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Connection between biology and risk pool 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Is there a link between location of overfished species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Can info in trawl survey correlate with number of vessels in risk pools, conditioned on gear type, vessel size and vessel length?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Does biology influence types of information sharing (ex. Hake fishery seems to be very collaborative in terms of sharing information, vs. risk pool sharing)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Risk pools </w:t>
      </w:r>
      <w:r w:rsidRPr="00000000" w:rsidR="00000000" w:rsidDel="00000000">
        <w:rPr>
          <w:color w:val="4a86e8"/>
          <w:rtl w:val="0"/>
        </w:rPr>
        <w:t xml:space="preserve">I can write that up in general and West coast specific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why are they formed?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What is there aim?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how do they work and waht are the regualtions?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If risk pool group reaches their TAC for overfished species, can they buy TAC from others? (perceptions)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Dynamics within risk pools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what attracts people to it,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why do people leave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is there spillover? Or is it driven by individual autonomy? </w:t>
      </w:r>
      <w:r w:rsidRPr="00000000" w:rsidR="00000000" w:rsidDel="00000000">
        <w:rPr>
          <w:color w:val="4a86e8"/>
          <w:rtl w:val="0"/>
        </w:rPr>
        <w:t xml:space="preserve">not sure what this means?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How do risk pool members relate to non-risk pool members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Outcomes of risk pools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</w:t>
        <w:tab/>
      </w:r>
      <w:r w:rsidRPr="00000000" w:rsidR="00000000" w:rsidDel="00000000">
        <w:rPr>
          <w:rtl w:val="0"/>
        </w:rPr>
        <w:t xml:space="preserve">Does participation in the risk pool affect economic revenue (effect of proportion of risk-pool vs. non-risk pool vessels per port group).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BROADER FISHERY DYNAMICS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Role of accumulation limits on shaping the fishery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Effects of divestment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Link between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BROAD RISK POOL QUESTIONS.docx</dc:title>
</cp:coreProperties>
</file>