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QUESTIONS FOR TNC: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Risk pools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 </w:t>
      </w:r>
      <w:r w:rsidRPr="00000000" w:rsidR="00000000" w:rsidDel="00000000">
        <w:rPr>
          <w:b w:val="1"/>
          <w:rtl w:val="0"/>
        </w:rPr>
        <w:t xml:space="preserve">Formal and informal risk pools?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GF ITQ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Whiting and non-whiting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Non-whiting - CA risk pool - Morro Bay, Half moon bay and TNC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hybrid in Ilwaco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started in 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CA- 10-12 vessels each year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in Fort Brigg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in Halfmoon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in Moss Landing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3-4 morro bay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Ilwaco - doesn’t know #, Lynn is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Fort Bragg and Morro Bay - 11 vessels in 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has grown to include Half moon Bay in 2012 (informal in 2012, formal in 2013)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Big risk pool is in whiting - shoreside and mother 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Vessels in Ilwaco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too many regional differences to make coast wide risk pool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risk pools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has worked in fishery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reduced bycatch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keeping them on water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spatial planning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collecting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generally landing in home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fuel costs if they didn’t land it in home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</w:t>
      </w:r>
      <w:r w:rsidRPr="00000000" w:rsidR="00000000" w:rsidDel="00000000">
        <w:rPr>
          <w:b w:val="1"/>
          <w:rtl w:val="0"/>
        </w:rPr>
        <w:t xml:space="preserve"> number of bottom trawl (non-hake) vessels participating per risk pool/port group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14"/>
          <w:rtl w:val="0"/>
        </w:rPr>
        <w:t xml:space="preserve">      </w:t>
      </w:r>
      <w:r w:rsidRPr="00000000" w:rsidR="00000000" w:rsidDel="00000000">
        <w:rPr>
          <w:b w:val="1"/>
          <w:color w:val="ff0000"/>
          <w:rtl w:val="0"/>
        </w:rPr>
        <w:t xml:space="preserve">how do the risk pools associate with port groups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Attitudes towards risk pools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 </w:t>
      </w:r>
      <w:r w:rsidRPr="00000000" w:rsidR="00000000" w:rsidDel="00000000">
        <w:rPr>
          <w:b w:val="1"/>
          <w:rtl w:val="0"/>
        </w:rPr>
        <w:t xml:space="preserve">Attitudes towards risk pools among participants and outsiders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 </w:t>
      </w:r>
      <w:r w:rsidRPr="00000000" w:rsidR="00000000" w:rsidDel="00000000">
        <w:rPr>
          <w:b w:val="1"/>
          <w:rtl w:val="0"/>
        </w:rPr>
        <w:t xml:space="preserve">What do they feel is working and what is not working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why did some drop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do they go to their home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 sharing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 </w:t>
      </w:r>
      <w:r w:rsidRPr="00000000" w:rsidR="00000000" w:rsidDel="00000000">
        <w:rPr>
          <w:b w:val="1"/>
          <w:rtl w:val="0"/>
        </w:rPr>
        <w:t xml:space="preserve">what raw data do you have that you could share with us?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 </w:t>
      </w:r>
      <w:r w:rsidRPr="00000000" w:rsidR="00000000" w:rsidDel="00000000">
        <w:rPr>
          <w:b w:val="1"/>
          <w:rtl w:val="0"/>
        </w:rPr>
        <w:t xml:space="preserve">data sharing protocols for e-catch?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strict data sharing rules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run their own analytics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request goes through data pool participants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confidentiality rules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Oregon - larger boats near Astoria, bigger than many in California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high cost of monitoring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costs - cost recovery TAC, buy back TAC, market side - prices they get at dock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cleaning up additional red tape to increase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electronic monitoring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boats came in and out of risk pool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forming - many people at table, EDF, TNC, PFMC, all pushed that risk pools are allowed and permitted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TNC had assets to put into it, science and technology, key operating components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TNC covered some risk and costs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continuing to operate with TNC as partner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came out of many meetings and discussions, NGO community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collaborative nature brings about efficiencies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organizations at community level that can go to management and have more of a voice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small scale fisheries, this kind of collective organization data collecting and managing in-house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resources efficiently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TNC is divesting some quota share assets with goal of creating community organizations, to not have consolidation, get community invested in that resource, with the intent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community quota funds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QUESTIONS FOR TNC: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number of bottom trawl (non-hake) vessles participating 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do you have data by gear?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gear expectations for participating on risk pools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links between risk pool participation and port or port groups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e-catch: reports/ aggregate info?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data sharing protocols for e-catch?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predictive maps..available?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amount of TAC in the risk pool for each species, and for each port group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number, size, horsepower of vessles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 what raw data do you have that you could share with us?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amount of TAC in risk pool for each species and what port they are going to (we have our 9 port groups)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11. how do the risk pools associate with port groups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  revenue for risk pool, per port group (if they go to different port groups)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13. catch for risk pool, by species group (ideally species, but if you need to aggregate it by our groups that’s ok), per port group (if it applies)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14. suggested references/readings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TNC.docx</dc:title>
</cp:coreProperties>
</file>