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74D2" w:rsidRDefault="004A0A62" w:rsidP="008D67AC">
      <w:pPr>
        <w:spacing w:line="240" w:lineRule="auto"/>
        <w:jc w:val="both"/>
        <w:rPr>
          <w:rFonts w:ascii="Times New Roman" w:eastAsia="Calibri" w:hAnsi="Times New Roman" w:cs="Times New Roman"/>
          <w:color w:val="000000" w:themeColor="text1"/>
          <w:szCs w:val="22"/>
        </w:rPr>
      </w:pPr>
      <w:r w:rsidRPr="008C0847">
        <w:rPr>
          <w:rFonts w:ascii="Times New Roman" w:eastAsia="Calibri" w:hAnsi="Times New Roman" w:cs="Times New Roman"/>
          <w:color w:val="000000" w:themeColor="text1"/>
          <w:szCs w:val="22"/>
          <w:highlight w:val="yellow"/>
        </w:rPr>
        <w:t>Using knowledge of ecology, economics, and equity to improve fisheries management by re</w:t>
      </w:r>
      <w:r w:rsidR="008C0847" w:rsidRPr="008C0847">
        <w:rPr>
          <w:rFonts w:ascii="Times New Roman" w:eastAsia="Calibri" w:hAnsi="Times New Roman" w:cs="Times New Roman"/>
          <w:color w:val="000000" w:themeColor="text1"/>
          <w:szCs w:val="22"/>
          <w:highlight w:val="yellow"/>
        </w:rPr>
        <w:t xml:space="preserve">ducing bycatch: </w:t>
      </w:r>
      <w:proofErr w:type="spellStart"/>
      <w:r w:rsidR="008C0847" w:rsidRPr="008C0847">
        <w:rPr>
          <w:rFonts w:ascii="Times New Roman" w:eastAsia="Calibri" w:hAnsi="Times New Roman" w:cs="Times New Roman"/>
          <w:color w:val="000000" w:themeColor="text1"/>
          <w:szCs w:val="22"/>
          <w:highlight w:val="yellow"/>
        </w:rPr>
        <w:t>Transdiciplinary</w:t>
      </w:r>
      <w:proofErr w:type="spellEnd"/>
      <w:r w:rsidR="008C0847" w:rsidRPr="008C0847">
        <w:rPr>
          <w:rFonts w:ascii="Times New Roman" w:eastAsia="Calibri" w:hAnsi="Times New Roman" w:cs="Times New Roman"/>
          <w:color w:val="000000" w:themeColor="text1"/>
          <w:szCs w:val="22"/>
          <w:highlight w:val="yellow"/>
        </w:rPr>
        <w:t xml:space="preserve"> modelling of the US West Coast fixed gear sablefish fishery</w:t>
      </w:r>
    </w:p>
    <w:p w:rsidR="00FF556B" w:rsidRPr="00D00BA5" w:rsidRDefault="004A0A62" w:rsidP="004A0A62">
      <w:pPr>
        <w:tabs>
          <w:tab w:val="left" w:pos="6240"/>
        </w:tabs>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ab/>
      </w:r>
    </w:p>
    <w:p w:rsidR="006774D2" w:rsidRPr="009103DC" w:rsidRDefault="00FC0519" w:rsidP="008D67AC">
      <w:pPr>
        <w:spacing w:line="240" w:lineRule="auto"/>
        <w:jc w:val="both"/>
        <w:rPr>
          <w:rFonts w:ascii="Times New Roman" w:hAnsi="Times New Roman" w:cs="Times New Roman"/>
          <w:color w:val="000000" w:themeColor="text1"/>
          <w:szCs w:val="22"/>
          <w:vertAlign w:val="superscript"/>
        </w:rPr>
      </w:pPr>
      <w:r w:rsidRPr="00D00BA5">
        <w:rPr>
          <w:rFonts w:ascii="Times New Roman" w:eastAsia="Calibri" w:hAnsi="Times New Roman" w:cs="Times New Roman"/>
          <w:color w:val="000000" w:themeColor="text1"/>
          <w:szCs w:val="22"/>
        </w:rPr>
        <w:t>Kelli F. Johnson</w:t>
      </w:r>
      <w:r w:rsidRPr="00D00BA5">
        <w:rPr>
          <w:rFonts w:ascii="Times New Roman" w:eastAsia="Calibri" w:hAnsi="Times New Roman" w:cs="Times New Roman"/>
          <w:color w:val="000000" w:themeColor="text1"/>
          <w:szCs w:val="22"/>
          <w:vertAlign w:val="superscript"/>
        </w:rPr>
        <w:t>1</w:t>
      </w:r>
      <w:r w:rsidRPr="00D00BA5">
        <w:rPr>
          <w:rFonts w:ascii="Times New Roman" w:eastAsia="Calibri" w:hAnsi="Times New Roman" w:cs="Times New Roman"/>
          <w:color w:val="000000" w:themeColor="text1"/>
          <w:szCs w:val="22"/>
        </w:rPr>
        <w:t>, Sarah Klain</w:t>
      </w:r>
      <w:r w:rsidRPr="00D00BA5">
        <w:rPr>
          <w:rFonts w:ascii="Times New Roman" w:eastAsia="Calibri" w:hAnsi="Times New Roman" w:cs="Times New Roman"/>
          <w:color w:val="000000" w:themeColor="text1"/>
          <w:szCs w:val="22"/>
          <w:vertAlign w:val="superscript"/>
        </w:rPr>
        <w:t>2</w:t>
      </w:r>
      <w:r w:rsidRPr="00D00BA5">
        <w:rPr>
          <w:rFonts w:ascii="Times New Roman" w:eastAsia="Calibri" w:hAnsi="Times New Roman" w:cs="Times New Roman"/>
          <w:color w:val="000000" w:themeColor="text1"/>
          <w:szCs w:val="22"/>
        </w:rPr>
        <w:t>, Ana K. Spalding</w:t>
      </w:r>
      <w:r w:rsidRPr="00D00BA5">
        <w:rPr>
          <w:rFonts w:ascii="Times New Roman" w:eastAsia="Calibri" w:hAnsi="Times New Roman" w:cs="Times New Roman"/>
          <w:color w:val="000000" w:themeColor="text1"/>
          <w:szCs w:val="22"/>
          <w:vertAlign w:val="superscript"/>
        </w:rPr>
        <w:t>3</w:t>
      </w:r>
      <w:r w:rsidRPr="00D00BA5">
        <w:rPr>
          <w:rFonts w:ascii="Times New Roman" w:eastAsia="Calibri" w:hAnsi="Times New Roman" w:cs="Times New Roman"/>
          <w:color w:val="000000" w:themeColor="text1"/>
          <w:szCs w:val="22"/>
          <w:vertAlign w:val="subscript"/>
        </w:rPr>
        <w:t xml:space="preserve">, </w:t>
      </w:r>
      <w:r w:rsidR="00821574" w:rsidRPr="00D00BA5">
        <w:rPr>
          <w:rFonts w:ascii="Times New Roman" w:eastAsia="Calibri" w:hAnsi="Times New Roman" w:cs="Times New Roman"/>
          <w:color w:val="000000" w:themeColor="text1"/>
          <w:szCs w:val="22"/>
        </w:rPr>
        <w:t>Nadine Heck</w:t>
      </w:r>
      <w:r w:rsidRPr="00D00BA5">
        <w:rPr>
          <w:rFonts w:ascii="Times New Roman" w:eastAsia="Calibri" w:hAnsi="Times New Roman" w:cs="Times New Roman"/>
          <w:color w:val="000000" w:themeColor="text1"/>
          <w:szCs w:val="22"/>
          <w:vertAlign w:val="superscript"/>
        </w:rPr>
        <w:t>4</w:t>
      </w:r>
      <w:r w:rsidR="009103DC">
        <w:rPr>
          <w:rFonts w:ascii="Times New Roman" w:eastAsia="Calibri" w:hAnsi="Times New Roman" w:cs="Times New Roman"/>
          <w:color w:val="000000" w:themeColor="text1"/>
          <w:szCs w:val="22"/>
        </w:rPr>
        <w:t>, and Todd Lee</w:t>
      </w:r>
      <w:r w:rsidR="009103DC">
        <w:rPr>
          <w:rFonts w:ascii="Times New Roman" w:eastAsia="Calibri" w:hAnsi="Times New Roman" w:cs="Times New Roman"/>
          <w:color w:val="000000" w:themeColor="text1"/>
          <w:szCs w:val="22"/>
          <w:vertAlign w:val="superscript"/>
        </w:rPr>
        <w:t>5</w:t>
      </w:r>
    </w:p>
    <w:p w:rsidR="00DF4D8C" w:rsidRDefault="00DF4D8C" w:rsidP="008D67AC">
      <w:pPr>
        <w:spacing w:line="240" w:lineRule="auto"/>
        <w:jc w:val="both"/>
        <w:rPr>
          <w:rFonts w:ascii="Times New Roman" w:eastAsia="Calibri" w:hAnsi="Times New Roman" w:cs="Times New Roman"/>
          <w:color w:val="000000" w:themeColor="text1"/>
          <w:sz w:val="18"/>
          <w:szCs w:val="18"/>
          <w:vertAlign w:val="superscript"/>
        </w:rPr>
      </w:pPr>
    </w:p>
    <w:p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1</w:t>
      </w:r>
      <w:r w:rsidRPr="00DF4D8C">
        <w:rPr>
          <w:rFonts w:ascii="Times New Roman" w:eastAsia="Calibri" w:hAnsi="Times New Roman" w:cs="Times New Roman"/>
          <w:color w:val="000000" w:themeColor="text1"/>
          <w:sz w:val="18"/>
          <w:szCs w:val="18"/>
        </w:rPr>
        <w:t>School of Aquatic and Fishery Sciences, University of Washington, Box 355020 Seattle, WA 98195-5020, USA</w:t>
      </w:r>
    </w:p>
    <w:p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2</w:t>
      </w:r>
      <w:r w:rsidRPr="00DF4D8C">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3</w:t>
      </w:r>
      <w:r w:rsidRPr="00DF4D8C">
        <w:rPr>
          <w:rFonts w:ascii="Times New Roman" w:eastAsia="Calibri" w:hAnsi="Times New Roman" w:cs="Times New Roman"/>
          <w:color w:val="000000" w:themeColor="text1"/>
          <w:sz w:val="18"/>
          <w:szCs w:val="18"/>
        </w:rPr>
        <w:t xml:space="preserve">Smithsonian Tropical Research Institute, </w:t>
      </w:r>
      <w:proofErr w:type="spellStart"/>
      <w:r w:rsidRPr="00DF4D8C">
        <w:rPr>
          <w:rFonts w:ascii="Times New Roman" w:eastAsia="Calibri" w:hAnsi="Times New Roman" w:cs="Times New Roman"/>
          <w:color w:val="000000" w:themeColor="text1"/>
          <w:sz w:val="18"/>
          <w:szCs w:val="18"/>
        </w:rPr>
        <w:t>Apartado</w:t>
      </w:r>
      <w:proofErr w:type="spellEnd"/>
      <w:r w:rsidRPr="00DF4D8C">
        <w:rPr>
          <w:rFonts w:ascii="Times New Roman" w:eastAsia="Calibri" w:hAnsi="Times New Roman" w:cs="Times New Roman"/>
          <w:color w:val="000000" w:themeColor="text1"/>
          <w:sz w:val="18"/>
          <w:szCs w:val="18"/>
        </w:rPr>
        <w:t xml:space="preserve"> Postal 0843-03092, Panamá, </w:t>
      </w:r>
      <w:proofErr w:type="spellStart"/>
      <w:r w:rsidRPr="00DF4D8C">
        <w:rPr>
          <w:rFonts w:ascii="Times New Roman" w:eastAsia="Calibri" w:hAnsi="Times New Roman" w:cs="Times New Roman"/>
          <w:color w:val="000000" w:themeColor="text1"/>
          <w:sz w:val="18"/>
          <w:szCs w:val="18"/>
        </w:rPr>
        <w:t>República</w:t>
      </w:r>
      <w:proofErr w:type="spellEnd"/>
      <w:r w:rsidRPr="00DF4D8C">
        <w:rPr>
          <w:rFonts w:ascii="Times New Roman" w:eastAsia="Calibri" w:hAnsi="Times New Roman" w:cs="Times New Roman"/>
          <w:color w:val="000000" w:themeColor="text1"/>
          <w:sz w:val="18"/>
          <w:szCs w:val="18"/>
        </w:rPr>
        <w:t xml:space="preserve"> de Panamá</w:t>
      </w:r>
    </w:p>
    <w:p w:rsidR="006774D2" w:rsidRPr="00DF4D8C" w:rsidRDefault="00FC0519" w:rsidP="008D67AC">
      <w:pPr>
        <w:spacing w:line="240" w:lineRule="auto"/>
        <w:jc w:val="both"/>
        <w:rPr>
          <w:rFonts w:ascii="Times New Roman" w:eastAsia="Calibri"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4</w:t>
      </w:r>
      <w:r w:rsidR="00821574" w:rsidRPr="00DF4D8C">
        <w:rPr>
          <w:rFonts w:ascii="Times New Roman" w:eastAsia="Calibri" w:hAnsi="Times New Roman" w:cs="Times New Roman"/>
          <w:color w:val="000000" w:themeColor="text1"/>
          <w:sz w:val="18"/>
          <w:szCs w:val="18"/>
        </w:rPr>
        <w:t>Institute of Marine Sciences, University of California, 1156 High St., Santa Cruz, CA 95064, USA</w:t>
      </w:r>
    </w:p>
    <w:p w:rsidR="009103DC" w:rsidRPr="00DF4D8C" w:rsidRDefault="009103DC"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5</w:t>
      </w:r>
      <w:r w:rsidRPr="00DF4D8C">
        <w:rPr>
          <w:rFonts w:ascii="Times New Roman" w:eastAsia="Calibri" w:hAnsi="Times New Roman" w:cs="Times New Roman"/>
          <w:color w:val="000000" w:themeColor="text1"/>
          <w:sz w:val="18"/>
          <w:szCs w:val="18"/>
        </w:rPr>
        <w:t xml:space="preserve">Northwest Fisheries Science </w:t>
      </w:r>
      <w:proofErr w:type="spellStart"/>
      <w:r w:rsidRPr="00DF4D8C">
        <w:rPr>
          <w:rFonts w:ascii="Times New Roman" w:eastAsia="Calibri" w:hAnsi="Times New Roman" w:cs="Times New Roman"/>
          <w:color w:val="000000" w:themeColor="text1"/>
          <w:sz w:val="18"/>
          <w:szCs w:val="18"/>
        </w:rPr>
        <w:t>Center</w:t>
      </w:r>
      <w:proofErr w:type="spellEnd"/>
      <w:r w:rsidRPr="00DF4D8C">
        <w:rPr>
          <w:rFonts w:ascii="Times New Roman" w:eastAsia="Calibri" w:hAnsi="Times New Roman" w:cs="Times New Roman"/>
          <w:color w:val="000000" w:themeColor="text1"/>
          <w:sz w:val="18"/>
          <w:szCs w:val="18"/>
        </w:rPr>
        <w:t xml:space="preserve">, NOAA, 2725 </w:t>
      </w:r>
      <w:proofErr w:type="spellStart"/>
      <w:r w:rsidRPr="00DF4D8C">
        <w:rPr>
          <w:rFonts w:ascii="Times New Roman" w:eastAsia="Calibri" w:hAnsi="Times New Roman" w:cs="Times New Roman"/>
          <w:color w:val="000000" w:themeColor="text1"/>
          <w:sz w:val="18"/>
          <w:szCs w:val="18"/>
        </w:rPr>
        <w:t>Montlake</w:t>
      </w:r>
      <w:proofErr w:type="spellEnd"/>
      <w:r w:rsidRPr="00DF4D8C">
        <w:rPr>
          <w:rFonts w:ascii="Times New Roman" w:eastAsia="Calibri" w:hAnsi="Times New Roman" w:cs="Times New Roman"/>
          <w:color w:val="000000" w:themeColor="text1"/>
          <w:sz w:val="18"/>
          <w:szCs w:val="18"/>
        </w:rPr>
        <w:t xml:space="preserve"> Boulevard East, Seattle, WA 98112, USA</w:t>
      </w:r>
    </w:p>
    <w:p w:rsidR="006774D2" w:rsidRPr="00D00BA5" w:rsidRDefault="006774D2" w:rsidP="008D67AC">
      <w:pPr>
        <w:spacing w:line="240" w:lineRule="auto"/>
        <w:jc w:val="both"/>
        <w:rPr>
          <w:rFonts w:ascii="Times New Roman" w:hAnsi="Times New Roman" w:cs="Times New Roman"/>
          <w:color w:val="000000" w:themeColor="text1"/>
          <w:szCs w:val="22"/>
        </w:rPr>
      </w:pP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Abstract</w:t>
      </w:r>
    </w:p>
    <w:p w:rsidR="006774D2" w:rsidRPr="00D00BA5" w:rsidRDefault="00FF556B" w:rsidP="008D67AC">
      <w:pPr>
        <w:spacing w:line="240" w:lineRule="auto"/>
        <w:jc w:val="both"/>
        <w:rPr>
          <w:rFonts w:ascii="Times New Roman" w:hAnsi="Times New Roman" w:cs="Times New Roman"/>
          <w:color w:val="000000" w:themeColor="text1"/>
          <w:szCs w:val="22"/>
        </w:rPr>
      </w:pPr>
      <w:r w:rsidRPr="00FF556B">
        <w:rPr>
          <w:rFonts w:ascii="Times New Roman" w:eastAsia="Calibri" w:hAnsi="Times New Roman" w:cs="Times New Roman"/>
          <w:color w:val="000000" w:themeColor="text1"/>
          <w:szCs w:val="22"/>
          <w:highlight w:val="yellow"/>
        </w:rPr>
        <w:t>Abstract</w:t>
      </w:r>
      <w:r w:rsidR="00821574" w:rsidRPr="00D00BA5">
        <w:rPr>
          <w:rFonts w:ascii="Times New Roman" w:eastAsia="Calibri" w:hAnsi="Times New Roman" w:cs="Times New Roman"/>
          <w:color w:val="000000" w:themeColor="text1"/>
          <w:szCs w:val="22"/>
        </w:rPr>
        <w:t>.</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Keywords:</w:t>
      </w:r>
      <w:r w:rsidRPr="00D00BA5">
        <w:rPr>
          <w:rFonts w:ascii="Times New Roman" w:eastAsia="Calibri" w:hAnsi="Times New Roman" w:cs="Times New Roman"/>
          <w:color w:val="000000" w:themeColor="text1"/>
          <w:szCs w:val="22"/>
        </w:rPr>
        <w:t xml:space="preserve"> bycatch, catch share, </w:t>
      </w:r>
      <w:r w:rsidR="00FC0519" w:rsidRPr="00D00BA5">
        <w:rPr>
          <w:rFonts w:ascii="Times New Roman" w:eastAsia="Calibri" w:hAnsi="Times New Roman" w:cs="Times New Roman"/>
          <w:color w:val="000000" w:themeColor="text1"/>
          <w:szCs w:val="22"/>
        </w:rPr>
        <w:t xml:space="preserve">fishery-independent data, </w:t>
      </w:r>
      <w:r w:rsidRPr="00D00BA5">
        <w:rPr>
          <w:rFonts w:ascii="Times New Roman" w:eastAsia="Calibri" w:hAnsi="Times New Roman" w:cs="Times New Roman"/>
          <w:color w:val="000000" w:themeColor="text1"/>
          <w:szCs w:val="22"/>
        </w:rPr>
        <w:t xml:space="preserve">governance,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individual transferable quota (ITQ), risk pool</w:t>
      </w:r>
    </w:p>
    <w:p w:rsidR="006774D2" w:rsidRPr="00D00BA5" w:rsidRDefault="006774D2" w:rsidP="008D67AC">
      <w:pPr>
        <w:spacing w:line="240" w:lineRule="auto"/>
        <w:jc w:val="both"/>
        <w:rPr>
          <w:rFonts w:ascii="Times New Roman" w:hAnsi="Times New Roman" w:cs="Times New Roman"/>
          <w:color w:val="000000" w:themeColor="text1"/>
          <w:szCs w:val="22"/>
        </w:rPr>
      </w:pPr>
    </w:p>
    <w:p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t>I. Introduction</w:t>
      </w:r>
    </w:p>
    <w:p w:rsidR="009103DC" w:rsidRDefault="009103DC" w:rsidP="00356DC7">
      <w:pPr>
        <w:spacing w:line="240" w:lineRule="auto"/>
        <w:ind w:firstLine="720"/>
        <w:jc w:val="both"/>
        <w:rPr>
          <w:rFonts w:ascii="Times New Roman" w:hAnsi="Times New Roman" w:cs="Times New Roman"/>
          <w:color w:val="000000" w:themeColor="text1"/>
          <w:szCs w:val="22"/>
        </w:rPr>
      </w:pPr>
      <w:r w:rsidRPr="009103DC">
        <w:rPr>
          <w:rFonts w:ascii="Times New Roman" w:hAnsi="Times New Roman" w:cs="Times New Roman"/>
          <w:color w:val="000000" w:themeColor="text1"/>
          <w:szCs w:val="22"/>
        </w:rPr>
        <w:t>Too often, it is forgotten that the main task of fisheries managers is to</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 xml:space="preserve">regulate fishermen not fish. </w:t>
      </w:r>
      <w:r w:rsidR="00356DC7">
        <w:rPr>
          <w:rFonts w:ascii="Times New Roman" w:hAnsi="Times New Roman" w:cs="Times New Roman"/>
          <w:color w:val="000000" w:themeColor="text1"/>
          <w:szCs w:val="22"/>
        </w:rPr>
        <w:t>R</w:t>
      </w:r>
      <w:r w:rsidRPr="009103DC">
        <w:rPr>
          <w:rFonts w:ascii="Times New Roman" w:hAnsi="Times New Roman" w:cs="Times New Roman"/>
          <w:color w:val="000000" w:themeColor="text1"/>
          <w:szCs w:val="22"/>
        </w:rPr>
        <w:t xml:space="preserve">egulatory mechanisms </w:t>
      </w:r>
      <w:r w:rsidR="00356DC7">
        <w:rPr>
          <w:rFonts w:ascii="Times New Roman" w:hAnsi="Times New Roman" w:cs="Times New Roman"/>
          <w:color w:val="000000" w:themeColor="text1"/>
          <w:szCs w:val="22"/>
        </w:rPr>
        <w:t xml:space="preserve">to limit fisheries </w:t>
      </w:r>
      <w:r w:rsidRPr="009103DC">
        <w:rPr>
          <w:rFonts w:ascii="Times New Roman" w:hAnsi="Times New Roman" w:cs="Times New Roman"/>
          <w:color w:val="000000" w:themeColor="text1"/>
          <w:szCs w:val="22"/>
        </w:rPr>
        <w:t>can involve regulating</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when, where, how, and how much fishermen can catch.</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Outcomes can depend, sometimes non-linearly, on multiple factors and</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combinations of regulations can lead to outcomes unachievable by any single regulation</w:t>
      </w:r>
      <w:r>
        <w:rPr>
          <w:rFonts w:ascii="Times New Roman" w:hAnsi="Times New Roman" w:cs="Times New Roman"/>
          <w:color w:val="000000" w:themeColor="text1"/>
          <w:szCs w:val="22"/>
        </w:rPr>
        <w:t xml:space="preserve"> (Deacon</w:t>
      </w:r>
      <w:r w:rsidR="00356DC7">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2012</w:t>
      </w:r>
      <w:r w:rsidR="0031172A">
        <w:rPr>
          <w:rFonts w:ascii="Times New Roman" w:hAnsi="Times New Roman" w:cs="Times New Roman"/>
          <w:color w:val="000000" w:themeColor="text1"/>
          <w:szCs w:val="22"/>
        </w:rPr>
        <w:t xml:space="preserve">; Ono </w:t>
      </w:r>
      <w:r w:rsidR="0031172A">
        <w:rPr>
          <w:rFonts w:ascii="Times New Roman" w:hAnsi="Times New Roman" w:cs="Times New Roman"/>
          <w:i/>
          <w:color w:val="000000" w:themeColor="text1"/>
          <w:szCs w:val="22"/>
        </w:rPr>
        <w:t>et al</w:t>
      </w:r>
      <w:r w:rsidR="0031172A">
        <w:rPr>
          <w:rFonts w:ascii="Times New Roman" w:hAnsi="Times New Roman" w:cs="Times New Roman"/>
          <w:color w:val="000000" w:themeColor="text1"/>
          <w:szCs w:val="22"/>
        </w:rPr>
        <w:t>., 2013</w:t>
      </w:r>
      <w:r>
        <w:rPr>
          <w:rFonts w:ascii="Times New Roman" w:hAnsi="Times New Roman" w:cs="Times New Roman"/>
          <w:color w:val="000000" w:themeColor="text1"/>
          <w:szCs w:val="22"/>
        </w:rPr>
        <w:t>)</w:t>
      </w:r>
      <w:r w:rsidRPr="009103DC">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Therefore, appropriate solutions to fisheries management problems are</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contextual,</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highly dependent on human behaviour, and</w:t>
      </w:r>
      <w:r w:rsidR="00356DC7">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are embedded in complex biological systems</w:t>
      </w:r>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Hilborn</w:t>
      </w:r>
      <w:proofErr w:type="spellEnd"/>
      <w:r w:rsidR="00356DC7">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2007</w:t>
      </w:r>
      <w:r w:rsidR="007F1FF1">
        <w:rPr>
          <w:rFonts w:ascii="Times New Roman" w:hAnsi="Times New Roman" w:cs="Times New Roman"/>
          <w:color w:val="000000" w:themeColor="text1"/>
          <w:szCs w:val="22"/>
        </w:rPr>
        <w:t xml:space="preserve">; Kaplan </w:t>
      </w:r>
      <w:r w:rsidR="007F1FF1">
        <w:rPr>
          <w:rFonts w:ascii="Times New Roman" w:hAnsi="Times New Roman" w:cs="Times New Roman"/>
          <w:i/>
          <w:color w:val="000000" w:themeColor="text1"/>
          <w:szCs w:val="22"/>
        </w:rPr>
        <w:t>et al</w:t>
      </w:r>
      <w:r w:rsidR="007F1FF1">
        <w:rPr>
          <w:rFonts w:ascii="Times New Roman" w:hAnsi="Times New Roman" w:cs="Times New Roman"/>
          <w:color w:val="000000" w:themeColor="text1"/>
          <w:szCs w:val="22"/>
        </w:rPr>
        <w:t>., 2010</w:t>
      </w:r>
      <w:r>
        <w:rPr>
          <w:rFonts w:ascii="Times New Roman" w:hAnsi="Times New Roman" w:cs="Times New Roman"/>
          <w:color w:val="000000" w:themeColor="text1"/>
          <w:szCs w:val="22"/>
        </w:rPr>
        <w:t>)</w:t>
      </w:r>
      <w:r w:rsidRPr="009103DC">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r w:rsidR="00D833D0">
        <w:rPr>
          <w:rFonts w:ascii="Times New Roman" w:hAnsi="Times New Roman" w:cs="Times New Roman"/>
          <w:color w:val="000000" w:themeColor="text1"/>
          <w:szCs w:val="22"/>
        </w:rPr>
        <w:t>An e</w:t>
      </w:r>
      <w:r w:rsidRPr="009103DC">
        <w:rPr>
          <w:rFonts w:ascii="Times New Roman" w:hAnsi="Times New Roman" w:cs="Times New Roman"/>
          <w:color w:val="000000" w:themeColor="text1"/>
          <w:szCs w:val="22"/>
        </w:rPr>
        <w:t>co</w:t>
      </w:r>
      <w:r w:rsidR="0061712B">
        <w:rPr>
          <w:rFonts w:ascii="Times New Roman" w:hAnsi="Times New Roman" w:cs="Times New Roman"/>
          <w:color w:val="000000" w:themeColor="text1"/>
          <w:szCs w:val="22"/>
        </w:rPr>
        <w:t>s</w:t>
      </w:r>
      <w:r w:rsidRPr="009103DC">
        <w:rPr>
          <w:rFonts w:ascii="Times New Roman" w:hAnsi="Times New Roman" w:cs="Times New Roman"/>
          <w:color w:val="000000" w:themeColor="text1"/>
          <w:szCs w:val="22"/>
        </w:rPr>
        <w:t>ystem approach</w:t>
      </w:r>
      <w:r w:rsidR="00D833D0">
        <w:rPr>
          <w:rFonts w:ascii="Times New Roman" w:hAnsi="Times New Roman" w:cs="Times New Roman"/>
          <w:color w:val="000000" w:themeColor="text1"/>
          <w:szCs w:val="22"/>
        </w:rPr>
        <w:t xml:space="preserve"> to fisheries management (EAFM) a</w:t>
      </w:r>
      <w:r w:rsidRPr="009103DC">
        <w:rPr>
          <w:rFonts w:ascii="Times New Roman" w:hAnsi="Times New Roman" w:cs="Times New Roman"/>
          <w:color w:val="000000" w:themeColor="text1"/>
          <w:szCs w:val="22"/>
        </w:rPr>
        <w:t>ttempts to account for the</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entire ecosystem, including humans, and recognizes that the effects of fishing</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extend well beyond the targeted fish population</w:t>
      </w:r>
      <w:r w:rsidR="00B927F2">
        <w:rPr>
          <w:rFonts w:ascii="Times New Roman" w:hAnsi="Times New Roman" w:cs="Times New Roman"/>
          <w:color w:val="000000" w:themeColor="text1"/>
          <w:szCs w:val="22"/>
        </w:rPr>
        <w:t>. EAFM typically require an interdisciplinary approach and the definition of additional management goals compared to traditional single-species management (</w:t>
      </w:r>
      <w:r w:rsidR="00B927F2" w:rsidRPr="00B927F2">
        <w:rPr>
          <w:rFonts w:ascii="Times New Roman" w:hAnsi="Times New Roman" w:cs="Times New Roman"/>
          <w:color w:val="000000" w:themeColor="text1"/>
          <w:szCs w:val="22"/>
          <w:highlight w:val="yellow"/>
        </w:rPr>
        <w:t>citation</w:t>
      </w:r>
      <w:r w:rsidR="00B927F2">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 xml:space="preserve">Consequently, </w:t>
      </w:r>
      <w:r w:rsidR="00BE6234">
        <w:rPr>
          <w:rFonts w:ascii="Times New Roman" w:hAnsi="Times New Roman" w:cs="Times New Roman"/>
          <w:color w:val="000000" w:themeColor="text1"/>
          <w:szCs w:val="22"/>
        </w:rPr>
        <w:t xml:space="preserve">governance organizations are increasingly advocating for </w:t>
      </w:r>
      <w:r w:rsidRPr="009103DC">
        <w:rPr>
          <w:rFonts w:ascii="Times New Roman" w:hAnsi="Times New Roman" w:cs="Times New Roman"/>
          <w:color w:val="000000" w:themeColor="text1"/>
          <w:szCs w:val="22"/>
        </w:rPr>
        <w:t>accounting for all sources of fishing mortality, including retained</w:t>
      </w:r>
      <w:r w:rsidR="00C95BD0">
        <w:rPr>
          <w:rFonts w:ascii="Times New Roman" w:hAnsi="Times New Roman" w:cs="Times New Roman"/>
          <w:color w:val="000000" w:themeColor="text1"/>
          <w:szCs w:val="22"/>
        </w:rPr>
        <w:t xml:space="preserve">, discarded, </w:t>
      </w:r>
      <w:r w:rsidRPr="009103DC">
        <w:rPr>
          <w:rFonts w:ascii="Times New Roman" w:hAnsi="Times New Roman" w:cs="Times New Roman"/>
          <w:color w:val="000000" w:themeColor="text1"/>
          <w:szCs w:val="22"/>
        </w:rPr>
        <w:t>and unobserved</w:t>
      </w:r>
      <w:r>
        <w:rPr>
          <w:rFonts w:ascii="Times New Roman" w:hAnsi="Times New Roman" w:cs="Times New Roman"/>
          <w:color w:val="000000" w:themeColor="text1"/>
          <w:szCs w:val="22"/>
        </w:rPr>
        <w:t xml:space="preserve"> </w:t>
      </w:r>
      <w:r w:rsidRPr="009103DC">
        <w:rPr>
          <w:rFonts w:ascii="Times New Roman" w:hAnsi="Times New Roman" w:cs="Times New Roman"/>
          <w:color w:val="000000" w:themeColor="text1"/>
          <w:szCs w:val="22"/>
        </w:rPr>
        <w:t xml:space="preserve">mortalities </w:t>
      </w:r>
      <w:r w:rsidR="00C95BD0">
        <w:rPr>
          <w:rFonts w:ascii="Times New Roman" w:hAnsi="Times New Roman" w:cs="Times New Roman"/>
          <w:color w:val="000000" w:themeColor="text1"/>
          <w:szCs w:val="22"/>
        </w:rPr>
        <w:t xml:space="preserve">of all age- and length-classes and species </w:t>
      </w:r>
      <w:r>
        <w:rPr>
          <w:rFonts w:ascii="Times New Roman" w:hAnsi="Times New Roman" w:cs="Times New Roman"/>
          <w:color w:val="000000" w:themeColor="text1"/>
          <w:szCs w:val="22"/>
        </w:rPr>
        <w:t>(</w:t>
      </w:r>
      <w:r w:rsidR="00192836">
        <w:rPr>
          <w:rFonts w:ascii="Times New Roman" w:hAnsi="Times New Roman" w:cs="Times New Roman"/>
          <w:color w:val="000000" w:themeColor="text1"/>
          <w:szCs w:val="22"/>
        </w:rPr>
        <w:t xml:space="preserve">NOAA, 2007; </w:t>
      </w:r>
      <w:r>
        <w:rPr>
          <w:rFonts w:ascii="Times New Roman" w:hAnsi="Times New Roman" w:cs="Times New Roman"/>
          <w:color w:val="000000" w:themeColor="text1"/>
          <w:szCs w:val="22"/>
        </w:rPr>
        <w:t>FAO</w:t>
      </w:r>
      <w:r w:rsidR="00356DC7">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2009</w:t>
      </w:r>
      <w:r w:rsidR="00356DC7">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NMFS</w:t>
      </w:r>
      <w:r w:rsidR="00356DC7">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2011)</w:t>
      </w:r>
      <w:r w:rsidRPr="009103DC">
        <w:rPr>
          <w:rFonts w:ascii="Times New Roman" w:hAnsi="Times New Roman" w:cs="Times New Roman"/>
          <w:color w:val="000000" w:themeColor="text1"/>
          <w:szCs w:val="22"/>
        </w:rPr>
        <w:t>.</w:t>
      </w:r>
    </w:p>
    <w:p w:rsidR="00822376" w:rsidRDefault="009103DC" w:rsidP="009D3CB6">
      <w:pPr>
        <w:spacing w:line="240" w:lineRule="auto"/>
        <w:ind w:firstLine="720"/>
        <w:jc w:val="both"/>
        <w:rPr>
          <w:rFonts w:ascii="Times New Roman" w:hAnsi="Times New Roman" w:cs="Times New Roman"/>
          <w:color w:val="000000" w:themeColor="text1"/>
          <w:szCs w:val="22"/>
        </w:rPr>
      </w:pPr>
      <w:r w:rsidRPr="009D37DB">
        <w:rPr>
          <w:rFonts w:ascii="Times New Roman" w:hAnsi="Times New Roman" w:cs="Times New Roman"/>
          <w:color w:val="000000" w:themeColor="text1"/>
          <w:szCs w:val="22"/>
        </w:rPr>
        <w:t>Traditional management approaches, such as gear restrictions, time and area closures, and limits on total allowable catch (TAC) have the potential to reduce the catch of non-target species or non-marketable age- and length-classes of target species (hereafter referred to a</w:t>
      </w:r>
      <w:r w:rsidR="00DA79A5" w:rsidRPr="009D37DB">
        <w:rPr>
          <w:rFonts w:ascii="Times New Roman" w:hAnsi="Times New Roman" w:cs="Times New Roman"/>
          <w:color w:val="000000" w:themeColor="text1"/>
          <w:szCs w:val="22"/>
        </w:rPr>
        <w:t xml:space="preserve">s bycatch), but fail to provide </w:t>
      </w:r>
      <w:r w:rsidRPr="009D37DB">
        <w:rPr>
          <w:rFonts w:ascii="Times New Roman" w:hAnsi="Times New Roman" w:cs="Times New Roman"/>
          <w:color w:val="000000" w:themeColor="text1"/>
          <w:szCs w:val="22"/>
        </w:rPr>
        <w:t xml:space="preserve">incentives for fishermen to behave sustainably </w:t>
      </w:r>
      <w:r w:rsidR="002433FA" w:rsidRPr="009D37DB">
        <w:rPr>
          <w:rFonts w:ascii="Times New Roman" w:hAnsi="Times New Roman" w:cs="Times New Roman"/>
          <w:color w:val="000000" w:themeColor="text1"/>
          <w:szCs w:val="22"/>
        </w:rPr>
        <w:t>(</w:t>
      </w:r>
      <w:r w:rsidR="00C342A5" w:rsidRPr="009D37DB">
        <w:rPr>
          <w:rFonts w:ascii="Times New Roman" w:hAnsi="Times New Roman" w:cs="Times New Roman"/>
          <w:color w:val="000000" w:themeColor="text1"/>
          <w:szCs w:val="22"/>
          <w:highlight w:val="yellow"/>
        </w:rPr>
        <w:t>citation</w:t>
      </w:r>
      <w:r w:rsidR="00822376" w:rsidRPr="009D37DB">
        <w:rPr>
          <w:rFonts w:ascii="Times New Roman" w:hAnsi="Times New Roman" w:cs="Times New Roman"/>
          <w:color w:val="000000" w:themeColor="text1"/>
          <w:szCs w:val="22"/>
        </w:rPr>
        <w:t xml:space="preserve">; </w:t>
      </w:r>
      <w:r w:rsidR="00822376" w:rsidRPr="009D37DB">
        <w:rPr>
          <w:rFonts w:ascii="Times New Roman" w:eastAsia="Calibri" w:hAnsi="Times New Roman" w:cs="Times New Roman"/>
          <w:color w:val="000000" w:themeColor="text1"/>
          <w:szCs w:val="22"/>
          <w:highlight w:val="yellow"/>
        </w:rPr>
        <w:t xml:space="preserve">Abbott and </w:t>
      </w:r>
      <w:proofErr w:type="spellStart"/>
      <w:r w:rsidR="00822376" w:rsidRPr="009D37DB">
        <w:rPr>
          <w:rFonts w:ascii="Times New Roman" w:eastAsia="Calibri" w:hAnsi="Times New Roman" w:cs="Times New Roman"/>
          <w:color w:val="000000" w:themeColor="text1"/>
          <w:szCs w:val="22"/>
          <w:highlight w:val="yellow"/>
        </w:rPr>
        <w:t>Wilen</w:t>
      </w:r>
      <w:proofErr w:type="spellEnd"/>
      <w:r w:rsidR="00822376" w:rsidRPr="009D37DB">
        <w:rPr>
          <w:rFonts w:ascii="Times New Roman" w:eastAsia="Calibri" w:hAnsi="Times New Roman" w:cs="Times New Roman"/>
          <w:color w:val="000000" w:themeColor="text1"/>
          <w:szCs w:val="22"/>
          <w:highlight w:val="yellow"/>
        </w:rPr>
        <w:t>, 2009</w:t>
      </w:r>
      <w:r w:rsidR="00C342A5" w:rsidRPr="009D37DB">
        <w:rPr>
          <w:rFonts w:ascii="Times New Roman" w:hAnsi="Times New Roman" w:cs="Times New Roman"/>
          <w:color w:val="000000" w:themeColor="text1"/>
          <w:szCs w:val="22"/>
        </w:rPr>
        <w:t>)</w:t>
      </w:r>
      <w:r w:rsidRPr="009D37DB">
        <w:rPr>
          <w:rFonts w:ascii="Times New Roman" w:hAnsi="Times New Roman" w:cs="Times New Roman"/>
          <w:color w:val="000000" w:themeColor="text1"/>
          <w:szCs w:val="22"/>
        </w:rPr>
        <w:t>.</w:t>
      </w:r>
      <w:r w:rsidR="00310437" w:rsidRPr="009D37DB">
        <w:rPr>
          <w:rFonts w:ascii="Times New Roman" w:hAnsi="Times New Roman" w:cs="Times New Roman"/>
          <w:color w:val="000000" w:themeColor="text1"/>
          <w:szCs w:val="22"/>
        </w:rPr>
        <w:t xml:space="preserve"> </w:t>
      </w:r>
      <w:r w:rsidR="000870D9" w:rsidRPr="009D37DB">
        <w:rPr>
          <w:rFonts w:ascii="Times New Roman" w:hAnsi="Times New Roman" w:cs="Times New Roman"/>
          <w:color w:val="000000" w:themeColor="text1"/>
          <w:szCs w:val="22"/>
        </w:rPr>
        <w:t xml:space="preserve">Furthermore, </w:t>
      </w:r>
      <w:r w:rsidR="00D360E1" w:rsidRPr="009D37DB">
        <w:rPr>
          <w:rFonts w:ascii="Times New Roman" w:hAnsi="Times New Roman" w:cs="Times New Roman"/>
          <w:color w:val="000000" w:themeColor="text1"/>
          <w:szCs w:val="22"/>
        </w:rPr>
        <w:t>success is</w:t>
      </w:r>
      <w:r w:rsidR="000870D9" w:rsidRPr="009D37DB">
        <w:rPr>
          <w:rFonts w:ascii="Times New Roman" w:hAnsi="Times New Roman" w:cs="Times New Roman"/>
          <w:color w:val="000000" w:themeColor="text1"/>
          <w:szCs w:val="22"/>
        </w:rPr>
        <w:t xml:space="preserve"> highly contextual </w:t>
      </w:r>
      <w:r w:rsidR="00D360E1" w:rsidRPr="009D37DB">
        <w:rPr>
          <w:rFonts w:ascii="Times New Roman" w:hAnsi="Times New Roman" w:cs="Times New Roman"/>
          <w:color w:val="000000" w:themeColor="text1"/>
          <w:szCs w:val="22"/>
        </w:rPr>
        <w:t xml:space="preserve">and economic equity and sustainability is arguable. </w:t>
      </w:r>
      <w:r w:rsidR="009D37DB" w:rsidRPr="009D37DB">
        <w:rPr>
          <w:rFonts w:ascii="Times New Roman" w:eastAsia="Calibri" w:hAnsi="Times New Roman" w:cs="Times New Roman"/>
          <w:color w:val="000000" w:themeColor="text1"/>
          <w:szCs w:val="22"/>
        </w:rPr>
        <w:t xml:space="preserve">The reduction of bycatch may not be internally consistent with the activities of a fishing industry, where the main goal is facilitating profit maximization for individual fishermen, due to avoidance costs or reduced catches of targeted species (Abbott and </w:t>
      </w:r>
      <w:proofErr w:type="spellStart"/>
      <w:r w:rsidR="009D37DB" w:rsidRPr="009D37DB">
        <w:rPr>
          <w:rFonts w:ascii="Times New Roman" w:eastAsia="Calibri" w:hAnsi="Times New Roman" w:cs="Times New Roman"/>
          <w:color w:val="000000" w:themeColor="text1"/>
          <w:szCs w:val="22"/>
        </w:rPr>
        <w:t>Wilen</w:t>
      </w:r>
      <w:proofErr w:type="spellEnd"/>
      <w:r w:rsidR="009D37DB" w:rsidRPr="009D37DB">
        <w:rPr>
          <w:rFonts w:ascii="Times New Roman" w:eastAsia="Calibri" w:hAnsi="Times New Roman" w:cs="Times New Roman"/>
          <w:color w:val="000000" w:themeColor="text1"/>
          <w:szCs w:val="22"/>
        </w:rPr>
        <w:t xml:space="preserve"> 2009, Singh and </w:t>
      </w:r>
      <w:proofErr w:type="spellStart"/>
      <w:r w:rsidR="009D37DB" w:rsidRPr="009D37DB">
        <w:rPr>
          <w:rFonts w:ascii="Times New Roman" w:eastAsia="Calibri" w:hAnsi="Times New Roman" w:cs="Times New Roman"/>
          <w:color w:val="000000" w:themeColor="text1"/>
          <w:szCs w:val="22"/>
        </w:rPr>
        <w:t>Weninger</w:t>
      </w:r>
      <w:proofErr w:type="spellEnd"/>
      <w:r w:rsidR="009D37DB" w:rsidRPr="009D37DB">
        <w:rPr>
          <w:rFonts w:ascii="Times New Roman" w:eastAsia="Calibri" w:hAnsi="Times New Roman" w:cs="Times New Roman"/>
          <w:color w:val="000000" w:themeColor="text1"/>
          <w:szCs w:val="22"/>
        </w:rPr>
        <w:t xml:space="preserve"> 2009). </w:t>
      </w:r>
      <w:r w:rsidR="006977F9" w:rsidRPr="006977F9">
        <w:rPr>
          <w:rFonts w:ascii="Times New Roman" w:hAnsi="Times New Roman" w:cs="Times New Roman"/>
          <w:color w:val="000000" w:themeColor="text1"/>
          <w:szCs w:val="22"/>
        </w:rPr>
        <w:t>Heterogeneity in bycatch rates can lead to heightened costs and increased risks implicit in everyday harvesting decisions (</w:t>
      </w:r>
      <w:proofErr w:type="spellStart"/>
      <w:r w:rsidR="006977F9" w:rsidRPr="006977F9">
        <w:rPr>
          <w:rFonts w:ascii="Times New Roman" w:hAnsi="Times New Roman" w:cs="Times New Roman"/>
          <w:color w:val="000000" w:themeColor="text1"/>
          <w:szCs w:val="22"/>
        </w:rPr>
        <w:t>Androkovich</w:t>
      </w:r>
      <w:proofErr w:type="spellEnd"/>
      <w:r w:rsidR="006977F9" w:rsidRPr="006977F9">
        <w:rPr>
          <w:rFonts w:ascii="Times New Roman" w:hAnsi="Times New Roman" w:cs="Times New Roman"/>
          <w:color w:val="000000" w:themeColor="text1"/>
          <w:szCs w:val="22"/>
        </w:rPr>
        <w:t xml:space="preserve"> and </w:t>
      </w:r>
      <w:proofErr w:type="spellStart"/>
      <w:r w:rsidR="006977F9" w:rsidRPr="006977F9">
        <w:rPr>
          <w:rFonts w:ascii="Times New Roman" w:hAnsi="Times New Roman" w:cs="Times New Roman"/>
          <w:color w:val="000000" w:themeColor="text1"/>
          <w:szCs w:val="22"/>
        </w:rPr>
        <w:t>Stollery</w:t>
      </w:r>
      <w:proofErr w:type="spellEnd"/>
      <w:r w:rsidR="006977F9" w:rsidRPr="006977F9">
        <w:rPr>
          <w:rFonts w:ascii="Times New Roman" w:hAnsi="Times New Roman" w:cs="Times New Roman"/>
          <w:color w:val="000000" w:themeColor="text1"/>
          <w:szCs w:val="22"/>
        </w:rPr>
        <w:t xml:space="preserve"> 1994, Herrera 2005, Holland 2010). </w:t>
      </w:r>
      <w:r w:rsidR="009D37DB" w:rsidRPr="009D37DB">
        <w:rPr>
          <w:rFonts w:ascii="Times New Roman" w:eastAsia="Calibri" w:hAnsi="Times New Roman" w:cs="Times New Roman"/>
          <w:color w:val="000000" w:themeColor="text1"/>
          <w:szCs w:val="22"/>
        </w:rPr>
        <w:t>Furthermore, bycatch rates are highly influenced by technology and ex-vessel prices</w:t>
      </w:r>
      <w:r w:rsidR="009D37DB" w:rsidRPr="009D37DB">
        <w:rPr>
          <w:rFonts w:ascii="Times New Roman" w:eastAsia="Calibri" w:hAnsi="Times New Roman" w:cs="Times New Roman"/>
          <w:b/>
          <w:color w:val="000000" w:themeColor="text1"/>
          <w:szCs w:val="22"/>
        </w:rPr>
        <w:t>.</w:t>
      </w:r>
      <w:r w:rsidR="006977F9">
        <w:rPr>
          <w:rFonts w:ascii="Times New Roman" w:eastAsia="Calibri" w:hAnsi="Times New Roman" w:cs="Times New Roman"/>
          <w:color w:val="000000" w:themeColor="text1"/>
          <w:szCs w:val="22"/>
        </w:rPr>
        <w:t xml:space="preserve"> </w:t>
      </w:r>
      <w:r w:rsidR="009D3CB6" w:rsidRPr="009D3CB6">
        <w:rPr>
          <w:rFonts w:ascii="Times New Roman" w:eastAsia="Calibri" w:hAnsi="Times New Roman" w:cs="Times New Roman"/>
          <w:color w:val="000000" w:themeColor="text1"/>
          <w:szCs w:val="22"/>
        </w:rPr>
        <w:t xml:space="preserve">Taxes on bycatch, which promote internal incentives for environmentally sustainable behaviour, create no guarantee that bycatch limits will be met and may overly constrain the fishery when bycatch rates are uncertain (Singh and </w:t>
      </w:r>
      <w:proofErr w:type="spellStart"/>
      <w:r w:rsidR="009D3CB6" w:rsidRPr="009D3CB6">
        <w:rPr>
          <w:rFonts w:ascii="Times New Roman" w:eastAsia="Calibri" w:hAnsi="Times New Roman" w:cs="Times New Roman"/>
          <w:color w:val="000000" w:themeColor="text1"/>
          <w:szCs w:val="22"/>
        </w:rPr>
        <w:t>Weninger</w:t>
      </w:r>
      <w:proofErr w:type="spellEnd"/>
      <w:r w:rsidR="009D3CB6" w:rsidRPr="009D3CB6">
        <w:rPr>
          <w:rFonts w:ascii="Times New Roman" w:eastAsia="Calibri" w:hAnsi="Times New Roman" w:cs="Times New Roman"/>
          <w:color w:val="000000" w:themeColor="text1"/>
          <w:szCs w:val="22"/>
        </w:rPr>
        <w:t xml:space="preserve">, 2009).  Conversely, managers argue that individual transferable quota (ITQ) systems can create incentives for fishermen to avoid catching species for which quota is scarce (choke species), while keeping the total catch below the TAC (Holland and </w:t>
      </w:r>
      <w:proofErr w:type="spellStart"/>
      <w:r w:rsidR="009D3CB6" w:rsidRPr="009D3CB6">
        <w:rPr>
          <w:rFonts w:ascii="Times New Roman" w:eastAsia="Calibri" w:hAnsi="Times New Roman" w:cs="Times New Roman"/>
          <w:color w:val="000000" w:themeColor="text1"/>
          <w:szCs w:val="22"/>
        </w:rPr>
        <w:t>Jannot</w:t>
      </w:r>
      <w:proofErr w:type="spellEnd"/>
      <w:r w:rsidR="009D3CB6" w:rsidRPr="009D3CB6">
        <w:rPr>
          <w:rFonts w:ascii="Times New Roman" w:eastAsia="Calibri" w:hAnsi="Times New Roman" w:cs="Times New Roman"/>
          <w:color w:val="000000" w:themeColor="text1"/>
          <w:szCs w:val="22"/>
        </w:rPr>
        <w:t>, 2012)</w:t>
      </w:r>
      <w:r w:rsidR="009D3CB6">
        <w:rPr>
          <w:rFonts w:ascii="Times New Roman" w:eastAsia="Calibri" w:hAnsi="Times New Roman" w:cs="Times New Roman"/>
          <w:color w:val="000000" w:themeColor="text1"/>
          <w:szCs w:val="22"/>
        </w:rPr>
        <w:t xml:space="preserve">. </w:t>
      </w:r>
      <w:commentRangeStart w:id="0"/>
      <w:proofErr w:type="gramStart"/>
      <w:r w:rsidR="00275A4D" w:rsidRPr="00275A4D">
        <w:rPr>
          <w:rFonts w:ascii="Times New Roman" w:hAnsi="Times New Roman" w:cs="Times New Roman"/>
          <w:color w:val="000000" w:themeColor="text1"/>
          <w:szCs w:val="22"/>
          <w:highlight w:val="yellow"/>
        </w:rPr>
        <w:t>…</w:t>
      </w:r>
      <w:r w:rsidR="00275A4D">
        <w:rPr>
          <w:rFonts w:ascii="Times New Roman" w:hAnsi="Times New Roman" w:cs="Times New Roman"/>
          <w:color w:val="000000" w:themeColor="text1"/>
          <w:szCs w:val="22"/>
        </w:rPr>
        <w:t xml:space="preserve"> </w:t>
      </w:r>
      <w:commentRangeEnd w:id="0"/>
      <w:r w:rsidR="00275A4D">
        <w:rPr>
          <w:rStyle w:val="CommentReference"/>
        </w:rPr>
        <w:commentReference w:id="0"/>
      </w:r>
      <w:r w:rsidR="00275A4D">
        <w:rPr>
          <w:rFonts w:ascii="Times New Roman" w:hAnsi="Times New Roman" w:cs="Times New Roman"/>
          <w:color w:val="000000" w:themeColor="text1"/>
          <w:szCs w:val="22"/>
        </w:rPr>
        <w:t>(</w:t>
      </w:r>
      <w:r w:rsidR="00275A4D" w:rsidRPr="00275A4D">
        <w:rPr>
          <w:rFonts w:ascii="Times New Roman" w:hAnsi="Times New Roman" w:cs="Times New Roman"/>
          <w:color w:val="000000" w:themeColor="text1"/>
          <w:szCs w:val="22"/>
          <w:highlight w:val="yellow"/>
        </w:rPr>
        <w:t>citation</w:t>
      </w:r>
      <w:r w:rsidR="00275A4D">
        <w:rPr>
          <w:rFonts w:ascii="Times New Roman" w:hAnsi="Times New Roman" w:cs="Times New Roman"/>
          <w:color w:val="000000" w:themeColor="text1"/>
          <w:szCs w:val="22"/>
        </w:rPr>
        <w:t>).</w:t>
      </w:r>
      <w:proofErr w:type="gramEnd"/>
      <w:r w:rsidR="006977F9">
        <w:rPr>
          <w:rFonts w:ascii="Times New Roman" w:hAnsi="Times New Roman" w:cs="Times New Roman"/>
          <w:color w:val="000000" w:themeColor="text1"/>
          <w:szCs w:val="22"/>
        </w:rPr>
        <w:t xml:space="preserve"> </w:t>
      </w:r>
      <w:r w:rsidR="006977F9" w:rsidRPr="006977F9">
        <w:rPr>
          <w:rFonts w:ascii="Times New Roman" w:hAnsi="Times New Roman" w:cs="Times New Roman"/>
          <w:color w:val="000000" w:themeColor="text1"/>
          <w:szCs w:val="22"/>
        </w:rPr>
        <w:t>Theoretically under an ITQ system time and area closures as a measure to reduce bycatch would be self-regulated because of limiting TAC of overfished species.</w:t>
      </w:r>
    </w:p>
    <w:p w:rsidR="0011367C" w:rsidRPr="006977F9" w:rsidRDefault="004D48BE" w:rsidP="006977F9">
      <w:pPr>
        <w:spacing w:line="240" w:lineRule="auto"/>
        <w:ind w:firstLine="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ITQ fisheries ar</w:t>
      </w:r>
      <w:r>
        <w:rPr>
          <w:rFonts w:ascii="Times New Roman" w:eastAsia="Calibri" w:hAnsi="Times New Roman" w:cs="Times New Roman"/>
          <w:color w:val="000000" w:themeColor="text1"/>
          <w:szCs w:val="22"/>
        </w:rPr>
        <w:t>e subject to their own problems:</w:t>
      </w:r>
      <w:r w:rsidRPr="00D00BA5">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i</w:t>
      </w:r>
      <w:proofErr w:type="spellEnd"/>
      <w:r>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volatile quota markets (</w:t>
      </w:r>
      <w:r w:rsidRPr="004D48BE">
        <w:rPr>
          <w:rFonts w:ascii="Times New Roman" w:eastAsia="Calibri" w:hAnsi="Times New Roman" w:cs="Times New Roman"/>
          <w:color w:val="000000" w:themeColor="text1"/>
          <w:szCs w:val="22"/>
          <w:highlight w:val="yellow"/>
        </w:rPr>
        <w:t>citation</w:t>
      </w:r>
      <w:r w:rsidRPr="00D00BA5">
        <w:rPr>
          <w:rFonts w:ascii="Times New Roman" w:eastAsia="Calibri" w:hAnsi="Times New Roman" w:cs="Times New Roman"/>
          <w:color w:val="000000" w:themeColor="text1"/>
          <w:szCs w:val="22"/>
        </w:rPr>
        <w:t>), ii) social justice issues regarding allocation (</w:t>
      </w:r>
      <w:r w:rsidRPr="004D48BE">
        <w:rPr>
          <w:rFonts w:ascii="Times New Roman" w:eastAsia="Calibri" w:hAnsi="Times New Roman" w:cs="Times New Roman"/>
          <w:color w:val="000000" w:themeColor="text1"/>
          <w:szCs w:val="22"/>
          <w:highlight w:val="yellow"/>
        </w:rPr>
        <w:t>citation</w:t>
      </w:r>
      <w:r w:rsidRPr="00D00BA5">
        <w:rPr>
          <w:rFonts w:ascii="Times New Roman" w:eastAsia="Calibri" w:hAnsi="Times New Roman" w:cs="Times New Roman"/>
          <w:color w:val="000000" w:themeColor="text1"/>
          <w:szCs w:val="22"/>
        </w:rPr>
        <w:t>), iii) prohibitive entry costs to new fishermen (</w:t>
      </w:r>
      <w:r w:rsidRPr="004D48BE">
        <w:rPr>
          <w:rFonts w:ascii="Times New Roman" w:eastAsia="Calibri" w:hAnsi="Times New Roman" w:cs="Times New Roman"/>
          <w:color w:val="000000" w:themeColor="text1"/>
          <w:szCs w:val="22"/>
          <w:highlight w:val="yellow"/>
        </w:rPr>
        <w:t>citation</w:t>
      </w:r>
      <w:r w:rsidRPr="00D00BA5">
        <w:rPr>
          <w:rFonts w:ascii="Times New Roman" w:eastAsia="Calibri" w:hAnsi="Times New Roman" w:cs="Times New Roman"/>
          <w:color w:val="000000" w:themeColor="text1"/>
          <w:szCs w:val="22"/>
        </w:rPr>
        <w:t>), iv) consolidation of the fishery resource (</w:t>
      </w:r>
      <w:r w:rsidRPr="004D48BE">
        <w:rPr>
          <w:rFonts w:ascii="Times New Roman" w:eastAsia="Calibri" w:hAnsi="Times New Roman" w:cs="Times New Roman"/>
          <w:color w:val="000000" w:themeColor="text1"/>
          <w:szCs w:val="22"/>
          <w:highlight w:val="yellow"/>
        </w:rPr>
        <w:t>citation</w:t>
      </w:r>
      <w:r w:rsidRPr="00D00BA5">
        <w:rPr>
          <w:rFonts w:ascii="Times New Roman" w:eastAsia="Calibri" w:hAnsi="Times New Roman" w:cs="Times New Roman"/>
          <w:color w:val="000000" w:themeColor="text1"/>
          <w:szCs w:val="22"/>
        </w:rPr>
        <w:t>)</w:t>
      </w:r>
      <w:r w:rsidR="009D37DB">
        <w:rPr>
          <w:rFonts w:ascii="Times New Roman" w:eastAsia="Calibri" w:hAnsi="Times New Roman" w:cs="Times New Roman"/>
          <w:color w:val="000000" w:themeColor="text1"/>
          <w:szCs w:val="22"/>
        </w:rPr>
        <w:t xml:space="preserve">, and v) economic inefficiency when bycatch TAC is limiting (Abbott and </w:t>
      </w:r>
      <w:proofErr w:type="spellStart"/>
      <w:r w:rsidR="009D37DB">
        <w:rPr>
          <w:rFonts w:ascii="Times New Roman" w:eastAsia="Calibri" w:hAnsi="Times New Roman" w:cs="Times New Roman"/>
          <w:color w:val="000000" w:themeColor="text1"/>
          <w:szCs w:val="22"/>
        </w:rPr>
        <w:t>Wilen</w:t>
      </w:r>
      <w:proofErr w:type="spellEnd"/>
      <w:r w:rsidR="009D37DB">
        <w:rPr>
          <w:rFonts w:ascii="Times New Roman" w:eastAsia="Calibri" w:hAnsi="Times New Roman" w:cs="Times New Roman"/>
          <w:color w:val="000000" w:themeColor="text1"/>
          <w:szCs w:val="22"/>
        </w:rPr>
        <w:t>, 2009)</w:t>
      </w:r>
      <w:r w:rsidRPr="00D00BA5">
        <w:rPr>
          <w:rFonts w:ascii="Times New Roman" w:eastAsia="Calibri" w:hAnsi="Times New Roman" w:cs="Times New Roman"/>
          <w:color w:val="000000" w:themeColor="text1"/>
          <w:szCs w:val="22"/>
        </w:rPr>
        <w:t xml:space="preserve">. </w:t>
      </w:r>
      <w:commentRangeStart w:id="1"/>
      <w:r w:rsidRPr="00D00BA5">
        <w:rPr>
          <w:rFonts w:ascii="Times New Roman" w:eastAsia="Calibri" w:hAnsi="Times New Roman" w:cs="Times New Roman"/>
          <w:color w:val="000000" w:themeColor="text1"/>
          <w:szCs w:val="22"/>
        </w:rPr>
        <w:t xml:space="preserve">In particular, TAC’s for overfished species often limit the ability of </w:t>
      </w:r>
      <w:r w:rsidRPr="00D00BA5">
        <w:rPr>
          <w:rFonts w:ascii="Times New Roman" w:eastAsia="Calibri" w:hAnsi="Times New Roman" w:cs="Times New Roman"/>
          <w:color w:val="000000" w:themeColor="text1"/>
          <w:szCs w:val="22"/>
        </w:rPr>
        <w:lastRenderedPageBreak/>
        <w:t>fishermen to attain their portion of the TAC for profitable species, potentially reducing the overall yield from the fishery or constraining fishing to a limited area in efforts to avoid bycatch. If fishermen unintentionally catch their entire share of choke species, they are forced to either stop fishing for the season or obtain additional quota from a highly valued and expensive market (</w:t>
      </w:r>
      <w:proofErr w:type="spellStart"/>
      <w:r w:rsidRPr="00D00BA5">
        <w:rPr>
          <w:rFonts w:ascii="Times New Roman" w:eastAsia="Calibri" w:hAnsi="Times New Roman" w:cs="Times New Roman"/>
          <w:color w:val="000000" w:themeColor="text1"/>
          <w:szCs w:val="22"/>
        </w:rPr>
        <w:t>Labrum</w:t>
      </w:r>
      <w:proofErr w:type="spellEnd"/>
      <w:r w:rsidRPr="00D00BA5">
        <w:rPr>
          <w:rFonts w:ascii="Times New Roman" w:eastAsia="Calibri" w:hAnsi="Times New Roman" w:cs="Times New Roman"/>
          <w:color w:val="000000" w:themeColor="text1"/>
          <w:szCs w:val="22"/>
        </w:rPr>
        <w:t xml:space="preserve"> and </w:t>
      </w:r>
      <w:proofErr w:type="spellStart"/>
      <w:r w:rsidRPr="00D00BA5">
        <w:rPr>
          <w:rFonts w:ascii="Times New Roman" w:eastAsia="Calibri" w:hAnsi="Times New Roman" w:cs="Times New Roman"/>
          <w:color w:val="000000" w:themeColor="text1"/>
          <w:szCs w:val="22"/>
        </w:rPr>
        <w:t>Oberhoff</w:t>
      </w:r>
      <w:proofErr w:type="spellEnd"/>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2012). </w:t>
      </w:r>
      <w:commentRangeEnd w:id="1"/>
      <w:r>
        <w:rPr>
          <w:rStyle w:val="CommentReference"/>
        </w:rPr>
        <w:commentReference w:id="1"/>
      </w:r>
    </w:p>
    <w:p w:rsidR="000949CA" w:rsidRPr="006977F9" w:rsidRDefault="00C95BD0" w:rsidP="006977F9">
      <w:pPr>
        <w:spacing w:line="240" w:lineRule="auto"/>
        <w:ind w:firstLine="720"/>
        <w:jc w:val="both"/>
        <w:rPr>
          <w:rFonts w:ascii="Times New Roman" w:hAnsi="Times New Roman" w:cs="Times New Roman"/>
          <w:color w:val="000000" w:themeColor="text1"/>
          <w:szCs w:val="22"/>
        </w:rPr>
      </w:pPr>
      <w:r w:rsidRPr="006977F9">
        <w:rPr>
          <w:rFonts w:ascii="Times New Roman" w:hAnsi="Times New Roman" w:cs="Times New Roman"/>
          <w:b/>
          <w:color w:val="000000" w:themeColor="text1"/>
          <w:szCs w:val="22"/>
        </w:rPr>
        <w:t>Biology or behaviour</w:t>
      </w:r>
      <w:r w:rsidR="006977F9">
        <w:rPr>
          <w:rFonts w:ascii="Times New Roman" w:hAnsi="Times New Roman" w:cs="Times New Roman"/>
          <w:b/>
          <w:color w:val="000000" w:themeColor="text1"/>
          <w:szCs w:val="22"/>
        </w:rPr>
        <w:t xml:space="preserve"> </w:t>
      </w:r>
      <w:r w:rsidR="00560F42">
        <w:rPr>
          <w:rFonts w:ascii="Times New Roman" w:hAnsi="Times New Roman" w:cs="Times New Roman"/>
          <w:color w:val="000000" w:themeColor="text1"/>
          <w:szCs w:val="22"/>
        </w:rPr>
        <w:t>Effective management to reduce bycatch requires that the drivers of bycatch be understood. Bycatch is driven in part by the biology of both the target catch and the bycatch through aspects such as habitat preferences, migratory behaviour, and schooling behaviour</w:t>
      </w:r>
      <w:r w:rsidR="006977F9">
        <w:rPr>
          <w:rFonts w:ascii="Times New Roman" w:hAnsi="Times New Roman" w:cs="Times New Roman"/>
          <w:color w:val="000000" w:themeColor="text1"/>
          <w:szCs w:val="22"/>
        </w:rPr>
        <w:t xml:space="preserve">. </w:t>
      </w:r>
      <w:r w:rsidR="00822376" w:rsidRPr="006977F9">
        <w:rPr>
          <w:rFonts w:ascii="Times New Roman" w:hAnsi="Times New Roman" w:cs="Times New Roman"/>
          <w:color w:val="000000" w:themeColor="text1"/>
          <w:szCs w:val="22"/>
        </w:rPr>
        <w:t>Historically, a</w:t>
      </w:r>
      <w:r w:rsidR="0006075F" w:rsidRPr="006977F9">
        <w:rPr>
          <w:rFonts w:ascii="Times New Roman" w:hAnsi="Times New Roman" w:cs="Times New Roman"/>
          <w:color w:val="000000" w:themeColor="text1"/>
          <w:szCs w:val="22"/>
        </w:rPr>
        <w:t>rea closures are often informed by catch-per-unit-effort analyses using</w:t>
      </w:r>
      <w:r w:rsidR="00310437" w:rsidRPr="006977F9">
        <w:rPr>
          <w:rFonts w:ascii="Times New Roman" w:hAnsi="Times New Roman" w:cs="Times New Roman"/>
          <w:color w:val="000000" w:themeColor="text1"/>
          <w:szCs w:val="22"/>
        </w:rPr>
        <w:t xml:space="preserve"> fishery observer and fishery-independent </w:t>
      </w:r>
      <w:r w:rsidR="0006075F" w:rsidRPr="006977F9">
        <w:rPr>
          <w:rFonts w:ascii="Times New Roman" w:hAnsi="Times New Roman" w:cs="Times New Roman"/>
          <w:color w:val="000000" w:themeColor="text1"/>
          <w:szCs w:val="22"/>
        </w:rPr>
        <w:t>data which</w:t>
      </w:r>
      <w:r w:rsidR="00310437" w:rsidRPr="006977F9">
        <w:rPr>
          <w:rFonts w:ascii="Times New Roman" w:hAnsi="Times New Roman" w:cs="Times New Roman"/>
          <w:color w:val="000000" w:themeColor="text1"/>
          <w:szCs w:val="22"/>
        </w:rPr>
        <w:t xml:space="preserve"> provide insight into ‘hotspot</w:t>
      </w:r>
      <w:r w:rsidR="0006075F" w:rsidRPr="006977F9">
        <w:rPr>
          <w:rFonts w:ascii="Times New Roman" w:hAnsi="Times New Roman" w:cs="Times New Roman"/>
          <w:color w:val="000000" w:themeColor="text1"/>
          <w:szCs w:val="22"/>
        </w:rPr>
        <w:t>s</w:t>
      </w:r>
      <w:r w:rsidR="00310437" w:rsidRPr="006977F9">
        <w:rPr>
          <w:rFonts w:ascii="Times New Roman" w:hAnsi="Times New Roman" w:cs="Times New Roman"/>
          <w:color w:val="000000" w:themeColor="text1"/>
          <w:szCs w:val="22"/>
        </w:rPr>
        <w:t xml:space="preserve">’ </w:t>
      </w:r>
      <w:r w:rsidR="0006075F" w:rsidRPr="006977F9">
        <w:rPr>
          <w:rFonts w:ascii="Times New Roman" w:hAnsi="Times New Roman" w:cs="Times New Roman"/>
          <w:color w:val="000000" w:themeColor="text1"/>
          <w:szCs w:val="22"/>
        </w:rPr>
        <w:t>(areas of high bycatch or high abundance of bycatch species) that</w:t>
      </w:r>
      <w:r w:rsidR="00310437" w:rsidRPr="006977F9">
        <w:rPr>
          <w:rFonts w:ascii="Times New Roman" w:hAnsi="Times New Roman" w:cs="Times New Roman"/>
          <w:color w:val="000000" w:themeColor="text1"/>
          <w:szCs w:val="22"/>
        </w:rPr>
        <w:t xml:space="preserve"> fishermen should avoid</w:t>
      </w:r>
      <w:r w:rsidR="0006075F" w:rsidRPr="006977F9">
        <w:rPr>
          <w:rFonts w:ascii="Times New Roman" w:hAnsi="Times New Roman" w:cs="Times New Roman"/>
          <w:color w:val="000000" w:themeColor="text1"/>
          <w:szCs w:val="22"/>
        </w:rPr>
        <w:t xml:space="preserve"> (</w:t>
      </w:r>
      <w:r w:rsidR="0006075F" w:rsidRPr="006977F9">
        <w:rPr>
          <w:rFonts w:ascii="Times New Roman" w:hAnsi="Times New Roman" w:cs="Times New Roman"/>
          <w:color w:val="000000" w:themeColor="text1"/>
          <w:szCs w:val="22"/>
          <w:highlight w:val="yellow"/>
        </w:rPr>
        <w:t>citation</w:t>
      </w:r>
      <w:r w:rsidR="0006075F" w:rsidRPr="006977F9">
        <w:rPr>
          <w:rFonts w:ascii="Times New Roman" w:hAnsi="Times New Roman" w:cs="Times New Roman"/>
          <w:color w:val="000000" w:themeColor="text1"/>
          <w:szCs w:val="22"/>
        </w:rPr>
        <w:t xml:space="preserve">). </w:t>
      </w:r>
      <w:r w:rsidR="002452B6" w:rsidRPr="006977F9">
        <w:rPr>
          <w:rFonts w:ascii="Times New Roman" w:hAnsi="Times New Roman" w:cs="Times New Roman"/>
          <w:color w:val="000000" w:themeColor="text1"/>
          <w:szCs w:val="22"/>
        </w:rPr>
        <w:t>Furthermore, models involving f</w:t>
      </w:r>
      <w:r w:rsidR="0006075F" w:rsidRPr="006977F9">
        <w:rPr>
          <w:rFonts w:ascii="Times New Roman" w:hAnsi="Times New Roman" w:cs="Times New Roman"/>
          <w:color w:val="000000" w:themeColor="text1"/>
          <w:szCs w:val="22"/>
        </w:rPr>
        <w:t xml:space="preserve">ishery-dependent data led to insights on how ‘hotspots’ do not always lead to high bycatch indicating that fishermen knowledge can play a part in </w:t>
      </w:r>
      <w:r w:rsidR="002452B6" w:rsidRPr="006977F9">
        <w:rPr>
          <w:rFonts w:ascii="Times New Roman" w:hAnsi="Times New Roman" w:cs="Times New Roman"/>
          <w:color w:val="000000" w:themeColor="text1"/>
          <w:szCs w:val="22"/>
        </w:rPr>
        <w:t>the abundance or lack thereof of bycatch (</w:t>
      </w:r>
      <w:proofErr w:type="spellStart"/>
      <w:r w:rsidR="002452B6" w:rsidRPr="006977F9">
        <w:rPr>
          <w:rFonts w:ascii="Times New Roman" w:hAnsi="Times New Roman" w:cs="Times New Roman"/>
          <w:color w:val="000000" w:themeColor="text1"/>
          <w:szCs w:val="22"/>
        </w:rPr>
        <w:t>Jannot</w:t>
      </w:r>
      <w:proofErr w:type="spellEnd"/>
      <w:r w:rsidR="002452B6" w:rsidRPr="006977F9">
        <w:rPr>
          <w:rFonts w:ascii="Times New Roman" w:hAnsi="Times New Roman" w:cs="Times New Roman"/>
          <w:color w:val="000000" w:themeColor="text1"/>
          <w:szCs w:val="22"/>
        </w:rPr>
        <w:t xml:space="preserve"> and Holland, 2013).</w:t>
      </w:r>
    </w:p>
    <w:p w:rsidR="00822376" w:rsidRDefault="00822376" w:rsidP="00822376">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US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is a federally managed mixed stock fishery, encompassing over 90 species, including Pacific cod (</w:t>
      </w:r>
      <w:proofErr w:type="spellStart"/>
      <w:r w:rsidRPr="00D00BA5">
        <w:rPr>
          <w:rFonts w:ascii="Times New Roman" w:eastAsia="Calibri" w:hAnsi="Times New Roman" w:cs="Times New Roman"/>
          <w:i/>
          <w:color w:val="000000" w:themeColor="text1"/>
          <w:szCs w:val="22"/>
        </w:rPr>
        <w:t>Gadus</w:t>
      </w:r>
      <w:proofErr w:type="spellEnd"/>
      <w:r w:rsidRPr="00D00BA5">
        <w:rPr>
          <w:rFonts w:ascii="Times New Roman" w:eastAsia="Calibri" w:hAnsi="Times New Roman" w:cs="Times New Roman"/>
          <w:i/>
          <w:color w:val="000000" w:themeColor="text1"/>
          <w:szCs w:val="22"/>
        </w:rPr>
        <w:t xml:space="preserve"> </w:t>
      </w:r>
      <w:proofErr w:type="spellStart"/>
      <w:r w:rsidRPr="00D00BA5">
        <w:rPr>
          <w:rFonts w:ascii="Times New Roman" w:eastAsia="Calibri" w:hAnsi="Times New Roman" w:cs="Times New Roman"/>
          <w:i/>
          <w:color w:val="000000" w:themeColor="text1"/>
          <w:szCs w:val="22"/>
        </w:rPr>
        <w:t>macrocephalus</w:t>
      </w:r>
      <w:proofErr w:type="spellEnd"/>
      <w:r w:rsidRPr="00D00BA5">
        <w:rPr>
          <w:rFonts w:ascii="Times New Roman" w:eastAsia="Calibri" w:hAnsi="Times New Roman" w:cs="Times New Roman"/>
          <w:color w:val="000000" w:themeColor="text1"/>
          <w:szCs w:val="22"/>
        </w:rPr>
        <w:t>), sablefish (</w:t>
      </w:r>
      <w:proofErr w:type="spellStart"/>
      <w:r w:rsidRPr="00D00BA5">
        <w:rPr>
          <w:rFonts w:ascii="Times New Roman" w:eastAsia="Calibri" w:hAnsi="Times New Roman" w:cs="Times New Roman"/>
          <w:i/>
          <w:color w:val="000000" w:themeColor="text1"/>
          <w:szCs w:val="22"/>
        </w:rPr>
        <w:t>Anoplopoma</w:t>
      </w:r>
      <w:proofErr w:type="spellEnd"/>
      <w:r w:rsidRPr="00D00BA5">
        <w:rPr>
          <w:rFonts w:ascii="Times New Roman" w:eastAsia="Calibri" w:hAnsi="Times New Roman" w:cs="Times New Roman"/>
          <w:i/>
          <w:color w:val="000000" w:themeColor="text1"/>
          <w:szCs w:val="22"/>
        </w:rPr>
        <w:t xml:space="preserve"> fimbria</w:t>
      </w:r>
      <w:r w:rsidRPr="00D00BA5">
        <w:rPr>
          <w:rFonts w:ascii="Times New Roman" w:eastAsia="Calibri" w:hAnsi="Times New Roman" w:cs="Times New Roman"/>
          <w:color w:val="000000" w:themeColor="text1"/>
          <w:szCs w:val="22"/>
        </w:rPr>
        <w:t>), Pacific whiting (</w:t>
      </w:r>
      <w:proofErr w:type="spellStart"/>
      <w:r w:rsidRPr="00D00BA5">
        <w:rPr>
          <w:rFonts w:ascii="Times New Roman" w:eastAsia="Calibri" w:hAnsi="Times New Roman" w:cs="Times New Roman"/>
          <w:i/>
          <w:color w:val="000000" w:themeColor="text1"/>
          <w:szCs w:val="22"/>
        </w:rPr>
        <w:t>Merluccius</w:t>
      </w:r>
      <w:proofErr w:type="spellEnd"/>
      <w:r w:rsidRPr="00D00BA5">
        <w:rPr>
          <w:rFonts w:ascii="Times New Roman" w:eastAsia="Calibri" w:hAnsi="Times New Roman" w:cs="Times New Roman"/>
          <w:i/>
          <w:color w:val="000000" w:themeColor="text1"/>
          <w:szCs w:val="22"/>
        </w:rPr>
        <w:t xml:space="preserve"> </w:t>
      </w:r>
      <w:proofErr w:type="spellStart"/>
      <w:r w:rsidRPr="00D00BA5">
        <w:rPr>
          <w:rFonts w:ascii="Times New Roman" w:eastAsia="Calibri" w:hAnsi="Times New Roman" w:cs="Times New Roman"/>
          <w:i/>
          <w:color w:val="000000" w:themeColor="text1"/>
          <w:szCs w:val="22"/>
        </w:rPr>
        <w:t>productus</w:t>
      </w:r>
      <w:proofErr w:type="spellEnd"/>
      <w:r w:rsidRPr="00D00BA5">
        <w:rPr>
          <w:rFonts w:ascii="Times New Roman" w:eastAsia="Calibri" w:hAnsi="Times New Roman" w:cs="Times New Roman"/>
          <w:color w:val="000000" w:themeColor="text1"/>
          <w:szCs w:val="22"/>
        </w:rPr>
        <w:t>), and many flatfish and rockfish species in the waters of California, Oregon, and Washington. In 2000, the fishery was declared an economic disaster. Two years later the Pacific Fisheries Management Council (PFMC) closed major portions of the shelf to bottom trawling and declared eight species overfished: lingcod (</w:t>
      </w:r>
      <w:proofErr w:type="spellStart"/>
      <w:r w:rsidRPr="00D00BA5">
        <w:rPr>
          <w:rFonts w:ascii="Times New Roman" w:eastAsia="Calibri" w:hAnsi="Times New Roman" w:cs="Times New Roman"/>
          <w:i/>
          <w:color w:val="000000" w:themeColor="text1"/>
          <w:szCs w:val="22"/>
        </w:rPr>
        <w:t>Ophiodon</w:t>
      </w:r>
      <w:proofErr w:type="spellEnd"/>
      <w:r w:rsidRPr="00D00BA5">
        <w:rPr>
          <w:rFonts w:ascii="Times New Roman" w:eastAsia="Calibri" w:hAnsi="Times New Roman" w:cs="Times New Roman"/>
          <w:color w:val="000000" w:themeColor="text1"/>
          <w:szCs w:val="22"/>
        </w:rPr>
        <w:t xml:space="preserve"> </w:t>
      </w:r>
      <w:proofErr w:type="spellStart"/>
      <w:r w:rsidRPr="00D00BA5">
        <w:rPr>
          <w:rFonts w:ascii="Times New Roman" w:eastAsia="Calibri" w:hAnsi="Times New Roman" w:cs="Times New Roman"/>
          <w:color w:val="000000" w:themeColor="text1"/>
          <w:szCs w:val="22"/>
        </w:rPr>
        <w:t>elongatus</w:t>
      </w:r>
      <w:proofErr w:type="spellEnd"/>
      <w:r w:rsidRPr="00D00BA5">
        <w:rPr>
          <w:rFonts w:ascii="Times New Roman" w:eastAsia="Calibri" w:hAnsi="Times New Roman" w:cs="Times New Roman"/>
          <w:color w:val="000000" w:themeColor="text1"/>
          <w:szCs w:val="22"/>
        </w:rPr>
        <w:t xml:space="preserve">), </w:t>
      </w:r>
      <w:proofErr w:type="spellStart"/>
      <w:r w:rsidRPr="00D00BA5">
        <w:rPr>
          <w:rFonts w:ascii="Times New Roman" w:eastAsia="Calibri" w:hAnsi="Times New Roman" w:cs="Times New Roman"/>
          <w:color w:val="000000" w:themeColor="text1"/>
          <w:szCs w:val="22"/>
        </w:rPr>
        <w:t>bocaccio</w:t>
      </w:r>
      <w:proofErr w:type="spellEnd"/>
      <w:r w:rsidRPr="00D00BA5">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i/>
          <w:color w:val="000000" w:themeColor="text1"/>
          <w:szCs w:val="22"/>
        </w:rPr>
        <w:t xml:space="preserve">Sebastes </w:t>
      </w:r>
      <w:proofErr w:type="spellStart"/>
      <w:r w:rsidRPr="00D00BA5">
        <w:rPr>
          <w:rFonts w:ascii="Times New Roman" w:eastAsia="Calibri" w:hAnsi="Times New Roman" w:cs="Times New Roman"/>
          <w:i/>
          <w:color w:val="000000" w:themeColor="text1"/>
          <w:szCs w:val="22"/>
        </w:rPr>
        <w:t>paucispinis</w:t>
      </w:r>
      <w:proofErr w:type="spellEnd"/>
      <w:r w:rsidRPr="00D00BA5">
        <w:rPr>
          <w:rFonts w:ascii="Times New Roman" w:eastAsia="Calibri" w:hAnsi="Times New Roman" w:cs="Times New Roman"/>
          <w:color w:val="000000" w:themeColor="text1"/>
          <w:szCs w:val="22"/>
        </w:rPr>
        <w:t xml:space="preserve">), pacific ocean perch (POP; </w:t>
      </w:r>
      <w:r w:rsidRPr="00D00BA5">
        <w:rPr>
          <w:rFonts w:ascii="Times New Roman" w:eastAsia="Calibri" w:hAnsi="Times New Roman" w:cs="Times New Roman"/>
          <w:i/>
          <w:color w:val="000000" w:themeColor="text1"/>
          <w:szCs w:val="22"/>
        </w:rPr>
        <w:t xml:space="preserve">Sebastes </w:t>
      </w:r>
      <w:proofErr w:type="spellStart"/>
      <w:r w:rsidRPr="00D00BA5">
        <w:rPr>
          <w:rFonts w:ascii="Times New Roman" w:eastAsia="Calibri" w:hAnsi="Times New Roman" w:cs="Times New Roman"/>
          <w:i/>
          <w:color w:val="000000" w:themeColor="text1"/>
          <w:szCs w:val="22"/>
        </w:rPr>
        <w:t>alutus</w:t>
      </w:r>
      <w:proofErr w:type="spellEnd"/>
      <w:r w:rsidRPr="00D00BA5">
        <w:rPr>
          <w:rFonts w:ascii="Times New Roman" w:eastAsia="Calibri" w:hAnsi="Times New Roman" w:cs="Times New Roman"/>
          <w:i/>
          <w:color w:val="000000" w:themeColor="text1"/>
          <w:szCs w:val="22"/>
        </w:rPr>
        <w:t>)</w:t>
      </w:r>
      <w:r w:rsidRPr="00D00BA5">
        <w:rPr>
          <w:rFonts w:ascii="Times New Roman" w:eastAsia="Calibri" w:hAnsi="Times New Roman" w:cs="Times New Roman"/>
          <w:color w:val="000000" w:themeColor="text1"/>
          <w:szCs w:val="22"/>
        </w:rPr>
        <w:t xml:space="preserve">, </w:t>
      </w:r>
      <w:proofErr w:type="spellStart"/>
      <w:r w:rsidRPr="00D00BA5">
        <w:rPr>
          <w:rFonts w:ascii="Times New Roman" w:eastAsia="Calibri" w:hAnsi="Times New Roman" w:cs="Times New Roman"/>
          <w:color w:val="000000" w:themeColor="text1"/>
          <w:szCs w:val="22"/>
        </w:rPr>
        <w:t>cowcod</w:t>
      </w:r>
      <w:proofErr w:type="spellEnd"/>
      <w:r w:rsidRPr="00D00BA5">
        <w:rPr>
          <w:rFonts w:ascii="Times New Roman" w:eastAsia="Calibri" w:hAnsi="Times New Roman" w:cs="Times New Roman"/>
          <w:color w:val="000000" w:themeColor="text1"/>
          <w:szCs w:val="22"/>
        </w:rPr>
        <w:t xml:space="preserve"> (Sebastes </w:t>
      </w:r>
      <w:r w:rsidRPr="00D00BA5">
        <w:rPr>
          <w:rFonts w:ascii="Times New Roman" w:eastAsia="Calibri" w:hAnsi="Times New Roman" w:cs="Times New Roman"/>
          <w:i/>
          <w:color w:val="000000" w:themeColor="text1"/>
          <w:szCs w:val="22"/>
        </w:rPr>
        <w:t>levis</w:t>
      </w:r>
      <w:r w:rsidRPr="00D00BA5">
        <w:rPr>
          <w:rFonts w:ascii="Times New Roman" w:eastAsia="Calibri" w:hAnsi="Times New Roman" w:cs="Times New Roman"/>
          <w:color w:val="000000" w:themeColor="text1"/>
          <w:szCs w:val="22"/>
        </w:rPr>
        <w:t>), widow rockfish (</w:t>
      </w:r>
      <w:r w:rsidRPr="00D00BA5">
        <w:rPr>
          <w:rFonts w:ascii="Times New Roman" w:eastAsia="Calibri" w:hAnsi="Times New Roman" w:cs="Times New Roman"/>
          <w:i/>
          <w:color w:val="000000" w:themeColor="text1"/>
          <w:szCs w:val="22"/>
        </w:rPr>
        <w:t xml:space="preserve">Sebastes </w:t>
      </w:r>
      <w:proofErr w:type="spellStart"/>
      <w:r w:rsidRPr="00D00BA5">
        <w:rPr>
          <w:rFonts w:ascii="Times New Roman" w:eastAsia="Calibri" w:hAnsi="Times New Roman" w:cs="Times New Roman"/>
          <w:i/>
          <w:color w:val="000000" w:themeColor="text1"/>
          <w:szCs w:val="22"/>
        </w:rPr>
        <w:t>entomelas</w:t>
      </w:r>
      <w:proofErr w:type="spellEnd"/>
      <w:r w:rsidRPr="00D00BA5">
        <w:rPr>
          <w:rFonts w:ascii="Times New Roman" w:eastAsia="Calibri" w:hAnsi="Times New Roman" w:cs="Times New Roman"/>
          <w:color w:val="000000" w:themeColor="text1"/>
          <w:szCs w:val="22"/>
        </w:rPr>
        <w:t xml:space="preserve">), </w:t>
      </w:r>
      <w:proofErr w:type="spellStart"/>
      <w:r w:rsidRPr="00D00BA5">
        <w:rPr>
          <w:rFonts w:ascii="Times New Roman" w:eastAsia="Calibri" w:hAnsi="Times New Roman" w:cs="Times New Roman"/>
          <w:color w:val="000000" w:themeColor="text1"/>
          <w:szCs w:val="22"/>
        </w:rPr>
        <w:t>darkblotched</w:t>
      </w:r>
      <w:proofErr w:type="spellEnd"/>
      <w:r w:rsidRPr="00D00BA5">
        <w:rPr>
          <w:rFonts w:ascii="Times New Roman" w:eastAsia="Calibri" w:hAnsi="Times New Roman" w:cs="Times New Roman"/>
          <w:color w:val="000000" w:themeColor="text1"/>
          <w:szCs w:val="22"/>
        </w:rPr>
        <w:t xml:space="preserve"> rockfish (</w:t>
      </w:r>
      <w:r w:rsidRPr="00D00BA5">
        <w:rPr>
          <w:rFonts w:ascii="Times New Roman" w:eastAsia="Calibri" w:hAnsi="Times New Roman" w:cs="Times New Roman"/>
          <w:i/>
          <w:color w:val="000000" w:themeColor="text1"/>
          <w:szCs w:val="22"/>
        </w:rPr>
        <w:t xml:space="preserve">Sebastes </w:t>
      </w:r>
      <w:proofErr w:type="spellStart"/>
      <w:r w:rsidRPr="00D00BA5">
        <w:rPr>
          <w:rFonts w:ascii="Times New Roman" w:eastAsia="Calibri" w:hAnsi="Times New Roman" w:cs="Times New Roman"/>
          <w:i/>
          <w:color w:val="000000" w:themeColor="text1"/>
          <w:szCs w:val="22"/>
        </w:rPr>
        <w:t>crameri</w:t>
      </w:r>
      <w:proofErr w:type="spellEnd"/>
      <w:r w:rsidRPr="00D00BA5">
        <w:rPr>
          <w:rFonts w:ascii="Times New Roman" w:eastAsia="Calibri" w:hAnsi="Times New Roman" w:cs="Times New Roman"/>
          <w:color w:val="000000" w:themeColor="text1"/>
          <w:szCs w:val="22"/>
        </w:rPr>
        <w:t xml:space="preserve">), </w:t>
      </w:r>
      <w:proofErr w:type="spellStart"/>
      <w:r w:rsidRPr="00D00BA5">
        <w:rPr>
          <w:rFonts w:ascii="Times New Roman" w:eastAsia="Calibri" w:hAnsi="Times New Roman" w:cs="Times New Roman"/>
          <w:color w:val="000000" w:themeColor="text1"/>
          <w:szCs w:val="22"/>
        </w:rPr>
        <w:t>yelloweye</w:t>
      </w:r>
      <w:proofErr w:type="spellEnd"/>
      <w:r w:rsidRPr="00D00BA5">
        <w:rPr>
          <w:rFonts w:ascii="Times New Roman" w:eastAsia="Calibri" w:hAnsi="Times New Roman" w:cs="Times New Roman"/>
          <w:color w:val="000000" w:themeColor="text1"/>
          <w:szCs w:val="22"/>
        </w:rPr>
        <w:t xml:space="preserve"> rockfish (</w:t>
      </w:r>
      <w:r w:rsidRPr="00D00BA5">
        <w:rPr>
          <w:rFonts w:ascii="Times New Roman" w:eastAsia="Calibri" w:hAnsi="Times New Roman" w:cs="Times New Roman"/>
          <w:i/>
          <w:color w:val="000000" w:themeColor="text1"/>
          <w:szCs w:val="22"/>
        </w:rPr>
        <w:t xml:space="preserve">Sebastes </w:t>
      </w:r>
      <w:proofErr w:type="spellStart"/>
      <w:r w:rsidRPr="00D00BA5">
        <w:rPr>
          <w:rFonts w:ascii="Times New Roman" w:eastAsia="Calibri" w:hAnsi="Times New Roman" w:cs="Times New Roman"/>
          <w:i/>
          <w:color w:val="000000" w:themeColor="text1"/>
          <w:szCs w:val="22"/>
        </w:rPr>
        <w:t>ruberrimus</w:t>
      </w:r>
      <w:proofErr w:type="spellEnd"/>
      <w:r w:rsidRPr="00D00BA5">
        <w:rPr>
          <w:rFonts w:ascii="Times New Roman" w:eastAsia="Calibri" w:hAnsi="Times New Roman" w:cs="Times New Roman"/>
          <w:color w:val="000000" w:themeColor="text1"/>
          <w:szCs w:val="22"/>
        </w:rPr>
        <w:t xml:space="preserve">), and Pacific whiting (NMFS 2002). In addition to the implementation of formal rebuilding plans for the overfished species, the fishery underwent many management changes, including putting into practice a multispecies ITQ system in 2011. </w:t>
      </w:r>
    </w:p>
    <w:p w:rsidR="00134C66" w:rsidRPr="00D00BA5" w:rsidRDefault="00134C66" w:rsidP="00134C66">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Currently, the market-based ITQ system, which assigned initial percentages of the total harvest shares across fishery participants based on historical fishing, works along with harvest guidelines, trip and landing limits, spatial closures, and geographic gear restrictions in an effort to create a sustainable fishery. As of 2009, 8 species remained overfished (only Pacific whiting has recovered) with catches being highly variable in space and time. In response to risk of harvesting choke species, and within the context of top-down governance framework of ITQ management plans, fishery participants along the West Coast of the United States joined efforts to form so-called “risk pools” or associations that would enable them to share their quota for choke species, thus distributing risk across participants. Studies in Common Pool Resource (CPR) management found that individuals who are members of cooperatives are more likely to subordinate </w:t>
      </w:r>
      <w:proofErr w:type="spellStart"/>
      <w:r w:rsidRPr="00D00BA5">
        <w:rPr>
          <w:rFonts w:ascii="Times New Roman" w:eastAsia="Calibri" w:hAnsi="Times New Roman" w:cs="Times New Roman"/>
          <w:color w:val="000000" w:themeColor="text1"/>
          <w:szCs w:val="22"/>
        </w:rPr>
        <w:t>self interest</w:t>
      </w:r>
      <w:proofErr w:type="spellEnd"/>
      <w:r w:rsidRPr="00D00BA5">
        <w:rPr>
          <w:rFonts w:ascii="Times New Roman" w:eastAsia="Calibri" w:hAnsi="Times New Roman" w:cs="Times New Roman"/>
          <w:color w:val="000000" w:themeColor="text1"/>
          <w:szCs w:val="22"/>
        </w:rPr>
        <w:t xml:space="preserve"> for the sake of managing a resource in the community’s interest (Fehr and </w:t>
      </w:r>
      <w:proofErr w:type="spellStart"/>
      <w:r w:rsidRPr="00D00BA5">
        <w:rPr>
          <w:rFonts w:ascii="Times New Roman" w:eastAsia="Calibri" w:hAnsi="Times New Roman" w:cs="Times New Roman"/>
          <w:color w:val="000000" w:themeColor="text1"/>
          <w:szCs w:val="22"/>
        </w:rPr>
        <w:t>Leibbrandt</w:t>
      </w:r>
      <w:proofErr w:type="spellEnd"/>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2010). Fishery cooperatives often </w:t>
      </w:r>
      <w:proofErr w:type="spellStart"/>
      <w:r w:rsidRPr="00D00BA5">
        <w:rPr>
          <w:rFonts w:ascii="Times New Roman" w:eastAsia="Calibri" w:hAnsi="Times New Roman" w:cs="Times New Roman"/>
          <w:color w:val="000000" w:themeColor="text1"/>
          <w:szCs w:val="22"/>
        </w:rPr>
        <w:t>fulfill</w:t>
      </w:r>
      <w:proofErr w:type="spellEnd"/>
      <w:r w:rsidRPr="00D00BA5">
        <w:rPr>
          <w:rFonts w:ascii="Times New Roman" w:eastAsia="Calibri" w:hAnsi="Times New Roman" w:cs="Times New Roman"/>
          <w:color w:val="000000" w:themeColor="text1"/>
          <w:szCs w:val="22"/>
        </w:rPr>
        <w:t xml:space="preserve"> a similar function as a manager of a firm as they control aspects of members’ actions in order to achieve an outcome that is superior for the group (Deacon</w:t>
      </w:r>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2012). Furthermore, they act as a kind of </w:t>
      </w:r>
      <w:proofErr w:type="gramStart"/>
      <w:r w:rsidRPr="00D00BA5">
        <w:rPr>
          <w:rFonts w:ascii="Times New Roman" w:eastAsia="Calibri" w:hAnsi="Times New Roman" w:cs="Times New Roman"/>
          <w:color w:val="000000" w:themeColor="text1"/>
          <w:szCs w:val="22"/>
        </w:rPr>
        <w:t>mutual insurance company</w:t>
      </w:r>
      <w:proofErr w:type="gramEnd"/>
      <w:r w:rsidRPr="00D00BA5">
        <w:rPr>
          <w:rFonts w:ascii="Times New Roman" w:eastAsia="Calibri" w:hAnsi="Times New Roman" w:cs="Times New Roman"/>
          <w:color w:val="000000" w:themeColor="text1"/>
          <w:szCs w:val="22"/>
        </w:rPr>
        <w:t xml:space="preserve"> by mitigating individuals’ risk of exceeding bycatch TAC in some situations</w:t>
      </w:r>
      <w:r>
        <w:rPr>
          <w:rFonts w:ascii="Times New Roman" w:eastAsia="Calibri" w:hAnsi="Times New Roman" w:cs="Times New Roman"/>
          <w:color w:val="000000" w:themeColor="text1"/>
          <w:szCs w:val="22"/>
        </w:rPr>
        <w:t>.</w:t>
      </w:r>
    </w:p>
    <w:p w:rsidR="00134C66" w:rsidRDefault="00134C66" w:rsidP="00822376">
      <w:pPr>
        <w:spacing w:line="240" w:lineRule="auto"/>
        <w:ind w:firstLine="720"/>
        <w:jc w:val="both"/>
        <w:rPr>
          <w:rFonts w:ascii="Times New Roman" w:eastAsia="Calibri" w:hAnsi="Times New Roman" w:cs="Times New Roman"/>
          <w:color w:val="000000" w:themeColor="text1"/>
          <w:szCs w:val="22"/>
        </w:rPr>
      </w:pPr>
    </w:p>
    <w:p w:rsidR="0011367C" w:rsidRDefault="0011367C" w:rsidP="0011367C">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Implementation of ITQ in 2011 versus monthly limits</w:t>
      </w:r>
    </w:p>
    <w:p w:rsidR="0011367C" w:rsidRPr="0011367C" w:rsidRDefault="0011367C" w:rsidP="0011367C">
      <w:pPr>
        <w:pStyle w:val="ListParagraph"/>
        <w:numPr>
          <w:ilvl w:val="1"/>
          <w:numId w:val="7"/>
        </w:numPr>
        <w:spacing w:line="240" w:lineRule="auto"/>
        <w:jc w:val="both"/>
        <w:rPr>
          <w:rFonts w:ascii="Times New Roman" w:eastAsia="Calibri" w:hAnsi="Times New Roman" w:cs="Times New Roman"/>
          <w:color w:val="000000" w:themeColor="text1"/>
          <w:szCs w:val="22"/>
        </w:rPr>
      </w:pPr>
      <w:r w:rsidRPr="004D48BE">
        <w:rPr>
          <w:rFonts w:ascii="Times New Roman" w:eastAsia="Calibri" w:hAnsi="Times New Roman" w:cs="Times New Roman"/>
          <w:color w:val="000000" w:themeColor="text1"/>
          <w:szCs w:val="22"/>
        </w:rPr>
        <w:t xml:space="preserve">In 2011, the Pacific Fisheries Management Council (PFMC) implemented an ITQ system in the Pacific </w:t>
      </w:r>
      <w:proofErr w:type="spellStart"/>
      <w:r w:rsidRPr="004D48BE">
        <w:rPr>
          <w:rFonts w:ascii="Times New Roman" w:eastAsia="Calibri" w:hAnsi="Times New Roman" w:cs="Times New Roman"/>
          <w:color w:val="000000" w:themeColor="text1"/>
          <w:szCs w:val="22"/>
        </w:rPr>
        <w:t>groundfish</w:t>
      </w:r>
      <w:proofErr w:type="spellEnd"/>
      <w:r w:rsidRPr="004D48BE">
        <w:rPr>
          <w:rFonts w:ascii="Times New Roman" w:eastAsia="Calibri" w:hAnsi="Times New Roman" w:cs="Times New Roman"/>
          <w:color w:val="000000" w:themeColor="text1"/>
          <w:szCs w:val="22"/>
        </w:rPr>
        <w:t xml:space="preserve"> limited entry trawl fishery</w:t>
      </w:r>
      <w:r>
        <w:rPr>
          <w:rFonts w:ascii="Times New Roman" w:eastAsia="Calibri" w:hAnsi="Times New Roman" w:cs="Times New Roman"/>
          <w:color w:val="000000" w:themeColor="text1"/>
          <w:szCs w:val="22"/>
        </w:rPr>
        <w:t xml:space="preserve"> (</w:t>
      </w:r>
      <w:r w:rsidRPr="004D48BE">
        <w:rPr>
          <w:rFonts w:ascii="Times New Roman" w:eastAsia="Calibri" w:hAnsi="Times New Roman" w:cs="Times New Roman"/>
          <w:color w:val="000000" w:themeColor="text1"/>
          <w:szCs w:val="22"/>
          <w:highlight w:val="yellow"/>
        </w:rPr>
        <w:t>citation</w:t>
      </w:r>
      <w:r>
        <w:rPr>
          <w:rFonts w:ascii="Times New Roman" w:eastAsia="Calibri" w:hAnsi="Times New Roman" w:cs="Times New Roman"/>
          <w:color w:val="000000" w:themeColor="text1"/>
          <w:szCs w:val="22"/>
        </w:rPr>
        <w:t>)</w:t>
      </w:r>
      <w:r w:rsidRPr="004D48BE">
        <w:rPr>
          <w:rFonts w:ascii="Times New Roman" w:eastAsia="Calibri" w:hAnsi="Times New Roman" w:cs="Times New Roman"/>
          <w:color w:val="000000" w:themeColor="text1"/>
          <w:szCs w:val="22"/>
        </w:rPr>
        <w:t xml:space="preserve">. Individual allocation of quota pounds (QP; allowable catch (lbs) based on total allowable catch and quota share) for 28 targeted </w:t>
      </w:r>
      <w:proofErr w:type="spellStart"/>
      <w:r w:rsidRPr="004D48BE">
        <w:rPr>
          <w:rFonts w:ascii="Times New Roman" w:eastAsia="Calibri" w:hAnsi="Times New Roman" w:cs="Times New Roman"/>
          <w:color w:val="000000" w:themeColor="text1"/>
          <w:szCs w:val="22"/>
        </w:rPr>
        <w:t>groundfish</w:t>
      </w:r>
      <w:proofErr w:type="spellEnd"/>
      <w:r w:rsidRPr="004D48BE">
        <w:rPr>
          <w:rFonts w:ascii="Times New Roman" w:eastAsia="Calibri" w:hAnsi="Times New Roman" w:cs="Times New Roman"/>
          <w:color w:val="000000" w:themeColor="text1"/>
          <w:szCs w:val="22"/>
        </w:rPr>
        <w:t xml:space="preserve"> stocks and several bycatch species, including Pacific halibut and overfished rockfish species was allocated based on recent catch history (</w:t>
      </w:r>
      <w:r w:rsidRPr="004D48BE">
        <w:rPr>
          <w:rFonts w:ascii="Times New Roman" w:hAnsi="Times New Roman" w:cs="Times New Roman"/>
          <w:color w:val="000000" w:themeColor="text1"/>
          <w:szCs w:val="22"/>
          <w:highlight w:val="yellow"/>
        </w:rPr>
        <w:t>citation</w:t>
      </w:r>
      <w:r w:rsidRPr="004D48BE">
        <w:rPr>
          <w:rFonts w:ascii="Times New Roman" w:hAnsi="Times New Roman" w:cs="Times New Roman"/>
          <w:color w:val="000000" w:themeColor="text1"/>
          <w:szCs w:val="22"/>
        </w:rPr>
        <w:t>)</w:t>
      </w:r>
      <w:r w:rsidRPr="004D48BE">
        <w:rPr>
          <w:rFonts w:ascii="Times New Roman" w:eastAsia="Calibri" w:hAnsi="Times New Roman" w:cs="Times New Roman"/>
          <w:color w:val="000000" w:themeColor="text1"/>
          <w:szCs w:val="22"/>
        </w:rPr>
        <w:t>.</w:t>
      </w:r>
    </w:p>
    <w:p w:rsidR="00822376" w:rsidRDefault="00822376" w:rsidP="00822376">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is</w:t>
      </w:r>
      <w:r w:rsidR="004D48BE">
        <w:rPr>
          <w:rFonts w:ascii="Times New Roman" w:eastAsia="Calibri" w:hAnsi="Times New Roman" w:cs="Times New Roman"/>
          <w:color w:val="000000" w:themeColor="text1"/>
          <w:szCs w:val="22"/>
        </w:rPr>
        <w:t xml:space="preserve"> a highly studied system (</w:t>
      </w:r>
      <w:r w:rsidRPr="004D48BE">
        <w:rPr>
          <w:rFonts w:ascii="Times New Roman" w:eastAsia="Calibri" w:hAnsi="Times New Roman" w:cs="Times New Roman"/>
          <w:color w:val="000000" w:themeColor="text1"/>
          <w:szCs w:val="22"/>
          <w:highlight w:val="yellow"/>
        </w:rPr>
        <w:t>citation</w:t>
      </w:r>
      <w:r w:rsidRPr="00D00BA5">
        <w:rPr>
          <w:rFonts w:ascii="Times New Roman" w:eastAsia="Calibri" w:hAnsi="Times New Roman" w:cs="Times New Roman"/>
          <w:color w:val="000000" w:themeColor="text1"/>
          <w:szCs w:val="22"/>
        </w:rPr>
        <w:t xml:space="preserve">), yet several questions remain regarding the human dimension of the fishery in terms of the unexpected outcomes of management, fisher behaviour, decision making and governance structures, and their impacts on the fishery. Thus far, the majority of the literature on catch shares focuses on initial allocation methods, social implications, and economic viability of catch shares and fails to assess how the life-history characteristics </w:t>
      </w:r>
      <w:r w:rsidRPr="00D00BA5">
        <w:rPr>
          <w:rFonts w:ascii="Times New Roman" w:eastAsia="Calibri" w:hAnsi="Times New Roman" w:cs="Times New Roman"/>
          <w:color w:val="000000" w:themeColor="text1"/>
          <w:szCs w:val="22"/>
        </w:rPr>
        <w:lastRenderedPageBreak/>
        <w:t>of fish species can influence biological, economic, and social outcomes of the fishery. Additionally, there is a need to investigate how the life-history of choke species influences the formation of risk pools within an ITQ fishery. Furthermore, although not always explicit in resource management plans, it is increasingly recognized that species conservation efforts must take into account the balance between the conservation of the resource and the social and economic needs of people.</w:t>
      </w:r>
    </w:p>
    <w:p w:rsidR="0011367C" w:rsidRDefault="0011367C" w:rsidP="0011367C">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Sablefish background</w:t>
      </w:r>
    </w:p>
    <w:p w:rsidR="009103DC" w:rsidRDefault="00822376" w:rsidP="009103DC">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Using a </w:t>
      </w:r>
      <w:proofErr w:type="spellStart"/>
      <w:r w:rsidRPr="00D00BA5">
        <w:rPr>
          <w:rFonts w:ascii="Times New Roman" w:eastAsia="Calibri" w:hAnsi="Times New Roman" w:cs="Times New Roman"/>
          <w:color w:val="000000" w:themeColor="text1"/>
          <w:szCs w:val="22"/>
        </w:rPr>
        <w:t>transdiciplinary</w:t>
      </w:r>
      <w:proofErr w:type="spellEnd"/>
      <w:r w:rsidRPr="00D00BA5">
        <w:rPr>
          <w:rFonts w:ascii="Times New Roman" w:eastAsia="Calibri" w:hAnsi="Times New Roman" w:cs="Times New Roman"/>
          <w:color w:val="000000" w:themeColor="text1"/>
          <w:szCs w:val="22"/>
        </w:rPr>
        <w:t xml:space="preserve"> methodological and analytical approach that combines social, economic, and biological data, this analysis aims to investigate the outcomes of the creation of “risk pools” and how species biology affects economic viability in the US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The question is especially compelling because it incorporates a perspective on governance, namely non-governmental organization (NGO) involvement, which cannot be evaluated by using only economic and biological data. In this paper, first we explore the connection between ecological aspects of the fishery and the formation, in space, of risk pools along the US West Coast; specifically evaluating (A.1) whether there is a link between the spatial abundance of overfished species and the creation of risk pool associations. Second, we assess the outcomes of risk pools in terms of existing ecological and economic data, looking at whether participation in a risk-pool helps to achieve a greater percent attainment of the yearly TAC for target species. We hypothesize </w:t>
      </w:r>
      <w:proofErr w:type="spellStart"/>
      <w:r w:rsidRPr="00D00BA5">
        <w:rPr>
          <w:rFonts w:ascii="Times New Roman" w:eastAsia="Calibri" w:hAnsi="Times New Roman" w:cs="Times New Roman"/>
          <w:color w:val="000000" w:themeColor="text1"/>
          <w:szCs w:val="22"/>
        </w:rPr>
        <w:t>i</w:t>
      </w:r>
      <w:proofErr w:type="spellEnd"/>
      <w:r w:rsidRPr="00D00BA5">
        <w:rPr>
          <w:rFonts w:ascii="Times New Roman" w:eastAsia="Calibri" w:hAnsi="Times New Roman" w:cs="Times New Roman"/>
          <w:color w:val="000000" w:themeColor="text1"/>
          <w:szCs w:val="22"/>
        </w:rPr>
        <w:t xml:space="preserve">) that risk-pools will have a higher probability of establishment closer to areas with higher abundances of choke species, ii) risk-pool members will have higher economic revenue compared to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-pool members, and iii) vessels participating in risk-pools will have a higher probability of landing 100% of their allotted TAC for target species than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-pool vessels.</w:t>
      </w:r>
    </w:p>
    <w:p w:rsidR="0011367C" w:rsidRPr="006A3A4B" w:rsidRDefault="0011367C" w:rsidP="006A3A4B">
      <w:pPr>
        <w:pStyle w:val="ListParagraph"/>
        <w:numPr>
          <w:ilvl w:val="0"/>
          <w:numId w:val="7"/>
        </w:numPr>
        <w:spacing w:line="240" w:lineRule="auto"/>
        <w:jc w:val="both"/>
        <w:rPr>
          <w:rFonts w:ascii="Times New Roman" w:hAnsi="Times New Roman" w:cs="Times New Roman"/>
          <w:color w:val="000000" w:themeColor="text1"/>
          <w:szCs w:val="22"/>
        </w:rPr>
      </w:pPr>
      <w:r w:rsidRPr="006A3A4B">
        <w:rPr>
          <w:rFonts w:ascii="Times New Roman" w:hAnsi="Times New Roman" w:cs="Times New Roman"/>
          <w:color w:val="000000" w:themeColor="text1"/>
          <w:szCs w:val="22"/>
        </w:rPr>
        <w:t>Results of this paper focus on how economic data can be used to improve knowledge of bycatch and build upon years of established methods to reduce the amount of bycatch in targeted fisheries, which will hopefully increase managers ability to implement and EAFM and economic efficiency.</w:t>
      </w:r>
    </w:p>
    <w:p w:rsidR="006A3A4B" w:rsidRDefault="006A3A4B" w:rsidP="006A3A4B">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Quantifying bycatch between management regimes</w:t>
      </w:r>
    </w:p>
    <w:p w:rsidR="006A3A4B" w:rsidRPr="006977F9" w:rsidRDefault="006977F9" w:rsidP="006A3A4B">
      <w:pPr>
        <w:pStyle w:val="ListParagraph"/>
        <w:numPr>
          <w:ilvl w:val="0"/>
          <w:numId w:val="7"/>
        </w:numPr>
        <w:spacing w:line="240" w:lineRule="auto"/>
        <w:jc w:val="both"/>
        <w:rPr>
          <w:rFonts w:ascii="Times New Roman" w:hAnsi="Times New Roman" w:cs="Times New Roman"/>
          <w:color w:val="000000" w:themeColor="text1"/>
          <w:szCs w:val="22"/>
        </w:rPr>
      </w:pPr>
      <w:r w:rsidRPr="006977F9">
        <w:rPr>
          <w:rFonts w:ascii="Times New Roman" w:hAnsi="Times New Roman" w:cs="Times New Roman"/>
          <w:color w:val="000000" w:themeColor="text1"/>
          <w:szCs w:val="22"/>
        </w:rPr>
        <w:t>Incorporating social information can help managers predict outcomes of proposed management frameworks.</w:t>
      </w:r>
    </w:p>
    <w:p w:rsidR="009103DC" w:rsidRDefault="009103DC" w:rsidP="009103DC">
      <w:pPr>
        <w:spacing w:line="240" w:lineRule="auto"/>
        <w:jc w:val="both"/>
        <w:rPr>
          <w:rFonts w:ascii="Times New Roman" w:eastAsia="Calibri" w:hAnsi="Times New Roman" w:cs="Times New Roman"/>
          <w:color w:val="000000" w:themeColor="text1"/>
          <w:szCs w:val="22"/>
        </w:rPr>
      </w:pPr>
    </w:p>
    <w:p w:rsidR="00D6343F" w:rsidRDefault="00D6343F" w:rsidP="009103D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t>I</w:t>
      </w:r>
      <w:r>
        <w:rPr>
          <w:rFonts w:ascii="Times New Roman" w:eastAsia="Calibri" w:hAnsi="Times New Roman" w:cs="Times New Roman"/>
          <w:b/>
          <w:color w:val="000000" w:themeColor="text1"/>
          <w:szCs w:val="22"/>
        </w:rPr>
        <w:t>I</w:t>
      </w:r>
      <w:r w:rsidRPr="00D00BA5">
        <w:rPr>
          <w:rFonts w:ascii="Times New Roman" w:eastAsia="Calibri" w:hAnsi="Times New Roman" w:cs="Times New Roman"/>
          <w:b/>
          <w:color w:val="000000" w:themeColor="text1"/>
          <w:szCs w:val="22"/>
        </w:rPr>
        <w:t xml:space="preserve">. </w:t>
      </w:r>
      <w:r>
        <w:rPr>
          <w:rFonts w:ascii="Times New Roman" w:eastAsia="Calibri" w:hAnsi="Times New Roman" w:cs="Times New Roman"/>
          <w:b/>
          <w:color w:val="000000" w:themeColor="text1"/>
          <w:szCs w:val="22"/>
        </w:rPr>
        <w:t>Methods</w:t>
      </w:r>
    </w:p>
    <w:p w:rsidR="00C342A5" w:rsidRPr="00D00BA5" w:rsidRDefault="00C342A5" w:rsidP="00C342A5">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b/>
          <w:color w:val="000000" w:themeColor="text1"/>
          <w:szCs w:val="22"/>
        </w:rPr>
        <w:t>Fishery-dependent</w:t>
      </w:r>
      <w:r w:rsidRPr="00D00BA5">
        <w:rPr>
          <w:rFonts w:ascii="Times New Roman" w:eastAsia="Calibri" w:hAnsi="Times New Roman" w:cs="Times New Roman"/>
          <w:b/>
          <w:color w:val="000000" w:themeColor="text1"/>
          <w:szCs w:val="22"/>
        </w:rPr>
        <w:t xml:space="preserve"> data</w:t>
      </w:r>
    </w:p>
    <w:p w:rsidR="004D48BE" w:rsidRPr="009103DC" w:rsidRDefault="004D48BE" w:rsidP="004D48BE">
      <w:pPr>
        <w:spacing w:line="240" w:lineRule="auto"/>
        <w:ind w:firstLine="720"/>
        <w:jc w:val="both"/>
        <w:rPr>
          <w:rFonts w:ascii="Times New Roman" w:eastAsia="Calibri" w:hAnsi="Times New Roman" w:cs="Times New Roman"/>
          <w:color w:val="000000" w:themeColor="text1"/>
          <w:szCs w:val="22"/>
        </w:rPr>
      </w:pPr>
      <w:r w:rsidRPr="009103DC">
        <w:rPr>
          <w:rFonts w:ascii="Times New Roman" w:eastAsia="Calibri" w:hAnsi="Times New Roman" w:cs="Times New Roman"/>
          <w:color w:val="000000" w:themeColor="text1"/>
          <w:szCs w:val="22"/>
        </w:rPr>
        <w:t>Records containing information from less than three vessels w</w:t>
      </w:r>
      <w:r w:rsidR="00BA5757">
        <w:rPr>
          <w:rFonts w:ascii="Times New Roman" w:eastAsia="Calibri" w:hAnsi="Times New Roman" w:cs="Times New Roman"/>
          <w:color w:val="000000" w:themeColor="text1"/>
          <w:szCs w:val="22"/>
        </w:rPr>
        <w:t>ere</w:t>
      </w:r>
      <w:r w:rsidRPr="009103DC">
        <w:rPr>
          <w:rFonts w:ascii="Times New Roman" w:eastAsia="Calibri" w:hAnsi="Times New Roman" w:cs="Times New Roman"/>
          <w:color w:val="000000" w:themeColor="text1"/>
          <w:szCs w:val="22"/>
        </w:rPr>
        <w:t xml:space="preserve"> supressed to</w:t>
      </w:r>
      <w:r>
        <w:rPr>
          <w:rFonts w:ascii="Times New Roman" w:eastAsia="Calibri" w:hAnsi="Times New Roman" w:cs="Times New Roman"/>
          <w:color w:val="000000" w:themeColor="text1"/>
          <w:szCs w:val="22"/>
        </w:rPr>
        <w:t xml:space="preserve"> </w:t>
      </w:r>
      <w:r w:rsidRPr="009103DC">
        <w:rPr>
          <w:rFonts w:ascii="Times New Roman" w:eastAsia="Calibri" w:hAnsi="Times New Roman" w:cs="Times New Roman"/>
          <w:color w:val="000000" w:themeColor="text1"/>
          <w:szCs w:val="22"/>
        </w:rPr>
        <w:t>protect confidentiality.</w:t>
      </w:r>
    </w:p>
    <w:p w:rsidR="00C21E07" w:rsidRDefault="00C21E07" w:rsidP="00C342A5">
      <w:pPr>
        <w:spacing w:line="240" w:lineRule="auto"/>
        <w:jc w:val="both"/>
        <w:rPr>
          <w:rFonts w:ascii="Times New Roman" w:eastAsia="Calibri" w:hAnsi="Times New Roman" w:cs="Times New Roman"/>
          <w:b/>
          <w:color w:val="000000" w:themeColor="text1"/>
          <w:szCs w:val="22"/>
        </w:rPr>
      </w:pPr>
    </w:p>
    <w:p w:rsidR="00C342A5" w:rsidRPr="00D00BA5" w:rsidRDefault="00C342A5" w:rsidP="00C342A5">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Fishery-independent data</w:t>
      </w:r>
    </w:p>
    <w:p w:rsidR="00E37B19" w:rsidRDefault="00C342A5" w:rsidP="00411007">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Northwest Fisheries Science </w:t>
      </w:r>
      <w:proofErr w:type="spellStart"/>
      <w:r w:rsidRPr="00D00BA5">
        <w:rPr>
          <w:rFonts w:ascii="Times New Roman" w:eastAsia="Calibri" w:hAnsi="Times New Roman" w:cs="Times New Roman"/>
          <w:color w:val="000000" w:themeColor="text1"/>
          <w:szCs w:val="22"/>
        </w:rPr>
        <w:t>Center</w:t>
      </w:r>
      <w:proofErr w:type="spellEnd"/>
      <w:r w:rsidRPr="00D00BA5">
        <w:rPr>
          <w:rFonts w:ascii="Times New Roman" w:eastAsia="Calibri" w:hAnsi="Times New Roman" w:cs="Times New Roman"/>
          <w:color w:val="000000" w:themeColor="text1"/>
          <w:szCs w:val="22"/>
        </w:rPr>
        <w:t xml:space="preserve"> (NWFSC) </w:t>
      </w:r>
      <w:r w:rsidR="008C0847">
        <w:rPr>
          <w:rFonts w:ascii="Times New Roman" w:eastAsia="Calibri" w:hAnsi="Times New Roman" w:cs="Times New Roman"/>
          <w:color w:val="000000" w:themeColor="text1"/>
          <w:szCs w:val="22"/>
        </w:rPr>
        <w:t xml:space="preserve">Shelf-Slope survey collects annual data on hundreds of fish species along the US West Coast. Generally, four commercial fishing vessels </w:t>
      </w:r>
      <w:r w:rsidR="00E37B19">
        <w:rPr>
          <w:rFonts w:ascii="Times New Roman" w:eastAsia="Calibri" w:hAnsi="Times New Roman" w:cs="Times New Roman"/>
          <w:color w:val="000000" w:themeColor="text1"/>
          <w:szCs w:val="22"/>
        </w:rPr>
        <w:t xml:space="preserve">per year, although 2012 involved 2 contracts to a single vessel, </w:t>
      </w:r>
      <w:r w:rsidR="008C0847">
        <w:rPr>
          <w:rFonts w:ascii="Times New Roman" w:eastAsia="Calibri" w:hAnsi="Times New Roman" w:cs="Times New Roman"/>
          <w:color w:val="000000" w:themeColor="text1"/>
          <w:szCs w:val="22"/>
        </w:rPr>
        <w:t xml:space="preserve">are contracted to conduct standardized </w:t>
      </w:r>
      <w:r w:rsidRPr="00D00BA5">
        <w:rPr>
          <w:rFonts w:ascii="Times New Roman" w:eastAsia="Calibri" w:hAnsi="Times New Roman" w:cs="Times New Roman"/>
          <w:color w:val="000000" w:themeColor="text1"/>
          <w:szCs w:val="22"/>
        </w:rPr>
        <w:t>bottom trawl surveys at depths of 55 to 1280 m from Cape Flattery, Washington (48° 10’N) to the US-Mexico border (32° 30’N)</w:t>
      </w:r>
      <w:r w:rsidR="008C0847">
        <w:rPr>
          <w:rFonts w:ascii="Times New Roman" w:eastAsia="Calibri" w:hAnsi="Times New Roman" w:cs="Times New Roman"/>
          <w:color w:val="000000" w:themeColor="text1"/>
          <w:szCs w:val="22"/>
        </w:rPr>
        <w:t xml:space="preserve"> (</w:t>
      </w:r>
      <w:r w:rsidR="00411007">
        <w:rPr>
          <w:rFonts w:ascii="Times New Roman" w:eastAsia="Calibri" w:hAnsi="Times New Roman" w:cs="Times New Roman"/>
          <w:color w:val="000000" w:themeColor="text1"/>
          <w:szCs w:val="22"/>
        </w:rPr>
        <w:t xml:space="preserve">Figure </w:t>
      </w:r>
      <w:r w:rsidR="00411007">
        <w:rPr>
          <w:rFonts w:ascii="Times New Roman" w:eastAsia="Calibri" w:hAnsi="Times New Roman" w:cs="Times New Roman"/>
          <w:color w:val="000000" w:themeColor="text1"/>
          <w:szCs w:val="22"/>
        </w:rPr>
        <w:fldChar w:fldCharType="begin"/>
      </w:r>
      <w:r w:rsidR="00411007">
        <w:rPr>
          <w:rFonts w:ascii="Times New Roman" w:eastAsia="Calibri" w:hAnsi="Times New Roman" w:cs="Times New Roman"/>
          <w:color w:val="000000" w:themeColor="text1"/>
          <w:szCs w:val="22"/>
        </w:rPr>
        <w:instrText xml:space="preserve"> REF studyarea \h </w:instrText>
      </w:r>
      <w:r w:rsidR="00411007">
        <w:rPr>
          <w:rFonts w:ascii="Times New Roman" w:eastAsia="Calibri" w:hAnsi="Times New Roman" w:cs="Times New Roman"/>
          <w:color w:val="000000" w:themeColor="text1"/>
          <w:szCs w:val="22"/>
        </w:rPr>
      </w:r>
      <w:r w:rsidR="00411007">
        <w:rPr>
          <w:rFonts w:ascii="Times New Roman" w:eastAsia="Calibri" w:hAnsi="Times New Roman" w:cs="Times New Roman"/>
          <w:color w:val="000000" w:themeColor="text1"/>
          <w:szCs w:val="22"/>
        </w:rPr>
        <w:fldChar w:fldCharType="separate"/>
      </w:r>
      <w:r w:rsidR="00411007" w:rsidRPr="00D00BA5">
        <w:rPr>
          <w:rFonts w:ascii="Times New Roman" w:eastAsia="Calibri" w:hAnsi="Times New Roman" w:cs="Times New Roman"/>
          <w:noProof/>
          <w:color w:val="000000" w:themeColor="text1"/>
          <w:szCs w:val="22"/>
        </w:rPr>
        <w:t>1</w:t>
      </w:r>
      <w:r w:rsidR="00411007">
        <w:rPr>
          <w:rFonts w:ascii="Times New Roman" w:eastAsia="Calibri" w:hAnsi="Times New Roman" w:cs="Times New Roman"/>
          <w:color w:val="000000" w:themeColor="text1"/>
          <w:szCs w:val="22"/>
        </w:rPr>
        <w:fldChar w:fldCharType="end"/>
      </w:r>
      <w:r w:rsidRPr="00D00BA5">
        <w:rPr>
          <w:rFonts w:ascii="Times New Roman" w:eastAsia="Calibri" w:hAnsi="Times New Roman" w:cs="Times New Roman"/>
          <w:color w:val="000000" w:themeColor="text1"/>
          <w:szCs w:val="22"/>
        </w:rPr>
        <w:t xml:space="preserve">; </w:t>
      </w:r>
      <w:proofErr w:type="spellStart"/>
      <w:r w:rsidRPr="00D00BA5">
        <w:rPr>
          <w:rFonts w:ascii="Times New Roman" w:eastAsia="Calibri" w:hAnsi="Times New Roman" w:cs="Times New Roman"/>
          <w:color w:val="000000" w:themeColor="text1"/>
          <w:szCs w:val="22"/>
        </w:rPr>
        <w:t>Bradburn</w:t>
      </w:r>
      <w:proofErr w:type="spellEnd"/>
      <w:r w:rsidRPr="00D00BA5">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i/>
          <w:color w:val="000000" w:themeColor="text1"/>
          <w:szCs w:val="22"/>
        </w:rPr>
        <w:t>et al</w:t>
      </w:r>
      <w:r w:rsidR="00E37B19">
        <w:rPr>
          <w:rFonts w:ascii="Times New Roman" w:eastAsia="Calibri" w:hAnsi="Times New Roman" w:cs="Times New Roman"/>
          <w:color w:val="000000" w:themeColor="text1"/>
          <w:szCs w:val="22"/>
        </w:rPr>
        <w:t xml:space="preserve">. 2011). </w:t>
      </w:r>
      <w:r w:rsidRPr="00D00BA5">
        <w:rPr>
          <w:rFonts w:ascii="Times New Roman" w:eastAsia="Calibri" w:hAnsi="Times New Roman" w:cs="Times New Roman"/>
          <w:color w:val="000000" w:themeColor="text1"/>
          <w:szCs w:val="22"/>
        </w:rPr>
        <w:t xml:space="preserve">The entire survey area </w:t>
      </w:r>
      <w:r w:rsidR="00E37B19">
        <w:rPr>
          <w:rFonts w:ascii="Times New Roman" w:eastAsia="Calibri" w:hAnsi="Times New Roman" w:cs="Times New Roman"/>
          <w:color w:val="000000" w:themeColor="text1"/>
          <w:szCs w:val="22"/>
        </w:rPr>
        <w:t>is</w:t>
      </w:r>
      <w:r w:rsidRPr="00D00BA5">
        <w:rPr>
          <w:rFonts w:ascii="Times New Roman" w:eastAsia="Calibri" w:hAnsi="Times New Roman" w:cs="Times New Roman"/>
          <w:color w:val="000000" w:themeColor="text1"/>
          <w:szCs w:val="22"/>
        </w:rPr>
        <w:t xml:space="preserve"> typically covered twice per year using a stratified random sampling design (based on </w:t>
      </w:r>
      <w:r w:rsidR="00E37B19">
        <w:rPr>
          <w:rFonts w:ascii="Times New Roman" w:eastAsia="Calibri" w:hAnsi="Times New Roman" w:cs="Times New Roman"/>
          <w:color w:val="000000" w:themeColor="text1"/>
          <w:szCs w:val="22"/>
        </w:rPr>
        <w:t xml:space="preserve">three </w:t>
      </w:r>
      <w:r w:rsidRPr="00D00BA5">
        <w:rPr>
          <w:rFonts w:ascii="Times New Roman" w:eastAsia="Calibri" w:hAnsi="Times New Roman" w:cs="Times New Roman"/>
          <w:color w:val="000000" w:themeColor="text1"/>
          <w:szCs w:val="22"/>
        </w:rPr>
        <w:t>depth</w:t>
      </w:r>
      <w:r w:rsidR="00E37B19">
        <w:rPr>
          <w:rFonts w:ascii="Times New Roman" w:eastAsia="Calibri" w:hAnsi="Times New Roman" w:cs="Times New Roman"/>
          <w:color w:val="000000" w:themeColor="text1"/>
          <w:szCs w:val="22"/>
        </w:rPr>
        <w:t xml:space="preserve"> categories</w:t>
      </w:r>
      <w:r w:rsidRPr="00D00BA5">
        <w:rPr>
          <w:rFonts w:ascii="Times New Roman" w:eastAsia="Calibri" w:hAnsi="Times New Roman" w:cs="Times New Roman"/>
          <w:color w:val="000000" w:themeColor="text1"/>
          <w:szCs w:val="22"/>
        </w:rPr>
        <w:t>), with sampling extending from late May to late July for the first pass and from mid-August to late October for the second pass</w:t>
      </w:r>
      <w:r w:rsidR="00BA5757">
        <w:rPr>
          <w:rFonts w:ascii="Times New Roman" w:eastAsia="Calibri" w:hAnsi="Times New Roman" w:cs="Times New Roman"/>
          <w:color w:val="000000" w:themeColor="text1"/>
          <w:szCs w:val="22"/>
        </w:rPr>
        <w:t xml:space="preserve"> (</w:t>
      </w:r>
      <w:r w:rsidR="00411007">
        <w:rPr>
          <w:rFonts w:ascii="Times New Roman" w:eastAsia="Calibri" w:hAnsi="Times New Roman" w:cs="Times New Roman"/>
          <w:color w:val="000000" w:themeColor="text1"/>
          <w:szCs w:val="22"/>
        </w:rPr>
        <w:t xml:space="preserve">Table </w:t>
      </w:r>
      <w:r w:rsidR="00411007">
        <w:rPr>
          <w:rFonts w:ascii="Times New Roman" w:eastAsia="Calibri" w:hAnsi="Times New Roman" w:cs="Times New Roman"/>
          <w:color w:val="000000" w:themeColor="text1"/>
          <w:szCs w:val="22"/>
        </w:rPr>
        <w:fldChar w:fldCharType="begin"/>
      </w:r>
      <w:r w:rsidR="00411007">
        <w:rPr>
          <w:rFonts w:ascii="Times New Roman" w:eastAsia="Calibri" w:hAnsi="Times New Roman" w:cs="Times New Roman"/>
          <w:color w:val="000000" w:themeColor="text1"/>
          <w:szCs w:val="22"/>
        </w:rPr>
        <w:instrText xml:space="preserve"> REF nwfscntows \h </w:instrText>
      </w:r>
      <w:r w:rsidR="00411007">
        <w:rPr>
          <w:rFonts w:ascii="Times New Roman" w:eastAsia="Calibri" w:hAnsi="Times New Roman" w:cs="Times New Roman"/>
          <w:color w:val="000000" w:themeColor="text1"/>
          <w:szCs w:val="22"/>
        </w:rPr>
      </w:r>
      <w:r w:rsidR="00411007">
        <w:rPr>
          <w:rFonts w:ascii="Times New Roman" w:eastAsia="Calibri" w:hAnsi="Times New Roman" w:cs="Times New Roman"/>
          <w:color w:val="000000" w:themeColor="text1"/>
          <w:szCs w:val="22"/>
        </w:rPr>
        <w:fldChar w:fldCharType="separate"/>
      </w:r>
      <w:r w:rsidR="00411007" w:rsidRPr="00D00BA5">
        <w:rPr>
          <w:rFonts w:ascii="Times New Roman" w:hAnsi="Times New Roman" w:cs="Times New Roman"/>
          <w:noProof/>
          <w:color w:val="000000" w:themeColor="text1"/>
          <w:szCs w:val="22"/>
        </w:rPr>
        <w:t>2</w:t>
      </w:r>
      <w:r w:rsidR="00411007">
        <w:rPr>
          <w:rFonts w:ascii="Times New Roman" w:eastAsia="Calibri" w:hAnsi="Times New Roman" w:cs="Times New Roman"/>
          <w:color w:val="000000" w:themeColor="text1"/>
          <w:szCs w:val="22"/>
        </w:rPr>
        <w:fldChar w:fldCharType="end"/>
      </w:r>
      <w:r w:rsidR="00BA5757">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w:t>
      </w:r>
      <w:r w:rsidR="00F25FFB">
        <w:rPr>
          <w:rFonts w:ascii="Times New Roman" w:eastAsia="Calibri" w:hAnsi="Times New Roman" w:cs="Times New Roman"/>
          <w:color w:val="000000" w:themeColor="text1"/>
          <w:szCs w:val="22"/>
        </w:rPr>
        <w:t>Collected d</w:t>
      </w:r>
      <w:r w:rsidR="003B5EB9">
        <w:rPr>
          <w:rFonts w:ascii="Times New Roman" w:eastAsia="Calibri" w:hAnsi="Times New Roman" w:cs="Times New Roman"/>
          <w:color w:val="000000" w:themeColor="text1"/>
          <w:szCs w:val="22"/>
        </w:rPr>
        <w:t xml:space="preserve">ata </w:t>
      </w:r>
      <w:r w:rsidR="00F25FFB">
        <w:rPr>
          <w:rFonts w:ascii="Times New Roman" w:eastAsia="Calibri" w:hAnsi="Times New Roman" w:cs="Times New Roman"/>
          <w:color w:val="000000" w:themeColor="text1"/>
          <w:szCs w:val="22"/>
        </w:rPr>
        <w:t xml:space="preserve">are used as the primary source of information for most </w:t>
      </w:r>
      <w:proofErr w:type="spellStart"/>
      <w:r w:rsidR="00F25FFB">
        <w:rPr>
          <w:rFonts w:ascii="Times New Roman" w:eastAsia="Calibri" w:hAnsi="Times New Roman" w:cs="Times New Roman"/>
          <w:color w:val="000000" w:themeColor="text1"/>
          <w:szCs w:val="22"/>
        </w:rPr>
        <w:t>groundfish</w:t>
      </w:r>
      <w:proofErr w:type="spellEnd"/>
      <w:r w:rsidR="00F25FFB">
        <w:rPr>
          <w:rFonts w:ascii="Times New Roman" w:eastAsia="Calibri" w:hAnsi="Times New Roman" w:cs="Times New Roman"/>
          <w:color w:val="000000" w:themeColor="text1"/>
          <w:szCs w:val="22"/>
        </w:rPr>
        <w:t xml:space="preserve"> stock assessments within the PFMC. Specifically, to obtain information on relative indexes of abundance, spatially resolved </w:t>
      </w:r>
      <w:r w:rsidR="0087218B">
        <w:rPr>
          <w:rFonts w:ascii="Times New Roman" w:eastAsia="Calibri" w:hAnsi="Times New Roman" w:cs="Times New Roman"/>
          <w:color w:val="000000" w:themeColor="text1"/>
          <w:szCs w:val="22"/>
        </w:rPr>
        <w:t xml:space="preserve">(trawl mid-point) </w:t>
      </w:r>
      <w:r w:rsidR="00F25FFB">
        <w:rPr>
          <w:rFonts w:ascii="Times New Roman" w:eastAsia="Calibri" w:hAnsi="Times New Roman" w:cs="Times New Roman"/>
          <w:color w:val="000000" w:themeColor="text1"/>
          <w:szCs w:val="22"/>
        </w:rPr>
        <w:t>species-specific catches are analysed using delta generalized linear mixed-effects models (delta-GLMMs) which can account for vessel ‘catchability’</w:t>
      </w:r>
      <w:r w:rsidR="0087218B">
        <w:rPr>
          <w:rFonts w:ascii="Times New Roman" w:eastAsia="Calibri" w:hAnsi="Times New Roman" w:cs="Times New Roman"/>
          <w:color w:val="000000" w:themeColor="text1"/>
          <w:szCs w:val="22"/>
        </w:rPr>
        <w:t xml:space="preserve">, spatiotemporal variability, and uncertainty arising from small sample sizes or extreme catch events (Thorson and Ward, 2013). </w:t>
      </w:r>
    </w:p>
    <w:p w:rsidR="00E37B19" w:rsidRDefault="00E37B19" w:rsidP="00C342A5">
      <w:pPr>
        <w:spacing w:line="240" w:lineRule="auto"/>
        <w:jc w:val="both"/>
        <w:rPr>
          <w:rFonts w:ascii="Times New Roman" w:eastAsia="Calibri" w:hAnsi="Times New Roman" w:cs="Times New Roman"/>
          <w:color w:val="000000" w:themeColor="text1"/>
          <w:szCs w:val="22"/>
        </w:rPr>
      </w:pPr>
    </w:p>
    <w:p w:rsidR="00BA5757" w:rsidRDefault="00BA5757" w:rsidP="00C342A5">
      <w:pPr>
        <w:spacing w:line="240" w:lineRule="auto"/>
        <w:ind w:firstLine="720"/>
        <w:jc w:val="both"/>
        <w:rPr>
          <w:rFonts w:ascii="Times New Roman" w:eastAsia="Calibri" w:hAnsi="Times New Roman" w:cs="Times New Roman"/>
          <w:color w:val="000000" w:themeColor="text1"/>
          <w:szCs w:val="22"/>
        </w:rPr>
      </w:pPr>
    </w:p>
    <w:p w:rsidR="00BA5757" w:rsidRDefault="00BA5757" w:rsidP="00C342A5">
      <w:pPr>
        <w:spacing w:line="240" w:lineRule="auto"/>
        <w:ind w:firstLine="720"/>
        <w:jc w:val="both"/>
        <w:rPr>
          <w:rFonts w:ascii="Times New Roman" w:eastAsia="Calibri" w:hAnsi="Times New Roman" w:cs="Times New Roman"/>
          <w:color w:val="000000" w:themeColor="text1"/>
          <w:szCs w:val="22"/>
        </w:rPr>
      </w:pPr>
    </w:p>
    <w:p w:rsidR="00C342A5" w:rsidRDefault="00C342A5" w:rsidP="00C342A5">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lastRenderedPageBreak/>
        <w:t xml:space="preserve">nine distinct port groups (spatial strata): </w:t>
      </w:r>
      <w:proofErr w:type="spellStart"/>
      <w:r w:rsidRPr="00D00BA5">
        <w:rPr>
          <w:rFonts w:ascii="Times New Roman" w:eastAsia="Calibri" w:hAnsi="Times New Roman" w:cs="Times New Roman"/>
          <w:color w:val="000000" w:themeColor="text1"/>
          <w:szCs w:val="22"/>
        </w:rPr>
        <w:t>i</w:t>
      </w:r>
      <w:proofErr w:type="spellEnd"/>
      <w:r w:rsidRPr="00D00BA5">
        <w:rPr>
          <w:rFonts w:ascii="Times New Roman" w:eastAsia="Calibri" w:hAnsi="Times New Roman" w:cs="Times New Roman"/>
          <w:color w:val="000000" w:themeColor="text1"/>
          <w:szCs w:val="22"/>
        </w:rPr>
        <w:t xml:space="preserve">) Astoria and Tillamook; ii) Brookings and Crescent City; iii) Coos Bay; iv) Eureka; v) Fort Bragg; vi) Monterey and Morro Bay; vii) Newport; </w:t>
      </w:r>
      <w:proofErr w:type="spellStart"/>
      <w:r w:rsidRPr="00D00BA5">
        <w:rPr>
          <w:rFonts w:ascii="Times New Roman" w:eastAsia="Calibri" w:hAnsi="Times New Roman" w:cs="Times New Roman"/>
          <w:color w:val="000000" w:themeColor="text1"/>
          <w:szCs w:val="22"/>
        </w:rPr>
        <w:t>iix</w:t>
      </w:r>
      <w:proofErr w:type="spellEnd"/>
      <w:r w:rsidRPr="00D00BA5">
        <w:rPr>
          <w:rFonts w:ascii="Times New Roman" w:eastAsia="Calibri" w:hAnsi="Times New Roman" w:cs="Times New Roman"/>
          <w:color w:val="000000" w:themeColor="text1"/>
          <w:szCs w:val="22"/>
        </w:rPr>
        <w:t>) San Francisco and Bodega Bay; and iv) Washington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REF studyarea \h  \* MERGEFORMAT </w:instrText>
      </w:r>
      <w:r w:rsidRPr="00D00BA5">
        <w:rPr>
          <w:rFonts w:ascii="Times New Roman" w:eastAsia="Calibri" w:hAnsi="Times New Roman" w:cs="Times New Roman"/>
          <w:color w:val="000000" w:themeColor="text1"/>
          <w:szCs w:val="22"/>
        </w:rPr>
      </w:r>
      <w:r w:rsidRPr="00D00BA5">
        <w:rPr>
          <w:rFonts w:ascii="Times New Roman" w:eastAsia="Calibri" w:hAnsi="Times New Roman" w:cs="Times New Roman"/>
          <w:color w:val="000000" w:themeColor="text1"/>
          <w:szCs w:val="22"/>
        </w:rPr>
        <w:fldChar w:fldCharType="separate"/>
      </w:r>
      <w:r w:rsidRPr="00D00BA5">
        <w:rPr>
          <w:rFonts w:ascii="Times New Roman" w:eastAsia="Calibri" w:hAnsi="Times New Roman" w:cs="Times New Roman"/>
          <w:color w:val="000000" w:themeColor="text1"/>
          <w:szCs w:val="22"/>
        </w:rPr>
        <w:t xml:space="preserve">Figure </w:t>
      </w:r>
      <w:r w:rsidRPr="00D00BA5">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r w:rsidRPr="00D00BA5">
        <w:rPr>
          <w:rFonts w:ascii="Times New Roman" w:eastAsia="Calibri" w:hAnsi="Times New Roman" w:cs="Times New Roman"/>
          <w:color w:val="000000" w:themeColor="text1"/>
          <w:szCs w:val="22"/>
        </w:rPr>
        <w:t xml:space="preserve">). Spatial strata were defined using latitudinal breaks corresponding with fishing out of major ports on the West coast and prominent biogeographic features at Cape Blanco, OR (42° 50’N) and Cape Mendocino, CA (40° 26’N). Yearly summary statistics for each species, </w:t>
      </w:r>
      <w:proofErr w:type="spellStart"/>
      <w:r w:rsidRPr="00D00BA5">
        <w:rPr>
          <w:rFonts w:ascii="Times New Roman" w:eastAsia="Calibri" w:hAnsi="Times New Roman" w:cs="Times New Roman"/>
          <w:color w:val="000000" w:themeColor="text1"/>
          <w:szCs w:val="22"/>
        </w:rPr>
        <w:t>i</w:t>
      </w:r>
      <w:proofErr w:type="spellEnd"/>
      <w:r w:rsidRPr="00D00BA5">
        <w:rPr>
          <w:rFonts w:ascii="Times New Roman" w:eastAsia="Calibri" w:hAnsi="Times New Roman" w:cs="Times New Roman"/>
          <w:color w:val="000000" w:themeColor="text1"/>
          <w:szCs w:val="22"/>
        </w:rPr>
        <w:t>) number of trawls with positive catch divided by the total number of trawls and ii) mean CPUE, were tabulated for spatial strata using QGIS (QGIS Development Team 2014), an open source GIS desktop application.</w:t>
      </w:r>
    </w:p>
    <w:p w:rsidR="004D48BE" w:rsidRPr="002433FA" w:rsidRDefault="004D48BE" w:rsidP="004D48BE">
      <w:pPr>
        <w:spacing w:line="240" w:lineRule="auto"/>
        <w:ind w:firstLine="720"/>
        <w:jc w:val="both"/>
        <w:rPr>
          <w:rFonts w:ascii="Times New Roman" w:eastAsia="Calibri" w:hAnsi="Times New Roman" w:cs="Times New Roman"/>
          <w:color w:val="000000" w:themeColor="text1"/>
          <w:szCs w:val="22"/>
        </w:rPr>
      </w:pPr>
      <w:r w:rsidRPr="009103DC">
        <w:rPr>
          <w:rFonts w:ascii="Times New Roman" w:eastAsia="Calibri" w:hAnsi="Times New Roman" w:cs="Times New Roman"/>
          <w:color w:val="000000" w:themeColor="text1"/>
          <w:szCs w:val="22"/>
        </w:rPr>
        <w:t>The abundance and location of six rockfish species were evaluated as</w:t>
      </w:r>
      <w:r>
        <w:rPr>
          <w:rFonts w:ascii="Times New Roman" w:eastAsia="Calibri" w:hAnsi="Times New Roman" w:cs="Times New Roman"/>
          <w:color w:val="000000" w:themeColor="text1"/>
          <w:szCs w:val="22"/>
        </w:rPr>
        <w:t xml:space="preserve"> </w:t>
      </w:r>
      <w:r w:rsidRPr="009103DC">
        <w:rPr>
          <w:rFonts w:ascii="Times New Roman" w:eastAsia="Calibri" w:hAnsi="Times New Roman" w:cs="Times New Roman"/>
          <w:color w:val="000000" w:themeColor="text1"/>
          <w:szCs w:val="22"/>
        </w:rPr>
        <w:t>potential constraints to the sablefish fishery:</w:t>
      </w:r>
      <w:r>
        <w:rPr>
          <w:rFonts w:ascii="Times New Roman" w:eastAsia="Calibri" w:hAnsi="Times New Roman" w:cs="Times New Roman"/>
          <w:color w:val="000000" w:themeColor="text1"/>
          <w:szCs w:val="22"/>
        </w:rPr>
        <w:t xml:space="preserve"> </w:t>
      </w:r>
      <w:r w:rsidRPr="009103DC">
        <w:rPr>
          <w:rFonts w:ascii="Times New Roman" w:eastAsia="Calibri" w:hAnsi="Times New Roman" w:cs="Times New Roman"/>
          <w:color w:val="000000" w:themeColor="text1"/>
          <w:szCs w:val="22"/>
        </w:rPr>
        <w:t>canary (</w:t>
      </w:r>
      <w:r w:rsidRPr="002433FA">
        <w:rPr>
          <w:rFonts w:ascii="Times New Roman" w:eastAsia="Calibri" w:hAnsi="Times New Roman" w:cs="Times New Roman"/>
          <w:i/>
          <w:color w:val="000000" w:themeColor="text1"/>
          <w:szCs w:val="22"/>
        </w:rPr>
        <w:t>Sebastes</w:t>
      </w:r>
      <w:r w:rsidRPr="009103DC">
        <w:rPr>
          <w:rFonts w:ascii="Times New Roman" w:eastAsia="Calibri" w:hAnsi="Times New Roman" w:cs="Times New Roman"/>
          <w:color w:val="000000" w:themeColor="text1"/>
          <w:szCs w:val="22"/>
        </w:rPr>
        <w:t xml:space="preserve"> </w:t>
      </w:r>
      <w:proofErr w:type="spellStart"/>
      <w:r w:rsidRPr="002433FA">
        <w:rPr>
          <w:rFonts w:ascii="Times New Roman" w:eastAsia="Calibri" w:hAnsi="Times New Roman" w:cs="Times New Roman"/>
          <w:i/>
          <w:color w:val="000000" w:themeColor="text1"/>
          <w:szCs w:val="22"/>
        </w:rPr>
        <w:t>pinniger</w:t>
      </w:r>
      <w:proofErr w:type="spellEnd"/>
      <w:r w:rsidRPr="009103DC">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Pr="009103DC">
        <w:rPr>
          <w:rFonts w:ascii="Times New Roman" w:eastAsia="Calibri" w:hAnsi="Times New Roman" w:cs="Times New Roman"/>
          <w:color w:val="000000" w:themeColor="text1"/>
          <w:szCs w:val="22"/>
        </w:rPr>
        <w:t>Pacific Ocean</w:t>
      </w:r>
      <w:r>
        <w:rPr>
          <w:rFonts w:ascii="Times New Roman" w:eastAsia="Calibri" w:hAnsi="Times New Roman" w:cs="Times New Roman"/>
          <w:color w:val="000000" w:themeColor="text1"/>
          <w:szCs w:val="22"/>
        </w:rPr>
        <w:t xml:space="preserve"> perch (POP; </w:t>
      </w:r>
      <w:r w:rsidRPr="002433FA">
        <w:rPr>
          <w:rFonts w:ascii="Times New Roman" w:eastAsia="Calibri" w:hAnsi="Times New Roman" w:cs="Times New Roman"/>
          <w:i/>
          <w:color w:val="000000" w:themeColor="text1"/>
          <w:szCs w:val="22"/>
        </w:rPr>
        <w:t xml:space="preserve">S. </w:t>
      </w:r>
      <w:proofErr w:type="spellStart"/>
      <w:r w:rsidRPr="002433FA">
        <w:rPr>
          <w:rFonts w:ascii="Times New Roman" w:eastAsia="Calibri" w:hAnsi="Times New Roman" w:cs="Times New Roman"/>
          <w:i/>
          <w:color w:val="000000" w:themeColor="text1"/>
          <w:szCs w:val="22"/>
        </w:rPr>
        <w:t>alutus</w:t>
      </w:r>
      <w:proofErr w:type="spellEnd"/>
      <w:r>
        <w:rPr>
          <w:rFonts w:ascii="Times New Roman" w:eastAsia="Calibri" w:hAnsi="Times New Roman" w:cs="Times New Roman"/>
          <w:color w:val="000000" w:themeColor="text1"/>
          <w:szCs w:val="22"/>
        </w:rPr>
        <w:t xml:space="preserve">), </w:t>
      </w:r>
      <w:proofErr w:type="spellStart"/>
      <w:r w:rsidRPr="009103DC">
        <w:rPr>
          <w:rFonts w:ascii="Times New Roman" w:eastAsia="Calibri" w:hAnsi="Times New Roman" w:cs="Times New Roman"/>
          <w:color w:val="000000" w:themeColor="text1"/>
          <w:szCs w:val="22"/>
        </w:rPr>
        <w:t>yelloweye</w:t>
      </w:r>
      <w:proofErr w:type="spellEnd"/>
      <w:r w:rsidRPr="009103DC">
        <w:rPr>
          <w:rFonts w:ascii="Times New Roman" w:eastAsia="Calibri" w:hAnsi="Times New Roman" w:cs="Times New Roman"/>
          <w:color w:val="000000" w:themeColor="text1"/>
          <w:szCs w:val="22"/>
        </w:rPr>
        <w:t xml:space="preserve"> (</w:t>
      </w:r>
      <w:r w:rsidRPr="002433FA">
        <w:rPr>
          <w:rFonts w:ascii="Times New Roman" w:eastAsia="Calibri" w:hAnsi="Times New Roman" w:cs="Times New Roman"/>
          <w:i/>
          <w:color w:val="000000" w:themeColor="text1"/>
          <w:szCs w:val="22"/>
        </w:rPr>
        <w:t>S.</w:t>
      </w:r>
      <w:r w:rsidRPr="009103DC">
        <w:rPr>
          <w:rFonts w:ascii="Times New Roman" w:eastAsia="Calibri" w:hAnsi="Times New Roman" w:cs="Times New Roman"/>
          <w:color w:val="000000" w:themeColor="text1"/>
          <w:szCs w:val="22"/>
        </w:rPr>
        <w:t xml:space="preserve"> </w:t>
      </w:r>
      <w:proofErr w:type="spellStart"/>
      <w:r w:rsidRPr="002433FA">
        <w:rPr>
          <w:rFonts w:ascii="Times New Roman" w:eastAsia="Calibri" w:hAnsi="Times New Roman" w:cs="Times New Roman"/>
          <w:i/>
          <w:color w:val="000000" w:themeColor="text1"/>
          <w:szCs w:val="22"/>
        </w:rPr>
        <w:t>ruberrimus</w:t>
      </w:r>
      <w:proofErr w:type="spellEnd"/>
      <w:r w:rsidRPr="009103DC">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proofErr w:type="spellStart"/>
      <w:r w:rsidRPr="009103DC">
        <w:rPr>
          <w:rFonts w:ascii="Times New Roman" w:eastAsia="Calibri" w:hAnsi="Times New Roman" w:cs="Times New Roman"/>
          <w:color w:val="000000" w:themeColor="text1"/>
          <w:szCs w:val="22"/>
        </w:rPr>
        <w:t>bocaccio</w:t>
      </w:r>
      <w:proofErr w:type="spellEnd"/>
      <w:r w:rsidRPr="009103DC">
        <w:rPr>
          <w:rFonts w:ascii="Times New Roman" w:eastAsia="Calibri" w:hAnsi="Times New Roman" w:cs="Times New Roman"/>
          <w:color w:val="000000" w:themeColor="text1"/>
          <w:szCs w:val="22"/>
        </w:rPr>
        <w:t xml:space="preserve"> (</w:t>
      </w:r>
      <w:r w:rsidRPr="002433FA">
        <w:rPr>
          <w:rFonts w:ascii="Times New Roman" w:eastAsia="Calibri" w:hAnsi="Times New Roman" w:cs="Times New Roman"/>
          <w:i/>
          <w:color w:val="000000" w:themeColor="text1"/>
          <w:szCs w:val="22"/>
        </w:rPr>
        <w:t>S.</w:t>
      </w:r>
      <w:r w:rsidRPr="009103DC">
        <w:rPr>
          <w:rFonts w:ascii="Times New Roman" w:eastAsia="Calibri" w:hAnsi="Times New Roman" w:cs="Times New Roman"/>
          <w:color w:val="000000" w:themeColor="text1"/>
          <w:szCs w:val="22"/>
        </w:rPr>
        <w:t xml:space="preserve"> </w:t>
      </w:r>
      <w:proofErr w:type="spellStart"/>
      <w:r w:rsidRPr="002433FA">
        <w:rPr>
          <w:rFonts w:ascii="Times New Roman" w:eastAsia="Calibri" w:hAnsi="Times New Roman" w:cs="Times New Roman"/>
          <w:i/>
          <w:color w:val="000000" w:themeColor="text1"/>
          <w:szCs w:val="22"/>
        </w:rPr>
        <w:t>paucispinis</w:t>
      </w:r>
      <w:proofErr w:type="spellEnd"/>
      <w:r w:rsidRPr="009103DC">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proofErr w:type="spellStart"/>
      <w:r w:rsidRPr="009103DC">
        <w:rPr>
          <w:rFonts w:ascii="Times New Roman" w:eastAsia="Calibri" w:hAnsi="Times New Roman" w:cs="Times New Roman"/>
          <w:color w:val="000000" w:themeColor="text1"/>
          <w:szCs w:val="22"/>
        </w:rPr>
        <w:t>darkblotched</w:t>
      </w:r>
      <w:proofErr w:type="spellEnd"/>
      <w:r w:rsidRPr="009103DC">
        <w:rPr>
          <w:rFonts w:ascii="Times New Roman" w:eastAsia="Calibri" w:hAnsi="Times New Roman" w:cs="Times New Roman"/>
          <w:color w:val="000000" w:themeColor="text1"/>
          <w:szCs w:val="22"/>
        </w:rPr>
        <w:t xml:space="preserve"> (</w:t>
      </w:r>
      <w:r w:rsidRPr="002433FA">
        <w:rPr>
          <w:rFonts w:ascii="Times New Roman" w:eastAsia="Calibri" w:hAnsi="Times New Roman" w:cs="Times New Roman"/>
          <w:i/>
          <w:color w:val="000000" w:themeColor="text1"/>
          <w:szCs w:val="22"/>
        </w:rPr>
        <w:t xml:space="preserve">S. </w:t>
      </w:r>
      <w:proofErr w:type="spellStart"/>
      <w:r w:rsidRPr="002433FA">
        <w:rPr>
          <w:rFonts w:ascii="Times New Roman" w:eastAsia="Calibri" w:hAnsi="Times New Roman" w:cs="Times New Roman"/>
          <w:i/>
          <w:color w:val="000000" w:themeColor="text1"/>
          <w:szCs w:val="22"/>
        </w:rPr>
        <w:t>crameri</w:t>
      </w:r>
      <w:proofErr w:type="spellEnd"/>
      <w:r w:rsidRPr="009103DC">
        <w:rPr>
          <w:rFonts w:ascii="Times New Roman" w:eastAsia="Calibri" w:hAnsi="Times New Roman" w:cs="Times New Roman"/>
          <w:color w:val="000000" w:themeColor="text1"/>
          <w:szCs w:val="22"/>
        </w:rPr>
        <w:t>), and</w:t>
      </w:r>
      <w:r>
        <w:rPr>
          <w:rFonts w:ascii="Times New Roman" w:eastAsia="Calibri" w:hAnsi="Times New Roman" w:cs="Times New Roman"/>
          <w:color w:val="000000" w:themeColor="text1"/>
          <w:szCs w:val="22"/>
        </w:rPr>
        <w:t xml:space="preserve"> </w:t>
      </w:r>
      <w:r w:rsidRPr="009103DC">
        <w:rPr>
          <w:rFonts w:ascii="Times New Roman" w:eastAsia="Calibri" w:hAnsi="Times New Roman" w:cs="Times New Roman"/>
          <w:color w:val="000000" w:themeColor="text1"/>
          <w:szCs w:val="22"/>
        </w:rPr>
        <w:t>widow (</w:t>
      </w:r>
      <w:r w:rsidRPr="002433FA">
        <w:rPr>
          <w:rFonts w:ascii="Times New Roman" w:eastAsia="Calibri" w:hAnsi="Times New Roman" w:cs="Times New Roman"/>
          <w:i/>
          <w:color w:val="000000" w:themeColor="text1"/>
          <w:szCs w:val="22"/>
        </w:rPr>
        <w:t xml:space="preserve">S. </w:t>
      </w:r>
      <w:proofErr w:type="spellStart"/>
      <w:r w:rsidRPr="002433FA">
        <w:rPr>
          <w:rFonts w:ascii="Times New Roman" w:eastAsia="Calibri" w:hAnsi="Times New Roman" w:cs="Times New Roman"/>
          <w:i/>
          <w:color w:val="000000" w:themeColor="text1"/>
          <w:szCs w:val="22"/>
        </w:rPr>
        <w:t>entomelas</w:t>
      </w:r>
      <w:proofErr w:type="spellEnd"/>
      <w:r w:rsidRPr="009103DC">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Pr="009103DC">
        <w:rPr>
          <w:rFonts w:ascii="Times New Roman" w:eastAsia="Calibri" w:hAnsi="Times New Roman" w:cs="Times New Roman"/>
          <w:color w:val="000000" w:themeColor="text1"/>
          <w:szCs w:val="22"/>
        </w:rPr>
        <w:t xml:space="preserve">Canary, POP, and </w:t>
      </w:r>
      <w:proofErr w:type="spellStart"/>
      <w:r w:rsidRPr="009103DC">
        <w:rPr>
          <w:rFonts w:ascii="Times New Roman" w:eastAsia="Calibri" w:hAnsi="Times New Roman" w:cs="Times New Roman"/>
          <w:color w:val="000000" w:themeColor="text1"/>
          <w:szCs w:val="22"/>
        </w:rPr>
        <w:t>yelloweye</w:t>
      </w:r>
      <w:proofErr w:type="spellEnd"/>
      <w:r w:rsidRPr="009103DC">
        <w:rPr>
          <w:rFonts w:ascii="Times New Roman" w:eastAsia="Calibri" w:hAnsi="Times New Roman" w:cs="Times New Roman"/>
          <w:color w:val="000000" w:themeColor="text1"/>
          <w:szCs w:val="22"/>
        </w:rPr>
        <w:t xml:space="preserve"> are currently listed as overfished, and at</w:t>
      </w:r>
      <w:r>
        <w:rPr>
          <w:rFonts w:ascii="Times New Roman" w:eastAsia="Calibri" w:hAnsi="Times New Roman" w:cs="Times New Roman"/>
          <w:color w:val="000000" w:themeColor="text1"/>
          <w:szCs w:val="22"/>
        </w:rPr>
        <w:t xml:space="preserve"> </w:t>
      </w:r>
      <w:r w:rsidRPr="009103DC">
        <w:rPr>
          <w:rFonts w:ascii="Times New Roman" w:eastAsia="Calibri" w:hAnsi="Times New Roman" w:cs="Times New Roman"/>
          <w:color w:val="000000" w:themeColor="text1"/>
          <w:szCs w:val="22"/>
        </w:rPr>
        <w:t>23</w:t>
      </w:r>
      <w:r>
        <w:rPr>
          <w:rFonts w:ascii="Times New Roman" w:eastAsia="Calibri" w:hAnsi="Times New Roman" w:cs="Times New Roman"/>
          <w:color w:val="000000" w:themeColor="text1"/>
          <w:szCs w:val="22"/>
        </w:rPr>
        <w:t xml:space="preserve"> (Wallace and Cope, 2011)</w:t>
      </w:r>
      <w:r w:rsidRPr="009103DC">
        <w:rPr>
          <w:rFonts w:ascii="Times New Roman" w:eastAsia="Calibri" w:hAnsi="Times New Roman" w:cs="Times New Roman"/>
          <w:color w:val="000000" w:themeColor="text1"/>
          <w:szCs w:val="22"/>
        </w:rPr>
        <w:t>, 19</w:t>
      </w:r>
      <w:r>
        <w:rPr>
          <w:rFonts w:ascii="Times New Roman" w:eastAsia="Calibri" w:hAnsi="Times New Roman" w:cs="Times New Roman"/>
          <w:color w:val="000000" w:themeColor="text1"/>
          <w:szCs w:val="22"/>
        </w:rPr>
        <w:t xml:space="preserve"> (Hamel and Ono, 2011), and 21 </w:t>
      </w:r>
      <w:r w:rsidRPr="009103D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(Taylor and Wetzel, 2011) </w:t>
      </w:r>
      <w:r w:rsidRPr="009103DC">
        <w:rPr>
          <w:rFonts w:ascii="Times New Roman" w:eastAsia="Calibri" w:hAnsi="Times New Roman" w:cs="Times New Roman"/>
          <w:color w:val="000000" w:themeColor="text1"/>
          <w:szCs w:val="22"/>
        </w:rPr>
        <w:t>of unfished biomass according to the most recent assessment.</w:t>
      </w:r>
      <w:r>
        <w:rPr>
          <w:rFonts w:ascii="Times New Roman" w:eastAsia="Calibri" w:hAnsi="Times New Roman" w:cs="Times New Roman"/>
          <w:color w:val="000000" w:themeColor="text1"/>
          <w:szCs w:val="22"/>
        </w:rPr>
        <w:t xml:space="preserve"> </w:t>
      </w:r>
      <w:proofErr w:type="spellStart"/>
      <w:r w:rsidRPr="009103DC">
        <w:rPr>
          <w:rFonts w:ascii="Times New Roman" w:eastAsia="Calibri" w:hAnsi="Times New Roman" w:cs="Times New Roman"/>
          <w:color w:val="000000" w:themeColor="text1"/>
          <w:szCs w:val="22"/>
        </w:rPr>
        <w:t>Bocaccio</w:t>
      </w:r>
      <w:proofErr w:type="spellEnd"/>
      <w:r w:rsidRPr="009103DC">
        <w:rPr>
          <w:rFonts w:ascii="Times New Roman" w:eastAsia="Calibri" w:hAnsi="Times New Roman" w:cs="Times New Roman"/>
          <w:color w:val="000000" w:themeColor="text1"/>
          <w:szCs w:val="22"/>
        </w:rPr>
        <w:t xml:space="preserve">, </w:t>
      </w:r>
      <w:proofErr w:type="spellStart"/>
      <w:r w:rsidRPr="009103DC">
        <w:rPr>
          <w:rFonts w:ascii="Times New Roman" w:eastAsia="Calibri" w:hAnsi="Times New Roman" w:cs="Times New Roman"/>
          <w:color w:val="000000" w:themeColor="text1"/>
          <w:szCs w:val="22"/>
        </w:rPr>
        <w:t>darkblotched</w:t>
      </w:r>
      <w:proofErr w:type="spellEnd"/>
      <w:r w:rsidRPr="009103DC">
        <w:rPr>
          <w:rFonts w:ascii="Times New Roman" w:eastAsia="Calibri" w:hAnsi="Times New Roman" w:cs="Times New Roman"/>
          <w:color w:val="000000" w:themeColor="text1"/>
          <w:szCs w:val="22"/>
        </w:rPr>
        <w:t>, and widow are not currently over</w:t>
      </w:r>
      <w:r>
        <w:rPr>
          <w:rFonts w:ascii="Times New Roman" w:eastAsia="Calibri" w:hAnsi="Times New Roman" w:cs="Times New Roman"/>
          <w:color w:val="000000" w:themeColor="text1"/>
          <w:szCs w:val="22"/>
        </w:rPr>
        <w:t>f</w:t>
      </w:r>
      <w:r w:rsidRPr="009103DC">
        <w:rPr>
          <w:rFonts w:ascii="Times New Roman" w:eastAsia="Calibri" w:hAnsi="Times New Roman" w:cs="Times New Roman"/>
          <w:color w:val="000000" w:themeColor="text1"/>
          <w:szCs w:val="22"/>
        </w:rPr>
        <w:t>ished, but have</w:t>
      </w:r>
      <w:r>
        <w:rPr>
          <w:rFonts w:ascii="Times New Roman" w:eastAsia="Calibri" w:hAnsi="Times New Roman" w:cs="Times New Roman"/>
          <w:color w:val="000000" w:themeColor="text1"/>
          <w:szCs w:val="22"/>
        </w:rPr>
        <w:t xml:space="preserve"> </w:t>
      </w:r>
      <w:r w:rsidRPr="009103DC">
        <w:rPr>
          <w:rFonts w:ascii="Times New Roman" w:eastAsia="Calibri" w:hAnsi="Times New Roman" w:cs="Times New Roman"/>
          <w:color w:val="000000" w:themeColor="text1"/>
          <w:szCs w:val="22"/>
        </w:rPr>
        <w:t>reached as low 18</w:t>
      </w:r>
      <w:r>
        <w:rPr>
          <w:rFonts w:ascii="Times New Roman" w:eastAsia="Calibri" w:hAnsi="Times New Roman" w:cs="Times New Roman"/>
          <w:color w:val="000000" w:themeColor="text1"/>
          <w:szCs w:val="22"/>
        </w:rPr>
        <w:t xml:space="preserve"> (Field, 2013)</w:t>
      </w:r>
      <w:r w:rsidRPr="009103DC">
        <w:rPr>
          <w:rFonts w:ascii="Times New Roman" w:eastAsia="Calibri" w:hAnsi="Times New Roman" w:cs="Times New Roman"/>
          <w:color w:val="000000" w:themeColor="text1"/>
          <w:szCs w:val="22"/>
        </w:rPr>
        <w:t>, 19</w:t>
      </w:r>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Gertseva</w:t>
      </w:r>
      <w:proofErr w:type="spellEnd"/>
      <w:r>
        <w:rPr>
          <w:rFonts w:ascii="Times New Roman" w:eastAsia="Calibri" w:hAnsi="Times New Roman" w:cs="Times New Roman"/>
          <w:color w:val="000000" w:themeColor="text1"/>
          <w:szCs w:val="22"/>
        </w:rPr>
        <w:t xml:space="preserve"> and Thorson, 2013)</w:t>
      </w:r>
      <w:r w:rsidRPr="009103DC">
        <w:rPr>
          <w:rFonts w:ascii="Times New Roman" w:eastAsia="Calibri" w:hAnsi="Times New Roman" w:cs="Times New Roman"/>
          <w:color w:val="000000" w:themeColor="text1"/>
          <w:szCs w:val="22"/>
        </w:rPr>
        <w:t xml:space="preserve">, and 40 % </w:t>
      </w:r>
      <w:r>
        <w:rPr>
          <w:rFonts w:ascii="Times New Roman" w:eastAsia="Calibri" w:hAnsi="Times New Roman" w:cs="Times New Roman"/>
          <w:color w:val="000000" w:themeColor="text1"/>
          <w:szCs w:val="22"/>
        </w:rPr>
        <w:t xml:space="preserve">(He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xml:space="preserve">., 2011) </w:t>
      </w:r>
      <w:r w:rsidRPr="009103DC">
        <w:rPr>
          <w:rFonts w:ascii="Times New Roman" w:eastAsia="Calibri" w:hAnsi="Times New Roman" w:cs="Times New Roman"/>
          <w:color w:val="000000" w:themeColor="text1"/>
          <w:szCs w:val="22"/>
        </w:rPr>
        <w:t xml:space="preserve">of unfished biomass </w:t>
      </w:r>
      <w:r>
        <w:rPr>
          <w:rFonts w:ascii="Times New Roman" w:eastAsia="Calibri" w:hAnsi="Times New Roman" w:cs="Times New Roman"/>
          <w:color w:val="000000" w:themeColor="text1"/>
          <w:szCs w:val="22"/>
        </w:rPr>
        <w:t xml:space="preserve">during </w:t>
      </w:r>
      <w:r w:rsidRPr="009103DC">
        <w:rPr>
          <w:rFonts w:ascii="Times New Roman" w:eastAsia="Calibri" w:hAnsi="Times New Roman" w:cs="Times New Roman"/>
          <w:color w:val="000000" w:themeColor="text1"/>
          <w:szCs w:val="22"/>
        </w:rPr>
        <w:t>the last decade.</w:t>
      </w:r>
      <w:r>
        <w:rPr>
          <w:rFonts w:ascii="Times New Roman" w:eastAsia="Calibri" w:hAnsi="Times New Roman" w:cs="Times New Roman"/>
          <w:color w:val="000000" w:themeColor="text1"/>
          <w:szCs w:val="22"/>
        </w:rPr>
        <w:t xml:space="preserve"> Although </w:t>
      </w:r>
      <w:proofErr w:type="spellStart"/>
      <w:r>
        <w:rPr>
          <w:rFonts w:ascii="Times New Roman" w:eastAsia="Calibri" w:hAnsi="Times New Roman" w:cs="Times New Roman"/>
          <w:color w:val="000000" w:themeColor="text1"/>
          <w:szCs w:val="22"/>
        </w:rPr>
        <w:t>cowcod</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 xml:space="preserve">S. </w:t>
      </w:r>
      <w:proofErr w:type="gramStart"/>
      <w:r w:rsidRPr="00434F8C">
        <w:rPr>
          <w:rFonts w:ascii="Times New Roman" w:eastAsia="Calibri" w:hAnsi="Times New Roman" w:cs="Times New Roman"/>
          <w:i/>
          <w:color w:val="000000" w:themeColor="text1"/>
          <w:szCs w:val="22"/>
        </w:rPr>
        <w:t>levis</w:t>
      </w:r>
      <w:proofErr w:type="gramEnd"/>
      <w:r>
        <w:rPr>
          <w:rFonts w:ascii="Times New Roman" w:eastAsia="Calibri" w:hAnsi="Times New Roman" w:cs="Times New Roman"/>
          <w:color w:val="000000" w:themeColor="text1"/>
          <w:szCs w:val="22"/>
        </w:rPr>
        <w:t xml:space="preserve">), was declared overfished in 2000, the bycatch of </w:t>
      </w:r>
      <w:proofErr w:type="spellStart"/>
      <w:r>
        <w:rPr>
          <w:rFonts w:ascii="Times New Roman" w:eastAsia="Calibri" w:hAnsi="Times New Roman" w:cs="Times New Roman"/>
          <w:color w:val="000000" w:themeColor="text1"/>
          <w:szCs w:val="22"/>
        </w:rPr>
        <w:t>cowcod</w:t>
      </w:r>
      <w:proofErr w:type="spellEnd"/>
      <w:r>
        <w:rPr>
          <w:rFonts w:ascii="Times New Roman" w:eastAsia="Calibri" w:hAnsi="Times New Roman" w:cs="Times New Roman"/>
          <w:color w:val="000000" w:themeColor="text1"/>
          <w:szCs w:val="22"/>
        </w:rPr>
        <w:t xml:space="preserve"> is not included in this analysis because spatial management (Rockfish Conservation Areas) have been successful in decreasing their bycatch and as a species they represent the smallest (sometimes zero) percent of bycatch within the sablefish fishery (NMFS, 2004).</w:t>
      </w:r>
    </w:p>
    <w:p w:rsidR="004D48BE" w:rsidRPr="00D00BA5" w:rsidRDefault="004D48BE" w:rsidP="00C342A5">
      <w:pPr>
        <w:spacing w:line="240" w:lineRule="auto"/>
        <w:ind w:firstLine="720"/>
        <w:jc w:val="both"/>
        <w:rPr>
          <w:rFonts w:ascii="Times New Roman" w:hAnsi="Times New Roman" w:cs="Times New Roman"/>
          <w:color w:val="000000" w:themeColor="text1"/>
          <w:szCs w:val="22"/>
        </w:rPr>
      </w:pPr>
    </w:p>
    <w:p w:rsidR="00C342A5" w:rsidRPr="00D00BA5" w:rsidRDefault="00C342A5" w:rsidP="00C342A5">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Economic data</w:t>
      </w:r>
    </w:p>
    <w:p w:rsidR="00C342A5" w:rsidRPr="00D00BA5" w:rsidRDefault="00C342A5" w:rsidP="00C342A5">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Data sources include landing receipt data (referred to as fish tickets) and additional information collected by the National Oceanic and Atmospheric Administration’s Economic Data Collection Program (EDC). Fish tickets were completed by fish-buyers in each port, for each vessel offload. Fish tickets represent aggregated sales receipts for market categories or species. Additionally, state officials conducted species-composition sampling for several market categories. The data is maintained on the Pacific Coast Fisheries Information Network (</w:t>
      </w:r>
      <w:proofErr w:type="spellStart"/>
      <w:r w:rsidRPr="00D00BA5">
        <w:rPr>
          <w:rFonts w:ascii="Times New Roman" w:eastAsia="Calibri" w:hAnsi="Times New Roman" w:cs="Times New Roman"/>
          <w:color w:val="000000" w:themeColor="text1"/>
          <w:szCs w:val="22"/>
        </w:rPr>
        <w:t>PacFIN</w:t>
      </w:r>
      <w:proofErr w:type="spellEnd"/>
      <w:r w:rsidRPr="00D00BA5">
        <w:rPr>
          <w:rFonts w:ascii="Times New Roman" w:eastAsia="Calibri" w:hAnsi="Times New Roman" w:cs="Times New Roman"/>
          <w:color w:val="000000" w:themeColor="text1"/>
          <w:szCs w:val="22"/>
        </w:rPr>
        <w:t xml:space="preserve">) regional database by the Pacific States Marine Fisheries Commission. Furthermore, annual economic data for each vessel participating in the ITQ fishery is collected by the EDC. All economic data was aggregated such that no value represented fewer than 3 entities, and no one entity represented 90% of any individual statistic (NOAA, 2007). Consequently, landings (lb), number of vessels, ex-vessel value, average vessel characteristics, average crew characteristics, average variable and fixed costs, average net revenue, and number of fish buyers, provided for 2009 to 2012 for each port or species group, were not orthogonal. Species groups consisted of nine categories based on biology and data aggregation restrictions: </w:t>
      </w:r>
      <w:proofErr w:type="spellStart"/>
      <w:r w:rsidRPr="00D00BA5">
        <w:rPr>
          <w:rFonts w:ascii="Times New Roman" w:eastAsia="Calibri" w:hAnsi="Times New Roman" w:cs="Times New Roman"/>
          <w:color w:val="000000" w:themeColor="text1"/>
          <w:szCs w:val="22"/>
        </w:rPr>
        <w:t>i</w:t>
      </w:r>
      <w:proofErr w:type="spellEnd"/>
      <w:r w:rsidRPr="00D00BA5">
        <w:rPr>
          <w:rFonts w:ascii="Times New Roman" w:eastAsia="Calibri" w:hAnsi="Times New Roman" w:cs="Times New Roman"/>
          <w:color w:val="000000" w:themeColor="text1"/>
          <w:szCs w:val="22"/>
        </w:rPr>
        <w:t xml:space="preserve">) Dover sole; ii) flatfish; iii) </w:t>
      </w:r>
      <w:proofErr w:type="spellStart"/>
      <w:r w:rsidRPr="00D00BA5">
        <w:rPr>
          <w:rFonts w:ascii="Times New Roman" w:eastAsia="Calibri" w:hAnsi="Times New Roman" w:cs="Times New Roman"/>
          <w:color w:val="000000" w:themeColor="text1"/>
          <w:szCs w:val="22"/>
        </w:rPr>
        <w:t>Petrale</w:t>
      </w:r>
      <w:proofErr w:type="spellEnd"/>
      <w:r w:rsidRPr="00D00BA5">
        <w:rPr>
          <w:rFonts w:ascii="Times New Roman" w:eastAsia="Calibri" w:hAnsi="Times New Roman" w:cs="Times New Roman"/>
          <w:color w:val="000000" w:themeColor="text1"/>
          <w:szCs w:val="22"/>
        </w:rPr>
        <w:t xml:space="preserve"> sole; iv) sablefish; v) </w:t>
      </w:r>
      <w:proofErr w:type="spellStart"/>
      <w:r w:rsidRPr="00D00BA5">
        <w:rPr>
          <w:rFonts w:ascii="Times New Roman" w:eastAsia="Calibri" w:hAnsi="Times New Roman" w:cs="Times New Roman"/>
          <w:color w:val="000000" w:themeColor="text1"/>
          <w:szCs w:val="22"/>
        </w:rPr>
        <w:t>thornyheads</w:t>
      </w:r>
      <w:proofErr w:type="spellEnd"/>
      <w:r w:rsidRPr="00D00BA5">
        <w:rPr>
          <w:rFonts w:ascii="Times New Roman" w:eastAsia="Calibri" w:hAnsi="Times New Roman" w:cs="Times New Roman"/>
          <w:color w:val="000000" w:themeColor="text1"/>
          <w:szCs w:val="22"/>
        </w:rPr>
        <w:t xml:space="preserve">; vi) rockfish; vii) sharks, skates, and rays; viii) Pacific whiting; and ix) other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Landings and revenue data were assigned to port group based on where the species group was landed. In contrast, vessel characteristics were assigned to the port group where the vessel earned its highest ex-vessel revenue for each given year.</w:t>
      </w:r>
    </w:p>
    <w:p w:rsidR="00D6343F" w:rsidRDefault="00D6343F" w:rsidP="009103DC">
      <w:pPr>
        <w:spacing w:line="240" w:lineRule="auto"/>
        <w:jc w:val="both"/>
        <w:rPr>
          <w:rFonts w:ascii="Times New Roman" w:eastAsia="Calibri" w:hAnsi="Times New Roman" w:cs="Times New Roman"/>
          <w:color w:val="000000" w:themeColor="text1"/>
          <w:szCs w:val="22"/>
        </w:rPr>
      </w:pP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Statistical analysis</w:t>
      </w:r>
    </w:p>
    <w:p w:rsidR="00752CFA" w:rsidRPr="00D00BA5" w:rsidRDefault="008D67AC" w:rsidP="008D67AC">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We used generalized additive mixed </w:t>
      </w:r>
      <w:r w:rsidR="00312935" w:rsidRPr="00D00BA5">
        <w:rPr>
          <w:rFonts w:ascii="Times New Roman" w:eastAsia="Calibri" w:hAnsi="Times New Roman" w:cs="Times New Roman"/>
          <w:color w:val="000000" w:themeColor="text1"/>
          <w:szCs w:val="22"/>
        </w:rPr>
        <w:t>modelling framework</w:t>
      </w:r>
      <w:r w:rsidRPr="00D00BA5">
        <w:rPr>
          <w:rFonts w:ascii="Times New Roman" w:eastAsia="Calibri" w:hAnsi="Times New Roman" w:cs="Times New Roman"/>
          <w:color w:val="000000" w:themeColor="text1"/>
          <w:szCs w:val="22"/>
        </w:rPr>
        <w:t xml:space="preserve"> (GAMMs; Wood, 2006) to</w:t>
      </w:r>
      <w:r w:rsidR="00312935" w:rsidRPr="00D00BA5">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analyse the data. GAMMs allow predictors to be fitted with parametric and nonparametric smoothing terms, including nonlinear and non-monotonic functions</w:t>
      </w:r>
      <w:r w:rsidR="00752CFA" w:rsidRPr="00D00BA5">
        <w:rPr>
          <w:rFonts w:ascii="Times New Roman" w:eastAsia="Calibri" w:hAnsi="Times New Roman" w:cs="Times New Roman"/>
          <w:color w:val="000000" w:themeColor="text1"/>
          <w:szCs w:val="22"/>
        </w:rPr>
        <w:t>. Mixed models, or random effects, were required to accommodate the temporal correlation inherent in the data (</w:t>
      </w:r>
      <w:proofErr w:type="spellStart"/>
      <w:r w:rsidR="00752CFA" w:rsidRPr="00D00BA5">
        <w:rPr>
          <w:rFonts w:ascii="Times New Roman" w:eastAsia="Calibri" w:hAnsi="Times New Roman" w:cs="Times New Roman"/>
          <w:color w:val="000000" w:themeColor="text1"/>
          <w:szCs w:val="22"/>
        </w:rPr>
        <w:t>todo</w:t>
      </w:r>
      <w:proofErr w:type="spellEnd"/>
      <w:r w:rsidR="00752CFA" w:rsidRPr="00D00BA5">
        <w:rPr>
          <w:rFonts w:ascii="Times New Roman" w:eastAsia="Calibri" w:hAnsi="Times New Roman" w:cs="Times New Roman"/>
          <w:color w:val="000000" w:themeColor="text1"/>
          <w:szCs w:val="22"/>
        </w:rPr>
        <w:t xml:space="preserve">: citation). Additionally, random effects could be used to account for spatial correlation between the port groups, but this was not investigated here. All analyses were performed using the gamm4 package (Wood and </w:t>
      </w:r>
      <w:proofErr w:type="spellStart"/>
      <w:r w:rsidR="00752CFA" w:rsidRPr="00D00BA5">
        <w:rPr>
          <w:rFonts w:ascii="Times New Roman" w:eastAsia="Calibri" w:hAnsi="Times New Roman" w:cs="Times New Roman"/>
          <w:color w:val="000000" w:themeColor="text1"/>
          <w:szCs w:val="22"/>
        </w:rPr>
        <w:t>Scheipl</w:t>
      </w:r>
      <w:proofErr w:type="spellEnd"/>
      <w:r w:rsidR="00752CFA" w:rsidRPr="00D00BA5">
        <w:rPr>
          <w:rFonts w:ascii="Times New Roman" w:eastAsia="Calibri" w:hAnsi="Times New Roman" w:cs="Times New Roman"/>
          <w:color w:val="000000" w:themeColor="text1"/>
          <w:szCs w:val="22"/>
        </w:rPr>
        <w:t xml:space="preserve">, 2014) in R, </w:t>
      </w:r>
      <w:proofErr w:type="gramStart"/>
      <w:r w:rsidR="00752CFA" w:rsidRPr="00D00BA5">
        <w:rPr>
          <w:rFonts w:ascii="Times New Roman" w:eastAsia="Calibri" w:hAnsi="Times New Roman" w:cs="Times New Roman"/>
          <w:color w:val="000000" w:themeColor="text1"/>
          <w:szCs w:val="22"/>
        </w:rPr>
        <w:t>a freely</w:t>
      </w:r>
      <w:proofErr w:type="gramEnd"/>
      <w:r w:rsidR="00752CFA" w:rsidRPr="00D00BA5">
        <w:rPr>
          <w:rFonts w:ascii="Times New Roman" w:eastAsia="Calibri" w:hAnsi="Times New Roman" w:cs="Times New Roman"/>
          <w:color w:val="000000" w:themeColor="text1"/>
          <w:szCs w:val="22"/>
        </w:rPr>
        <w:t xml:space="preserve"> available statistical software (R Core Team, 2014).</w:t>
      </w:r>
    </w:p>
    <w:p w:rsidR="00AC7994" w:rsidRDefault="00AB38D9" w:rsidP="00752CFA">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Nine</w:t>
      </w:r>
      <w:r w:rsidR="00AC7994">
        <w:rPr>
          <w:rFonts w:ascii="Times New Roman" w:eastAsia="Calibri" w:hAnsi="Times New Roman" w:cs="Times New Roman"/>
          <w:color w:val="000000" w:themeColor="text1"/>
          <w:szCs w:val="22"/>
        </w:rPr>
        <w:t xml:space="preserve"> strata were defined by latitudinal breaks corresponding with fishing out of major ports on the West Coast</w:t>
      </w:r>
      <w:r>
        <w:rPr>
          <w:rFonts w:ascii="Times New Roman" w:eastAsia="Calibri" w:hAnsi="Times New Roman" w:cs="Times New Roman"/>
          <w:color w:val="000000" w:themeColor="text1"/>
          <w:szCs w:val="22"/>
        </w:rPr>
        <w:t xml:space="preserve">, the requirement of a sufficient number of positive tows in each </w:t>
      </w:r>
      <w:proofErr w:type="spellStart"/>
      <w:r>
        <w:rPr>
          <w:rFonts w:ascii="Times New Roman" w:eastAsia="Calibri" w:hAnsi="Times New Roman" w:cs="Times New Roman"/>
          <w:color w:val="000000" w:themeColor="text1"/>
          <w:szCs w:val="22"/>
        </w:rPr>
        <w:t>strata:year</w:t>
      </w:r>
      <w:proofErr w:type="spellEnd"/>
      <w:r>
        <w:rPr>
          <w:rFonts w:ascii="Times New Roman" w:eastAsia="Calibri" w:hAnsi="Times New Roman" w:cs="Times New Roman"/>
          <w:color w:val="000000" w:themeColor="text1"/>
          <w:szCs w:val="22"/>
        </w:rPr>
        <w:t xml:space="preserve"> combination, and the boundaries of survey design changes</w:t>
      </w:r>
      <w:r w:rsidR="00AC7994">
        <w:rPr>
          <w:rFonts w:ascii="Times New Roman" w:eastAsia="Calibri" w:hAnsi="Times New Roman" w:cs="Times New Roman"/>
          <w:color w:val="000000" w:themeColor="text1"/>
          <w:szCs w:val="22"/>
        </w:rPr>
        <w:t xml:space="preserve"> (South of 48°30’, 4</w:t>
      </w:r>
      <w:r w:rsidR="002A03D6">
        <w:rPr>
          <w:rFonts w:ascii="Times New Roman" w:eastAsia="Calibri" w:hAnsi="Times New Roman" w:cs="Times New Roman"/>
          <w:color w:val="000000" w:themeColor="text1"/>
          <w:szCs w:val="22"/>
        </w:rPr>
        <w:t>6</w:t>
      </w:r>
      <w:r w:rsidR="00AC7994">
        <w:rPr>
          <w:rFonts w:ascii="Times New Roman" w:eastAsia="Calibri" w:hAnsi="Times New Roman" w:cs="Times New Roman"/>
          <w:color w:val="000000" w:themeColor="text1"/>
          <w:szCs w:val="22"/>
        </w:rPr>
        <w:t>°</w:t>
      </w:r>
      <w:r w:rsidR="002A03D6">
        <w:rPr>
          <w:rFonts w:ascii="Times New Roman" w:eastAsia="Calibri" w:hAnsi="Times New Roman" w:cs="Times New Roman"/>
          <w:color w:val="000000" w:themeColor="text1"/>
          <w:szCs w:val="22"/>
        </w:rPr>
        <w:t>30’</w:t>
      </w:r>
      <w:r w:rsidR="00AC7994">
        <w:rPr>
          <w:rFonts w:ascii="Times New Roman" w:eastAsia="Calibri" w:hAnsi="Times New Roman" w:cs="Times New Roman"/>
          <w:color w:val="000000" w:themeColor="text1"/>
          <w:szCs w:val="22"/>
        </w:rPr>
        <w:t xml:space="preserve">, 45°, 44°, </w:t>
      </w:r>
      <w:r w:rsidR="002A03D6">
        <w:rPr>
          <w:rFonts w:ascii="Times New Roman" w:eastAsia="Calibri" w:hAnsi="Times New Roman" w:cs="Times New Roman"/>
          <w:color w:val="000000" w:themeColor="text1"/>
          <w:szCs w:val="22"/>
        </w:rPr>
        <w:t>43°, 41</w:t>
      </w:r>
      <w:r w:rsidR="00AC7994">
        <w:rPr>
          <w:rFonts w:ascii="Times New Roman" w:eastAsia="Calibri" w:hAnsi="Times New Roman" w:cs="Times New Roman"/>
          <w:color w:val="000000" w:themeColor="text1"/>
          <w:szCs w:val="22"/>
        </w:rPr>
        <w:t>°30’, 40°30’, 3</w:t>
      </w:r>
      <w:r w:rsidR="002A03D6">
        <w:rPr>
          <w:rFonts w:ascii="Times New Roman" w:eastAsia="Calibri" w:hAnsi="Times New Roman" w:cs="Times New Roman"/>
          <w:color w:val="000000" w:themeColor="text1"/>
          <w:szCs w:val="22"/>
        </w:rPr>
        <w:t>9°</w:t>
      </w:r>
      <w:r w:rsidR="00AC7994">
        <w:rPr>
          <w:rFonts w:ascii="Times New Roman" w:eastAsia="Calibri" w:hAnsi="Times New Roman" w:cs="Times New Roman"/>
          <w:color w:val="000000" w:themeColor="text1"/>
          <w:szCs w:val="22"/>
        </w:rPr>
        <w:t>,</w:t>
      </w:r>
      <w:r w:rsidR="002A03D6">
        <w:rPr>
          <w:rFonts w:ascii="Times New Roman" w:eastAsia="Calibri" w:hAnsi="Times New Roman" w:cs="Times New Roman"/>
          <w:color w:val="000000" w:themeColor="text1"/>
          <w:szCs w:val="22"/>
        </w:rPr>
        <w:t xml:space="preserve"> and 37° n</w:t>
      </w:r>
      <w:r w:rsidR="00AC7994">
        <w:rPr>
          <w:rFonts w:ascii="Times New Roman" w:eastAsia="Calibri" w:hAnsi="Times New Roman" w:cs="Times New Roman"/>
          <w:color w:val="000000" w:themeColor="text1"/>
          <w:szCs w:val="22"/>
        </w:rPr>
        <w:t>orthern latitudinal boundaries</w:t>
      </w:r>
      <w:r w:rsidR="002A03D6">
        <w:rPr>
          <w:rFonts w:ascii="Times New Roman" w:eastAsia="Calibri" w:hAnsi="Times New Roman" w:cs="Times New Roman"/>
          <w:color w:val="000000" w:themeColor="text1"/>
          <w:szCs w:val="22"/>
        </w:rPr>
        <w:t>).</w:t>
      </w:r>
      <w:bookmarkStart w:id="2" w:name="_GoBack"/>
      <w:bookmarkEnd w:id="2"/>
    </w:p>
    <w:p w:rsidR="00312935" w:rsidRPr="00D00BA5" w:rsidRDefault="00312935" w:rsidP="00752CFA">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lastRenderedPageBreak/>
        <w:t>Specifically, the response variable, percent yearly attained TAC, was fit to several biological, economic, and social predictor variables,</w:t>
      </w:r>
    </w:p>
    <w:p w:rsidR="00312935" w:rsidRPr="00D00BA5" w:rsidRDefault="00312935" w:rsidP="00312935">
      <w:pPr>
        <w:spacing w:line="240" w:lineRule="auto"/>
        <w:jc w:val="right"/>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g</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E</m:t>
            </m:r>
            <m:d>
              <m:dPr>
                <m:begChr m:val="["/>
                <m:endChr m:val="]"/>
                <m:ctrlPr>
                  <w:rPr>
                    <w:rFonts w:ascii="Cambria Math" w:eastAsia="Calibri" w:hAnsi="Cambria Math" w:cs="Times New Roman"/>
                    <w:i/>
                    <w:color w:val="000000" w:themeColor="text1"/>
                    <w:szCs w:val="22"/>
                  </w:rPr>
                </m:ctrlPr>
              </m:dPr>
              <m:e>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y</m:t>
                    </m:r>
                  </m:e>
                  <m:sub>
                    <m:r>
                      <w:rPr>
                        <w:rFonts w:ascii="Cambria Math" w:eastAsia="Calibri" w:hAnsi="Cambria Math" w:cs="Times New Roman"/>
                        <w:color w:val="000000" w:themeColor="text1"/>
                        <w:szCs w:val="22"/>
                      </w:rPr>
                      <m:t>s,p,i</m:t>
                    </m:r>
                  </m:sub>
                </m:sSub>
              </m:e>
            </m:d>
          </m:e>
        </m:d>
        <m:r>
          <w:rPr>
            <w:rFonts w:ascii="Cambria Math" w:eastAsia="Calibri" w:hAnsi="Cambria Math" w:cs="Times New Roman"/>
            <w:color w:val="000000" w:themeColor="text1"/>
            <w:szCs w:val="22"/>
          </w:rPr>
          <m:t xml:space="preserve">= </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β</m:t>
            </m:r>
          </m:e>
          <m:sub>
            <m:r>
              <w:rPr>
                <w:rFonts w:ascii="Cambria Math" w:eastAsia="Calibri" w:hAnsi="Cambria Math" w:cs="Times New Roman"/>
                <w:color w:val="000000" w:themeColor="text1"/>
                <w:szCs w:val="22"/>
              </w:rPr>
              <m:t>0</m:t>
            </m:r>
          </m:sub>
        </m:sSub>
        <m:r>
          <w:rPr>
            <w:rFonts w:ascii="Cambria Math" w:eastAsia="Calibri" w:hAnsi="Cambria Math" w:cs="Times New Roman"/>
            <w:color w:val="000000" w:themeColor="text1"/>
            <w:szCs w:val="22"/>
          </w:rPr>
          <m:t>+</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β</m:t>
            </m:r>
          </m:e>
          <m:sub>
            <m:r>
              <w:rPr>
                <w:rFonts w:ascii="Cambria Math" w:eastAsia="Calibri" w:hAnsi="Cambria Math" w:cs="Times New Roman"/>
                <w:color w:val="000000" w:themeColor="text1"/>
                <w:szCs w:val="22"/>
              </w:rPr>
              <m:t>1</m:t>
            </m:r>
          </m:sub>
        </m:sSub>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x</m:t>
            </m:r>
          </m:e>
          <m:sub>
            <m:r>
              <w:rPr>
                <w:rFonts w:ascii="Cambria Math" w:eastAsia="Calibri" w:hAnsi="Cambria Math" w:cs="Times New Roman"/>
                <w:color w:val="000000" w:themeColor="text1"/>
                <w:szCs w:val="22"/>
              </w:rPr>
              <m:t>s,p,i</m:t>
            </m:r>
          </m:sub>
        </m:sSub>
        <m:r>
          <w:rPr>
            <w:rFonts w:ascii="Cambria Math" w:eastAsia="Calibri" w:hAnsi="Cambria Math" w:cs="Times New Roman"/>
            <w:color w:val="000000" w:themeColor="text1"/>
            <w:szCs w:val="22"/>
          </w:rPr>
          <m:t>+s</m:t>
        </m:r>
        <m:d>
          <m:dPr>
            <m:ctrlPr>
              <w:rPr>
                <w:rFonts w:ascii="Cambria Math" w:eastAsia="Calibri" w:hAnsi="Cambria Math" w:cs="Times New Roman"/>
                <w:i/>
                <w:color w:val="000000" w:themeColor="text1"/>
                <w:szCs w:val="22"/>
              </w:rPr>
            </m:ctrlPr>
          </m:dPr>
          <m:e>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m</m:t>
                </m:r>
              </m:e>
              <m:sub>
                <m:r>
                  <w:rPr>
                    <w:rFonts w:ascii="Cambria Math" w:eastAsia="Calibri" w:hAnsi="Cambria Math" w:cs="Times New Roman"/>
                    <w:color w:val="000000" w:themeColor="text1"/>
                    <w:szCs w:val="22"/>
                  </w:rPr>
                  <m:t>s,p,i</m:t>
                </m:r>
              </m:sub>
            </m:sSub>
          </m:e>
        </m:d>
        <m:r>
          <w:rPr>
            <w:rFonts w:ascii="Cambria Math" w:eastAsia="Calibri" w:hAnsi="Cambria Math" w:cs="Times New Roman"/>
            <w:color w:val="000000" w:themeColor="text1"/>
            <w:szCs w:val="22"/>
          </w:rPr>
          <m:t xml:space="preserve">+ </m:t>
        </m:r>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ε</m:t>
            </m:r>
          </m:e>
          <m:sub>
            <m:r>
              <w:rPr>
                <w:rFonts w:ascii="Cambria Math" w:eastAsia="Calibri" w:hAnsi="Cambria Math" w:cs="Times New Roman"/>
                <w:color w:val="000000" w:themeColor="text1"/>
                <w:szCs w:val="22"/>
              </w:rPr>
              <m:t>s,p,i</m:t>
            </m:r>
          </m:sub>
        </m:sSub>
        <m:r>
          <w:rPr>
            <w:rFonts w:ascii="Cambria Math" w:eastAsia="Calibri" w:hAnsi="Cambria Math" w:cs="Times New Roman"/>
            <w:color w:val="000000" w:themeColor="text1"/>
            <w:szCs w:val="22"/>
          </w:rPr>
          <m:t>.</m:t>
        </m:r>
      </m:oMath>
      <w:r w:rsidRPr="00D00BA5">
        <w:rPr>
          <w:rFonts w:ascii="Times New Roman" w:eastAsia="Calibri" w:hAnsi="Times New Roman" w:cs="Times New Roman"/>
          <w:color w:val="000000" w:themeColor="text1"/>
          <w:szCs w:val="22"/>
        </w:rPr>
        <w:tab/>
      </w:r>
      <w:r w:rsidRPr="00D00BA5">
        <w:rPr>
          <w:rFonts w:ascii="Times New Roman" w:eastAsia="Calibri" w:hAnsi="Times New Roman" w:cs="Times New Roman"/>
          <w:color w:val="000000" w:themeColor="text1"/>
          <w:szCs w:val="22"/>
        </w:rPr>
        <w:tab/>
        <w:t xml:space="preserve">Eq.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Eq. \* MERGEFORMAT </w:instrText>
      </w:r>
      <w:r w:rsidRPr="00D00BA5">
        <w:rPr>
          <w:rFonts w:ascii="Times New Roman" w:eastAsia="Calibri" w:hAnsi="Times New Roman" w:cs="Times New Roman"/>
          <w:color w:val="000000" w:themeColor="text1"/>
          <w:szCs w:val="22"/>
        </w:rPr>
        <w:fldChar w:fldCharType="separate"/>
      </w:r>
      <w:r w:rsidR="00B15126" w:rsidRPr="00D00BA5">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p>
    <w:p w:rsidR="00410D5B" w:rsidRPr="00D00BA5" w:rsidRDefault="00312935" w:rsidP="00312935">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model given in equation 1 consists of the logit link function </w:t>
      </w:r>
      <w:r w:rsidRPr="00D00BA5">
        <w:rPr>
          <w:rFonts w:ascii="Times New Roman" w:eastAsia="Calibri" w:hAnsi="Times New Roman" w:cs="Times New Roman"/>
          <w:i/>
          <w:color w:val="000000" w:themeColor="text1"/>
          <w:szCs w:val="22"/>
        </w:rPr>
        <w:t xml:space="preserve">g </w:t>
      </w:r>
      <w:r w:rsidRPr="00D00BA5">
        <w:rPr>
          <w:rFonts w:ascii="Times New Roman" w:eastAsia="Calibri" w:hAnsi="Times New Roman" w:cs="Times New Roman"/>
          <w:color w:val="000000" w:themeColor="text1"/>
          <w:szCs w:val="22"/>
        </w:rPr>
        <w:t>of the expected value</w:t>
      </w:r>
      <w:r w:rsidR="00B15126" w:rsidRPr="00D00BA5">
        <w:rPr>
          <w:rFonts w:ascii="Times New Roman" w:eastAsia="Calibri" w:hAnsi="Times New Roman" w:cs="Times New Roman"/>
          <w:color w:val="000000" w:themeColor="text1"/>
          <w:szCs w:val="22"/>
        </w:rPr>
        <w:t xml:space="preserve"> for the response variable of species </w:t>
      </w:r>
      <w:r w:rsidR="00B15126" w:rsidRPr="00D00BA5">
        <w:rPr>
          <w:rFonts w:ascii="Times New Roman" w:eastAsia="Calibri" w:hAnsi="Times New Roman" w:cs="Times New Roman"/>
          <w:i/>
          <w:color w:val="000000" w:themeColor="text1"/>
          <w:szCs w:val="22"/>
        </w:rPr>
        <w:t xml:space="preserve">s </w:t>
      </w:r>
      <w:r w:rsidR="00B15126" w:rsidRPr="00D00BA5">
        <w:rPr>
          <w:rFonts w:ascii="Times New Roman" w:eastAsia="Calibri" w:hAnsi="Times New Roman" w:cs="Times New Roman"/>
          <w:color w:val="000000" w:themeColor="text1"/>
          <w:szCs w:val="22"/>
        </w:rPr>
        <w:t xml:space="preserve">in port group </w:t>
      </w:r>
      <w:proofErr w:type="spellStart"/>
      <w:r w:rsidR="00B15126" w:rsidRPr="00D00BA5">
        <w:rPr>
          <w:rFonts w:ascii="Times New Roman" w:eastAsia="Calibri" w:hAnsi="Times New Roman" w:cs="Times New Roman"/>
          <w:i/>
          <w:color w:val="000000" w:themeColor="text1"/>
          <w:szCs w:val="22"/>
        </w:rPr>
        <w:t xml:space="preserve">p </w:t>
      </w:r>
      <w:r w:rsidR="00B15126" w:rsidRPr="00D00BA5">
        <w:rPr>
          <w:rFonts w:ascii="Times New Roman" w:eastAsia="Calibri" w:hAnsi="Times New Roman" w:cs="Times New Roman"/>
          <w:color w:val="000000" w:themeColor="text1"/>
          <w:szCs w:val="22"/>
        </w:rPr>
        <w:t>in</w:t>
      </w:r>
      <w:proofErr w:type="spellEnd"/>
      <w:r w:rsidR="00B15126" w:rsidRPr="00D00BA5">
        <w:rPr>
          <w:rFonts w:ascii="Times New Roman" w:eastAsia="Calibri" w:hAnsi="Times New Roman" w:cs="Times New Roman"/>
          <w:color w:val="000000" w:themeColor="text1"/>
          <w:szCs w:val="22"/>
        </w:rPr>
        <w:t xml:space="preserve"> year </w:t>
      </w:r>
      <w:proofErr w:type="spellStart"/>
      <w:r w:rsidR="00B15126" w:rsidRPr="00D00BA5">
        <w:rPr>
          <w:rFonts w:ascii="Times New Roman" w:eastAsia="Calibri" w:hAnsi="Times New Roman" w:cs="Times New Roman"/>
          <w:i/>
          <w:color w:val="000000" w:themeColor="text1"/>
          <w:szCs w:val="22"/>
        </w:rPr>
        <w:t>i</w:t>
      </w:r>
      <w:proofErr w:type="spellEnd"/>
      <w:r w:rsidR="00B15126" w:rsidRPr="00D00BA5">
        <w:rPr>
          <w:rFonts w:ascii="Times New Roman" w:eastAsia="Calibri" w:hAnsi="Times New Roman" w:cs="Times New Roman"/>
          <w:color w:val="000000" w:themeColor="text1"/>
          <w:szCs w:val="22"/>
        </w:rPr>
        <w:t xml:space="preserve">. ε were assumed to </w:t>
      </w:r>
      <w:r w:rsidR="006B6C73" w:rsidRPr="00D00BA5">
        <w:rPr>
          <w:rFonts w:ascii="Times New Roman" w:eastAsia="Calibri" w:hAnsi="Times New Roman" w:cs="Times New Roman"/>
          <w:color w:val="000000" w:themeColor="text1"/>
          <w:szCs w:val="22"/>
        </w:rPr>
        <w:t xml:space="preserve">follow an </w:t>
      </w:r>
      <w:proofErr w:type="spellStart"/>
      <w:r w:rsidR="006B6C73" w:rsidRPr="00D00BA5">
        <w:rPr>
          <w:rFonts w:ascii="Times New Roman" w:eastAsia="Calibri" w:hAnsi="Times New Roman" w:cs="Times New Roman"/>
          <w:color w:val="000000" w:themeColor="text1"/>
          <w:szCs w:val="22"/>
        </w:rPr>
        <w:t>autocorrelated</w:t>
      </w:r>
      <w:proofErr w:type="spellEnd"/>
      <w:r w:rsidR="006B6C73" w:rsidRPr="00D00BA5">
        <w:rPr>
          <w:rFonts w:ascii="Times New Roman" w:eastAsia="Calibri" w:hAnsi="Times New Roman" w:cs="Times New Roman"/>
          <w:color w:val="000000" w:themeColor="text1"/>
          <w:szCs w:val="22"/>
        </w:rPr>
        <w:t xml:space="preserve"> error structure dependent on year and </w:t>
      </w:r>
      <w:proofErr w:type="spellStart"/>
      <w:r w:rsidR="006B6C73" w:rsidRPr="00D00BA5">
        <w:rPr>
          <w:rFonts w:ascii="Times New Roman" w:eastAsia="Calibri" w:hAnsi="Times New Roman" w:cs="Times New Roman"/>
          <w:color w:val="000000" w:themeColor="text1"/>
          <w:szCs w:val="22"/>
        </w:rPr>
        <w:t>portgroup</w:t>
      </w:r>
      <w:proofErr w:type="spellEnd"/>
      <w:r w:rsidR="006B6C73" w:rsidRPr="00D00BA5">
        <w:rPr>
          <w:rFonts w:ascii="Times New Roman" w:eastAsia="Calibri" w:hAnsi="Times New Roman" w:cs="Times New Roman"/>
          <w:color w:val="000000" w:themeColor="text1"/>
          <w:szCs w:val="22"/>
        </w:rPr>
        <w:t xml:space="preserve"> and follow a binomial distribution. </w:t>
      </w:r>
      <w:r w:rsidR="00410D5B" w:rsidRPr="00D00BA5">
        <w:rPr>
          <w:rFonts w:ascii="Times New Roman" w:eastAsia="Calibri" w:hAnsi="Times New Roman" w:cs="Times New Roman"/>
          <w:color w:val="000000" w:themeColor="text1"/>
          <w:szCs w:val="22"/>
        </w:rPr>
        <w:t xml:space="preserve">Predictor variables were modelled using a linear relationship, unless </w:t>
      </w:r>
      <w:r w:rsidR="00410D5B" w:rsidRPr="00D00BA5">
        <w:rPr>
          <w:rFonts w:ascii="Times New Roman" w:eastAsia="Calibri" w:hAnsi="Times New Roman" w:cs="Times New Roman"/>
          <w:i/>
          <w:color w:val="000000" w:themeColor="text1"/>
          <w:szCs w:val="22"/>
        </w:rPr>
        <w:t>a priori</w:t>
      </w:r>
      <w:r w:rsidR="00410D5B" w:rsidRPr="00D00BA5">
        <w:rPr>
          <w:rFonts w:ascii="Times New Roman" w:eastAsia="Calibri" w:hAnsi="Times New Roman" w:cs="Times New Roman"/>
          <w:color w:val="000000" w:themeColor="text1"/>
          <w:szCs w:val="22"/>
        </w:rPr>
        <w:t xml:space="preserve"> the relationship was </w:t>
      </w:r>
      <w:r w:rsidR="006B6C73" w:rsidRPr="00D00BA5">
        <w:rPr>
          <w:rFonts w:ascii="Times New Roman" w:eastAsia="Calibri" w:hAnsi="Times New Roman" w:cs="Times New Roman"/>
          <w:color w:val="000000" w:themeColor="text1"/>
          <w:szCs w:val="22"/>
        </w:rPr>
        <w:t>thought</w:t>
      </w:r>
      <w:r w:rsidR="00410D5B" w:rsidRPr="00D00BA5">
        <w:rPr>
          <w:rFonts w:ascii="Times New Roman" w:eastAsia="Calibri" w:hAnsi="Times New Roman" w:cs="Times New Roman"/>
          <w:color w:val="000000" w:themeColor="text1"/>
          <w:szCs w:val="22"/>
        </w:rPr>
        <w:t xml:space="preserve"> to be nonlinear, which invoked the use of the smoothing operator </w:t>
      </w:r>
      <w:r w:rsidR="00410D5B" w:rsidRPr="00D00BA5">
        <w:rPr>
          <w:rFonts w:ascii="Times New Roman" w:eastAsia="Calibri" w:hAnsi="Times New Roman" w:cs="Times New Roman"/>
          <w:i/>
          <w:color w:val="000000" w:themeColor="text1"/>
          <w:szCs w:val="22"/>
        </w:rPr>
        <w:t>s</w:t>
      </w:r>
      <w:r w:rsidR="00410D5B" w:rsidRPr="00D00BA5">
        <w:rPr>
          <w:rFonts w:ascii="Times New Roman" w:eastAsia="Calibri" w:hAnsi="Times New Roman" w:cs="Times New Roman"/>
          <w:color w:val="000000" w:themeColor="text1"/>
          <w:szCs w:val="22"/>
        </w:rPr>
        <w:t>.</w:t>
      </w:r>
    </w:p>
    <w:p w:rsidR="006774D2" w:rsidRPr="00D00BA5" w:rsidRDefault="006B6C73" w:rsidP="00410D5B">
      <w:pPr>
        <w:spacing w:line="240" w:lineRule="auto"/>
        <w:ind w:firstLine="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Fixed effect predictor variables included vessel count, revenue corrected by landings, an indicator variable for before and after the implementation of catch shares, buyer count, horsepower, </w:t>
      </w:r>
      <w:r w:rsidR="00291D23" w:rsidRPr="00D00BA5">
        <w:rPr>
          <w:rFonts w:ascii="Times New Roman" w:eastAsia="Calibri" w:hAnsi="Times New Roman" w:cs="Times New Roman"/>
          <w:color w:val="000000" w:themeColor="text1"/>
          <w:szCs w:val="22"/>
        </w:rPr>
        <w:t xml:space="preserve">number of vessels that participate in a risk pool where membership includes a law binding agreement, </w:t>
      </w:r>
      <w:r w:rsidR="00917D30" w:rsidRPr="00D00BA5">
        <w:rPr>
          <w:rFonts w:ascii="Times New Roman" w:eastAsia="Calibri" w:hAnsi="Times New Roman" w:cs="Times New Roman"/>
          <w:color w:val="000000" w:themeColor="text1"/>
          <w:szCs w:val="22"/>
        </w:rPr>
        <w:t>fixed costs, variable costs, total revenue, fuel capacity, vessel length, and a two metrics for relative abundance of choke and or targeted species. Both percent occurrence (tows with positive catch / total number of tows) and mean catch per unit effort (CPUE) were calculated for each species group and each overfished species as measures of their relative abundance. Not all possible fixed effects were included in each model run, as some are highly correlated.</w:t>
      </w:r>
      <w:r w:rsidRPr="00D00BA5">
        <w:rPr>
          <w:rFonts w:ascii="Times New Roman" w:eastAsia="Calibri" w:hAnsi="Times New Roman" w:cs="Times New Roman"/>
          <w:color w:val="000000" w:themeColor="text1"/>
          <w:szCs w:val="22"/>
        </w:rPr>
        <w:t xml:space="preserve"> Choke species relevant to each modelled species were based on </w:t>
      </w:r>
      <w:r w:rsidR="00821574" w:rsidRPr="00D00BA5">
        <w:rPr>
          <w:rFonts w:ascii="Times New Roman" w:eastAsia="Calibri" w:hAnsi="Times New Roman" w:cs="Times New Roman"/>
          <w:color w:val="000000" w:themeColor="text1"/>
          <w:szCs w:val="22"/>
        </w:rPr>
        <w:t>historic</w:t>
      </w:r>
      <w:r w:rsidR="00291D23" w:rsidRPr="00D00BA5">
        <w:rPr>
          <w:rFonts w:ascii="Times New Roman" w:eastAsia="Calibri" w:hAnsi="Times New Roman" w:cs="Times New Roman"/>
          <w:color w:val="000000" w:themeColor="text1"/>
          <w:szCs w:val="22"/>
        </w:rPr>
        <w:t>al records of</w:t>
      </w:r>
      <w:r w:rsidR="00821574" w:rsidRPr="00D00BA5">
        <w:rPr>
          <w:rFonts w:ascii="Times New Roman" w:eastAsia="Calibri" w:hAnsi="Times New Roman" w:cs="Times New Roman"/>
          <w:color w:val="000000" w:themeColor="text1"/>
          <w:szCs w:val="22"/>
        </w:rPr>
        <w:t xml:space="preserve"> bycatch (Rogers and </w:t>
      </w:r>
      <w:proofErr w:type="spellStart"/>
      <w:r w:rsidR="00821574" w:rsidRPr="00D00BA5">
        <w:rPr>
          <w:rFonts w:ascii="Times New Roman" w:eastAsia="Calibri" w:hAnsi="Times New Roman" w:cs="Times New Roman"/>
          <w:color w:val="000000" w:themeColor="text1"/>
          <w:szCs w:val="22"/>
        </w:rPr>
        <w:t>Pikitch</w:t>
      </w:r>
      <w:proofErr w:type="spellEnd"/>
      <w:r w:rsidR="00821574" w:rsidRPr="00D00BA5">
        <w:rPr>
          <w:rFonts w:ascii="Times New Roman" w:eastAsia="Calibri" w:hAnsi="Times New Roman" w:cs="Times New Roman"/>
          <w:color w:val="000000" w:themeColor="text1"/>
          <w:szCs w:val="22"/>
        </w:rPr>
        <w:t xml:space="preserve"> 1992). </w:t>
      </w:r>
      <w:proofErr w:type="spellStart"/>
      <w:r w:rsidR="00821574" w:rsidRPr="00D00BA5">
        <w:rPr>
          <w:rFonts w:ascii="Times New Roman" w:eastAsia="Calibri" w:hAnsi="Times New Roman" w:cs="Times New Roman"/>
          <w:color w:val="000000" w:themeColor="text1"/>
          <w:szCs w:val="22"/>
        </w:rPr>
        <w:t>Akaike’s</w:t>
      </w:r>
      <w:proofErr w:type="spellEnd"/>
      <w:r w:rsidR="00821574" w:rsidRPr="00D00BA5">
        <w:rPr>
          <w:rFonts w:ascii="Times New Roman" w:eastAsia="Calibri" w:hAnsi="Times New Roman" w:cs="Times New Roman"/>
          <w:color w:val="000000" w:themeColor="text1"/>
          <w:szCs w:val="22"/>
        </w:rPr>
        <w:t xml:space="preserve"> Information Criterion (</w:t>
      </w:r>
      <w:proofErr w:type="spellStart"/>
      <w:r w:rsidR="00821574" w:rsidRPr="00D00BA5">
        <w:rPr>
          <w:rFonts w:ascii="Times New Roman" w:eastAsia="Calibri" w:hAnsi="Times New Roman" w:cs="Times New Roman"/>
          <w:color w:val="000000" w:themeColor="text1"/>
          <w:szCs w:val="22"/>
        </w:rPr>
        <w:t>AIC</w:t>
      </w:r>
      <w:r w:rsidR="00821574" w:rsidRPr="00D00BA5">
        <w:rPr>
          <w:rFonts w:ascii="Times New Roman" w:eastAsia="Calibri" w:hAnsi="Times New Roman" w:cs="Times New Roman"/>
          <w:color w:val="000000" w:themeColor="text1"/>
          <w:szCs w:val="22"/>
          <w:vertAlign w:val="subscript"/>
        </w:rPr>
        <w:t>c</w:t>
      </w:r>
      <w:proofErr w:type="spellEnd"/>
      <w:r w:rsidR="00821574" w:rsidRPr="00D00BA5">
        <w:rPr>
          <w:rFonts w:ascii="Times New Roman" w:eastAsia="Calibri" w:hAnsi="Times New Roman" w:cs="Times New Roman"/>
          <w:color w:val="000000" w:themeColor="text1"/>
          <w:szCs w:val="22"/>
        </w:rPr>
        <w:t xml:space="preserve">) was used to select the best model from an </w:t>
      </w:r>
      <w:r w:rsidR="00821574" w:rsidRPr="00D00BA5">
        <w:rPr>
          <w:rFonts w:ascii="Times New Roman" w:eastAsia="Calibri" w:hAnsi="Times New Roman" w:cs="Times New Roman"/>
          <w:i/>
          <w:color w:val="000000" w:themeColor="text1"/>
          <w:szCs w:val="22"/>
        </w:rPr>
        <w:t>a priori</w:t>
      </w:r>
      <w:r w:rsidR="00821574" w:rsidRPr="00D00BA5">
        <w:rPr>
          <w:rFonts w:ascii="Times New Roman" w:eastAsia="Calibri" w:hAnsi="Times New Roman" w:cs="Times New Roman"/>
          <w:color w:val="000000" w:themeColor="text1"/>
          <w:szCs w:val="22"/>
        </w:rPr>
        <w:t xml:space="preserve"> hypothesized set of models (Burnham and Anderson 2002).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Literature review</w:t>
      </w:r>
    </w:p>
    <w:p w:rsidR="006774D2" w:rsidRPr="00D00BA5" w:rsidRDefault="00291D23" w:rsidP="00410D5B">
      <w:pPr>
        <w:spacing w:line="240" w:lineRule="auto"/>
        <w:ind w:firstLine="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Location, access to, and participation in risk pools was investigated using a literature search. Search keywords </w:t>
      </w:r>
      <w:r w:rsidR="00821574" w:rsidRPr="00D00BA5">
        <w:rPr>
          <w:rFonts w:ascii="Times New Roman" w:eastAsia="Calibri" w:hAnsi="Times New Roman" w:cs="Times New Roman"/>
          <w:color w:val="000000" w:themeColor="text1"/>
          <w:szCs w:val="22"/>
        </w:rPr>
        <w:t xml:space="preserve">included: risk pools, The Nature Conservancy, California risk pool, fishing cooperatives West coast, </w:t>
      </w:r>
      <w:r w:rsidRPr="00D00BA5">
        <w:rPr>
          <w:rFonts w:ascii="Times New Roman" w:eastAsia="Calibri" w:hAnsi="Times New Roman" w:cs="Times New Roman"/>
          <w:color w:val="000000" w:themeColor="text1"/>
          <w:szCs w:val="22"/>
        </w:rPr>
        <w:t xml:space="preserve">and </w:t>
      </w:r>
      <w:r w:rsidR="00821574" w:rsidRPr="00D00BA5">
        <w:rPr>
          <w:rFonts w:ascii="Times New Roman" w:eastAsia="Calibri" w:hAnsi="Times New Roman" w:cs="Times New Roman"/>
          <w:color w:val="000000" w:themeColor="text1"/>
          <w:szCs w:val="22"/>
        </w:rPr>
        <w:t>ITQs. Documents were analysed in terms of information about existing risk pools, number of participating vessels, rules and regulations, and governance structures.</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 xml:space="preserve">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III. Results</w:t>
      </w:r>
    </w:p>
    <w:p w:rsidR="006774D2" w:rsidRPr="00D00BA5" w:rsidRDefault="00291D23"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West Coast r</w:t>
      </w:r>
      <w:r w:rsidR="00821574" w:rsidRPr="00D00BA5">
        <w:rPr>
          <w:rFonts w:ascii="Times New Roman" w:eastAsia="Calibri" w:hAnsi="Times New Roman" w:cs="Times New Roman"/>
          <w:b/>
          <w:color w:val="000000" w:themeColor="text1"/>
          <w:szCs w:val="22"/>
        </w:rPr>
        <w:t xml:space="preserve">isk </w:t>
      </w:r>
      <w:r w:rsidRPr="00D00BA5">
        <w:rPr>
          <w:rFonts w:ascii="Times New Roman" w:eastAsia="Calibri" w:hAnsi="Times New Roman" w:cs="Times New Roman"/>
          <w:b/>
          <w:color w:val="000000" w:themeColor="text1"/>
          <w:szCs w:val="22"/>
        </w:rPr>
        <w:t>p</w:t>
      </w:r>
      <w:r w:rsidR="00821574" w:rsidRPr="00D00BA5">
        <w:rPr>
          <w:rFonts w:ascii="Times New Roman" w:eastAsia="Calibri" w:hAnsi="Times New Roman" w:cs="Times New Roman"/>
          <w:b/>
          <w:color w:val="000000" w:themeColor="text1"/>
          <w:szCs w:val="22"/>
        </w:rPr>
        <w:t>ool</w:t>
      </w:r>
    </w:p>
    <w:p w:rsidR="006774D2" w:rsidRPr="00D00BA5" w:rsidRDefault="00291D23" w:rsidP="00980811">
      <w:pPr>
        <w:spacing w:line="240" w:lineRule="auto"/>
        <w:ind w:firstLine="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Formal risk pools were found to exist in both California and Washington, though we cannot confirm that lesser known risk pools do not exist in the state of Oregon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REF studyarea \h </w:instrText>
      </w:r>
      <w:r w:rsidR="00D00BA5" w:rsidRPr="00D00BA5">
        <w:rPr>
          <w:rFonts w:ascii="Times New Roman" w:eastAsia="Calibri" w:hAnsi="Times New Roman" w:cs="Times New Roman"/>
          <w:color w:val="000000" w:themeColor="text1"/>
          <w:szCs w:val="22"/>
        </w:rPr>
        <w:instrText xml:space="preserve"> \* MERGEFORMAT </w:instrText>
      </w:r>
      <w:r w:rsidRPr="00D00BA5">
        <w:rPr>
          <w:rFonts w:ascii="Times New Roman" w:eastAsia="Calibri" w:hAnsi="Times New Roman" w:cs="Times New Roman"/>
          <w:color w:val="000000" w:themeColor="text1"/>
          <w:szCs w:val="22"/>
        </w:rPr>
      </w:r>
      <w:r w:rsidRPr="00D00BA5">
        <w:rPr>
          <w:rFonts w:ascii="Times New Roman" w:eastAsia="Calibri" w:hAnsi="Times New Roman" w:cs="Times New Roman"/>
          <w:color w:val="000000" w:themeColor="text1"/>
          <w:szCs w:val="22"/>
        </w:rPr>
        <w:fldChar w:fldCharType="separate"/>
      </w:r>
      <w:r w:rsidRPr="00D00BA5">
        <w:rPr>
          <w:rFonts w:ascii="Times New Roman" w:eastAsia="Calibri" w:hAnsi="Times New Roman" w:cs="Times New Roman"/>
          <w:color w:val="000000" w:themeColor="text1"/>
          <w:szCs w:val="22"/>
        </w:rPr>
        <w:t xml:space="preserve">Figure </w:t>
      </w:r>
      <w:r w:rsidRPr="00D00BA5">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r w:rsidRPr="00D00BA5">
        <w:rPr>
          <w:rFonts w:ascii="Times New Roman" w:eastAsia="Calibri" w:hAnsi="Times New Roman" w:cs="Times New Roman"/>
          <w:color w:val="000000" w:themeColor="text1"/>
          <w:szCs w:val="22"/>
        </w:rPr>
        <w:t>).</w:t>
      </w:r>
      <w:r w:rsidR="00980811" w:rsidRPr="00D00BA5">
        <w:rPr>
          <w:rFonts w:ascii="Times New Roman" w:eastAsia="Calibri" w:hAnsi="Times New Roman" w:cs="Times New Roman"/>
          <w:color w:val="000000" w:themeColor="text1"/>
          <w:szCs w:val="22"/>
        </w:rPr>
        <w:t xml:space="preserve"> The California risk pool, spear headed by the Nature Conservancy (TNC), is comprised of members from two fishing associations, the Fort Bragg </w:t>
      </w:r>
      <w:proofErr w:type="spellStart"/>
      <w:r w:rsidR="00980811" w:rsidRPr="00D00BA5">
        <w:rPr>
          <w:rFonts w:ascii="Times New Roman" w:eastAsia="Calibri" w:hAnsi="Times New Roman" w:cs="Times New Roman"/>
          <w:color w:val="000000" w:themeColor="text1"/>
          <w:szCs w:val="22"/>
        </w:rPr>
        <w:t>Groundfish</w:t>
      </w:r>
      <w:proofErr w:type="spellEnd"/>
      <w:r w:rsidR="00980811" w:rsidRPr="00D00BA5">
        <w:rPr>
          <w:rFonts w:ascii="Times New Roman" w:eastAsia="Calibri" w:hAnsi="Times New Roman" w:cs="Times New Roman"/>
          <w:color w:val="000000" w:themeColor="text1"/>
          <w:szCs w:val="22"/>
        </w:rPr>
        <w:t xml:space="preserve"> Association based in Fort Bragg and the Central California Seafood Marketing Association based in Morro Bay (The Nature Conservancy 2014).</w:t>
      </w:r>
      <w:r w:rsidRPr="00D00BA5">
        <w:rPr>
          <w:rFonts w:ascii="Times New Roman" w:eastAsia="Calibri" w:hAnsi="Times New Roman" w:cs="Times New Roman"/>
          <w:color w:val="000000" w:themeColor="text1"/>
          <w:szCs w:val="22"/>
        </w:rPr>
        <w:t xml:space="preserve"> </w:t>
      </w:r>
      <w:r w:rsidR="00980811" w:rsidRPr="00D00BA5">
        <w:rPr>
          <w:rFonts w:ascii="Times New Roman" w:eastAsia="Calibri" w:hAnsi="Times New Roman" w:cs="Times New Roman"/>
          <w:color w:val="000000" w:themeColor="text1"/>
          <w:szCs w:val="22"/>
        </w:rPr>
        <w:t xml:space="preserve">In 2011, 14 individual members participated in the </w:t>
      </w:r>
      <w:r w:rsidR="009D2194" w:rsidRPr="00D00BA5">
        <w:rPr>
          <w:rFonts w:ascii="Times New Roman" w:eastAsia="Calibri" w:hAnsi="Times New Roman" w:cs="Times New Roman"/>
          <w:color w:val="000000" w:themeColor="text1"/>
          <w:szCs w:val="22"/>
        </w:rPr>
        <w:t xml:space="preserve">California </w:t>
      </w:r>
      <w:r w:rsidR="00980811" w:rsidRPr="00D00BA5">
        <w:rPr>
          <w:rFonts w:ascii="Times New Roman" w:eastAsia="Calibri" w:hAnsi="Times New Roman" w:cs="Times New Roman"/>
          <w:color w:val="000000" w:themeColor="text1"/>
          <w:szCs w:val="22"/>
        </w:rPr>
        <w:t xml:space="preserve">risk </w:t>
      </w:r>
      <w:proofErr w:type="gramStart"/>
      <w:r w:rsidR="00980811" w:rsidRPr="00D00BA5">
        <w:rPr>
          <w:rFonts w:ascii="Times New Roman" w:eastAsia="Calibri" w:hAnsi="Times New Roman" w:cs="Times New Roman"/>
          <w:color w:val="000000" w:themeColor="text1"/>
          <w:szCs w:val="22"/>
        </w:rPr>
        <w:t>pool  (</w:t>
      </w:r>
      <w:proofErr w:type="gramEnd"/>
      <w:r w:rsidR="00980811" w:rsidRPr="00D00BA5">
        <w:rPr>
          <w:rFonts w:ascii="Times New Roman" w:eastAsia="Calibri" w:hAnsi="Times New Roman" w:cs="Times New Roman"/>
          <w:color w:val="000000" w:themeColor="text1"/>
          <w:szCs w:val="22"/>
        </w:rPr>
        <w:t xml:space="preserve">FBGA </w:t>
      </w:r>
      <w:r w:rsidR="00980811" w:rsidRPr="00D00BA5">
        <w:rPr>
          <w:rFonts w:ascii="Times New Roman" w:eastAsia="Calibri" w:hAnsi="Times New Roman" w:cs="Times New Roman"/>
          <w:i/>
          <w:color w:val="000000" w:themeColor="text1"/>
          <w:szCs w:val="22"/>
        </w:rPr>
        <w:t>et al</w:t>
      </w:r>
      <w:r w:rsidR="00980811" w:rsidRPr="00D00BA5">
        <w:rPr>
          <w:rFonts w:ascii="Times New Roman" w:eastAsia="Calibri" w:hAnsi="Times New Roman" w:cs="Times New Roman"/>
          <w:color w:val="000000" w:themeColor="text1"/>
          <w:szCs w:val="22"/>
        </w:rPr>
        <w:t xml:space="preserve">., 2011) and together managed the fishing rights to over 10 million pounds of </w:t>
      </w:r>
      <w:proofErr w:type="spellStart"/>
      <w:r w:rsidR="00980811" w:rsidRPr="00D00BA5">
        <w:rPr>
          <w:rFonts w:ascii="Times New Roman" w:eastAsia="Calibri" w:hAnsi="Times New Roman" w:cs="Times New Roman"/>
          <w:color w:val="000000" w:themeColor="text1"/>
          <w:szCs w:val="22"/>
        </w:rPr>
        <w:t>groundfish</w:t>
      </w:r>
      <w:proofErr w:type="spellEnd"/>
      <w:r w:rsidR="00980811" w:rsidRPr="00D00BA5">
        <w:rPr>
          <w:rFonts w:ascii="Times New Roman" w:eastAsia="Calibri" w:hAnsi="Times New Roman" w:cs="Times New Roman"/>
          <w:color w:val="000000" w:themeColor="text1"/>
          <w:szCs w:val="22"/>
        </w:rPr>
        <w:t xml:space="preserve"> (The Nature Conservancy, 2014). Conversely, in Washington, only a single formal risk pool exists</w:t>
      </w:r>
      <w:r w:rsidR="009D2194" w:rsidRPr="00D00BA5">
        <w:rPr>
          <w:rFonts w:ascii="Times New Roman" w:eastAsia="Calibri" w:hAnsi="Times New Roman" w:cs="Times New Roman"/>
          <w:color w:val="000000" w:themeColor="text1"/>
          <w:szCs w:val="22"/>
        </w:rPr>
        <w:t xml:space="preserve">, known as the </w:t>
      </w:r>
      <w:proofErr w:type="spellStart"/>
      <w:r w:rsidR="009D2194" w:rsidRPr="00D00BA5">
        <w:rPr>
          <w:rFonts w:ascii="Times New Roman" w:eastAsia="Calibri" w:hAnsi="Times New Roman" w:cs="Times New Roman"/>
          <w:color w:val="000000" w:themeColor="text1"/>
          <w:szCs w:val="22"/>
        </w:rPr>
        <w:t>Ilwaco</w:t>
      </w:r>
      <w:proofErr w:type="spellEnd"/>
      <w:r w:rsidR="009D2194" w:rsidRPr="00D00BA5">
        <w:rPr>
          <w:rFonts w:ascii="Times New Roman" w:eastAsia="Calibri" w:hAnsi="Times New Roman" w:cs="Times New Roman"/>
          <w:color w:val="000000" w:themeColor="text1"/>
          <w:szCs w:val="22"/>
        </w:rPr>
        <w:t xml:space="preserve"> Co-op</w:t>
      </w:r>
      <w:r w:rsidR="00980811" w:rsidRPr="00D00BA5">
        <w:rPr>
          <w:rFonts w:ascii="Times New Roman" w:eastAsia="Calibri" w:hAnsi="Times New Roman" w:cs="Times New Roman"/>
          <w:color w:val="000000" w:themeColor="text1"/>
          <w:szCs w:val="22"/>
        </w:rPr>
        <w:t xml:space="preserve">. The </w:t>
      </w:r>
      <w:proofErr w:type="spellStart"/>
      <w:r w:rsidR="00980811" w:rsidRPr="00D00BA5">
        <w:rPr>
          <w:rFonts w:ascii="Times New Roman" w:eastAsia="Calibri" w:hAnsi="Times New Roman" w:cs="Times New Roman"/>
          <w:color w:val="000000" w:themeColor="text1"/>
          <w:szCs w:val="22"/>
        </w:rPr>
        <w:t>Ilwaco</w:t>
      </w:r>
      <w:proofErr w:type="spellEnd"/>
      <w:r w:rsidR="00CA070D" w:rsidRPr="00D00BA5">
        <w:rPr>
          <w:rFonts w:ascii="Times New Roman" w:eastAsia="Calibri" w:hAnsi="Times New Roman" w:cs="Times New Roman"/>
          <w:color w:val="000000" w:themeColor="text1"/>
          <w:szCs w:val="22"/>
        </w:rPr>
        <w:t xml:space="preserve"> risk pool</w:t>
      </w:r>
      <w:r w:rsidR="00980811" w:rsidRPr="00D00BA5">
        <w:rPr>
          <w:rFonts w:ascii="Times New Roman" w:eastAsia="Calibri" w:hAnsi="Times New Roman" w:cs="Times New Roman"/>
          <w:color w:val="000000" w:themeColor="text1"/>
          <w:szCs w:val="22"/>
        </w:rPr>
        <w:t xml:space="preserve"> is much smaller, and is composed of just four fishing vessels</w:t>
      </w:r>
      <w:r w:rsidR="009D2194" w:rsidRPr="00D00BA5">
        <w:rPr>
          <w:rFonts w:ascii="Times New Roman" w:eastAsia="Calibri" w:hAnsi="Times New Roman" w:cs="Times New Roman"/>
          <w:color w:val="000000" w:themeColor="text1"/>
          <w:szCs w:val="22"/>
        </w:rPr>
        <w:t xml:space="preserve"> that hold</w:t>
      </w:r>
      <w:r w:rsidR="00CA070D" w:rsidRPr="00D00BA5">
        <w:rPr>
          <w:rFonts w:ascii="Times New Roman" w:eastAsia="Calibri" w:hAnsi="Times New Roman" w:cs="Times New Roman"/>
          <w:color w:val="000000" w:themeColor="text1"/>
          <w:szCs w:val="22"/>
        </w:rPr>
        <w:t xml:space="preserve"> quota share for West Coast </w:t>
      </w:r>
      <w:proofErr w:type="spellStart"/>
      <w:r w:rsidR="00CA070D" w:rsidRPr="00D00BA5">
        <w:rPr>
          <w:rFonts w:ascii="Times New Roman" w:eastAsia="Calibri" w:hAnsi="Times New Roman" w:cs="Times New Roman"/>
          <w:color w:val="000000" w:themeColor="text1"/>
          <w:szCs w:val="22"/>
        </w:rPr>
        <w:t>groundfish</w:t>
      </w:r>
      <w:proofErr w:type="spellEnd"/>
      <w:r w:rsidR="00980811" w:rsidRPr="00D00BA5">
        <w:rPr>
          <w:rFonts w:ascii="Times New Roman" w:eastAsia="Calibri" w:hAnsi="Times New Roman" w:cs="Times New Roman"/>
          <w:color w:val="000000" w:themeColor="text1"/>
          <w:szCs w:val="22"/>
        </w:rPr>
        <w:t xml:space="preserve">. </w:t>
      </w:r>
      <w:r w:rsidR="00821574" w:rsidRPr="00D00BA5">
        <w:rPr>
          <w:rFonts w:ascii="Times New Roman" w:eastAsia="Calibri" w:hAnsi="Times New Roman" w:cs="Times New Roman"/>
          <w:color w:val="000000" w:themeColor="text1"/>
          <w:szCs w:val="22"/>
        </w:rPr>
        <w:t>Each risk pool has its own origin and complex dynamic structure that constitute</w:t>
      </w:r>
      <w:r w:rsidR="00980811" w:rsidRPr="00D00BA5">
        <w:rPr>
          <w:rFonts w:ascii="Times New Roman" w:eastAsia="Calibri" w:hAnsi="Times New Roman" w:cs="Times New Roman"/>
          <w:color w:val="000000" w:themeColor="text1"/>
          <w:szCs w:val="22"/>
        </w:rPr>
        <w:t xml:space="preserve"> an important area</w:t>
      </w:r>
      <w:r w:rsidR="00821574" w:rsidRPr="00D00BA5">
        <w:rPr>
          <w:rFonts w:ascii="Times New Roman" w:eastAsia="Calibri" w:hAnsi="Times New Roman" w:cs="Times New Roman"/>
          <w:color w:val="000000" w:themeColor="text1"/>
          <w:szCs w:val="22"/>
        </w:rPr>
        <w:t xml:space="preserve"> for further research.  </w:t>
      </w:r>
    </w:p>
    <w:p w:rsidR="006774D2" w:rsidRPr="00D00BA5" w:rsidRDefault="00CA070D" w:rsidP="00980811">
      <w:pPr>
        <w:spacing w:line="240" w:lineRule="auto"/>
        <w:ind w:firstLine="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Membership in the </w:t>
      </w:r>
      <w:r w:rsidR="00821574" w:rsidRPr="00D00BA5">
        <w:rPr>
          <w:rFonts w:ascii="Times New Roman" w:eastAsia="Calibri" w:hAnsi="Times New Roman" w:cs="Times New Roman"/>
          <w:color w:val="000000" w:themeColor="text1"/>
          <w:szCs w:val="22"/>
        </w:rPr>
        <w:t>California risk pool is based on formal agreements between risk pool participants and</w:t>
      </w:r>
      <w:r w:rsidR="009D2194" w:rsidRPr="00D00BA5">
        <w:rPr>
          <w:rFonts w:ascii="Times New Roman" w:eastAsia="Calibri" w:hAnsi="Times New Roman" w:cs="Times New Roman"/>
          <w:color w:val="000000" w:themeColor="text1"/>
          <w:szCs w:val="22"/>
        </w:rPr>
        <w:t xml:space="preserve"> the</w:t>
      </w:r>
      <w:r w:rsidR="00821574" w:rsidRPr="00D00BA5">
        <w:rPr>
          <w:rFonts w:ascii="Times New Roman" w:eastAsia="Calibri" w:hAnsi="Times New Roman" w:cs="Times New Roman"/>
          <w:color w:val="000000" w:themeColor="text1"/>
          <w:szCs w:val="22"/>
        </w:rPr>
        <w:t xml:space="preserve"> TNC, broadly overseen by an </w:t>
      </w:r>
      <w:r w:rsidR="009D2194" w:rsidRPr="00D00BA5">
        <w:rPr>
          <w:rFonts w:ascii="Times New Roman" w:eastAsia="Calibri" w:hAnsi="Times New Roman" w:cs="Times New Roman"/>
          <w:color w:val="000000" w:themeColor="text1"/>
          <w:szCs w:val="22"/>
        </w:rPr>
        <w:t>a</w:t>
      </w:r>
      <w:r w:rsidR="00821574" w:rsidRPr="00D00BA5">
        <w:rPr>
          <w:rFonts w:ascii="Times New Roman" w:eastAsia="Calibri" w:hAnsi="Times New Roman" w:cs="Times New Roman"/>
          <w:color w:val="000000" w:themeColor="text1"/>
          <w:szCs w:val="22"/>
        </w:rPr>
        <w:t xml:space="preserve">dvisory </w:t>
      </w:r>
      <w:r w:rsidR="009D2194" w:rsidRPr="00D00BA5">
        <w:rPr>
          <w:rFonts w:ascii="Times New Roman" w:eastAsia="Calibri" w:hAnsi="Times New Roman" w:cs="Times New Roman"/>
          <w:color w:val="000000" w:themeColor="text1"/>
          <w:szCs w:val="22"/>
        </w:rPr>
        <w:t>c</w:t>
      </w:r>
      <w:r w:rsidR="00821574" w:rsidRPr="00D00BA5">
        <w:rPr>
          <w:rFonts w:ascii="Times New Roman" w:eastAsia="Calibri" w:hAnsi="Times New Roman" w:cs="Times New Roman"/>
          <w:color w:val="000000" w:themeColor="text1"/>
          <w:szCs w:val="22"/>
        </w:rPr>
        <w:t xml:space="preserve">ommittee that is </w:t>
      </w:r>
      <w:r w:rsidRPr="00D00BA5">
        <w:rPr>
          <w:rFonts w:ascii="Times New Roman" w:eastAsia="Calibri" w:hAnsi="Times New Roman" w:cs="Times New Roman"/>
          <w:color w:val="000000" w:themeColor="text1"/>
          <w:szCs w:val="22"/>
        </w:rPr>
        <w:t>comprised of</w:t>
      </w:r>
      <w:r w:rsidR="00821574" w:rsidRPr="00D00BA5">
        <w:rPr>
          <w:rFonts w:ascii="Times New Roman" w:eastAsia="Calibri" w:hAnsi="Times New Roman" w:cs="Times New Roman"/>
          <w:color w:val="000000" w:themeColor="text1"/>
          <w:szCs w:val="22"/>
        </w:rPr>
        <w:t xml:space="preserve"> one representative from each fishing association and one representative from TNC. Membership in </w:t>
      </w:r>
      <w:r w:rsidRPr="00D00BA5">
        <w:rPr>
          <w:rFonts w:ascii="Times New Roman" w:eastAsia="Calibri" w:hAnsi="Times New Roman" w:cs="Times New Roman"/>
          <w:color w:val="000000" w:themeColor="text1"/>
          <w:szCs w:val="22"/>
        </w:rPr>
        <w:t>the risk pool</w:t>
      </w:r>
      <w:r w:rsidR="00821574" w:rsidRPr="00D00BA5">
        <w:rPr>
          <w:rFonts w:ascii="Times New Roman" w:eastAsia="Calibri" w:hAnsi="Times New Roman" w:cs="Times New Roman"/>
          <w:color w:val="000000" w:themeColor="text1"/>
          <w:szCs w:val="22"/>
        </w:rPr>
        <w:t xml:space="preserve"> is subject to annual renewal</w:t>
      </w:r>
      <w:r w:rsidR="009D2194" w:rsidRPr="00D00BA5">
        <w:rPr>
          <w:rFonts w:ascii="Times New Roman" w:eastAsia="Calibri" w:hAnsi="Times New Roman" w:cs="Times New Roman"/>
          <w:color w:val="000000" w:themeColor="text1"/>
          <w:szCs w:val="22"/>
        </w:rPr>
        <w:t xml:space="preserve"> and members both </w:t>
      </w:r>
      <w:r w:rsidR="00821574" w:rsidRPr="00D00BA5">
        <w:rPr>
          <w:rFonts w:ascii="Times New Roman" w:eastAsia="Calibri" w:hAnsi="Times New Roman" w:cs="Times New Roman"/>
          <w:color w:val="000000" w:themeColor="text1"/>
          <w:szCs w:val="22"/>
        </w:rPr>
        <w:t xml:space="preserve">develop and enforce regional fishing plans that contain fishing prescriptions designed to minimize the risk </w:t>
      </w:r>
      <w:r w:rsidR="009D2194" w:rsidRPr="00D00BA5">
        <w:rPr>
          <w:rFonts w:ascii="Times New Roman" w:eastAsia="Calibri" w:hAnsi="Times New Roman" w:cs="Times New Roman"/>
          <w:color w:val="000000" w:themeColor="text1"/>
          <w:szCs w:val="22"/>
        </w:rPr>
        <w:t xml:space="preserve">of catching overfished species. Practices include a web-based tool, </w:t>
      </w:r>
      <w:proofErr w:type="spellStart"/>
      <w:r w:rsidR="009D2194" w:rsidRPr="00D00BA5">
        <w:rPr>
          <w:rFonts w:ascii="Times New Roman" w:eastAsia="Calibri" w:hAnsi="Times New Roman" w:cs="Times New Roman"/>
          <w:color w:val="000000" w:themeColor="text1"/>
          <w:szCs w:val="22"/>
        </w:rPr>
        <w:t>Ecatch</w:t>
      </w:r>
      <w:proofErr w:type="spellEnd"/>
      <w:r w:rsidR="009D2194" w:rsidRPr="00D00BA5">
        <w:rPr>
          <w:rFonts w:ascii="Times New Roman" w:eastAsia="Calibri" w:hAnsi="Times New Roman" w:cs="Times New Roman"/>
          <w:color w:val="000000" w:themeColor="text1"/>
          <w:szCs w:val="22"/>
        </w:rPr>
        <w:t xml:space="preserve">, designed to capture vessel logbook information, visualize and query data, and easily share information across risk pool participants. Similar software platforms, such as Fish Hub, have emerged and cover a range of task associated with fishery data. </w:t>
      </w:r>
    </w:p>
    <w:p w:rsidR="009D2194" w:rsidRPr="00D00BA5" w:rsidRDefault="009D2194" w:rsidP="009D2194">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GAMMs</w:t>
      </w:r>
    </w:p>
    <w:p w:rsidR="00625B17" w:rsidRDefault="00625B17" w:rsidP="008D67AC">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ab/>
        <w:t xml:space="preserve">GAMMs were run for flatfish and </w:t>
      </w:r>
      <w:proofErr w:type="gramStart"/>
      <w:r w:rsidRPr="00D00BA5">
        <w:rPr>
          <w:rFonts w:ascii="Times New Roman" w:eastAsia="Calibri" w:hAnsi="Times New Roman" w:cs="Times New Roman"/>
          <w:color w:val="000000" w:themeColor="text1"/>
          <w:szCs w:val="22"/>
        </w:rPr>
        <w:t>dover</w:t>
      </w:r>
      <w:proofErr w:type="gramEnd"/>
      <w:r w:rsidRPr="00D00BA5">
        <w:rPr>
          <w:rFonts w:ascii="Times New Roman" w:eastAsia="Calibri" w:hAnsi="Times New Roman" w:cs="Times New Roman"/>
          <w:color w:val="000000" w:themeColor="text1"/>
          <w:szCs w:val="22"/>
        </w:rPr>
        <w:t xml:space="preserve"> sole. These species were chosen based on data availability and their economic importance in the fishery. </w:t>
      </w:r>
      <w:r w:rsidR="00346961" w:rsidRPr="00D00BA5">
        <w:rPr>
          <w:rFonts w:ascii="Times New Roman" w:eastAsia="Calibri" w:hAnsi="Times New Roman" w:cs="Times New Roman"/>
          <w:color w:val="000000" w:themeColor="text1"/>
          <w:szCs w:val="22"/>
        </w:rPr>
        <w:t>Flatfish showed a decreasing trend in landings and buyer count over time (</w:t>
      </w:r>
      <w:r w:rsidR="00346961" w:rsidRPr="00D00BA5">
        <w:rPr>
          <w:rFonts w:ascii="Times New Roman" w:eastAsia="Calibri" w:hAnsi="Times New Roman" w:cs="Times New Roman"/>
          <w:color w:val="000000" w:themeColor="text1"/>
          <w:szCs w:val="22"/>
        </w:rPr>
        <w:fldChar w:fldCharType="begin"/>
      </w:r>
      <w:r w:rsidR="00346961" w:rsidRPr="00D00BA5">
        <w:rPr>
          <w:rFonts w:ascii="Times New Roman" w:eastAsia="Calibri" w:hAnsi="Times New Roman" w:cs="Times New Roman"/>
          <w:color w:val="000000" w:themeColor="text1"/>
          <w:szCs w:val="22"/>
        </w:rPr>
        <w:instrText xml:space="preserve"> REF flatfish \h </w:instrText>
      </w:r>
      <w:r w:rsidR="00D00BA5" w:rsidRPr="00D00BA5">
        <w:rPr>
          <w:rFonts w:ascii="Times New Roman" w:eastAsia="Calibri" w:hAnsi="Times New Roman" w:cs="Times New Roman"/>
          <w:color w:val="000000" w:themeColor="text1"/>
          <w:szCs w:val="22"/>
        </w:rPr>
        <w:instrText xml:space="preserve"> \* MERGEFORMAT </w:instrText>
      </w:r>
      <w:r w:rsidR="00346961" w:rsidRPr="00D00BA5">
        <w:rPr>
          <w:rFonts w:ascii="Times New Roman" w:eastAsia="Calibri" w:hAnsi="Times New Roman" w:cs="Times New Roman"/>
          <w:color w:val="000000" w:themeColor="text1"/>
          <w:szCs w:val="22"/>
        </w:rPr>
      </w:r>
      <w:r w:rsidR="00346961" w:rsidRPr="00D00BA5">
        <w:rPr>
          <w:rFonts w:ascii="Times New Roman" w:eastAsia="Calibri" w:hAnsi="Times New Roman" w:cs="Times New Roman"/>
          <w:color w:val="000000" w:themeColor="text1"/>
          <w:szCs w:val="22"/>
        </w:rPr>
        <w:fldChar w:fldCharType="separate"/>
      </w:r>
      <w:r w:rsidR="00346961" w:rsidRPr="00D00BA5">
        <w:rPr>
          <w:rFonts w:ascii="Times New Roman" w:eastAsia="Calibri" w:hAnsi="Times New Roman" w:cs="Times New Roman"/>
          <w:color w:val="000000" w:themeColor="text1"/>
          <w:szCs w:val="22"/>
        </w:rPr>
        <w:t xml:space="preserve">Figure </w:t>
      </w:r>
      <w:r w:rsidR="00346961" w:rsidRPr="00D00BA5">
        <w:rPr>
          <w:rFonts w:ascii="Times New Roman" w:eastAsia="Calibri" w:hAnsi="Times New Roman" w:cs="Times New Roman"/>
          <w:noProof/>
          <w:color w:val="000000" w:themeColor="text1"/>
          <w:szCs w:val="22"/>
        </w:rPr>
        <w:t>2</w:t>
      </w:r>
      <w:r w:rsidR="00346961" w:rsidRPr="00D00BA5">
        <w:rPr>
          <w:rFonts w:ascii="Times New Roman" w:eastAsia="Calibri" w:hAnsi="Times New Roman" w:cs="Times New Roman"/>
          <w:color w:val="000000" w:themeColor="text1"/>
          <w:szCs w:val="22"/>
        </w:rPr>
        <w:fldChar w:fldCharType="end"/>
      </w:r>
      <w:r w:rsidR="00346961" w:rsidRPr="00D00BA5">
        <w:rPr>
          <w:rFonts w:ascii="Times New Roman" w:eastAsia="Calibri" w:hAnsi="Times New Roman" w:cs="Times New Roman"/>
          <w:color w:val="000000" w:themeColor="text1"/>
          <w:szCs w:val="22"/>
        </w:rPr>
        <w:t>). Dover sole showed a similar trend, though to a somewhat lesser extent (</w:t>
      </w:r>
      <w:r w:rsidR="00346961" w:rsidRPr="00D00BA5">
        <w:rPr>
          <w:rFonts w:ascii="Times New Roman" w:eastAsia="Calibri" w:hAnsi="Times New Roman" w:cs="Times New Roman"/>
          <w:color w:val="000000" w:themeColor="text1"/>
          <w:szCs w:val="22"/>
        </w:rPr>
        <w:fldChar w:fldCharType="begin"/>
      </w:r>
      <w:r w:rsidR="00346961" w:rsidRPr="00D00BA5">
        <w:rPr>
          <w:rFonts w:ascii="Times New Roman" w:eastAsia="Calibri" w:hAnsi="Times New Roman" w:cs="Times New Roman"/>
          <w:color w:val="000000" w:themeColor="text1"/>
          <w:szCs w:val="22"/>
        </w:rPr>
        <w:instrText xml:space="preserve"> REF dover \h </w:instrText>
      </w:r>
      <w:r w:rsidR="00D00BA5" w:rsidRPr="00D00BA5">
        <w:rPr>
          <w:rFonts w:ascii="Times New Roman" w:eastAsia="Calibri" w:hAnsi="Times New Roman" w:cs="Times New Roman"/>
          <w:color w:val="000000" w:themeColor="text1"/>
          <w:szCs w:val="22"/>
        </w:rPr>
        <w:instrText xml:space="preserve"> \* MERGEFORMAT </w:instrText>
      </w:r>
      <w:r w:rsidR="00346961" w:rsidRPr="00D00BA5">
        <w:rPr>
          <w:rFonts w:ascii="Times New Roman" w:eastAsia="Calibri" w:hAnsi="Times New Roman" w:cs="Times New Roman"/>
          <w:color w:val="000000" w:themeColor="text1"/>
          <w:szCs w:val="22"/>
        </w:rPr>
      </w:r>
      <w:r w:rsidR="00346961" w:rsidRPr="00D00BA5">
        <w:rPr>
          <w:rFonts w:ascii="Times New Roman" w:eastAsia="Calibri" w:hAnsi="Times New Roman" w:cs="Times New Roman"/>
          <w:color w:val="000000" w:themeColor="text1"/>
          <w:szCs w:val="22"/>
        </w:rPr>
        <w:fldChar w:fldCharType="separate"/>
      </w:r>
      <w:r w:rsidR="00346961" w:rsidRPr="00D00BA5">
        <w:rPr>
          <w:rFonts w:ascii="Times New Roman" w:eastAsia="Calibri" w:hAnsi="Times New Roman" w:cs="Times New Roman"/>
          <w:color w:val="000000" w:themeColor="text1"/>
          <w:szCs w:val="22"/>
        </w:rPr>
        <w:t xml:space="preserve">Figure </w:t>
      </w:r>
      <w:r w:rsidR="00346961" w:rsidRPr="00D00BA5">
        <w:rPr>
          <w:rFonts w:ascii="Times New Roman" w:eastAsia="Calibri" w:hAnsi="Times New Roman" w:cs="Times New Roman"/>
          <w:noProof/>
          <w:color w:val="000000" w:themeColor="text1"/>
          <w:szCs w:val="22"/>
        </w:rPr>
        <w:t>3</w:t>
      </w:r>
      <w:r w:rsidR="00346961" w:rsidRPr="00D00BA5">
        <w:rPr>
          <w:rFonts w:ascii="Times New Roman" w:eastAsia="Calibri" w:hAnsi="Times New Roman" w:cs="Times New Roman"/>
          <w:color w:val="000000" w:themeColor="text1"/>
          <w:szCs w:val="22"/>
        </w:rPr>
        <w:fldChar w:fldCharType="end"/>
      </w:r>
      <w:r w:rsidR="00346961" w:rsidRPr="00D00BA5">
        <w:rPr>
          <w:rFonts w:ascii="Times New Roman" w:eastAsia="Calibri" w:hAnsi="Times New Roman" w:cs="Times New Roman"/>
          <w:color w:val="000000" w:themeColor="text1"/>
          <w:szCs w:val="22"/>
        </w:rPr>
        <w:t xml:space="preserve">). The percent attained of the TAC </w:t>
      </w:r>
      <w:r w:rsidR="001737E3" w:rsidRPr="00D00BA5">
        <w:rPr>
          <w:rFonts w:ascii="Times New Roman" w:eastAsia="Calibri" w:hAnsi="Times New Roman" w:cs="Times New Roman"/>
          <w:color w:val="000000" w:themeColor="text1"/>
          <w:szCs w:val="22"/>
        </w:rPr>
        <w:t>decreased over time for both species, though more so for Dover sole (</w:t>
      </w:r>
      <w:r w:rsidR="001737E3" w:rsidRPr="00D00BA5">
        <w:rPr>
          <w:rFonts w:ascii="Times New Roman" w:eastAsia="Calibri" w:hAnsi="Times New Roman" w:cs="Times New Roman"/>
          <w:color w:val="000000" w:themeColor="text1"/>
          <w:szCs w:val="22"/>
        </w:rPr>
        <w:fldChar w:fldCharType="begin"/>
      </w:r>
      <w:r w:rsidR="001737E3" w:rsidRPr="00D00BA5">
        <w:rPr>
          <w:rFonts w:ascii="Times New Roman" w:eastAsia="Calibri" w:hAnsi="Times New Roman" w:cs="Times New Roman"/>
          <w:color w:val="000000" w:themeColor="text1"/>
          <w:szCs w:val="22"/>
        </w:rPr>
        <w:instrText xml:space="preserve"> REF y \h </w:instrText>
      </w:r>
      <w:r w:rsidR="00D00BA5" w:rsidRPr="00D00BA5">
        <w:rPr>
          <w:rFonts w:ascii="Times New Roman" w:eastAsia="Calibri" w:hAnsi="Times New Roman" w:cs="Times New Roman"/>
          <w:color w:val="000000" w:themeColor="text1"/>
          <w:szCs w:val="22"/>
        </w:rPr>
        <w:instrText xml:space="preserve"> \* MERGEFORMAT </w:instrText>
      </w:r>
      <w:r w:rsidR="001737E3" w:rsidRPr="00D00BA5">
        <w:rPr>
          <w:rFonts w:ascii="Times New Roman" w:eastAsia="Calibri" w:hAnsi="Times New Roman" w:cs="Times New Roman"/>
          <w:color w:val="000000" w:themeColor="text1"/>
          <w:szCs w:val="22"/>
        </w:rPr>
      </w:r>
      <w:r w:rsidR="001737E3" w:rsidRPr="00D00BA5">
        <w:rPr>
          <w:rFonts w:ascii="Times New Roman" w:eastAsia="Calibri" w:hAnsi="Times New Roman" w:cs="Times New Roman"/>
          <w:color w:val="000000" w:themeColor="text1"/>
          <w:szCs w:val="22"/>
        </w:rPr>
        <w:fldChar w:fldCharType="separate"/>
      </w:r>
      <w:r w:rsidR="001737E3" w:rsidRPr="00D00BA5">
        <w:rPr>
          <w:rFonts w:ascii="Times New Roman" w:eastAsia="Calibri" w:hAnsi="Times New Roman" w:cs="Times New Roman"/>
          <w:color w:val="000000" w:themeColor="text1"/>
          <w:szCs w:val="22"/>
        </w:rPr>
        <w:t xml:space="preserve">Figure </w:t>
      </w:r>
      <w:r w:rsidR="001737E3" w:rsidRPr="00D00BA5">
        <w:rPr>
          <w:rFonts w:ascii="Times New Roman" w:eastAsia="Calibri" w:hAnsi="Times New Roman" w:cs="Times New Roman"/>
          <w:noProof/>
          <w:color w:val="000000" w:themeColor="text1"/>
          <w:szCs w:val="22"/>
        </w:rPr>
        <w:t>4</w:t>
      </w:r>
      <w:r w:rsidR="001737E3" w:rsidRPr="00D00BA5">
        <w:rPr>
          <w:rFonts w:ascii="Times New Roman" w:eastAsia="Calibri" w:hAnsi="Times New Roman" w:cs="Times New Roman"/>
          <w:color w:val="000000" w:themeColor="text1"/>
          <w:szCs w:val="22"/>
        </w:rPr>
        <w:fldChar w:fldCharType="end"/>
      </w:r>
      <w:r w:rsidR="001737E3" w:rsidRPr="00D00BA5">
        <w:rPr>
          <w:rFonts w:ascii="Times New Roman" w:eastAsia="Calibri" w:hAnsi="Times New Roman" w:cs="Times New Roman"/>
          <w:color w:val="000000" w:themeColor="text1"/>
          <w:szCs w:val="22"/>
        </w:rPr>
        <w:t xml:space="preserve">). </w:t>
      </w:r>
    </w:p>
    <w:p w:rsidR="003863CF" w:rsidRDefault="00D00BA5"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ab/>
      </w:r>
      <w:proofErr w:type="gramStart"/>
      <w:r>
        <w:rPr>
          <w:rFonts w:ascii="Times New Roman" w:eastAsia="Calibri" w:hAnsi="Times New Roman" w:cs="Times New Roman"/>
          <w:color w:val="000000" w:themeColor="text1"/>
          <w:szCs w:val="22"/>
        </w:rPr>
        <w:t>Results from the GAMM for Dover sole indicates</w:t>
      </w:r>
      <w:proofErr w:type="gramEnd"/>
      <w:r>
        <w:rPr>
          <w:rFonts w:ascii="Times New Roman" w:eastAsia="Calibri" w:hAnsi="Times New Roman" w:cs="Times New Roman"/>
          <w:color w:val="000000" w:themeColor="text1"/>
          <w:szCs w:val="22"/>
        </w:rPr>
        <w:t xml:space="preserve"> a significant relationship for the intercept and for number of vessels</w:t>
      </w:r>
      <w:r w:rsidR="003863CF">
        <w:rPr>
          <w:rFonts w:ascii="Times New Roman" w:eastAsia="Calibri" w:hAnsi="Times New Roman" w:cs="Times New Roman"/>
          <w:color w:val="000000" w:themeColor="text1"/>
          <w:szCs w:val="22"/>
        </w:rPr>
        <w:t xml:space="preserve"> (Table 2)</w:t>
      </w:r>
      <w:r>
        <w:rPr>
          <w:rFonts w:ascii="Times New Roman" w:eastAsia="Calibri" w:hAnsi="Times New Roman" w:cs="Times New Roman"/>
          <w:color w:val="000000" w:themeColor="text1"/>
          <w:szCs w:val="22"/>
        </w:rPr>
        <w:t xml:space="preserve">. Number of vessels was only included as a measure of standardization, as it makes intuitive sense that more vessels lead to a higher percent attainment of the TAC. Thus, model results are not helpful for predicting </w:t>
      </w:r>
      <w:r w:rsidR="003863CF">
        <w:rPr>
          <w:rFonts w:ascii="Times New Roman" w:eastAsia="Calibri" w:hAnsi="Times New Roman" w:cs="Times New Roman"/>
          <w:color w:val="000000" w:themeColor="text1"/>
          <w:szCs w:val="22"/>
        </w:rPr>
        <w:t>which variables increase the percent attainment of target species.</w:t>
      </w:r>
    </w:p>
    <w:p w:rsidR="00D00BA5" w:rsidRPr="00D00BA5" w:rsidRDefault="003863CF"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Additional results are not included because of the limitation of data aggregation and the desire to rerun the analysis with the full data set and with species that are more meaningful, as per communication with Todd Lee.</w:t>
      </w:r>
      <w:r w:rsidR="00D00BA5">
        <w:rPr>
          <w:rFonts w:ascii="Times New Roman" w:eastAsia="Calibri" w:hAnsi="Times New Roman" w:cs="Times New Roman"/>
          <w:color w:val="000000" w:themeColor="text1"/>
          <w:szCs w:val="22"/>
        </w:rPr>
        <w:t xml:space="preserve"> </w:t>
      </w:r>
    </w:p>
    <w:p w:rsidR="006774D2" w:rsidRPr="00D00BA5" w:rsidRDefault="006774D2" w:rsidP="008D67AC">
      <w:pPr>
        <w:spacing w:line="240" w:lineRule="auto"/>
        <w:jc w:val="both"/>
        <w:rPr>
          <w:rFonts w:ascii="Times New Roman" w:hAnsi="Times New Roman" w:cs="Times New Roman"/>
          <w:color w:val="000000" w:themeColor="text1"/>
          <w:szCs w:val="22"/>
        </w:rPr>
      </w:pPr>
    </w:p>
    <w:p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t>IV. Discussion</w:t>
      </w:r>
    </w:p>
    <w:p w:rsidR="009D37DB" w:rsidRPr="009D37DB" w:rsidRDefault="009D37DB"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9D37DB">
        <w:rPr>
          <w:rFonts w:ascii="Times New Roman" w:eastAsia="Calibri" w:hAnsi="Times New Roman" w:cs="Times New Roman"/>
          <w:color w:val="000000" w:themeColor="text1"/>
          <w:szCs w:val="22"/>
        </w:rPr>
        <w:t xml:space="preserve">In 2011, correlation between </w:t>
      </w:r>
      <w:proofErr w:type="spellStart"/>
      <w:r w:rsidRPr="009D37DB">
        <w:rPr>
          <w:rFonts w:ascii="Times New Roman" w:eastAsia="Calibri" w:hAnsi="Times New Roman" w:cs="Times New Roman"/>
          <w:color w:val="000000" w:themeColor="text1"/>
          <w:szCs w:val="22"/>
        </w:rPr>
        <w:t>fishermens</w:t>
      </w:r>
      <w:proofErr w:type="spellEnd"/>
      <w:r w:rsidRPr="009D37DB">
        <w:rPr>
          <w:rFonts w:ascii="Times New Roman" w:eastAsia="Calibri" w:hAnsi="Times New Roman" w:cs="Times New Roman"/>
          <w:color w:val="000000" w:themeColor="text1"/>
          <w:szCs w:val="22"/>
        </w:rPr>
        <w:t>' allocated QP of bycatch species and catch was low (Holland2012).</w:t>
      </w:r>
    </w:p>
    <w:p w:rsidR="009D37DB" w:rsidRDefault="009D37DB" w:rsidP="008D67AC">
      <w:pPr>
        <w:spacing w:line="240" w:lineRule="auto"/>
        <w:jc w:val="both"/>
        <w:rPr>
          <w:rFonts w:ascii="Times New Roman" w:eastAsia="Calibri" w:hAnsi="Times New Roman" w:cs="Times New Roman"/>
          <w:color w:val="000000" w:themeColor="text1"/>
          <w:szCs w:val="22"/>
        </w:rPr>
      </w:pPr>
    </w:p>
    <w:p w:rsidR="003863CF" w:rsidRDefault="003863CF"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The measure of risk pool (number of vessels in a risk pool) was not an accurate predictor of percent attainment of TAC. Furthermore, other metrics included in preliminary runs were also not good predictors of percent attainment of TAC. Thus, the remainder of the discussion will focus on social implications of catch shares.</w:t>
      </w:r>
    </w:p>
    <w:p w:rsidR="009D2194" w:rsidRDefault="003863CF" w:rsidP="003863CF">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Pr="00D00BA5">
        <w:rPr>
          <w:rFonts w:ascii="Times New Roman" w:eastAsia="Calibri" w:hAnsi="Times New Roman" w:cs="Times New Roman"/>
          <w:color w:val="000000" w:themeColor="text1"/>
          <w:szCs w:val="22"/>
        </w:rPr>
        <w:t xml:space="preserve">TNC entered the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w:t>
      </w:r>
      <w:r>
        <w:rPr>
          <w:rFonts w:ascii="Times New Roman" w:eastAsia="Calibri" w:hAnsi="Times New Roman" w:cs="Times New Roman"/>
          <w:color w:val="000000" w:themeColor="text1"/>
          <w:szCs w:val="22"/>
        </w:rPr>
        <w:t xml:space="preserve">prior to the management change to an ITQ fishery, with the intent on not harvesting their purchased quota. Currently, instead of holding their quota they lease out quota pounds to members of the California risk pool, in return for having a say in how fishing occurs, mainly what practices are used. In turn TNC has helped implement a geographic information system that combines the </w:t>
      </w:r>
      <w:r w:rsidR="009D2194" w:rsidRPr="00D00BA5">
        <w:rPr>
          <w:rFonts w:ascii="Times New Roman" w:eastAsia="Calibri" w:hAnsi="Times New Roman" w:cs="Times New Roman"/>
          <w:color w:val="000000" w:themeColor="text1"/>
          <w:szCs w:val="22"/>
        </w:rPr>
        <w:t>best available science and technology with fishermen’s knowledge, historical fishery data, and habitat information to identify zones that contain overfished species as well as</w:t>
      </w:r>
      <w:r>
        <w:rPr>
          <w:rFonts w:ascii="Times New Roman" w:eastAsia="Calibri" w:hAnsi="Times New Roman" w:cs="Times New Roman"/>
          <w:color w:val="000000" w:themeColor="text1"/>
          <w:szCs w:val="22"/>
        </w:rPr>
        <w:t xml:space="preserve"> areas with voluntary closures. According to TNC, </w:t>
      </w:r>
      <w:r w:rsidRPr="00D00BA5">
        <w:rPr>
          <w:rFonts w:ascii="Times New Roman" w:eastAsia="Calibri" w:hAnsi="Times New Roman" w:cs="Times New Roman"/>
          <w:color w:val="000000" w:themeColor="text1"/>
          <w:szCs w:val="22"/>
        </w:rPr>
        <w:t>, the California Risk Pool has reduced bycatch of overfished species, increased harvest of target species, and improved the tracking and sharing of fishing information (The Nature Conservancy 2014).</w:t>
      </w:r>
      <w:r w:rsidRPr="003863CF">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pool managers found that the overall trawl-based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fleet caught more than 30% of TAC for overfished species, in contrast to 2.1% for the California Risk Pool (FBGA et al. 2011).</w:t>
      </w:r>
      <w:r>
        <w:rPr>
          <w:rFonts w:ascii="Times New Roman" w:eastAsia="Calibri" w:hAnsi="Times New Roman" w:cs="Times New Roman"/>
          <w:color w:val="000000" w:themeColor="text1"/>
          <w:szCs w:val="22"/>
        </w:rPr>
        <w:t xml:space="preserve"> Results </w:t>
      </w:r>
      <w:proofErr w:type="gramStart"/>
      <w:r>
        <w:rPr>
          <w:rFonts w:ascii="Times New Roman" w:eastAsia="Calibri" w:hAnsi="Times New Roman" w:cs="Times New Roman"/>
          <w:color w:val="000000" w:themeColor="text1"/>
          <w:szCs w:val="22"/>
        </w:rPr>
        <w:t>that were</w:t>
      </w:r>
      <w:proofErr w:type="gramEnd"/>
      <w:r>
        <w:rPr>
          <w:rFonts w:ascii="Times New Roman" w:eastAsia="Calibri" w:hAnsi="Times New Roman" w:cs="Times New Roman"/>
          <w:color w:val="000000" w:themeColor="text1"/>
          <w:szCs w:val="22"/>
        </w:rPr>
        <w:t xml:space="preserve"> not apparent in our analysis.</w:t>
      </w:r>
    </w:p>
    <w:p w:rsidR="00980811" w:rsidRPr="00D00BA5" w:rsidRDefault="003863CF" w:rsidP="003863CF">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ab/>
        <w:t xml:space="preserve">Outcomes of </w:t>
      </w:r>
      <w:r w:rsidRPr="00D00BA5">
        <w:rPr>
          <w:rFonts w:ascii="Times New Roman" w:eastAsia="Calibri" w:hAnsi="Times New Roman" w:cs="Times New Roman"/>
          <w:color w:val="000000" w:themeColor="text1"/>
          <w:szCs w:val="22"/>
        </w:rPr>
        <w:t>risk pools depend on fishing behavio</w:t>
      </w:r>
      <w:r w:rsidR="0018544D">
        <w:rPr>
          <w:rFonts w:ascii="Times New Roman" w:eastAsia="Calibri" w:hAnsi="Times New Roman" w:cs="Times New Roman"/>
          <w:color w:val="000000" w:themeColor="text1"/>
          <w:szCs w:val="22"/>
        </w:rPr>
        <w:t>u</w:t>
      </w:r>
      <w:r w:rsidRPr="00D00BA5">
        <w:rPr>
          <w:rFonts w:ascii="Times New Roman" w:eastAsia="Calibri" w:hAnsi="Times New Roman" w:cs="Times New Roman"/>
          <w:color w:val="000000" w:themeColor="text1"/>
          <w:szCs w:val="22"/>
        </w:rPr>
        <w:t>r, social networks (information sharing), locally developed fishing plans and their enforcement.</w:t>
      </w:r>
      <w:r>
        <w:rPr>
          <w:rFonts w:ascii="Times New Roman" w:eastAsia="Calibri" w:hAnsi="Times New Roman" w:cs="Times New Roman"/>
          <w:color w:val="000000" w:themeColor="text1"/>
          <w:szCs w:val="22"/>
        </w:rPr>
        <w:t xml:space="preserve"> Furthermore, outcomes of the fishery depend to a large extent on how many fish are available. Thus, we plan on moving forward with the analysis to combine measures of biology, economics, and social capacity to inform managers when and where risk pools should be formed and how information regarding life history and abundance can inform policy.</w:t>
      </w:r>
      <w:r w:rsidR="00980811" w:rsidRPr="00D00BA5">
        <w:rPr>
          <w:rFonts w:ascii="Times New Roman" w:eastAsia="Calibri" w:hAnsi="Times New Roman" w:cs="Times New Roman"/>
          <w:color w:val="000000" w:themeColor="text1"/>
          <w:szCs w:val="22"/>
        </w:rPr>
        <w:t xml:space="preserve">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VI. References</w:t>
      </w:r>
    </w:p>
    <w:p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F4D8C">
        <w:rPr>
          <w:rFonts w:ascii="Times New Roman" w:eastAsia="Calibri" w:hAnsi="Times New Roman" w:cs="Times New Roman"/>
          <w:color w:val="000000" w:themeColor="text1"/>
          <w:szCs w:val="22"/>
        </w:rPr>
        <w:t xml:space="preserve">Abbott, J. K., </w:t>
      </w:r>
      <w:r w:rsidR="00DF4D8C" w:rsidRPr="00DF4D8C">
        <w:rPr>
          <w:rFonts w:ascii="Times New Roman" w:eastAsia="Calibri" w:hAnsi="Times New Roman" w:cs="Times New Roman"/>
          <w:color w:val="000000" w:themeColor="text1"/>
          <w:szCs w:val="22"/>
        </w:rPr>
        <w:t xml:space="preserve">and </w:t>
      </w:r>
      <w:proofErr w:type="spellStart"/>
      <w:r w:rsidRPr="00DF4D8C">
        <w:rPr>
          <w:rFonts w:ascii="Times New Roman" w:eastAsia="Calibri" w:hAnsi="Times New Roman" w:cs="Times New Roman"/>
          <w:color w:val="000000" w:themeColor="text1"/>
          <w:szCs w:val="22"/>
        </w:rPr>
        <w:t>Wilen</w:t>
      </w:r>
      <w:proofErr w:type="spellEnd"/>
      <w:r w:rsidRPr="00DF4D8C">
        <w:rPr>
          <w:rFonts w:ascii="Times New Roman" w:eastAsia="Calibri" w:hAnsi="Times New Roman" w:cs="Times New Roman"/>
          <w:color w:val="000000" w:themeColor="text1"/>
          <w:szCs w:val="22"/>
        </w:rPr>
        <w:t>, J. E. 2009.</w:t>
      </w:r>
      <w:proofErr w:type="gramEnd"/>
      <w:r w:rsidRPr="00DF4D8C">
        <w:rPr>
          <w:rFonts w:ascii="Times New Roman" w:eastAsia="Calibri" w:hAnsi="Times New Roman" w:cs="Times New Roman"/>
          <w:color w:val="000000" w:themeColor="text1"/>
          <w:szCs w:val="22"/>
        </w:rPr>
        <w:t xml:space="preserve"> Regulation of fisheries bycatch with common-pool output quotas. Journal of Environmental Economics and Management</w:t>
      </w:r>
      <w:r w:rsidR="00DF4D8C">
        <w:rPr>
          <w:rFonts w:ascii="Times New Roman" w:eastAsia="Calibri" w:hAnsi="Times New Roman" w:cs="Times New Roman"/>
          <w:color w:val="000000" w:themeColor="text1"/>
          <w:szCs w:val="22"/>
        </w:rPr>
        <w:t>,</w:t>
      </w:r>
      <w:r w:rsidR="00DF4D8C" w:rsidRPr="00DF4D8C">
        <w:rPr>
          <w:rFonts w:ascii="Times New Roman" w:eastAsia="Calibri" w:hAnsi="Times New Roman" w:cs="Times New Roman"/>
          <w:color w:val="000000" w:themeColor="text1"/>
          <w:szCs w:val="22"/>
        </w:rPr>
        <w:t xml:space="preserve"> 57</w:t>
      </w:r>
      <w:r w:rsidRPr="00DF4D8C">
        <w:rPr>
          <w:rFonts w:ascii="Times New Roman" w:eastAsia="Calibri" w:hAnsi="Times New Roman" w:cs="Times New Roman"/>
          <w:color w:val="000000" w:themeColor="text1"/>
          <w:szCs w:val="22"/>
        </w:rPr>
        <w:t xml:space="preserve">:195-204. </w:t>
      </w:r>
      <w:proofErr w:type="spellStart"/>
      <w:proofErr w:type="gramStart"/>
      <w:r w:rsidRPr="00DF4D8C">
        <w:rPr>
          <w:rFonts w:ascii="Times New Roman" w:eastAsia="Calibri" w:hAnsi="Times New Roman" w:cs="Times New Roman"/>
          <w:color w:val="000000" w:themeColor="text1"/>
          <w:szCs w:val="22"/>
        </w:rPr>
        <w:t>doi</w:t>
      </w:r>
      <w:proofErr w:type="spellEnd"/>
      <w:proofErr w:type="gramEnd"/>
      <w:r w:rsidRPr="00DF4D8C">
        <w:rPr>
          <w:rFonts w:ascii="Times New Roman" w:eastAsia="Calibri" w:hAnsi="Times New Roman" w:cs="Times New Roman"/>
          <w:color w:val="000000" w:themeColor="text1"/>
          <w:szCs w:val="22"/>
        </w:rPr>
        <w:t>: 10.1016/j.jeem.2008.04.003.</w:t>
      </w:r>
    </w:p>
    <w:p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proofErr w:type="spellStart"/>
      <w:r>
        <w:rPr>
          <w:rFonts w:ascii="Times New Roman" w:eastAsia="Calibri" w:hAnsi="Times New Roman" w:cs="Times New Roman"/>
          <w:color w:val="000000" w:themeColor="text1"/>
          <w:szCs w:val="22"/>
        </w:rPr>
        <w:t>Algert</w:t>
      </w:r>
      <w:proofErr w:type="spellEnd"/>
      <w:r>
        <w:rPr>
          <w:rFonts w:ascii="Times New Roman" w:eastAsia="Calibri" w:hAnsi="Times New Roman" w:cs="Times New Roman"/>
          <w:color w:val="000000" w:themeColor="text1"/>
          <w:szCs w:val="22"/>
        </w:rPr>
        <w:t>, R. 2013.</w:t>
      </w:r>
      <w:r w:rsidR="00821574" w:rsidRPr="00DF4D8C">
        <w:rPr>
          <w:rFonts w:ascii="Times New Roman" w:eastAsia="Calibri" w:hAnsi="Times New Roman" w:cs="Times New Roman"/>
          <w:color w:val="000000" w:themeColor="text1"/>
          <w:szCs w:val="22"/>
        </w:rPr>
        <w:t xml:space="preserve"> </w:t>
      </w:r>
      <w:proofErr w:type="gramStart"/>
      <w:r w:rsidR="00821574" w:rsidRPr="00DF4D8C">
        <w:rPr>
          <w:rFonts w:ascii="Times New Roman" w:eastAsia="Calibri" w:hAnsi="Times New Roman" w:cs="Times New Roman"/>
          <w:color w:val="000000" w:themeColor="text1"/>
          <w:szCs w:val="22"/>
        </w:rPr>
        <w:t>Morro Bay Community Quota Fund.</w:t>
      </w:r>
      <w:proofErr w:type="gramEnd"/>
    </w:p>
    <w:p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spellStart"/>
      <w:proofErr w:type="gramStart"/>
      <w:r w:rsidRPr="00DF4D8C">
        <w:rPr>
          <w:rFonts w:ascii="Times New Roman" w:eastAsia="Calibri" w:hAnsi="Times New Roman" w:cs="Times New Roman"/>
          <w:color w:val="000000" w:themeColor="text1"/>
          <w:szCs w:val="22"/>
        </w:rPr>
        <w:t>Androkovich</w:t>
      </w:r>
      <w:proofErr w:type="spellEnd"/>
      <w:r w:rsidRPr="00DF4D8C">
        <w:rPr>
          <w:rFonts w:ascii="Times New Roman" w:eastAsia="Calibri" w:hAnsi="Times New Roman" w:cs="Times New Roman"/>
          <w:color w:val="000000" w:themeColor="text1"/>
          <w:szCs w:val="22"/>
        </w:rPr>
        <w:t xml:space="preserve">, R. A., </w:t>
      </w:r>
      <w:r w:rsidR="00DF4D8C" w:rsidRPr="00DF4D8C">
        <w:rPr>
          <w:rFonts w:ascii="Times New Roman" w:eastAsia="Calibri" w:hAnsi="Times New Roman" w:cs="Times New Roman"/>
          <w:color w:val="000000" w:themeColor="text1"/>
          <w:szCs w:val="22"/>
        </w:rPr>
        <w:t xml:space="preserve">and </w:t>
      </w:r>
      <w:proofErr w:type="spellStart"/>
      <w:r w:rsidRPr="00DF4D8C">
        <w:rPr>
          <w:rFonts w:ascii="Times New Roman" w:eastAsia="Calibri" w:hAnsi="Times New Roman" w:cs="Times New Roman"/>
          <w:color w:val="000000" w:themeColor="text1"/>
          <w:szCs w:val="22"/>
        </w:rPr>
        <w:t>Stollery</w:t>
      </w:r>
      <w:proofErr w:type="spellEnd"/>
      <w:r w:rsidRPr="00DF4D8C">
        <w:rPr>
          <w:rFonts w:ascii="Times New Roman" w:eastAsia="Calibri" w:hAnsi="Times New Roman" w:cs="Times New Roman"/>
          <w:color w:val="000000" w:themeColor="text1"/>
          <w:szCs w:val="22"/>
        </w:rPr>
        <w:t>, K. R. 1994.</w:t>
      </w:r>
      <w:proofErr w:type="gramEnd"/>
      <w:r w:rsidRPr="00DF4D8C">
        <w:rPr>
          <w:rFonts w:ascii="Times New Roman" w:eastAsia="Calibri" w:hAnsi="Times New Roman" w:cs="Times New Roman"/>
          <w:color w:val="000000" w:themeColor="text1"/>
          <w:szCs w:val="22"/>
        </w:rPr>
        <w:t xml:space="preserve"> </w:t>
      </w:r>
      <w:proofErr w:type="gramStart"/>
      <w:r w:rsidRPr="00DF4D8C">
        <w:rPr>
          <w:rFonts w:ascii="Times New Roman" w:eastAsia="Calibri" w:hAnsi="Times New Roman" w:cs="Times New Roman"/>
          <w:color w:val="000000" w:themeColor="text1"/>
          <w:szCs w:val="22"/>
        </w:rPr>
        <w:t>A stochastic dynamic programming model of bycatch in fisheries.</w:t>
      </w:r>
      <w:proofErr w:type="gramEnd"/>
      <w:r w:rsidRPr="00DF4D8C">
        <w:rPr>
          <w:rFonts w:ascii="Times New Roman" w:eastAsia="Calibri" w:hAnsi="Times New Roman" w:cs="Times New Roman"/>
          <w:color w:val="000000" w:themeColor="text1"/>
          <w:szCs w:val="22"/>
        </w:rPr>
        <w:t xml:space="preserve"> Mari</w:t>
      </w:r>
      <w:r w:rsidR="00DF4D8C" w:rsidRPr="00DF4D8C">
        <w:rPr>
          <w:rFonts w:ascii="Times New Roman" w:eastAsia="Calibri" w:hAnsi="Times New Roman" w:cs="Times New Roman"/>
          <w:color w:val="000000" w:themeColor="text1"/>
          <w:szCs w:val="22"/>
        </w:rPr>
        <w:t>ne Resource Economics</w:t>
      </w:r>
      <w:r w:rsidR="00DF4D8C">
        <w:rPr>
          <w:rFonts w:ascii="Times New Roman" w:eastAsia="Calibri" w:hAnsi="Times New Roman" w:cs="Times New Roman"/>
          <w:color w:val="000000" w:themeColor="text1"/>
          <w:szCs w:val="22"/>
        </w:rPr>
        <w:t>,</w:t>
      </w:r>
      <w:r w:rsidR="00DF4D8C" w:rsidRPr="00DF4D8C">
        <w:rPr>
          <w:rFonts w:ascii="Times New Roman" w:eastAsia="Calibri" w:hAnsi="Times New Roman" w:cs="Times New Roman"/>
          <w:color w:val="000000" w:themeColor="text1"/>
          <w:szCs w:val="22"/>
        </w:rPr>
        <w:t xml:space="preserve"> 9: 19</w:t>
      </w:r>
      <w:r w:rsidR="00DF4D8C">
        <w:rPr>
          <w:rFonts w:ascii="Times New Roman" w:eastAsia="Calibri" w:hAnsi="Times New Roman" w:cs="Times New Roman"/>
          <w:color w:val="000000" w:themeColor="text1"/>
          <w:szCs w:val="22"/>
        </w:rPr>
        <w:t>-</w:t>
      </w:r>
      <w:r w:rsidR="00DF4D8C" w:rsidRPr="00DF4D8C">
        <w:rPr>
          <w:rFonts w:ascii="Times New Roman" w:eastAsia="Calibri" w:hAnsi="Times New Roman" w:cs="Times New Roman"/>
          <w:color w:val="000000" w:themeColor="text1"/>
          <w:szCs w:val="22"/>
        </w:rPr>
        <w:t>30.</w:t>
      </w:r>
    </w:p>
    <w:p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 xml:space="preserve">Boyce, J. R. 1996. </w:t>
      </w:r>
      <w:proofErr w:type="gramStart"/>
      <w:r w:rsidRPr="00DF4D8C">
        <w:rPr>
          <w:rFonts w:ascii="Times New Roman" w:eastAsia="Calibri" w:hAnsi="Times New Roman" w:cs="Times New Roman"/>
          <w:color w:val="000000" w:themeColor="text1"/>
          <w:szCs w:val="22"/>
        </w:rPr>
        <w:t>An economic analysis of the fisheries bycatch problem.</w:t>
      </w:r>
      <w:proofErr w:type="gramEnd"/>
      <w:r w:rsidRPr="00DF4D8C">
        <w:rPr>
          <w:rFonts w:ascii="Times New Roman" w:eastAsia="Calibri" w:hAnsi="Times New Roman" w:cs="Times New Roman"/>
          <w:color w:val="000000" w:themeColor="text1"/>
          <w:szCs w:val="22"/>
        </w:rPr>
        <w:t xml:space="preserve"> Journal of Environmental Economics and Management</w:t>
      </w:r>
      <w:r w:rsidR="00DF4D8C" w:rsidRPr="00DF4D8C">
        <w:rPr>
          <w:rFonts w:ascii="Times New Roman" w:eastAsia="Calibri" w:hAnsi="Times New Roman" w:cs="Times New Roman"/>
          <w:color w:val="000000" w:themeColor="text1"/>
          <w:szCs w:val="22"/>
        </w:rPr>
        <w:t>,</w:t>
      </w:r>
      <w:r w:rsidRPr="00DF4D8C">
        <w:rPr>
          <w:rFonts w:ascii="Times New Roman" w:eastAsia="Calibri" w:hAnsi="Times New Roman" w:cs="Times New Roman"/>
          <w:color w:val="000000" w:themeColor="text1"/>
          <w:szCs w:val="22"/>
        </w:rPr>
        <w:t xml:space="preserve"> 31: 314-336.</w:t>
      </w:r>
    </w:p>
    <w:p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DF4D8C">
        <w:rPr>
          <w:rFonts w:ascii="Times New Roman" w:eastAsia="Calibri" w:hAnsi="Times New Roman" w:cs="Times New Roman"/>
          <w:color w:val="000000" w:themeColor="text1"/>
          <w:szCs w:val="22"/>
        </w:rPr>
        <w:t>Bradburn</w:t>
      </w:r>
      <w:proofErr w:type="spellEnd"/>
      <w:r w:rsidRPr="00DF4D8C">
        <w:rPr>
          <w:rFonts w:ascii="Times New Roman" w:eastAsia="Calibri" w:hAnsi="Times New Roman" w:cs="Times New Roman"/>
          <w:color w:val="000000" w:themeColor="text1"/>
          <w:szCs w:val="22"/>
        </w:rPr>
        <w:t xml:space="preserve">, M. J., Keller, A., </w:t>
      </w:r>
      <w:r w:rsidR="00DF4D8C" w:rsidRPr="00DF4D8C">
        <w:rPr>
          <w:rFonts w:ascii="Times New Roman" w:eastAsia="Calibri" w:hAnsi="Times New Roman" w:cs="Times New Roman"/>
          <w:color w:val="000000" w:themeColor="text1"/>
          <w:szCs w:val="22"/>
        </w:rPr>
        <w:t xml:space="preserve">and </w:t>
      </w:r>
      <w:proofErr w:type="spellStart"/>
      <w:r w:rsidRPr="00DF4D8C">
        <w:rPr>
          <w:rFonts w:ascii="Times New Roman" w:eastAsia="Calibri" w:hAnsi="Times New Roman" w:cs="Times New Roman"/>
          <w:color w:val="000000" w:themeColor="text1"/>
          <w:szCs w:val="22"/>
        </w:rPr>
        <w:t>Horness</w:t>
      </w:r>
      <w:proofErr w:type="spellEnd"/>
      <w:proofErr w:type="gramStart"/>
      <w:r w:rsidRPr="00DF4D8C">
        <w:rPr>
          <w:rFonts w:ascii="Times New Roman" w:eastAsia="Calibri" w:hAnsi="Times New Roman" w:cs="Times New Roman"/>
          <w:color w:val="000000" w:themeColor="text1"/>
          <w:szCs w:val="22"/>
        </w:rPr>
        <w:t>,  B</w:t>
      </w:r>
      <w:proofErr w:type="gramEnd"/>
      <w:r w:rsidRPr="00DF4D8C">
        <w:rPr>
          <w:rFonts w:ascii="Times New Roman" w:eastAsia="Calibri" w:hAnsi="Times New Roman" w:cs="Times New Roman"/>
          <w:color w:val="000000" w:themeColor="text1"/>
          <w:szCs w:val="22"/>
        </w:rPr>
        <w:t xml:space="preserve">. H. 2011. The 2003 to 2008 U.S. West Coast bottom trawl surveys of </w:t>
      </w:r>
      <w:proofErr w:type="spellStart"/>
      <w:r w:rsidRPr="00DF4D8C">
        <w:rPr>
          <w:rFonts w:ascii="Times New Roman" w:eastAsia="Calibri" w:hAnsi="Times New Roman" w:cs="Times New Roman"/>
          <w:color w:val="000000" w:themeColor="text1"/>
          <w:szCs w:val="22"/>
        </w:rPr>
        <w:t>groundfish</w:t>
      </w:r>
      <w:proofErr w:type="spellEnd"/>
      <w:r w:rsidRPr="00DF4D8C">
        <w:rPr>
          <w:rFonts w:ascii="Times New Roman" w:eastAsia="Calibri" w:hAnsi="Times New Roman" w:cs="Times New Roman"/>
          <w:color w:val="000000" w:themeColor="text1"/>
          <w:szCs w:val="22"/>
        </w:rPr>
        <w:t xml:space="preserve"> resources off Washington, Oregon, and California: estimates of distribution, abundance, length, and age composition. U.S. Dept. of Comm., NOAA Tech. Memo., NMFS-NWFSC-114, 323 p.</w:t>
      </w:r>
    </w:p>
    <w:p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 xml:space="preserve">Burnham, K. P., Anderson, D. R. 2002. Model Selection and Multi-Model Inference: A Practical Information-Theoretic Approach. </w:t>
      </w:r>
      <w:proofErr w:type="gramStart"/>
      <w:r w:rsidRPr="00DF4D8C">
        <w:rPr>
          <w:rFonts w:ascii="Times New Roman" w:eastAsia="Calibri" w:hAnsi="Times New Roman" w:cs="Times New Roman"/>
          <w:color w:val="000000" w:themeColor="text1"/>
          <w:szCs w:val="22"/>
        </w:rPr>
        <w:t>Springer.</w:t>
      </w:r>
      <w:proofErr w:type="gramEnd"/>
    </w:p>
    <w:p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proofErr w:type="gramStart"/>
      <w:r w:rsidRPr="0031172A">
        <w:rPr>
          <w:rFonts w:ascii="Times New Roman" w:eastAsia="Calibri" w:hAnsi="Times New Roman" w:cs="Times New Roman"/>
          <w:color w:val="000000" w:themeColor="text1"/>
          <w:szCs w:val="22"/>
          <w:highlight w:val="green"/>
        </w:rPr>
        <w:t>Deacon, R.</w:t>
      </w:r>
      <w:r w:rsidR="00821574" w:rsidRPr="0031172A">
        <w:rPr>
          <w:rFonts w:ascii="Times New Roman" w:eastAsia="Calibri" w:hAnsi="Times New Roman" w:cs="Times New Roman"/>
          <w:color w:val="000000" w:themeColor="text1"/>
          <w:szCs w:val="22"/>
          <w:highlight w:val="green"/>
        </w:rPr>
        <w:t xml:space="preserve"> T. 2012.</w:t>
      </w:r>
      <w:proofErr w:type="gramEnd"/>
      <w:r w:rsidR="00821574" w:rsidRPr="0031172A">
        <w:rPr>
          <w:rFonts w:ascii="Times New Roman" w:eastAsia="Calibri" w:hAnsi="Times New Roman" w:cs="Times New Roman"/>
          <w:color w:val="000000" w:themeColor="text1"/>
          <w:szCs w:val="22"/>
          <w:highlight w:val="green"/>
        </w:rPr>
        <w:t xml:space="preserve"> </w:t>
      </w:r>
      <w:proofErr w:type="gramStart"/>
      <w:r w:rsidR="00821574" w:rsidRPr="0031172A">
        <w:rPr>
          <w:rFonts w:ascii="Times New Roman" w:eastAsia="Calibri" w:hAnsi="Times New Roman" w:cs="Times New Roman"/>
          <w:color w:val="000000" w:themeColor="text1"/>
          <w:szCs w:val="22"/>
          <w:highlight w:val="green"/>
        </w:rPr>
        <w:t xml:space="preserve">Fishery </w:t>
      </w:r>
      <w:r w:rsidR="0031172A" w:rsidRPr="0031172A">
        <w:rPr>
          <w:rFonts w:ascii="Times New Roman" w:eastAsia="Calibri" w:hAnsi="Times New Roman" w:cs="Times New Roman"/>
          <w:color w:val="000000" w:themeColor="text1"/>
          <w:szCs w:val="22"/>
          <w:highlight w:val="green"/>
        </w:rPr>
        <w:t>m</w:t>
      </w:r>
      <w:r w:rsidR="00821574" w:rsidRPr="0031172A">
        <w:rPr>
          <w:rFonts w:ascii="Times New Roman" w:eastAsia="Calibri" w:hAnsi="Times New Roman" w:cs="Times New Roman"/>
          <w:color w:val="000000" w:themeColor="text1"/>
          <w:szCs w:val="22"/>
          <w:highlight w:val="green"/>
        </w:rPr>
        <w:t>anage</w:t>
      </w:r>
      <w:r w:rsidRPr="0031172A">
        <w:rPr>
          <w:rFonts w:ascii="Times New Roman" w:eastAsia="Calibri" w:hAnsi="Times New Roman" w:cs="Times New Roman"/>
          <w:color w:val="000000" w:themeColor="text1"/>
          <w:szCs w:val="22"/>
          <w:highlight w:val="green"/>
        </w:rPr>
        <w:t xml:space="preserve">ment by </w:t>
      </w:r>
      <w:r w:rsidR="0031172A" w:rsidRPr="0031172A">
        <w:rPr>
          <w:rFonts w:ascii="Times New Roman" w:eastAsia="Calibri" w:hAnsi="Times New Roman" w:cs="Times New Roman"/>
          <w:color w:val="000000" w:themeColor="text1"/>
          <w:szCs w:val="22"/>
          <w:highlight w:val="green"/>
        </w:rPr>
        <w:t>h</w:t>
      </w:r>
      <w:r w:rsidRPr="0031172A">
        <w:rPr>
          <w:rFonts w:ascii="Times New Roman" w:eastAsia="Calibri" w:hAnsi="Times New Roman" w:cs="Times New Roman"/>
          <w:color w:val="000000" w:themeColor="text1"/>
          <w:szCs w:val="22"/>
          <w:highlight w:val="green"/>
        </w:rPr>
        <w:t xml:space="preserve">arvester </w:t>
      </w:r>
      <w:r w:rsidR="0031172A" w:rsidRPr="0031172A">
        <w:rPr>
          <w:rFonts w:ascii="Times New Roman" w:eastAsia="Calibri" w:hAnsi="Times New Roman" w:cs="Times New Roman"/>
          <w:color w:val="000000" w:themeColor="text1"/>
          <w:szCs w:val="22"/>
          <w:highlight w:val="green"/>
        </w:rPr>
        <w:t>c</w:t>
      </w:r>
      <w:r w:rsidRPr="0031172A">
        <w:rPr>
          <w:rFonts w:ascii="Times New Roman" w:eastAsia="Calibri" w:hAnsi="Times New Roman" w:cs="Times New Roman"/>
          <w:color w:val="000000" w:themeColor="text1"/>
          <w:szCs w:val="22"/>
          <w:highlight w:val="green"/>
        </w:rPr>
        <w:t>ooperatives.</w:t>
      </w:r>
      <w:proofErr w:type="gramEnd"/>
      <w:r w:rsidR="00821574" w:rsidRPr="0031172A">
        <w:rPr>
          <w:rFonts w:ascii="Times New Roman" w:eastAsia="Calibri" w:hAnsi="Times New Roman" w:cs="Times New Roman"/>
          <w:color w:val="000000" w:themeColor="text1"/>
          <w:szCs w:val="22"/>
          <w:highlight w:val="green"/>
        </w:rPr>
        <w:t xml:space="preserve"> Review of Environmental Economics and Policy</w:t>
      </w:r>
      <w:r w:rsidRPr="0031172A">
        <w:rPr>
          <w:rFonts w:ascii="Times New Roman" w:eastAsia="Calibri" w:hAnsi="Times New Roman" w:cs="Times New Roman"/>
          <w:color w:val="000000" w:themeColor="text1"/>
          <w:szCs w:val="22"/>
          <w:highlight w:val="green"/>
        </w:rPr>
        <w:t>,</w:t>
      </w:r>
      <w:r w:rsidR="00821574" w:rsidRPr="0031172A">
        <w:rPr>
          <w:rFonts w:ascii="Times New Roman" w:eastAsia="Calibri" w:hAnsi="Times New Roman" w:cs="Times New Roman"/>
          <w:color w:val="000000" w:themeColor="text1"/>
          <w:szCs w:val="22"/>
          <w:highlight w:val="green"/>
        </w:rPr>
        <w:t xml:space="preserve"> 6:</w:t>
      </w:r>
      <w:r w:rsidR="0031172A" w:rsidRPr="0031172A">
        <w:rPr>
          <w:rFonts w:ascii="Times New Roman" w:eastAsia="Calibri" w:hAnsi="Times New Roman" w:cs="Times New Roman"/>
          <w:color w:val="000000" w:themeColor="text1"/>
          <w:szCs w:val="22"/>
          <w:highlight w:val="green"/>
        </w:rPr>
        <w:t xml:space="preserve"> 258-277.</w:t>
      </w:r>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F4D8C">
        <w:rPr>
          <w:rFonts w:ascii="Times New Roman" w:eastAsia="Calibri" w:hAnsi="Times New Roman" w:cs="Times New Roman"/>
          <w:color w:val="000000" w:themeColor="text1"/>
          <w:szCs w:val="22"/>
        </w:rPr>
        <w:lastRenderedPageBreak/>
        <w:t xml:space="preserve">Fehr, E., and </w:t>
      </w:r>
      <w:proofErr w:type="spellStart"/>
      <w:r w:rsidRPr="00DF4D8C">
        <w:rPr>
          <w:rFonts w:ascii="Times New Roman" w:eastAsia="Calibri" w:hAnsi="Times New Roman" w:cs="Times New Roman"/>
          <w:color w:val="000000" w:themeColor="text1"/>
          <w:szCs w:val="22"/>
        </w:rPr>
        <w:t>Leibbrandt</w:t>
      </w:r>
      <w:proofErr w:type="spellEnd"/>
      <w:r w:rsidR="00DF4D8C">
        <w:rPr>
          <w:rFonts w:ascii="Times New Roman" w:eastAsia="Calibri" w:hAnsi="Times New Roman" w:cs="Times New Roman"/>
          <w:color w:val="000000" w:themeColor="text1"/>
          <w:szCs w:val="22"/>
        </w:rPr>
        <w:t xml:space="preserve">, </w:t>
      </w:r>
      <w:r w:rsidR="00DF4D8C" w:rsidRPr="00DF4D8C">
        <w:rPr>
          <w:rFonts w:ascii="Times New Roman" w:eastAsia="Calibri" w:hAnsi="Times New Roman" w:cs="Times New Roman"/>
          <w:color w:val="000000" w:themeColor="text1"/>
          <w:szCs w:val="22"/>
        </w:rPr>
        <w:t>A</w:t>
      </w:r>
      <w:r w:rsidRPr="00DF4D8C">
        <w:rPr>
          <w:rFonts w:ascii="Times New Roman" w:eastAsia="Calibri" w:hAnsi="Times New Roman" w:cs="Times New Roman"/>
          <w:color w:val="000000" w:themeColor="text1"/>
          <w:szCs w:val="22"/>
        </w:rPr>
        <w:t>. 2010.</w:t>
      </w:r>
      <w:proofErr w:type="gramEnd"/>
      <w:r w:rsidRPr="00DF4D8C">
        <w:rPr>
          <w:rFonts w:ascii="Times New Roman" w:eastAsia="Calibri" w:hAnsi="Times New Roman" w:cs="Times New Roman"/>
          <w:color w:val="000000" w:themeColor="text1"/>
          <w:szCs w:val="22"/>
        </w:rPr>
        <w:t xml:space="preserve"> A Field Study on Cooperativeness and Impatience in the Tragedy of the</w:t>
      </w:r>
      <w:r w:rsidRPr="00D00BA5">
        <w:rPr>
          <w:rFonts w:ascii="Times New Roman" w:eastAsia="Calibri" w:hAnsi="Times New Roman" w:cs="Times New Roman"/>
          <w:color w:val="000000" w:themeColor="text1"/>
          <w:szCs w:val="22"/>
        </w:rPr>
        <w:t xml:space="preserve"> Commons. University of Chicago: Department of Economics.</w:t>
      </w:r>
    </w:p>
    <w:p w:rsidR="00434F8C" w:rsidRPr="00434F8C" w:rsidRDefault="00434F8C" w:rsidP="008D67AC">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Field, J. C. 2013. Status of </w:t>
      </w:r>
      <w:proofErr w:type="spellStart"/>
      <w:r>
        <w:rPr>
          <w:rFonts w:ascii="Times New Roman" w:eastAsia="Calibri" w:hAnsi="Times New Roman" w:cs="Times New Roman"/>
          <w:color w:val="000000" w:themeColor="text1"/>
          <w:szCs w:val="22"/>
        </w:rPr>
        <w:t>bocaccio</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 xml:space="preserve">Sebastes </w:t>
      </w:r>
      <w:proofErr w:type="spellStart"/>
      <w:r>
        <w:rPr>
          <w:rFonts w:ascii="Times New Roman" w:eastAsia="Calibri" w:hAnsi="Times New Roman" w:cs="Times New Roman"/>
          <w:i/>
          <w:color w:val="000000" w:themeColor="text1"/>
          <w:szCs w:val="22"/>
        </w:rPr>
        <w:t>paucispinis</w:t>
      </w:r>
      <w:proofErr w:type="spellEnd"/>
      <w:r>
        <w:rPr>
          <w:rFonts w:ascii="Times New Roman" w:eastAsia="Calibri" w:hAnsi="Times New Roman" w:cs="Times New Roman"/>
          <w:color w:val="000000" w:themeColor="text1"/>
          <w:szCs w:val="22"/>
        </w:rPr>
        <w:t>, in the Conception</w:t>
      </w:r>
      <w:r w:rsidR="00E801AF">
        <w:rPr>
          <w:rFonts w:ascii="Times New Roman" w:eastAsia="Calibri" w:hAnsi="Times New Roman" w:cs="Times New Roman"/>
          <w:color w:val="000000" w:themeColor="text1"/>
          <w:szCs w:val="22"/>
        </w:rPr>
        <w:t xml:space="preserve">, Monterey and Eureka INPFC areas as evaluated for 2013. </w:t>
      </w:r>
      <w:proofErr w:type="gramStart"/>
      <w:r w:rsidR="00E801AF">
        <w:rPr>
          <w:rFonts w:ascii="Times New Roman" w:eastAsia="Calibri" w:hAnsi="Times New Roman" w:cs="Times New Roman"/>
          <w:color w:val="000000" w:themeColor="text1"/>
          <w:szCs w:val="22"/>
        </w:rPr>
        <w:t>Pacific Fishery Management Council, Portland, OR.</w:t>
      </w:r>
      <w:proofErr w:type="gramEnd"/>
    </w:p>
    <w:p w:rsidR="006774D2" w:rsidRPr="00D00BA5" w:rsidRDefault="00DF4D8C" w:rsidP="008D67AC">
      <w:pPr>
        <w:spacing w:line="240" w:lineRule="auto"/>
        <w:ind w:left="720" w:hanging="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FBGA (</w:t>
      </w:r>
      <w:r w:rsidR="00821574" w:rsidRPr="00D00BA5">
        <w:rPr>
          <w:rFonts w:ascii="Times New Roman" w:eastAsia="Calibri" w:hAnsi="Times New Roman" w:cs="Times New Roman"/>
          <w:color w:val="000000" w:themeColor="text1"/>
          <w:szCs w:val="22"/>
        </w:rPr>
        <w:t xml:space="preserve">Fort Bragg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Association</w:t>
      </w:r>
      <w:r>
        <w:rPr>
          <w:rFonts w:ascii="Times New Roman" w:eastAsia="Calibri" w:hAnsi="Times New Roman" w:cs="Times New Roman"/>
          <w:color w:val="000000" w:themeColor="text1"/>
          <w:szCs w:val="22"/>
        </w:rPr>
        <w:t>)</w:t>
      </w:r>
      <w:r w:rsidR="00821574" w:rsidRPr="00D00BA5">
        <w:rPr>
          <w:rFonts w:ascii="Times New Roman" w:eastAsia="Calibri" w:hAnsi="Times New Roman" w:cs="Times New Roman"/>
          <w:color w:val="000000" w:themeColor="text1"/>
          <w:szCs w:val="22"/>
        </w:rPr>
        <w:t xml:space="preserve">, Central Coast Sustainable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w:t>
      </w:r>
      <w:proofErr w:type="spellStart"/>
      <w:r w:rsidR="00821574" w:rsidRPr="00D00BA5">
        <w:rPr>
          <w:rFonts w:ascii="Times New Roman" w:eastAsia="Calibri" w:hAnsi="Times New Roman" w:cs="Times New Roman"/>
          <w:color w:val="000000" w:themeColor="text1"/>
          <w:szCs w:val="22"/>
        </w:rPr>
        <w:t>Assocaition</w:t>
      </w:r>
      <w:proofErr w:type="spellEnd"/>
      <w:r w:rsidR="00821574" w:rsidRPr="00D00BA5">
        <w:rPr>
          <w:rFonts w:ascii="Times New Roman" w:eastAsia="Calibri" w:hAnsi="Times New Roman" w:cs="Times New Roman"/>
          <w:color w:val="000000" w:themeColor="text1"/>
          <w:szCs w:val="22"/>
        </w:rPr>
        <w:t xml:space="preserve">, and </w:t>
      </w:r>
      <w:proofErr w:type="gramStart"/>
      <w:r w:rsidR="00821574" w:rsidRPr="00D00BA5">
        <w:rPr>
          <w:rFonts w:ascii="Times New Roman" w:eastAsia="Calibri" w:hAnsi="Times New Roman" w:cs="Times New Roman"/>
          <w:color w:val="000000" w:themeColor="text1"/>
          <w:szCs w:val="22"/>
        </w:rPr>
        <w:t>The</w:t>
      </w:r>
      <w:proofErr w:type="gramEnd"/>
      <w:r w:rsidR="00821574" w:rsidRPr="00D00BA5">
        <w:rPr>
          <w:rFonts w:ascii="Times New Roman" w:eastAsia="Calibri" w:hAnsi="Times New Roman" w:cs="Times New Roman"/>
          <w:color w:val="000000" w:themeColor="text1"/>
          <w:szCs w:val="22"/>
        </w:rPr>
        <w:t xml:space="preserve"> Nature Conservancy. 2012. Fort Bragg - Central Coast Risk Pool Summary Report 2011.</w:t>
      </w:r>
    </w:p>
    <w:p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proofErr w:type="spellStart"/>
      <w:proofErr w:type="gramStart"/>
      <w:r>
        <w:rPr>
          <w:rFonts w:ascii="Times New Roman" w:eastAsia="Calibri" w:hAnsi="Times New Roman" w:cs="Times New Roman"/>
          <w:color w:val="000000" w:themeColor="text1"/>
          <w:szCs w:val="22"/>
        </w:rPr>
        <w:t>Gertseva</w:t>
      </w:r>
      <w:proofErr w:type="spellEnd"/>
      <w:r>
        <w:rPr>
          <w:rFonts w:ascii="Times New Roman" w:eastAsia="Calibri" w:hAnsi="Times New Roman" w:cs="Times New Roman"/>
          <w:color w:val="000000" w:themeColor="text1"/>
          <w:szCs w:val="22"/>
        </w:rPr>
        <w:t>, V. V.</w:t>
      </w:r>
      <w:r w:rsidR="00DF4D8C">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Thorson, J. T. 2013.</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 xml:space="preserve">Status of the </w:t>
      </w:r>
      <w:proofErr w:type="spellStart"/>
      <w:r>
        <w:rPr>
          <w:rFonts w:ascii="Times New Roman" w:eastAsia="Calibri" w:hAnsi="Times New Roman" w:cs="Times New Roman"/>
          <w:color w:val="000000" w:themeColor="text1"/>
          <w:szCs w:val="22"/>
        </w:rPr>
        <w:t>darkblotched</w:t>
      </w:r>
      <w:proofErr w:type="spellEnd"/>
      <w:r>
        <w:rPr>
          <w:rFonts w:ascii="Times New Roman" w:eastAsia="Calibri" w:hAnsi="Times New Roman" w:cs="Times New Roman"/>
          <w:color w:val="000000" w:themeColor="text1"/>
          <w:szCs w:val="22"/>
        </w:rPr>
        <w:t xml:space="preserve"> rockfish resources off the continental U.S. Pacific Coast in 2013.</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Pacific Fishery Management Council, Portland, OR.</w:t>
      </w:r>
      <w:proofErr w:type="gramEnd"/>
    </w:p>
    <w:p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 xml:space="preserve">Gibbons, M., Limoges, C., </w:t>
      </w:r>
      <w:proofErr w:type="spellStart"/>
      <w:r w:rsidRPr="00D00BA5">
        <w:rPr>
          <w:rFonts w:ascii="Times New Roman" w:eastAsia="Calibri" w:hAnsi="Times New Roman" w:cs="Times New Roman"/>
          <w:color w:val="000000" w:themeColor="text1"/>
          <w:szCs w:val="22"/>
        </w:rPr>
        <w:t>Nowotny</w:t>
      </w:r>
      <w:proofErr w:type="spellEnd"/>
      <w:r w:rsidRPr="00D00BA5">
        <w:rPr>
          <w:rFonts w:ascii="Times New Roman" w:eastAsia="Calibri" w:hAnsi="Times New Roman" w:cs="Times New Roman"/>
          <w:color w:val="000000" w:themeColor="text1"/>
          <w:szCs w:val="22"/>
        </w:rPr>
        <w:t xml:space="preserve">, H., Schwartzman, S., Scott, P., </w:t>
      </w:r>
      <w:r w:rsidR="00DF4D8C">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Trow</w:t>
      </w:r>
      <w:proofErr w:type="spellEnd"/>
      <w:r w:rsidRPr="00D00BA5">
        <w:rPr>
          <w:rFonts w:ascii="Times New Roman" w:eastAsia="Calibri" w:hAnsi="Times New Roman" w:cs="Times New Roman"/>
          <w:color w:val="000000" w:themeColor="text1"/>
          <w:szCs w:val="22"/>
        </w:rPr>
        <w:t>, M. 1994.</w:t>
      </w:r>
      <w:proofErr w:type="gramEnd"/>
      <w:r w:rsidRPr="00D00BA5">
        <w:rPr>
          <w:rFonts w:ascii="Times New Roman" w:eastAsia="Calibri" w:hAnsi="Times New Roman" w:cs="Times New Roman"/>
          <w:color w:val="000000" w:themeColor="text1"/>
          <w:szCs w:val="22"/>
        </w:rPr>
        <w:t xml:space="preserve"> The New Production of Knowledge: The Dynamics of Science and Research in Contemporary Societies. </w:t>
      </w:r>
      <w:proofErr w:type="gramStart"/>
      <w:r w:rsidRPr="00D00BA5">
        <w:rPr>
          <w:rFonts w:ascii="Times New Roman" w:eastAsia="Calibri" w:hAnsi="Times New Roman" w:cs="Times New Roman"/>
          <w:color w:val="000000" w:themeColor="text1"/>
          <w:szCs w:val="22"/>
        </w:rPr>
        <w:t>Sage, London.</w:t>
      </w:r>
      <w:proofErr w:type="gramEnd"/>
    </w:p>
    <w:p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Hamel, O. S.</w:t>
      </w:r>
      <w:r w:rsidR="00DF4D8C">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Ono K. 2011.</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Stock assessment of Pacific Ocean Perch in waters off of the U.S. West Coast in 2011.</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Pacific Fishery Management Council, Portland, OR.</w:t>
      </w:r>
      <w:proofErr w:type="gramEnd"/>
    </w:p>
    <w:p w:rsidR="00E801AF" w:rsidRPr="00E801AF" w:rsidRDefault="00E801AF" w:rsidP="00E801AF">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He, X., Pearson, D. E., Dick, E. J., Field, J. C., Ralston, S., and </w:t>
      </w:r>
      <w:proofErr w:type="spellStart"/>
      <w:r>
        <w:rPr>
          <w:rFonts w:ascii="Times New Roman" w:eastAsia="Calibri" w:hAnsi="Times New Roman" w:cs="Times New Roman"/>
          <w:color w:val="000000" w:themeColor="text1"/>
          <w:szCs w:val="22"/>
        </w:rPr>
        <w:t>MacCall</w:t>
      </w:r>
      <w:proofErr w:type="spellEnd"/>
      <w:r>
        <w:rPr>
          <w:rFonts w:ascii="Times New Roman" w:eastAsia="Calibri" w:hAnsi="Times New Roman" w:cs="Times New Roman"/>
          <w:color w:val="000000" w:themeColor="text1"/>
          <w:szCs w:val="22"/>
        </w:rPr>
        <w:t xml:space="preserve">, A. D. 2011. </w:t>
      </w:r>
      <w:proofErr w:type="gramStart"/>
      <w:r>
        <w:rPr>
          <w:rFonts w:ascii="Times New Roman" w:eastAsia="Calibri" w:hAnsi="Times New Roman" w:cs="Times New Roman"/>
          <w:color w:val="000000" w:themeColor="text1"/>
          <w:szCs w:val="22"/>
        </w:rPr>
        <w:t>Status of the widow rockfish resource in 2011.</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Pacific Fishery Management Council, Portland, OR.</w:t>
      </w:r>
      <w:proofErr w:type="gramEnd"/>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Herrera, G. E. 2005. </w:t>
      </w:r>
      <w:proofErr w:type="gramStart"/>
      <w:r w:rsidRPr="00D00BA5">
        <w:rPr>
          <w:rFonts w:ascii="Times New Roman" w:eastAsia="Calibri" w:hAnsi="Times New Roman" w:cs="Times New Roman"/>
          <w:color w:val="000000" w:themeColor="text1"/>
          <w:szCs w:val="22"/>
        </w:rPr>
        <w:t>Stochastic bycatch, informational asymmetry, and discarding.</w:t>
      </w:r>
      <w:proofErr w:type="gramEnd"/>
      <w:r w:rsidRPr="00D00BA5">
        <w:rPr>
          <w:rFonts w:ascii="Times New Roman" w:eastAsia="Calibri" w:hAnsi="Times New Roman" w:cs="Times New Roman"/>
          <w:color w:val="000000" w:themeColor="text1"/>
          <w:szCs w:val="22"/>
        </w:rPr>
        <w:t xml:space="preserve"> Journal of </w:t>
      </w:r>
      <w:proofErr w:type="spellStart"/>
      <w:r w:rsidRPr="00D00BA5">
        <w:rPr>
          <w:rFonts w:ascii="Times New Roman" w:eastAsia="Calibri" w:hAnsi="Times New Roman" w:cs="Times New Roman"/>
          <w:color w:val="000000" w:themeColor="text1"/>
          <w:szCs w:val="22"/>
        </w:rPr>
        <w:t>Enviornmental</w:t>
      </w:r>
      <w:proofErr w:type="spellEnd"/>
      <w:r w:rsidRPr="00D00BA5">
        <w:rPr>
          <w:rFonts w:ascii="Times New Roman" w:eastAsia="Calibri" w:hAnsi="Times New Roman" w:cs="Times New Roman"/>
          <w:color w:val="000000" w:themeColor="text1"/>
          <w:szCs w:val="22"/>
        </w:rPr>
        <w:t xml:space="preserve"> Economics and Management</w:t>
      </w:r>
      <w:r w:rsidR="00DF4D8C">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49: 463-483. </w:t>
      </w:r>
      <w:proofErr w:type="spellStart"/>
      <w:proofErr w:type="gramStart"/>
      <w:r w:rsidRPr="00D00BA5">
        <w:rPr>
          <w:rFonts w:ascii="Times New Roman" w:eastAsia="Calibri" w:hAnsi="Times New Roman" w:cs="Times New Roman"/>
          <w:color w:val="000000" w:themeColor="text1"/>
          <w:szCs w:val="22"/>
        </w:rPr>
        <w:t>doi</w:t>
      </w:r>
      <w:proofErr w:type="spellEnd"/>
      <w:proofErr w:type="gramEnd"/>
      <w:r w:rsidRPr="00D00BA5">
        <w:rPr>
          <w:rFonts w:ascii="Times New Roman" w:eastAsia="Calibri" w:hAnsi="Times New Roman" w:cs="Times New Roman"/>
          <w:color w:val="000000" w:themeColor="text1"/>
          <w:szCs w:val="22"/>
        </w:rPr>
        <w:t>: 10.1016/j.jeem.2004.05.007.</w:t>
      </w:r>
    </w:p>
    <w:p w:rsidR="00356DC7" w:rsidRDefault="00356DC7" w:rsidP="008D67AC">
      <w:pPr>
        <w:spacing w:line="240" w:lineRule="auto"/>
        <w:ind w:left="720" w:hanging="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Hilborn</w:t>
      </w:r>
      <w:proofErr w:type="spellEnd"/>
      <w:r>
        <w:rPr>
          <w:rFonts w:ascii="Times New Roman" w:eastAsia="Calibri" w:hAnsi="Times New Roman" w:cs="Times New Roman"/>
          <w:color w:val="000000" w:themeColor="text1"/>
          <w:szCs w:val="22"/>
        </w:rPr>
        <w:t xml:space="preserve">, R. 2007. Managing fisheries is managing people: what has been </w:t>
      </w:r>
      <w:r w:rsidR="00DF4D8C">
        <w:rPr>
          <w:rFonts w:ascii="Times New Roman" w:eastAsia="Calibri" w:hAnsi="Times New Roman" w:cs="Times New Roman"/>
          <w:color w:val="000000" w:themeColor="text1"/>
          <w:szCs w:val="22"/>
        </w:rPr>
        <w:t>learned? Fish and Fisheries, 8</w:t>
      </w:r>
      <w:r>
        <w:rPr>
          <w:rFonts w:ascii="Times New Roman" w:eastAsia="Calibri" w:hAnsi="Times New Roman" w:cs="Times New Roman"/>
          <w:color w:val="000000" w:themeColor="text1"/>
          <w:szCs w:val="22"/>
        </w:rPr>
        <w:t>: 285-296.</w:t>
      </w:r>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Holland, D. S. 2010. </w:t>
      </w:r>
      <w:proofErr w:type="gramStart"/>
      <w:r w:rsidRPr="00D00BA5">
        <w:rPr>
          <w:rFonts w:ascii="Times New Roman" w:eastAsia="Calibri" w:hAnsi="Times New Roman" w:cs="Times New Roman"/>
          <w:color w:val="000000" w:themeColor="text1"/>
          <w:szCs w:val="22"/>
        </w:rPr>
        <w:t>Markets, pooling and insurance for managing bycatch in fisheries.</w:t>
      </w:r>
      <w:proofErr w:type="gramEnd"/>
      <w:r w:rsidRPr="00D00BA5">
        <w:rPr>
          <w:rFonts w:ascii="Times New Roman" w:eastAsia="Calibri" w:hAnsi="Times New Roman" w:cs="Times New Roman"/>
          <w:color w:val="000000" w:themeColor="text1"/>
          <w:szCs w:val="22"/>
        </w:rPr>
        <w:t xml:space="preserve"> Ecological Economics</w:t>
      </w:r>
      <w:r w:rsidR="00DF4D8C">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70: 121-133. </w:t>
      </w:r>
      <w:proofErr w:type="spellStart"/>
      <w:proofErr w:type="gramStart"/>
      <w:r w:rsidRPr="00D00BA5">
        <w:rPr>
          <w:rFonts w:ascii="Times New Roman" w:eastAsia="Calibri" w:hAnsi="Times New Roman" w:cs="Times New Roman"/>
          <w:color w:val="000000" w:themeColor="text1"/>
          <w:szCs w:val="22"/>
        </w:rPr>
        <w:t>doi</w:t>
      </w:r>
      <w:proofErr w:type="spellEnd"/>
      <w:proofErr w:type="gramEnd"/>
      <w:r w:rsidRPr="00D00BA5">
        <w:rPr>
          <w:rFonts w:ascii="Times New Roman" w:eastAsia="Calibri" w:hAnsi="Times New Roman" w:cs="Times New Roman"/>
          <w:color w:val="000000" w:themeColor="text1"/>
          <w:szCs w:val="22"/>
        </w:rPr>
        <w:t>: 10.1016/j.ecolecon.2010.08.015.</w:t>
      </w:r>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 xml:space="preserve">Holland, D. S., and J </w:t>
      </w:r>
      <w:proofErr w:type="spellStart"/>
      <w:r w:rsidRPr="00D00BA5">
        <w:rPr>
          <w:rFonts w:ascii="Times New Roman" w:eastAsia="Calibri" w:hAnsi="Times New Roman" w:cs="Times New Roman"/>
          <w:color w:val="000000" w:themeColor="text1"/>
          <w:szCs w:val="22"/>
        </w:rPr>
        <w:t>Wiersma</w:t>
      </w:r>
      <w:proofErr w:type="spellEnd"/>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2010. Free form property rights for fisheries: The decentralized design of rights-based management through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'sectors' in New England. </w:t>
      </w:r>
      <w:r w:rsidRPr="00DF4D8C">
        <w:rPr>
          <w:rFonts w:ascii="Times New Roman" w:eastAsia="Calibri" w:hAnsi="Times New Roman" w:cs="Times New Roman"/>
          <w:color w:val="000000" w:themeColor="text1"/>
          <w:szCs w:val="22"/>
        </w:rPr>
        <w:t>Marine Policy</w:t>
      </w:r>
      <w:r w:rsidR="00DF4D8C">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34:1076-1081.</w:t>
      </w:r>
    </w:p>
    <w:p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 xml:space="preserve">Holland, </w:t>
      </w:r>
      <w:r w:rsidR="00DF4D8C">
        <w:rPr>
          <w:rFonts w:ascii="Times New Roman" w:eastAsia="Calibri" w:hAnsi="Times New Roman" w:cs="Times New Roman"/>
          <w:color w:val="000000" w:themeColor="text1"/>
          <w:szCs w:val="22"/>
        </w:rPr>
        <w:t xml:space="preserve">D. S., and </w:t>
      </w:r>
      <w:proofErr w:type="spellStart"/>
      <w:r w:rsidR="00DF4D8C">
        <w:rPr>
          <w:rFonts w:ascii="Times New Roman" w:eastAsia="Calibri" w:hAnsi="Times New Roman" w:cs="Times New Roman"/>
          <w:color w:val="000000" w:themeColor="text1"/>
          <w:szCs w:val="22"/>
        </w:rPr>
        <w:t>Jannot</w:t>
      </w:r>
      <w:proofErr w:type="spellEnd"/>
      <w:r w:rsidR="00DF4D8C">
        <w:rPr>
          <w:rFonts w:ascii="Times New Roman" w:eastAsia="Calibri" w:hAnsi="Times New Roman" w:cs="Times New Roman"/>
          <w:color w:val="000000" w:themeColor="text1"/>
          <w:szCs w:val="22"/>
        </w:rPr>
        <w:t>, J. E. 2012.</w:t>
      </w:r>
      <w:proofErr w:type="gramEnd"/>
      <w:r w:rsidR="00DF4D8C">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Bycatch risk pools for the US</w:t>
      </w:r>
      <w:r w:rsidR="00DF4D8C">
        <w:rPr>
          <w:rFonts w:ascii="Times New Roman" w:eastAsia="Calibri" w:hAnsi="Times New Roman" w:cs="Times New Roman"/>
          <w:color w:val="000000" w:themeColor="text1"/>
          <w:szCs w:val="22"/>
        </w:rPr>
        <w:t xml:space="preserve"> West Coast </w:t>
      </w:r>
      <w:proofErr w:type="spellStart"/>
      <w:r w:rsidR="00DF4D8C">
        <w:rPr>
          <w:rFonts w:ascii="Times New Roman" w:eastAsia="Calibri" w:hAnsi="Times New Roman" w:cs="Times New Roman"/>
          <w:color w:val="000000" w:themeColor="text1"/>
          <w:szCs w:val="22"/>
        </w:rPr>
        <w:t>Groundfish</w:t>
      </w:r>
      <w:proofErr w:type="spellEnd"/>
      <w:r w:rsidR="00DF4D8C">
        <w:rPr>
          <w:rFonts w:ascii="Times New Roman" w:eastAsia="Calibri" w:hAnsi="Times New Roman" w:cs="Times New Roman"/>
          <w:color w:val="000000" w:themeColor="text1"/>
          <w:szCs w:val="22"/>
        </w:rPr>
        <w:t xml:space="preserve"> Fishery.</w:t>
      </w:r>
      <w:r w:rsidRPr="00DF4D8C">
        <w:rPr>
          <w:rFonts w:ascii="Times New Roman" w:eastAsia="Calibri" w:hAnsi="Times New Roman" w:cs="Times New Roman"/>
          <w:color w:val="000000" w:themeColor="text1"/>
          <w:szCs w:val="22"/>
        </w:rPr>
        <w:t xml:space="preserve"> Ecological Economics</w:t>
      </w:r>
      <w:r w:rsidR="00DF4D8C">
        <w:rPr>
          <w:rFonts w:ascii="Times New Roman" w:eastAsia="Calibri" w:hAnsi="Times New Roman" w:cs="Times New Roman"/>
          <w:color w:val="000000" w:themeColor="text1"/>
          <w:szCs w:val="22"/>
        </w:rPr>
        <w:t>,</w:t>
      </w:r>
      <w:r w:rsidRPr="00DF4D8C">
        <w:rPr>
          <w:rFonts w:ascii="Times New Roman" w:eastAsia="Calibri" w:hAnsi="Times New Roman" w:cs="Times New Roman"/>
          <w:color w:val="000000" w:themeColor="text1"/>
          <w:szCs w:val="22"/>
        </w:rPr>
        <w:t xml:space="preserve"> 78:132-147. </w:t>
      </w:r>
      <w:proofErr w:type="spellStart"/>
      <w:proofErr w:type="gramStart"/>
      <w:r w:rsidRPr="00DF4D8C">
        <w:rPr>
          <w:rFonts w:ascii="Times New Roman" w:eastAsia="Calibri" w:hAnsi="Times New Roman" w:cs="Times New Roman"/>
          <w:color w:val="000000" w:themeColor="text1"/>
          <w:szCs w:val="22"/>
        </w:rPr>
        <w:t>doi</w:t>
      </w:r>
      <w:proofErr w:type="spellEnd"/>
      <w:proofErr w:type="gramEnd"/>
      <w:r w:rsidRPr="00DF4D8C">
        <w:rPr>
          <w:rFonts w:ascii="Times New Roman" w:eastAsia="Calibri" w:hAnsi="Times New Roman" w:cs="Times New Roman"/>
          <w:color w:val="000000" w:themeColor="text1"/>
          <w:szCs w:val="22"/>
        </w:rPr>
        <w:t>: 10.1016/j.ecolecon.2012.04.010.</w:t>
      </w:r>
    </w:p>
    <w:p w:rsidR="00C21E07" w:rsidRDefault="00C21E0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C21E07">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J. E., a</w:t>
      </w:r>
      <w:r w:rsidRPr="00C21E07">
        <w:rPr>
          <w:rFonts w:ascii="Times New Roman" w:eastAsia="Calibri" w:hAnsi="Times New Roman" w:cs="Times New Roman"/>
          <w:color w:val="000000" w:themeColor="text1"/>
          <w:szCs w:val="22"/>
        </w:rPr>
        <w:t>nd Holland</w:t>
      </w:r>
      <w:r>
        <w:rPr>
          <w:rFonts w:ascii="Times New Roman" w:eastAsia="Calibri" w:hAnsi="Times New Roman" w:cs="Times New Roman"/>
          <w:color w:val="000000" w:themeColor="text1"/>
          <w:szCs w:val="22"/>
        </w:rPr>
        <w:t>, D. S.</w:t>
      </w:r>
      <w:r w:rsidRPr="00C21E07">
        <w:rPr>
          <w:rFonts w:ascii="Times New Roman" w:eastAsia="Calibri" w:hAnsi="Times New Roman" w:cs="Times New Roman"/>
          <w:color w:val="000000" w:themeColor="text1"/>
          <w:szCs w:val="22"/>
        </w:rPr>
        <w:t xml:space="preserve"> 2013. </w:t>
      </w:r>
      <w:proofErr w:type="gramStart"/>
      <w:r w:rsidRPr="00C21E07">
        <w:rPr>
          <w:rFonts w:ascii="Times New Roman" w:eastAsia="Calibri" w:hAnsi="Times New Roman" w:cs="Times New Roman"/>
          <w:color w:val="000000" w:themeColor="text1"/>
          <w:szCs w:val="22"/>
        </w:rPr>
        <w:t xml:space="preserve">Identifying ecological and fishing drivers of bycatch in a U.S. </w:t>
      </w:r>
      <w:proofErr w:type="spellStart"/>
      <w:r w:rsidRPr="00C21E07">
        <w:rPr>
          <w:rFonts w:ascii="Times New Roman" w:eastAsia="Calibri" w:hAnsi="Times New Roman" w:cs="Times New Roman"/>
          <w:color w:val="000000" w:themeColor="text1"/>
          <w:szCs w:val="22"/>
        </w:rPr>
        <w:t>groundfish</w:t>
      </w:r>
      <w:proofErr w:type="spellEnd"/>
      <w:r w:rsidRPr="00C21E07">
        <w:rPr>
          <w:rFonts w:ascii="Times New Roman" w:eastAsia="Calibri" w:hAnsi="Times New Roman" w:cs="Times New Roman"/>
          <w:color w:val="000000" w:themeColor="text1"/>
          <w:szCs w:val="22"/>
        </w:rPr>
        <w:t xml:space="preserve"> fishery.</w:t>
      </w:r>
      <w:proofErr w:type="gramEnd"/>
      <w:r w:rsidRPr="00C21E07">
        <w:rPr>
          <w:rFonts w:ascii="Times New Roman" w:eastAsia="Calibri" w:hAnsi="Times New Roman" w:cs="Times New Roman"/>
          <w:color w:val="000000" w:themeColor="text1"/>
          <w:szCs w:val="22"/>
        </w:rPr>
        <w:t xml:space="preserve"> Ecological Applications</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 xml:space="preserve"> 23:1645</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1658. http://dx.doi.org/10.1890/12-2225.1</w:t>
      </w:r>
    </w:p>
    <w:p w:rsidR="004552AD" w:rsidRDefault="004552AD" w:rsidP="004552AD">
      <w:pPr>
        <w:spacing w:line="240" w:lineRule="auto"/>
        <w:ind w:left="720" w:hanging="720"/>
        <w:jc w:val="both"/>
        <w:rPr>
          <w:rFonts w:ascii="Times New Roman" w:eastAsia="Calibri" w:hAnsi="Times New Roman" w:cs="Times New Roman"/>
          <w:color w:val="000000" w:themeColor="text1"/>
          <w:szCs w:val="22"/>
        </w:rPr>
      </w:pPr>
      <w:proofErr w:type="gramStart"/>
      <w:r w:rsidRPr="0088544F">
        <w:rPr>
          <w:rFonts w:ascii="Times New Roman" w:eastAsia="Calibri" w:hAnsi="Times New Roman" w:cs="Times New Roman"/>
          <w:color w:val="000000" w:themeColor="text1"/>
          <w:szCs w:val="22"/>
          <w:highlight w:val="green"/>
        </w:rPr>
        <w:t>Kaplan, I. C., Levin, P. S., Burden, M., and Fulton, E. A. 2010.</w:t>
      </w:r>
      <w:proofErr w:type="gramEnd"/>
      <w:r w:rsidRPr="0088544F">
        <w:rPr>
          <w:rFonts w:ascii="Times New Roman" w:eastAsia="Calibri" w:hAnsi="Times New Roman" w:cs="Times New Roman"/>
          <w:color w:val="000000" w:themeColor="text1"/>
          <w:szCs w:val="22"/>
          <w:highlight w:val="green"/>
        </w:rPr>
        <w:t xml:space="preserve"> Fishing catch shares in the face of global change: a framework for integrating cumulative impacts and single species management. Canadian Journal of Fisheries and Aquatic Sciences, 67: 1968-1982.</w:t>
      </w:r>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D00BA5">
        <w:rPr>
          <w:rFonts w:ascii="Times New Roman" w:eastAsia="Calibri" w:hAnsi="Times New Roman" w:cs="Times New Roman"/>
          <w:color w:val="000000" w:themeColor="text1"/>
          <w:szCs w:val="22"/>
        </w:rPr>
        <w:t>Labrum</w:t>
      </w:r>
      <w:proofErr w:type="spellEnd"/>
      <w:r w:rsidRPr="00D00BA5">
        <w:rPr>
          <w:rFonts w:ascii="Times New Roman" w:eastAsia="Calibri" w:hAnsi="Times New Roman" w:cs="Times New Roman"/>
          <w:color w:val="000000" w:themeColor="text1"/>
          <w:szCs w:val="22"/>
        </w:rPr>
        <w:t>, K</w:t>
      </w:r>
      <w:proofErr w:type="gramStart"/>
      <w:r w:rsidRPr="00D00BA5">
        <w:rPr>
          <w:rFonts w:ascii="Times New Roman" w:eastAsia="Calibri" w:hAnsi="Times New Roman" w:cs="Times New Roman"/>
          <w:color w:val="000000" w:themeColor="text1"/>
          <w:szCs w:val="22"/>
        </w:rPr>
        <w:t>. ,</w:t>
      </w:r>
      <w:proofErr w:type="gramEnd"/>
      <w:r w:rsidRPr="00D00BA5">
        <w:rPr>
          <w:rFonts w:ascii="Times New Roman" w:eastAsia="Calibri" w:hAnsi="Times New Roman" w:cs="Times New Roman"/>
          <w:color w:val="000000" w:themeColor="text1"/>
          <w:szCs w:val="22"/>
        </w:rPr>
        <w:t xml:space="preserve"> and </w:t>
      </w:r>
      <w:proofErr w:type="spellStart"/>
      <w:r w:rsidRPr="00D00BA5">
        <w:rPr>
          <w:rFonts w:ascii="Times New Roman" w:eastAsia="Calibri" w:hAnsi="Times New Roman" w:cs="Times New Roman"/>
          <w:color w:val="000000" w:themeColor="text1"/>
          <w:szCs w:val="22"/>
        </w:rPr>
        <w:t>Oberhoff</w:t>
      </w:r>
      <w:proofErr w:type="spellEnd"/>
      <w:r w:rsidRPr="00D00BA5">
        <w:rPr>
          <w:rFonts w:ascii="Times New Roman" w:eastAsia="Calibri" w:hAnsi="Times New Roman" w:cs="Times New Roman"/>
          <w:color w:val="000000" w:themeColor="text1"/>
          <w:szCs w:val="22"/>
        </w:rPr>
        <w:t xml:space="preserve">, D. 2012. </w:t>
      </w:r>
      <w:proofErr w:type="gramStart"/>
      <w:r w:rsidRPr="00D00BA5">
        <w:rPr>
          <w:rFonts w:ascii="Times New Roman" w:eastAsia="Calibri" w:hAnsi="Times New Roman" w:cs="Times New Roman"/>
          <w:color w:val="000000" w:themeColor="text1"/>
          <w:szCs w:val="22"/>
        </w:rPr>
        <w:t>Fort Bragg - Central Coast Risk Pool Annual Summary Report.</w:t>
      </w:r>
      <w:proofErr w:type="gramEnd"/>
      <w:r w:rsidRPr="00D00BA5">
        <w:rPr>
          <w:rFonts w:ascii="Times New Roman" w:eastAsia="Calibri" w:hAnsi="Times New Roman" w:cs="Times New Roman"/>
          <w:color w:val="000000" w:themeColor="text1"/>
          <w:szCs w:val="22"/>
        </w:rPr>
        <w:t xml:space="preserve"> </w:t>
      </w:r>
      <w:proofErr w:type="gramStart"/>
      <w:r w:rsidRPr="00D00BA5">
        <w:rPr>
          <w:rFonts w:ascii="Times New Roman" w:eastAsia="Calibri" w:hAnsi="Times New Roman" w:cs="Times New Roman"/>
          <w:color w:val="000000" w:themeColor="text1"/>
          <w:szCs w:val="22"/>
        </w:rPr>
        <w:t>Pacific Fisheries Management Council, Portland, OR.</w:t>
      </w:r>
      <w:proofErr w:type="gramEnd"/>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NMFS (National Marine Fisheries Service).</w:t>
      </w:r>
      <w:proofErr w:type="gramEnd"/>
      <w:r w:rsidRPr="00D00BA5">
        <w:rPr>
          <w:rFonts w:ascii="Times New Roman" w:eastAsia="Calibri" w:hAnsi="Times New Roman" w:cs="Times New Roman"/>
          <w:color w:val="000000" w:themeColor="text1"/>
          <w:szCs w:val="22"/>
        </w:rPr>
        <w:t xml:space="preserve"> 1999. Ecosystem-based fishery management. </w:t>
      </w:r>
      <w:proofErr w:type="gramStart"/>
      <w:r w:rsidRPr="00D00BA5">
        <w:rPr>
          <w:rFonts w:ascii="Times New Roman" w:eastAsia="Calibri" w:hAnsi="Times New Roman" w:cs="Times New Roman"/>
          <w:color w:val="000000" w:themeColor="text1"/>
          <w:szCs w:val="22"/>
        </w:rPr>
        <w:t>A report to Congress by the Ecosystems Principles Advisory Panel.</w:t>
      </w:r>
      <w:proofErr w:type="gramEnd"/>
      <w:r w:rsidRPr="00D00BA5">
        <w:rPr>
          <w:rFonts w:ascii="Times New Roman" w:eastAsia="Calibri" w:hAnsi="Times New Roman" w:cs="Times New Roman"/>
          <w:color w:val="000000" w:themeColor="text1"/>
          <w:szCs w:val="22"/>
        </w:rPr>
        <w:t xml:space="preserve"> U.S. Dept. </w:t>
      </w:r>
      <w:proofErr w:type="spellStart"/>
      <w:proofErr w:type="gramStart"/>
      <w:r w:rsidRPr="00D00BA5">
        <w:rPr>
          <w:rFonts w:ascii="Times New Roman" w:eastAsia="Calibri" w:hAnsi="Times New Roman" w:cs="Times New Roman"/>
          <w:color w:val="000000" w:themeColor="text1"/>
          <w:szCs w:val="22"/>
        </w:rPr>
        <w:t>Commer</w:t>
      </w:r>
      <w:proofErr w:type="spellEnd"/>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Silver Spring, MD.</w:t>
      </w:r>
    </w:p>
    <w:p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NMFS (National Marine Fisheries Services).</w:t>
      </w:r>
      <w:proofErr w:type="gramEnd"/>
      <w:r w:rsidRPr="00D00BA5">
        <w:rPr>
          <w:rFonts w:ascii="Times New Roman" w:eastAsia="Calibri" w:hAnsi="Times New Roman" w:cs="Times New Roman"/>
          <w:color w:val="000000" w:themeColor="text1"/>
          <w:szCs w:val="22"/>
        </w:rPr>
        <w:t xml:space="preserve"> 2002. Fisheries off West Coast States and in the Western Pacific; Pacific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Annual Specifications and management Measures; Trip Limit Adjustments; Correction; Rules and Regulations. 4 Octobe</w:t>
      </w:r>
      <w:r w:rsidR="00DF4D8C">
        <w:rPr>
          <w:rFonts w:ascii="Times New Roman" w:eastAsia="Calibri" w:hAnsi="Times New Roman" w:cs="Times New Roman"/>
          <w:color w:val="000000" w:themeColor="text1"/>
          <w:szCs w:val="22"/>
        </w:rPr>
        <w:t>r 2002. Federal Register 67</w:t>
      </w:r>
      <w:r w:rsidRPr="00D00BA5">
        <w:rPr>
          <w:rFonts w:ascii="Times New Roman" w:eastAsia="Calibri" w:hAnsi="Times New Roman" w:cs="Times New Roman"/>
          <w:color w:val="000000" w:themeColor="text1"/>
          <w:szCs w:val="22"/>
        </w:rPr>
        <w:t>: 62204-62212.</w:t>
      </w:r>
    </w:p>
    <w:p w:rsidR="002433FA" w:rsidRPr="00D00BA5" w:rsidRDefault="002433FA" w:rsidP="008D67AC">
      <w:pPr>
        <w:spacing w:line="240" w:lineRule="auto"/>
        <w:ind w:left="720" w:hanging="720"/>
        <w:jc w:val="both"/>
        <w:rPr>
          <w:rFonts w:ascii="Times New Roman" w:hAnsi="Times New Roman" w:cs="Times New Roman"/>
          <w:color w:val="000000" w:themeColor="text1"/>
          <w:szCs w:val="22"/>
        </w:rPr>
      </w:pPr>
      <w:proofErr w:type="gramStart"/>
      <w:r>
        <w:rPr>
          <w:rFonts w:ascii="Times New Roman" w:eastAsia="Calibri" w:hAnsi="Times New Roman" w:cs="Times New Roman"/>
          <w:color w:val="000000" w:themeColor="text1"/>
          <w:szCs w:val="22"/>
        </w:rPr>
        <w:t>NMFS (National Marine Fisheries Services).</w:t>
      </w:r>
      <w:proofErr w:type="gramEnd"/>
      <w:r>
        <w:rPr>
          <w:rFonts w:ascii="Times New Roman" w:eastAsia="Calibri" w:hAnsi="Times New Roman" w:cs="Times New Roman"/>
          <w:color w:val="000000" w:themeColor="text1"/>
          <w:szCs w:val="22"/>
        </w:rPr>
        <w:t xml:space="preserve"> 2004. </w:t>
      </w:r>
      <w:r w:rsidRPr="002433FA">
        <w:rPr>
          <w:rFonts w:ascii="Times New Roman" w:eastAsia="Calibri" w:hAnsi="Times New Roman" w:cs="Times New Roman"/>
          <w:color w:val="000000" w:themeColor="text1"/>
          <w:szCs w:val="22"/>
        </w:rPr>
        <w:t xml:space="preserve">West Coast </w:t>
      </w:r>
      <w:proofErr w:type="spellStart"/>
      <w:r w:rsidRPr="002433FA">
        <w:rPr>
          <w:rFonts w:ascii="Times New Roman" w:eastAsia="Calibri" w:hAnsi="Times New Roman" w:cs="Times New Roman"/>
          <w:color w:val="000000" w:themeColor="text1"/>
          <w:szCs w:val="22"/>
        </w:rPr>
        <w:t>Groundfish</w:t>
      </w:r>
      <w:proofErr w:type="spellEnd"/>
      <w:r w:rsidRPr="002433FA">
        <w:rPr>
          <w:rFonts w:ascii="Times New Roman" w:eastAsia="Calibri" w:hAnsi="Times New Roman" w:cs="Times New Roman"/>
          <w:color w:val="000000" w:themeColor="text1"/>
          <w:szCs w:val="22"/>
        </w:rPr>
        <w:t xml:space="preserve"> Observer Program data report and summary</w:t>
      </w:r>
      <w:r>
        <w:rPr>
          <w:rFonts w:ascii="Times New Roman" w:eastAsia="Calibri" w:hAnsi="Times New Roman" w:cs="Times New Roman"/>
          <w:color w:val="000000" w:themeColor="text1"/>
          <w:szCs w:val="22"/>
        </w:rPr>
        <w:t xml:space="preserve"> </w:t>
      </w:r>
      <w:r w:rsidRPr="002433FA">
        <w:rPr>
          <w:rFonts w:ascii="Times New Roman" w:eastAsia="Calibri" w:hAnsi="Times New Roman" w:cs="Times New Roman"/>
          <w:color w:val="000000" w:themeColor="text1"/>
          <w:szCs w:val="22"/>
        </w:rPr>
        <w:t>analyses for 2001-2003 coverage of sablefish-endorsed fixed-gear permits</w:t>
      </w:r>
      <w:r>
        <w:rPr>
          <w:rFonts w:ascii="Times New Roman" w:eastAsia="Calibri" w:hAnsi="Times New Roman" w:cs="Times New Roman"/>
          <w:color w:val="000000" w:themeColor="text1"/>
          <w:szCs w:val="22"/>
        </w:rPr>
        <w:t xml:space="preserve">. </w:t>
      </w:r>
      <w:proofErr w:type="gramStart"/>
      <w:r w:rsidRPr="002433FA">
        <w:rPr>
          <w:rFonts w:ascii="Times New Roman" w:eastAsia="Calibri" w:hAnsi="Times New Roman" w:cs="Times New Roman"/>
          <w:color w:val="000000" w:themeColor="text1"/>
          <w:szCs w:val="22"/>
        </w:rPr>
        <w:t xml:space="preserve">NOAA, Northwest Fisheries Science </w:t>
      </w:r>
      <w:proofErr w:type="spellStart"/>
      <w:r w:rsidRPr="002433FA">
        <w:rPr>
          <w:rFonts w:ascii="Times New Roman" w:eastAsia="Calibri" w:hAnsi="Times New Roman" w:cs="Times New Roman"/>
          <w:color w:val="000000" w:themeColor="text1"/>
          <w:szCs w:val="22"/>
        </w:rPr>
        <w:t>Center</w:t>
      </w:r>
      <w:proofErr w:type="spellEnd"/>
      <w:r w:rsidRPr="002433FA">
        <w:rPr>
          <w:rFonts w:ascii="Times New Roman" w:eastAsia="Calibri" w:hAnsi="Times New Roman" w:cs="Times New Roman"/>
          <w:color w:val="000000" w:themeColor="text1"/>
          <w:szCs w:val="22"/>
        </w:rPr>
        <w:t xml:space="preserve">, 2725 </w:t>
      </w:r>
      <w:proofErr w:type="spellStart"/>
      <w:r w:rsidRPr="002433FA">
        <w:rPr>
          <w:rFonts w:ascii="Times New Roman" w:eastAsia="Calibri" w:hAnsi="Times New Roman" w:cs="Times New Roman"/>
          <w:color w:val="000000" w:themeColor="text1"/>
          <w:szCs w:val="22"/>
        </w:rPr>
        <w:t>Montlake</w:t>
      </w:r>
      <w:proofErr w:type="spellEnd"/>
      <w:r w:rsidRPr="002433FA">
        <w:rPr>
          <w:rFonts w:ascii="Times New Roman" w:eastAsia="Calibri" w:hAnsi="Times New Roman" w:cs="Times New Roman"/>
          <w:color w:val="000000" w:themeColor="text1"/>
          <w:szCs w:val="22"/>
        </w:rPr>
        <w:t xml:space="preserve"> Blvd E, Seattle, WA.</w:t>
      </w:r>
      <w:proofErr w:type="gramEnd"/>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NOAA (National Oceanic and Atmospheric Administration).</w:t>
      </w:r>
      <w:proofErr w:type="gramEnd"/>
      <w:r w:rsidRPr="00D00BA5">
        <w:rPr>
          <w:rFonts w:ascii="Times New Roman" w:eastAsia="Calibri" w:hAnsi="Times New Roman" w:cs="Times New Roman"/>
          <w:color w:val="000000" w:themeColor="text1"/>
          <w:szCs w:val="22"/>
        </w:rPr>
        <w:t xml:space="preserve"> 2007. Magnuson-Stevens Fishery Conservation and Management Act amended through January 12, 2007. U.S. Dept. </w:t>
      </w:r>
      <w:proofErr w:type="spellStart"/>
      <w:proofErr w:type="gramStart"/>
      <w:r w:rsidRPr="00D00BA5">
        <w:rPr>
          <w:rFonts w:ascii="Times New Roman" w:eastAsia="Calibri" w:hAnsi="Times New Roman" w:cs="Times New Roman"/>
          <w:color w:val="000000" w:themeColor="text1"/>
          <w:szCs w:val="22"/>
        </w:rPr>
        <w:t>Commer</w:t>
      </w:r>
      <w:proofErr w:type="spellEnd"/>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Silver Spring, MD.</w:t>
      </w:r>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NRC (National Research Council).</w:t>
      </w:r>
      <w:proofErr w:type="gramEnd"/>
      <w:r w:rsidRPr="00D00BA5">
        <w:rPr>
          <w:rFonts w:ascii="Times New Roman" w:eastAsia="Calibri" w:hAnsi="Times New Roman" w:cs="Times New Roman"/>
          <w:color w:val="000000" w:themeColor="text1"/>
          <w:szCs w:val="22"/>
        </w:rPr>
        <w:t xml:space="preserve"> 1999. Sustaining marine fisheries. </w:t>
      </w:r>
      <w:proofErr w:type="gramStart"/>
      <w:r w:rsidRPr="00D00BA5">
        <w:rPr>
          <w:rFonts w:ascii="Times New Roman" w:eastAsia="Calibri" w:hAnsi="Times New Roman" w:cs="Times New Roman"/>
          <w:color w:val="000000" w:themeColor="text1"/>
          <w:szCs w:val="22"/>
        </w:rPr>
        <w:t>National Academy Press, Washington, DC.</w:t>
      </w:r>
      <w:proofErr w:type="gramEnd"/>
    </w:p>
    <w:p w:rsidR="0031172A" w:rsidRDefault="0031172A" w:rsidP="008D67AC">
      <w:pPr>
        <w:spacing w:line="240" w:lineRule="auto"/>
        <w:ind w:left="720" w:hanging="720"/>
        <w:jc w:val="both"/>
        <w:rPr>
          <w:rFonts w:ascii="Times New Roman" w:eastAsia="Calibri"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 xml:space="preserve">Ono, K., Holland, D. S., </w:t>
      </w:r>
      <w:proofErr w:type="spellStart"/>
      <w:r w:rsidRPr="0031172A">
        <w:rPr>
          <w:rFonts w:ascii="Times New Roman" w:eastAsia="Calibri" w:hAnsi="Times New Roman" w:cs="Times New Roman"/>
          <w:color w:val="000000" w:themeColor="text1"/>
          <w:szCs w:val="22"/>
          <w:highlight w:val="green"/>
        </w:rPr>
        <w:t>Hilborn</w:t>
      </w:r>
      <w:proofErr w:type="spellEnd"/>
      <w:r w:rsidRPr="0031172A">
        <w:rPr>
          <w:rFonts w:ascii="Times New Roman" w:eastAsia="Calibri" w:hAnsi="Times New Roman" w:cs="Times New Roman"/>
          <w:color w:val="000000" w:themeColor="text1"/>
          <w:szCs w:val="22"/>
          <w:highlight w:val="green"/>
        </w:rPr>
        <w:t>, R. 2013. How does species association affect mixed stock fisheries management? A comparative analysis of the effect of marine protected areas, discard bans, and individual fishing quotas. Canadian Journal of Fisheries and Aquatic Sciences, 70: 1792-1804.</w:t>
      </w:r>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lastRenderedPageBreak/>
        <w:t>Pacific Fishery Management Council.</w:t>
      </w:r>
      <w:proofErr w:type="gramEnd"/>
      <w:r w:rsidRPr="00D00BA5">
        <w:rPr>
          <w:rFonts w:ascii="Times New Roman" w:eastAsia="Calibri" w:hAnsi="Times New Roman" w:cs="Times New Roman"/>
          <w:color w:val="000000" w:themeColor="text1"/>
          <w:szCs w:val="22"/>
        </w:rPr>
        <w:t xml:space="preserve"> 2011. Constraining Species Risk Pooling in the </w:t>
      </w:r>
      <w:proofErr w:type="spellStart"/>
      <w:r w:rsidRPr="00D00BA5">
        <w:rPr>
          <w:rFonts w:ascii="Times New Roman" w:eastAsia="Calibri" w:hAnsi="Times New Roman" w:cs="Times New Roman"/>
          <w:color w:val="000000" w:themeColor="text1"/>
          <w:szCs w:val="22"/>
        </w:rPr>
        <w:t>Pacfic</w:t>
      </w:r>
      <w:proofErr w:type="spellEnd"/>
      <w:r w:rsidRPr="00D00BA5">
        <w:rPr>
          <w:rFonts w:ascii="Times New Roman" w:eastAsia="Calibri" w:hAnsi="Times New Roman" w:cs="Times New Roman"/>
          <w:color w:val="000000" w:themeColor="text1"/>
          <w:szCs w:val="22"/>
        </w:rPr>
        <w:t xml:space="preserve"> IFQ - Concepts, Insights, and Suggested Policy Adjustments. </w:t>
      </w:r>
      <w:proofErr w:type="gramStart"/>
      <w:r w:rsidRPr="00D00BA5">
        <w:rPr>
          <w:rFonts w:ascii="Times New Roman" w:eastAsia="Calibri" w:hAnsi="Times New Roman" w:cs="Times New Roman"/>
          <w:color w:val="000000" w:themeColor="text1"/>
          <w:szCs w:val="22"/>
        </w:rPr>
        <w:t>Pacific Fishery Management Council, Portland, OR.</w:t>
      </w:r>
      <w:proofErr w:type="gramEnd"/>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R Core Team.</w:t>
      </w:r>
      <w:proofErr w:type="gramEnd"/>
      <w:r w:rsidRPr="00D00BA5">
        <w:rPr>
          <w:rFonts w:ascii="Times New Roman" w:eastAsia="Calibri" w:hAnsi="Times New Roman" w:cs="Times New Roman"/>
          <w:color w:val="000000" w:themeColor="text1"/>
          <w:szCs w:val="22"/>
        </w:rPr>
        <w:t xml:space="preserve"> 2014. R: a language and environment for statistical computing. R Foundation for Statistical Computing, Vienna, Austria.url: http://www.R-project.org/.</w:t>
      </w:r>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Rogers, B.,</w:t>
      </w:r>
      <w:r w:rsidR="00DF4D8C">
        <w:rPr>
          <w:rFonts w:ascii="Times New Roman" w:eastAsia="Calibri" w:hAnsi="Times New Roman" w:cs="Times New Roman"/>
          <w:color w:val="000000" w:themeColor="text1"/>
          <w:szCs w:val="22"/>
        </w:rPr>
        <w:t xml:space="preserve"> and</w:t>
      </w:r>
      <w:r w:rsidRPr="00D00BA5">
        <w:rPr>
          <w:rFonts w:ascii="Times New Roman" w:eastAsia="Calibri" w:hAnsi="Times New Roman" w:cs="Times New Roman"/>
          <w:color w:val="000000" w:themeColor="text1"/>
          <w:szCs w:val="22"/>
        </w:rPr>
        <w:t xml:space="preserve"> </w:t>
      </w:r>
      <w:proofErr w:type="spellStart"/>
      <w:r w:rsidRPr="00D00BA5">
        <w:rPr>
          <w:rFonts w:ascii="Times New Roman" w:eastAsia="Calibri" w:hAnsi="Times New Roman" w:cs="Times New Roman"/>
          <w:color w:val="000000" w:themeColor="text1"/>
          <w:szCs w:val="22"/>
        </w:rPr>
        <w:t>Pikitch</w:t>
      </w:r>
      <w:proofErr w:type="spellEnd"/>
      <w:r w:rsidRPr="00D00BA5">
        <w:rPr>
          <w:rFonts w:ascii="Times New Roman" w:eastAsia="Calibri" w:hAnsi="Times New Roman" w:cs="Times New Roman"/>
          <w:color w:val="000000" w:themeColor="text1"/>
          <w:szCs w:val="22"/>
        </w:rPr>
        <w:t>, E. K. 1992.</w:t>
      </w:r>
      <w:proofErr w:type="gramEnd"/>
      <w:r w:rsidRPr="00D00BA5">
        <w:rPr>
          <w:rFonts w:ascii="Times New Roman" w:eastAsia="Calibri" w:hAnsi="Times New Roman" w:cs="Times New Roman"/>
          <w:color w:val="000000" w:themeColor="text1"/>
          <w:szCs w:val="22"/>
        </w:rPr>
        <w:t xml:space="preserve"> Numerical definition of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assemblages caught off the coasts of Oregon and Washington using commercial fishing strategies. Canadian Journal of Fisheries and Aquatic Science, 49: 2648-2656.</w:t>
      </w:r>
    </w:p>
    <w:p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Singh, R., </w:t>
      </w:r>
      <w:r w:rsidR="00DF4D8C">
        <w:rPr>
          <w:rFonts w:ascii="Times New Roman" w:eastAsia="Calibri" w:hAnsi="Times New Roman" w:cs="Times New Roman"/>
          <w:color w:val="000000" w:themeColor="text1"/>
          <w:szCs w:val="22"/>
        </w:rPr>
        <w:t xml:space="preserve">and </w:t>
      </w:r>
      <w:proofErr w:type="spellStart"/>
      <w:r w:rsidRPr="00DF4D8C">
        <w:rPr>
          <w:rFonts w:ascii="Times New Roman" w:eastAsia="Calibri" w:hAnsi="Times New Roman" w:cs="Times New Roman"/>
          <w:color w:val="000000" w:themeColor="text1"/>
          <w:szCs w:val="22"/>
        </w:rPr>
        <w:t>Weninger</w:t>
      </w:r>
      <w:proofErr w:type="spellEnd"/>
      <w:r w:rsidRPr="00DF4D8C">
        <w:rPr>
          <w:rFonts w:ascii="Times New Roman" w:eastAsia="Calibri" w:hAnsi="Times New Roman" w:cs="Times New Roman"/>
          <w:color w:val="000000" w:themeColor="text1"/>
          <w:szCs w:val="22"/>
        </w:rPr>
        <w:t xml:space="preserve">, Q. 2009. </w:t>
      </w:r>
      <w:proofErr w:type="spellStart"/>
      <w:proofErr w:type="gramStart"/>
      <w:r w:rsidRPr="00DF4D8C">
        <w:rPr>
          <w:rFonts w:ascii="Times New Roman" w:eastAsia="Calibri" w:hAnsi="Times New Roman" w:cs="Times New Roman"/>
          <w:color w:val="000000" w:themeColor="text1"/>
          <w:szCs w:val="22"/>
        </w:rPr>
        <w:t>Bioeconomies</w:t>
      </w:r>
      <w:proofErr w:type="spellEnd"/>
      <w:r w:rsidRPr="00DF4D8C">
        <w:rPr>
          <w:rFonts w:ascii="Times New Roman" w:eastAsia="Calibri" w:hAnsi="Times New Roman" w:cs="Times New Roman"/>
          <w:color w:val="000000" w:themeColor="text1"/>
          <w:szCs w:val="22"/>
        </w:rPr>
        <w:t xml:space="preserve"> of scope and the discard problem in multiple-species fisheries.</w:t>
      </w:r>
      <w:proofErr w:type="gramEnd"/>
      <w:r w:rsidRPr="00DF4D8C">
        <w:rPr>
          <w:rFonts w:ascii="Times New Roman" w:eastAsia="Calibri" w:hAnsi="Times New Roman" w:cs="Times New Roman"/>
          <w:color w:val="000000" w:themeColor="text1"/>
          <w:szCs w:val="22"/>
        </w:rPr>
        <w:t xml:space="preserve"> Journal of Environmental Economics and Management</w:t>
      </w:r>
      <w:r w:rsidR="00DF4D8C">
        <w:rPr>
          <w:rFonts w:ascii="Times New Roman" w:eastAsia="Calibri" w:hAnsi="Times New Roman" w:cs="Times New Roman"/>
          <w:color w:val="000000" w:themeColor="text1"/>
          <w:szCs w:val="22"/>
        </w:rPr>
        <w:t>,</w:t>
      </w:r>
      <w:r w:rsidRPr="00DF4D8C">
        <w:rPr>
          <w:rFonts w:ascii="Times New Roman" w:eastAsia="Calibri" w:hAnsi="Times New Roman" w:cs="Times New Roman"/>
          <w:color w:val="000000" w:themeColor="text1"/>
          <w:szCs w:val="22"/>
        </w:rPr>
        <w:t xml:space="preserve"> 58:72-92. doi:10.1016/j.jeem.2008.08.005.</w:t>
      </w:r>
    </w:p>
    <w:p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Taylor, I. G., and Wetzel, C. 2011. </w:t>
      </w:r>
      <w:proofErr w:type="gramStart"/>
      <w:r>
        <w:rPr>
          <w:rFonts w:ascii="Times New Roman" w:eastAsia="Calibri" w:hAnsi="Times New Roman" w:cs="Times New Roman"/>
          <w:color w:val="000000" w:themeColor="text1"/>
          <w:szCs w:val="22"/>
        </w:rPr>
        <w:t xml:space="preserve">Status of the U.S. </w:t>
      </w:r>
      <w:proofErr w:type="spellStart"/>
      <w:r>
        <w:rPr>
          <w:rFonts w:ascii="Times New Roman" w:eastAsia="Calibri" w:hAnsi="Times New Roman" w:cs="Times New Roman"/>
          <w:color w:val="000000" w:themeColor="text1"/>
          <w:szCs w:val="22"/>
        </w:rPr>
        <w:t>yelloweye</w:t>
      </w:r>
      <w:proofErr w:type="spellEnd"/>
      <w:r>
        <w:rPr>
          <w:rFonts w:ascii="Times New Roman" w:eastAsia="Calibri" w:hAnsi="Times New Roman" w:cs="Times New Roman"/>
          <w:color w:val="000000" w:themeColor="text1"/>
          <w:szCs w:val="22"/>
        </w:rPr>
        <w:t xml:space="preserve"> rockfish resource in 2011(Update of 2009 assessment model).</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Pacific Fishery Management Council, Portland, OR.</w:t>
      </w:r>
      <w:proofErr w:type="gramEnd"/>
    </w:p>
    <w:p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The Nature Conservancy.</w:t>
      </w:r>
      <w:proofErr w:type="gramEnd"/>
      <w:r w:rsidRPr="00D00BA5">
        <w:rPr>
          <w:rFonts w:ascii="Times New Roman" w:eastAsia="Calibri" w:hAnsi="Times New Roman" w:cs="Times New Roman"/>
          <w:color w:val="000000" w:themeColor="text1"/>
          <w:szCs w:val="22"/>
        </w:rPr>
        <w:t xml:space="preserve"> 2014. California Risk Pool: A Co-management Model to advance fisheries Resource Stewardship. </w:t>
      </w:r>
      <w:proofErr w:type="gramStart"/>
      <w:r w:rsidRPr="00D00BA5">
        <w:rPr>
          <w:rFonts w:ascii="Times New Roman" w:eastAsia="Calibri" w:hAnsi="Times New Roman" w:cs="Times New Roman"/>
          <w:color w:val="000000" w:themeColor="text1"/>
          <w:szCs w:val="22"/>
        </w:rPr>
        <w:t>The Nature Conservancy.</w:t>
      </w:r>
      <w:proofErr w:type="gramEnd"/>
    </w:p>
    <w:p w:rsidR="0087218B" w:rsidRDefault="0087218B" w:rsidP="00E801AF">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Thorson, J. T., and Ward, E. J. 2013.</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Accounting for space-time interactions in index standardization models.</w:t>
      </w:r>
      <w:proofErr w:type="gramEnd"/>
      <w:r>
        <w:rPr>
          <w:rFonts w:ascii="Times New Roman" w:eastAsia="Calibri" w:hAnsi="Times New Roman" w:cs="Times New Roman"/>
          <w:color w:val="000000" w:themeColor="text1"/>
          <w:szCs w:val="22"/>
        </w:rPr>
        <w:t xml:space="preserve"> Fisheries Research, 147: 426-433. </w:t>
      </w:r>
      <w:proofErr w:type="spellStart"/>
      <w:proofErr w:type="gramStart"/>
      <w:r>
        <w:rPr>
          <w:rFonts w:ascii="Times New Roman" w:eastAsia="Calibri" w:hAnsi="Times New Roman" w:cs="Times New Roman"/>
          <w:color w:val="000000" w:themeColor="text1"/>
          <w:szCs w:val="22"/>
        </w:rPr>
        <w:t>doi</w:t>
      </w:r>
      <w:proofErr w:type="spellEnd"/>
      <w:proofErr w:type="gramEnd"/>
      <w:r>
        <w:rPr>
          <w:rFonts w:ascii="Times New Roman" w:eastAsia="Calibri" w:hAnsi="Times New Roman" w:cs="Times New Roman"/>
          <w:color w:val="000000" w:themeColor="text1"/>
          <w:szCs w:val="22"/>
        </w:rPr>
        <w:t>: 10.1016/j.fishres.2013.03.012.</w:t>
      </w:r>
    </w:p>
    <w:p w:rsidR="00E801AF" w:rsidRPr="00D00BA5" w:rsidRDefault="00E801AF" w:rsidP="00E801AF">
      <w:pPr>
        <w:spacing w:line="240" w:lineRule="auto"/>
        <w:ind w:left="720" w:hanging="720"/>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Wallace, J. R.</w:t>
      </w:r>
      <w:r w:rsidR="00DF4D8C">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and Cope, J. M. 2011.</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Status update of the U. S. canary rockfish resource in 2011.</w:t>
      </w:r>
      <w:proofErr w:type="gramEnd"/>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Pacific Fishery Management Council, Portland, OR.</w:t>
      </w:r>
      <w:proofErr w:type="gramEnd"/>
    </w:p>
    <w:p w:rsidR="008D67AC" w:rsidRPr="00D00BA5" w:rsidRDefault="008D67AC" w:rsidP="008D67AC">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Wood, S. N., </w:t>
      </w:r>
      <w:proofErr w:type="spellStart"/>
      <w:r w:rsidRPr="00D00BA5">
        <w:rPr>
          <w:rFonts w:ascii="Times New Roman" w:eastAsia="Calibri" w:hAnsi="Times New Roman" w:cs="Times New Roman"/>
          <w:color w:val="000000" w:themeColor="text1"/>
          <w:szCs w:val="22"/>
        </w:rPr>
        <w:t>Scheipl</w:t>
      </w:r>
      <w:proofErr w:type="spellEnd"/>
      <w:r w:rsidRPr="00D00BA5">
        <w:rPr>
          <w:rFonts w:ascii="Times New Roman" w:eastAsia="Calibri" w:hAnsi="Times New Roman" w:cs="Times New Roman"/>
          <w:color w:val="000000" w:themeColor="text1"/>
          <w:szCs w:val="22"/>
        </w:rPr>
        <w:t xml:space="preserve">, F. 2014. gamm4: Generalized additive mixed models using </w:t>
      </w:r>
      <w:proofErr w:type="spellStart"/>
      <w:r w:rsidRPr="00D00BA5">
        <w:rPr>
          <w:rFonts w:ascii="Times New Roman" w:eastAsia="Calibri" w:hAnsi="Times New Roman" w:cs="Times New Roman"/>
          <w:color w:val="000000" w:themeColor="text1"/>
          <w:szCs w:val="22"/>
        </w:rPr>
        <w:t>mgcv</w:t>
      </w:r>
      <w:proofErr w:type="spellEnd"/>
      <w:r w:rsidRPr="00D00BA5">
        <w:rPr>
          <w:rFonts w:ascii="Times New Roman" w:eastAsia="Calibri" w:hAnsi="Times New Roman" w:cs="Times New Roman"/>
          <w:color w:val="000000" w:themeColor="text1"/>
          <w:szCs w:val="22"/>
        </w:rPr>
        <w:t xml:space="preserve"> and lme4. </w:t>
      </w:r>
      <w:proofErr w:type="gramStart"/>
      <w:r w:rsidRPr="00D00BA5">
        <w:rPr>
          <w:rFonts w:ascii="Times New Roman" w:eastAsia="Calibri" w:hAnsi="Times New Roman" w:cs="Times New Roman"/>
          <w:color w:val="000000" w:themeColor="text1"/>
          <w:szCs w:val="22"/>
        </w:rPr>
        <w:t>R package version 0.2-3.</w:t>
      </w:r>
      <w:proofErr w:type="gramEnd"/>
      <w:r w:rsidRPr="00D00BA5">
        <w:rPr>
          <w:rFonts w:ascii="Times New Roman" w:eastAsia="Calibri" w:hAnsi="Times New Roman" w:cs="Times New Roman"/>
          <w:color w:val="000000" w:themeColor="text1"/>
          <w:szCs w:val="22"/>
        </w:rPr>
        <w:t xml:space="preserve"> http://CRAN.R-project.org/package=gamm4</w:t>
      </w:r>
    </w:p>
    <w:p w:rsidR="008D67AC" w:rsidRPr="00D00BA5" w:rsidRDefault="008D67AC"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Wood, S. N. 2006. </w:t>
      </w:r>
      <w:proofErr w:type="gramStart"/>
      <w:r w:rsidRPr="00D00BA5">
        <w:rPr>
          <w:rFonts w:ascii="Times New Roman" w:eastAsia="Calibri" w:hAnsi="Times New Roman" w:cs="Times New Roman"/>
          <w:color w:val="000000" w:themeColor="text1"/>
          <w:szCs w:val="22"/>
        </w:rPr>
        <w:t>Generalized Additive Models: An Introduction with R. Chapman and Hall/CRC Press, Boca Raton, FL.</w:t>
      </w:r>
      <w:proofErr w:type="gramEnd"/>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 xml:space="preserve">VII. Outlook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1. Is there a significant difference in the percent attainment of yearly TAC among risk pool and </w:t>
      </w:r>
      <w:r w:rsidRPr="00D00BA5">
        <w:rPr>
          <w:rFonts w:ascii="Times New Roman" w:eastAsia="Calibri" w:hAnsi="Times New Roman" w:cs="Times New Roman"/>
          <w:color w:val="000000" w:themeColor="text1"/>
          <w:szCs w:val="22"/>
        </w:rPr>
        <w:br/>
        <w:t xml:space="preserve">      non-risk pool members?</w:t>
      </w:r>
    </w:p>
    <w:p w:rsidR="006774D2" w:rsidRPr="00FF556B" w:rsidRDefault="00821574" w:rsidP="008D67AC">
      <w:pPr>
        <w:numPr>
          <w:ilvl w:val="0"/>
          <w:numId w:val="6"/>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more data is needed</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2.  Risk pools form within a social-ecological system. Future research could identify key enabling social and biological factors that contribute to their formation.</w:t>
      </w:r>
    </w:p>
    <w:p w:rsidR="006774D2" w:rsidRPr="00D00BA5" w:rsidRDefault="00821574" w:rsidP="008D67AC">
      <w:pPr>
        <w:numPr>
          <w:ilvl w:val="0"/>
          <w:numId w:val="3"/>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Is there a correlation among existing annual fishery-independent data (e.g., relatively high presence of “choke” species) and the number of risk-pool participant vessels, conditioned by gear type, vessel size, and vessel length</w:t>
      </w:r>
    </w:p>
    <w:p w:rsidR="006774D2" w:rsidRPr="00D00BA5" w:rsidRDefault="00821574" w:rsidP="008D67AC">
      <w:pPr>
        <w:numPr>
          <w:ilvl w:val="0"/>
          <w:numId w:val="3"/>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the key social factors? Are pre-existing community-based fishery organizations a necessary condition for forming risk pools?</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3. What are the dynamics among members in the risk-pools?</w:t>
      </w:r>
    </w:p>
    <w:p w:rsidR="006774D2" w:rsidRPr="00D00BA5" w:rsidRDefault="00821574" w:rsidP="008D67A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incentives to join or leave a risk pool; </w:t>
      </w:r>
    </w:p>
    <w:p w:rsidR="006774D2" w:rsidRPr="00D00BA5" w:rsidRDefault="00821574" w:rsidP="008D67A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perceived benefits and challenges of risk pools among risk pool members and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 pool members?</w:t>
      </w:r>
    </w:p>
    <w:p w:rsidR="006774D2" w:rsidRPr="00D00BA5" w:rsidRDefault="00821574" w:rsidP="008D67A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dynamics between risk-pool and non-risk pool participants in the fishery (e.g. information sharing with fishermen outside risk pool, intention to reach out to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 pool members in case the risk pool reached deficit for overfished species, would they buy TAC for those species from other fishers?); </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4. What are perceived benefits and challenges of the co-management governance </w:t>
      </w:r>
      <w:r w:rsidRPr="00D00BA5">
        <w:rPr>
          <w:rFonts w:ascii="Times New Roman" w:eastAsia="Calibri" w:hAnsi="Times New Roman" w:cs="Times New Roman"/>
          <w:color w:val="000000" w:themeColor="text1"/>
          <w:szCs w:val="22"/>
        </w:rPr>
        <w:br/>
        <w:t xml:space="preserve">        arrangement?</w:t>
      </w:r>
    </w:p>
    <w:p w:rsidR="006774D2" w:rsidRPr="00D00BA5" w:rsidRDefault="00821574" w:rsidP="008D67A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How is power shared among the members on the management board?</w:t>
      </w:r>
    </w:p>
    <w:p w:rsidR="006774D2" w:rsidRPr="00D00BA5" w:rsidRDefault="00821574" w:rsidP="008D67A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perceived benefits and challenges of the co-management arrangement?</w:t>
      </w:r>
    </w:p>
    <w:p w:rsidR="006774D2" w:rsidRPr="00D00BA5" w:rsidRDefault="00821574" w:rsidP="008D67A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outcomes have been achieved due to the co-management approach?</w:t>
      </w:r>
    </w:p>
    <w:p w:rsidR="006774D2" w:rsidRPr="00D00BA5" w:rsidRDefault="006774D2" w:rsidP="008D67AC">
      <w:pPr>
        <w:spacing w:line="240" w:lineRule="auto"/>
        <w:jc w:val="both"/>
        <w:rPr>
          <w:rFonts w:ascii="Times New Roman" w:hAnsi="Times New Roman" w:cs="Times New Roman"/>
          <w:color w:val="000000" w:themeColor="text1"/>
          <w:szCs w:val="22"/>
        </w:rPr>
      </w:pPr>
    </w:p>
    <w:p w:rsidR="006774D2" w:rsidRPr="00D00BA5" w:rsidRDefault="006774D2" w:rsidP="008D67AC">
      <w:pPr>
        <w:spacing w:line="240" w:lineRule="auto"/>
        <w:jc w:val="both"/>
        <w:rPr>
          <w:rFonts w:ascii="Times New Roman" w:hAnsi="Times New Roman" w:cs="Times New Roman"/>
          <w:color w:val="000000" w:themeColor="text1"/>
          <w:szCs w:val="22"/>
        </w:rPr>
      </w:pPr>
    </w:p>
    <w:p w:rsidR="00752CFA" w:rsidRPr="00D00BA5" w:rsidRDefault="00821574" w:rsidP="00752CFA">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lastRenderedPageBreak/>
        <w:t>IX. Tables</w:t>
      </w:r>
      <w:bookmarkStart w:id="3" w:name="hollandtable"/>
    </w:p>
    <w:p w:rsidR="00752CFA" w:rsidRPr="00D00BA5" w:rsidRDefault="00752CFA" w:rsidP="00752CFA">
      <w:pPr>
        <w:spacing w:line="240" w:lineRule="auto"/>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 xml:space="preserve">Table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Table \* MERGEFORMAT </w:instrText>
      </w:r>
      <w:r w:rsidRPr="00D00BA5">
        <w:rPr>
          <w:rFonts w:ascii="Times New Roman" w:eastAsia="Calibri" w:hAnsi="Times New Roman" w:cs="Times New Roman"/>
          <w:color w:val="000000" w:themeColor="text1"/>
          <w:szCs w:val="22"/>
        </w:rPr>
        <w:fldChar w:fldCharType="separate"/>
      </w:r>
      <w:r w:rsidR="00B15126" w:rsidRPr="00D00BA5">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bookmarkEnd w:id="3"/>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Factors that affect the relative benefits of maintaining individual bycatch quotas as compared to creating a risk pool (Holland and </w:t>
      </w:r>
      <w:proofErr w:type="spellStart"/>
      <w:r w:rsidRPr="00D00BA5">
        <w:rPr>
          <w:rFonts w:ascii="Times New Roman" w:eastAsia="Calibri" w:hAnsi="Times New Roman" w:cs="Times New Roman"/>
          <w:color w:val="000000" w:themeColor="text1"/>
          <w:szCs w:val="22"/>
        </w:rPr>
        <w:t>Jannot</w:t>
      </w:r>
      <w:proofErr w:type="spellEnd"/>
      <w:r w:rsidRPr="00D00BA5">
        <w:rPr>
          <w:rFonts w:ascii="Times New Roman" w:eastAsia="Calibri" w:hAnsi="Times New Roman" w:cs="Times New Roman"/>
          <w:color w:val="000000" w:themeColor="text1"/>
          <w:szCs w:val="22"/>
        </w:rPr>
        <w:t>, 2012).</w:t>
      </w:r>
    </w:p>
    <w:tbl>
      <w:tblPr>
        <w:tblStyle w:val="a"/>
        <w:tblW w:w="8895" w:type="dxa"/>
        <w:tblLayout w:type="fixed"/>
        <w:tblLook w:val="0600" w:firstRow="0" w:lastRow="0" w:firstColumn="0" w:lastColumn="0" w:noHBand="1" w:noVBand="1"/>
      </w:tblPr>
      <w:tblGrid>
        <w:gridCol w:w="4500"/>
        <w:gridCol w:w="4395"/>
      </w:tblGrid>
      <w:tr w:rsidR="00D00BA5" w:rsidRPr="00D00BA5" w:rsidTr="00672FC1">
        <w:tc>
          <w:tcPr>
            <w:tcW w:w="4500" w:type="dxa"/>
            <w:tcBorders>
              <w:top w:val="single" w:sz="4" w:space="0" w:color="auto"/>
              <w:bottom w:val="single" w:sz="4" w:space="0" w:color="auto"/>
            </w:tcBorders>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proofErr w:type="spellStart"/>
            <w:r w:rsidRPr="00D00BA5">
              <w:rPr>
                <w:rFonts w:ascii="Times New Roman" w:eastAsia="Times New Roman" w:hAnsi="Times New Roman" w:cs="Times New Roman"/>
                <w:b/>
                <w:color w:val="000000" w:themeColor="text1"/>
                <w:szCs w:val="22"/>
              </w:rPr>
              <w:t>Favors</w:t>
            </w:r>
            <w:proofErr w:type="spellEnd"/>
            <w:r w:rsidRPr="00D00BA5">
              <w:rPr>
                <w:rFonts w:ascii="Times New Roman" w:eastAsia="Times New Roman" w:hAnsi="Times New Roman" w:cs="Times New Roman"/>
                <w:b/>
                <w:color w:val="000000" w:themeColor="text1"/>
                <w:szCs w:val="22"/>
              </w:rPr>
              <w:t xml:space="preserve"> maintaining individual quotas</w:t>
            </w:r>
          </w:p>
        </w:tc>
        <w:tc>
          <w:tcPr>
            <w:tcW w:w="4395" w:type="dxa"/>
            <w:tcBorders>
              <w:top w:val="single" w:sz="4" w:space="0" w:color="auto"/>
              <w:bottom w:val="single" w:sz="4" w:space="0" w:color="auto"/>
            </w:tcBorders>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proofErr w:type="spellStart"/>
            <w:r w:rsidRPr="00D00BA5">
              <w:rPr>
                <w:rFonts w:ascii="Times New Roman" w:eastAsia="Times New Roman" w:hAnsi="Times New Roman" w:cs="Times New Roman"/>
                <w:b/>
                <w:color w:val="000000" w:themeColor="text1"/>
                <w:szCs w:val="22"/>
              </w:rPr>
              <w:t>Favors</w:t>
            </w:r>
            <w:proofErr w:type="spellEnd"/>
            <w:r w:rsidRPr="00D00BA5">
              <w:rPr>
                <w:rFonts w:ascii="Times New Roman" w:eastAsia="Times New Roman" w:hAnsi="Times New Roman" w:cs="Times New Roman"/>
                <w:b/>
                <w:color w:val="000000" w:themeColor="text1"/>
                <w:szCs w:val="22"/>
              </w:rPr>
              <w:t xml:space="preserve"> risk pool</w:t>
            </w:r>
          </w:p>
        </w:tc>
      </w:tr>
      <w:tr w:rsidR="00D00BA5" w:rsidRPr="00D00BA5" w:rsidTr="00672FC1">
        <w:trPr>
          <w:trHeight w:val="403"/>
        </w:trPr>
        <w:tc>
          <w:tcPr>
            <w:tcW w:w="4500" w:type="dxa"/>
            <w:tcBorders>
              <w:top w:val="single" w:sz="4" w:space="0" w:color="auto"/>
            </w:tcBorders>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Species caught frequently</w:t>
            </w:r>
          </w:p>
        </w:tc>
        <w:tc>
          <w:tcPr>
            <w:tcW w:w="4395" w:type="dxa"/>
            <w:tcBorders>
              <w:top w:val="single" w:sz="4" w:space="0" w:color="auto"/>
            </w:tcBorders>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Species only rarely caught</w:t>
            </w:r>
          </w:p>
        </w:tc>
      </w:tr>
      <w:tr w:rsidR="00D00BA5" w:rsidRPr="00D00BA5" w:rsidTr="00672FC1">
        <w:tc>
          <w:tcPr>
            <w:tcW w:w="4500" w:type="dxa"/>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Low variance, normally distributed catch events</w:t>
            </w:r>
          </w:p>
        </w:tc>
        <w:tc>
          <w:tcPr>
            <w:tcW w:w="4395" w:type="dxa"/>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High variance, positively skewed catch events</w:t>
            </w:r>
          </w:p>
        </w:tc>
      </w:tr>
      <w:tr w:rsidR="00D00BA5" w:rsidRPr="00D00BA5" w:rsidTr="00672FC1">
        <w:tc>
          <w:tcPr>
            <w:tcW w:w="4500" w:type="dxa"/>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High number of fishing events per vessel</w:t>
            </w:r>
          </w:p>
        </w:tc>
        <w:tc>
          <w:tcPr>
            <w:tcW w:w="4395" w:type="dxa"/>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Low number of fishing events per vessel</w:t>
            </w:r>
          </w:p>
        </w:tc>
      </w:tr>
      <w:tr w:rsidR="00D00BA5" w:rsidRPr="00D00BA5" w:rsidTr="00672FC1">
        <w:tc>
          <w:tcPr>
            <w:tcW w:w="4500" w:type="dxa"/>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correlated with expected profits</w:t>
            </w:r>
          </w:p>
        </w:tc>
        <w:tc>
          <w:tcPr>
            <w:tcW w:w="4395" w:type="dxa"/>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uncorrelated with expected profit</w:t>
            </w:r>
          </w:p>
        </w:tc>
      </w:tr>
      <w:tr w:rsidR="00D00BA5" w:rsidRPr="00D00BA5" w:rsidTr="00672FC1">
        <w:tc>
          <w:tcPr>
            <w:tcW w:w="4500" w:type="dxa"/>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heterogeneous across vessels</w:t>
            </w:r>
          </w:p>
        </w:tc>
        <w:tc>
          <w:tcPr>
            <w:tcW w:w="4395" w:type="dxa"/>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homogenous across vessels</w:t>
            </w:r>
          </w:p>
        </w:tc>
      </w:tr>
      <w:tr w:rsidR="00D00BA5" w:rsidRPr="00D00BA5" w:rsidTr="00672FC1">
        <w:tc>
          <w:tcPr>
            <w:tcW w:w="4500" w:type="dxa"/>
            <w:tcBorders>
              <w:bottom w:val="single" w:sz="4" w:space="0" w:color="auto"/>
            </w:tcBorders>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Real-time information sharing not useful for avoidance</w:t>
            </w:r>
          </w:p>
        </w:tc>
        <w:tc>
          <w:tcPr>
            <w:tcW w:w="4395" w:type="dxa"/>
            <w:tcBorders>
              <w:bottom w:val="single" w:sz="4" w:space="0" w:color="auto"/>
            </w:tcBorders>
            <w:tcMar>
              <w:top w:w="100" w:type="dxa"/>
              <w:left w:w="100" w:type="dxa"/>
              <w:bottom w:w="100" w:type="dxa"/>
              <w:right w:w="100" w:type="dxa"/>
            </w:tcMar>
          </w:tcPr>
          <w:p w:rsidR="00752CFA" w:rsidRPr="00D00BA5" w:rsidRDefault="00752CFA" w:rsidP="00672FC1">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Real-time information sharing useful for avoidance</w:t>
            </w:r>
          </w:p>
        </w:tc>
      </w:tr>
    </w:tbl>
    <w:p w:rsidR="00752CFA" w:rsidRDefault="00752CFA" w:rsidP="00752CFA">
      <w:pPr>
        <w:spacing w:line="240" w:lineRule="auto"/>
        <w:jc w:val="both"/>
        <w:rPr>
          <w:rFonts w:ascii="Times New Roman" w:hAnsi="Times New Roman" w:cs="Times New Roman"/>
          <w:color w:val="000000" w:themeColor="text1"/>
          <w:szCs w:val="22"/>
        </w:rPr>
      </w:pPr>
    </w:p>
    <w:p w:rsidR="00BA5757" w:rsidRDefault="00BA5757" w:rsidP="00752CFA">
      <w:pPr>
        <w:spacing w:line="240" w:lineRule="auto"/>
        <w:jc w:val="both"/>
        <w:rPr>
          <w:rFonts w:ascii="Times New Roman" w:hAnsi="Times New Roman" w:cs="Times New Roman"/>
          <w:color w:val="000000" w:themeColor="text1"/>
          <w:szCs w:val="22"/>
        </w:rPr>
      </w:pPr>
      <w:proofErr w:type="gramStart"/>
      <w:r>
        <w:rPr>
          <w:rFonts w:ascii="Times New Roman" w:hAnsi="Times New Roman" w:cs="Times New Roman"/>
          <w:color w:val="000000" w:themeColor="text1"/>
          <w:szCs w:val="22"/>
        </w:rPr>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2</w:t>
      </w:r>
      <w:r>
        <w:rPr>
          <w:rFonts w:ascii="Times New Roman" w:hAnsi="Times New Roman" w:cs="Times New Roman"/>
          <w:color w:val="000000" w:themeColor="text1"/>
          <w:szCs w:val="22"/>
        </w:rPr>
        <w:fldChar w:fldCharType="end"/>
      </w:r>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Samples sizes (number of tows) among vessels contracted for the NWFSC Shelf-Slope bottom trawl survey by year </w:t>
      </w:r>
      <w:r w:rsidR="00411007">
        <w:rPr>
          <w:rFonts w:ascii="Times New Roman" w:hAnsi="Times New Roman" w:cs="Times New Roman"/>
          <w:color w:val="000000" w:themeColor="text1"/>
          <w:szCs w:val="22"/>
        </w:rPr>
        <w:t xml:space="preserve">and strata </w:t>
      </w:r>
      <w:r>
        <w:rPr>
          <w:rFonts w:ascii="Times New Roman" w:hAnsi="Times New Roman" w:cs="Times New Roman"/>
          <w:color w:val="000000" w:themeColor="text1"/>
          <w:szCs w:val="22"/>
        </w:rPr>
        <w:t xml:space="preserve">during the </w:t>
      </w:r>
      <w:r w:rsidR="00411007">
        <w:rPr>
          <w:rFonts w:ascii="Times New Roman" w:hAnsi="Times New Roman" w:cs="Times New Roman"/>
          <w:color w:val="000000" w:themeColor="text1"/>
          <w:szCs w:val="22"/>
        </w:rPr>
        <w:t>analysed period (2009-2012).</w:t>
      </w:r>
    </w:p>
    <w:p w:rsidR="00411007" w:rsidRDefault="00411007" w:rsidP="00752CFA">
      <w:pPr>
        <w:spacing w:line="240" w:lineRule="auto"/>
        <w:jc w:val="both"/>
        <w:rPr>
          <w:rFonts w:ascii="Times New Roman" w:hAnsi="Times New Roman" w:cs="Times New Roman"/>
          <w:color w:val="000000" w:themeColor="text1"/>
          <w:szCs w:val="22"/>
        </w:rPr>
      </w:pPr>
      <w:r w:rsidRPr="00411007">
        <w:rPr>
          <w:rFonts w:ascii="Times New Roman" w:hAnsi="Times New Roman" w:cs="Times New Roman"/>
          <w:color w:val="000000" w:themeColor="text1"/>
          <w:szCs w:val="22"/>
          <w:highlight w:val="yellow"/>
        </w:rPr>
        <w:t>WRITE CODE TO GENERATE TABLE</w:t>
      </w:r>
    </w:p>
    <w:p w:rsidR="00BA5757" w:rsidRPr="00D00BA5" w:rsidRDefault="00BA5757" w:rsidP="00752CFA">
      <w:pPr>
        <w:spacing w:line="240" w:lineRule="auto"/>
        <w:jc w:val="both"/>
        <w:rPr>
          <w:rFonts w:ascii="Times New Roman" w:hAnsi="Times New Roman" w:cs="Times New Roman"/>
          <w:color w:val="000000" w:themeColor="text1"/>
          <w:szCs w:val="22"/>
        </w:rPr>
      </w:pPr>
    </w:p>
    <w:p w:rsidR="00D00BA5" w:rsidRPr="00D00BA5" w:rsidRDefault="00D00BA5" w:rsidP="00752CFA">
      <w:pPr>
        <w:spacing w:line="240" w:lineRule="auto"/>
        <w:jc w:val="both"/>
        <w:rPr>
          <w:rFonts w:ascii="Times New Roman" w:hAnsi="Times New Roman" w:cs="Times New Roman"/>
          <w:color w:val="000000" w:themeColor="text1"/>
          <w:szCs w:val="22"/>
        </w:rPr>
      </w:pPr>
      <w:proofErr w:type="gramStart"/>
      <w:r w:rsidRPr="00D00BA5">
        <w:rPr>
          <w:rFonts w:ascii="Times New Roman" w:hAnsi="Times New Roman" w:cs="Times New Roman"/>
          <w:color w:val="000000" w:themeColor="text1"/>
          <w:szCs w:val="22"/>
        </w:rPr>
        <w:t xml:space="preserve">Table </w:t>
      </w:r>
      <w:bookmarkStart w:id="4" w:name="nwfscntows"/>
      <w:r w:rsidRPr="00D00BA5">
        <w:rPr>
          <w:rFonts w:ascii="Times New Roman" w:hAnsi="Times New Roman" w:cs="Times New Roman"/>
          <w:color w:val="000000" w:themeColor="text1"/>
          <w:szCs w:val="22"/>
        </w:rPr>
        <w:fldChar w:fldCharType="begin"/>
      </w:r>
      <w:r w:rsidRPr="00D00BA5">
        <w:rPr>
          <w:rFonts w:ascii="Times New Roman" w:hAnsi="Times New Roman" w:cs="Times New Roman"/>
          <w:color w:val="000000" w:themeColor="text1"/>
          <w:szCs w:val="22"/>
        </w:rPr>
        <w:instrText xml:space="preserve"> SEQ Table \* MERGEFORMAT </w:instrText>
      </w:r>
      <w:r w:rsidRPr="00D00BA5">
        <w:rPr>
          <w:rFonts w:ascii="Times New Roman" w:hAnsi="Times New Roman" w:cs="Times New Roman"/>
          <w:color w:val="000000" w:themeColor="text1"/>
          <w:szCs w:val="22"/>
        </w:rPr>
        <w:fldChar w:fldCharType="separate"/>
      </w:r>
      <w:r w:rsidRPr="00D00BA5">
        <w:rPr>
          <w:rFonts w:ascii="Times New Roman" w:hAnsi="Times New Roman" w:cs="Times New Roman"/>
          <w:noProof/>
          <w:color w:val="000000" w:themeColor="text1"/>
          <w:szCs w:val="22"/>
        </w:rPr>
        <w:t>2</w:t>
      </w:r>
      <w:r w:rsidRPr="00D00BA5">
        <w:rPr>
          <w:rFonts w:ascii="Times New Roman" w:hAnsi="Times New Roman" w:cs="Times New Roman"/>
          <w:color w:val="000000" w:themeColor="text1"/>
          <w:szCs w:val="22"/>
        </w:rPr>
        <w:fldChar w:fldCharType="end"/>
      </w:r>
      <w:bookmarkEnd w:id="4"/>
      <w:r w:rsidRPr="00D00BA5">
        <w:rPr>
          <w:rFonts w:ascii="Times New Roman" w:hAnsi="Times New Roman" w:cs="Times New Roman"/>
          <w:color w:val="000000" w:themeColor="text1"/>
          <w:szCs w:val="22"/>
        </w:rPr>
        <w:t>.</w:t>
      </w:r>
      <w:proofErr w:type="gramEnd"/>
      <w:r w:rsidRPr="00D00BA5">
        <w:rPr>
          <w:rFonts w:ascii="Times New Roman" w:hAnsi="Times New Roman" w:cs="Times New Roman"/>
          <w:color w:val="000000" w:themeColor="text1"/>
          <w:szCs w:val="22"/>
        </w:rPr>
        <w:t xml:space="preserve"> </w:t>
      </w:r>
      <w:proofErr w:type="gramStart"/>
      <w:r w:rsidRPr="00D00BA5">
        <w:rPr>
          <w:rFonts w:ascii="Times New Roman" w:hAnsi="Times New Roman" w:cs="Times New Roman"/>
          <w:color w:val="000000" w:themeColor="text1"/>
          <w:szCs w:val="22"/>
        </w:rPr>
        <w:t>Results from GAMM for Dover sole.</w:t>
      </w:r>
      <w:proofErr w:type="gramEnd"/>
      <w:r w:rsidRPr="00D00BA5">
        <w:rPr>
          <w:rFonts w:ascii="Times New Roman" w:hAnsi="Times New Roman" w:cs="Times New Roman"/>
          <w:color w:val="000000" w:themeColor="text1"/>
          <w:szCs w:val="22"/>
        </w:rPr>
        <w:t xml:space="preserve"> Meaningful parameters are not significant.</w:t>
      </w:r>
    </w:p>
    <w:tbl>
      <w:tblPr>
        <w:tblW w:w="0" w:type="auto"/>
        <w:tblLook w:val="04A0" w:firstRow="1" w:lastRow="0" w:firstColumn="1" w:lastColumn="0" w:noHBand="0" w:noVBand="1"/>
      </w:tblPr>
      <w:tblGrid>
        <w:gridCol w:w="2935"/>
        <w:gridCol w:w="986"/>
        <w:gridCol w:w="1084"/>
        <w:gridCol w:w="809"/>
        <w:gridCol w:w="913"/>
      </w:tblGrid>
      <w:tr w:rsidR="00D00BA5" w:rsidRPr="00D00BA5" w:rsidTr="00D00BA5">
        <w:tc>
          <w:tcPr>
            <w:tcW w:w="0" w:type="auto"/>
            <w:tcBorders>
              <w:top w:val="single" w:sz="4" w:space="0" w:color="auto"/>
              <w:bottom w:val="single" w:sz="2" w:space="0" w:color="auto"/>
            </w:tcBorders>
            <w:vAlign w:val="bottom"/>
          </w:tcPr>
          <w:p w:rsidR="00D00BA5" w:rsidRPr="00D00BA5" w:rsidRDefault="00D00BA5" w:rsidP="00672FC1">
            <w:pPr>
              <w:rPr>
                <w:rFonts w:ascii="Times New Roman" w:hAnsi="Times New Roman" w:cs="Times New Roman"/>
                <w:color w:val="000000" w:themeColor="text1"/>
                <w:szCs w:val="22"/>
              </w:rPr>
            </w:pPr>
          </w:p>
        </w:tc>
        <w:tc>
          <w:tcPr>
            <w:tcW w:w="0" w:type="auto"/>
            <w:tcBorders>
              <w:top w:val="single" w:sz="4" w:space="0" w:color="auto"/>
              <w:bottom w:val="single" w:sz="2" w:space="0" w:color="auto"/>
            </w:tcBorders>
            <w:vAlign w:val="bottom"/>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Estimate</w:t>
            </w:r>
          </w:p>
        </w:tc>
        <w:tc>
          <w:tcPr>
            <w:tcW w:w="0" w:type="auto"/>
            <w:tcBorders>
              <w:top w:val="single" w:sz="4" w:space="0" w:color="auto"/>
              <w:bottom w:val="single" w:sz="2" w:space="0" w:color="auto"/>
            </w:tcBorders>
            <w:vAlign w:val="bottom"/>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Std. Error</w:t>
            </w:r>
          </w:p>
        </w:tc>
        <w:tc>
          <w:tcPr>
            <w:tcW w:w="0" w:type="auto"/>
            <w:tcBorders>
              <w:top w:val="single" w:sz="4" w:space="0" w:color="auto"/>
              <w:bottom w:val="single" w:sz="2" w:space="0" w:color="auto"/>
            </w:tcBorders>
            <w:vAlign w:val="bottom"/>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t value</w:t>
            </w:r>
          </w:p>
        </w:tc>
        <w:tc>
          <w:tcPr>
            <w:tcW w:w="0" w:type="auto"/>
            <w:tcBorders>
              <w:top w:val="single" w:sz="4" w:space="0" w:color="auto"/>
              <w:bottom w:val="single" w:sz="2" w:space="0" w:color="auto"/>
            </w:tcBorders>
            <w:vAlign w:val="bottom"/>
          </w:tcPr>
          <w:p w:rsidR="00D00BA5" w:rsidRPr="00D00BA5" w:rsidRDefault="00D00BA5" w:rsidP="00672FC1">
            <w:pPr>
              <w:pStyle w:val="Compact"/>
              <w:jc w:val="right"/>
              <w:rPr>
                <w:rFonts w:ascii="Times New Roman" w:hAnsi="Times New Roman" w:cs="Times New Roman"/>
                <w:color w:val="000000" w:themeColor="text1"/>
                <w:sz w:val="22"/>
                <w:szCs w:val="22"/>
              </w:rPr>
            </w:pPr>
            <w:proofErr w:type="spellStart"/>
            <w:r w:rsidRPr="00D00BA5">
              <w:rPr>
                <w:rFonts w:ascii="Times New Roman" w:hAnsi="Times New Roman" w:cs="Times New Roman"/>
                <w:color w:val="000000" w:themeColor="text1"/>
                <w:sz w:val="22"/>
                <w:szCs w:val="22"/>
              </w:rPr>
              <w:t>Pr</w:t>
            </w:r>
            <w:proofErr w:type="spellEnd"/>
            <w:r w:rsidRPr="00D00BA5">
              <w:rPr>
                <w:rFonts w:ascii="Times New Roman" w:hAnsi="Times New Roman" w:cs="Times New Roman"/>
                <w:color w:val="000000" w:themeColor="text1"/>
                <w:sz w:val="22"/>
                <w:szCs w:val="22"/>
              </w:rPr>
              <w:t>(</w:t>
            </w:r>
            <m:oMath>
              <m:r>
                <w:rPr>
                  <w:rFonts w:ascii="Cambria Math" w:hAnsi="Cambria Math" w:cs="Times New Roman"/>
                  <w:color w:val="000000" w:themeColor="text1"/>
                  <w:sz w:val="22"/>
                  <w:szCs w:val="22"/>
                </w:rPr>
                <m:t>&gt;∣</m:t>
              </m:r>
            </m:oMath>
            <w:r w:rsidRPr="00D00BA5">
              <w:rPr>
                <w:rFonts w:ascii="Times New Roman" w:hAnsi="Times New Roman" w:cs="Times New Roman"/>
                <w:color w:val="000000" w:themeColor="text1"/>
                <w:sz w:val="22"/>
                <w:szCs w:val="22"/>
              </w:rPr>
              <w:t>t</w:t>
            </w:r>
            <m:oMath>
              <m:r>
                <w:rPr>
                  <w:rFonts w:ascii="Cambria Math" w:hAnsi="Cambria Math" w:cs="Times New Roman"/>
                  <w:color w:val="000000" w:themeColor="text1"/>
                  <w:sz w:val="22"/>
                  <w:szCs w:val="22"/>
                </w:rPr>
                <m:t>∣</m:t>
              </m:r>
            </m:oMath>
            <w:r w:rsidRPr="00D00BA5">
              <w:rPr>
                <w:rFonts w:ascii="Times New Roman" w:hAnsi="Times New Roman" w:cs="Times New Roman"/>
                <w:color w:val="000000" w:themeColor="text1"/>
                <w:sz w:val="22"/>
                <w:szCs w:val="22"/>
              </w:rPr>
              <w:t>)</w:t>
            </w:r>
          </w:p>
        </w:tc>
      </w:tr>
      <w:tr w:rsidR="00D00BA5" w:rsidRPr="00D00BA5" w:rsidTr="00D00BA5">
        <w:tc>
          <w:tcPr>
            <w:tcW w:w="0" w:type="auto"/>
            <w:tcBorders>
              <w:top w:val="single" w:sz="2"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(Intercept)</w:t>
            </w:r>
          </w:p>
        </w:tc>
        <w:tc>
          <w:tcPr>
            <w:tcW w:w="0" w:type="auto"/>
            <w:tcBorders>
              <w:top w:val="single" w:sz="2"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-3.48</w:t>
            </w:r>
          </w:p>
        </w:tc>
        <w:tc>
          <w:tcPr>
            <w:tcW w:w="0" w:type="auto"/>
            <w:tcBorders>
              <w:top w:val="single" w:sz="2"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0.18</w:t>
            </w:r>
          </w:p>
        </w:tc>
        <w:tc>
          <w:tcPr>
            <w:tcW w:w="0" w:type="auto"/>
            <w:tcBorders>
              <w:top w:val="single" w:sz="2"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-19.25</w:t>
            </w:r>
          </w:p>
        </w:tc>
        <w:tc>
          <w:tcPr>
            <w:tcW w:w="0" w:type="auto"/>
            <w:tcBorders>
              <w:top w:val="single" w:sz="2"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0.00</w:t>
            </w:r>
          </w:p>
        </w:tc>
      </w:tr>
      <w:tr w:rsidR="00D00BA5" w:rsidRPr="00D00BA5" w:rsidTr="00672FC1">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Vessel count</w:t>
            </w:r>
          </w:p>
        </w:tc>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0.06</w:t>
            </w:r>
          </w:p>
        </w:tc>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0.01</w:t>
            </w:r>
          </w:p>
        </w:tc>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5.17</w:t>
            </w:r>
          </w:p>
        </w:tc>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0.00</w:t>
            </w:r>
          </w:p>
        </w:tc>
      </w:tr>
      <w:tr w:rsidR="00D00BA5" w:rsidRPr="00D00BA5" w:rsidTr="00D00BA5">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Before &amp; after implementation</w:t>
            </w:r>
          </w:p>
        </w:tc>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-0.30</w:t>
            </w:r>
          </w:p>
        </w:tc>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0.17</w:t>
            </w:r>
          </w:p>
        </w:tc>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-1.75</w:t>
            </w:r>
          </w:p>
        </w:tc>
        <w:tc>
          <w:tcPr>
            <w:tcW w:w="0" w:type="auto"/>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0.10</w:t>
            </w:r>
          </w:p>
        </w:tc>
      </w:tr>
      <w:tr w:rsidR="00D00BA5" w:rsidRPr="00D00BA5" w:rsidTr="00D00BA5">
        <w:tc>
          <w:tcPr>
            <w:tcW w:w="0" w:type="auto"/>
            <w:tcBorders>
              <w:bottom w:val="single" w:sz="4"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Risk pool participation</w:t>
            </w:r>
          </w:p>
        </w:tc>
        <w:tc>
          <w:tcPr>
            <w:tcW w:w="0" w:type="auto"/>
            <w:tcBorders>
              <w:bottom w:val="single" w:sz="4"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-0.07</w:t>
            </w:r>
          </w:p>
        </w:tc>
        <w:tc>
          <w:tcPr>
            <w:tcW w:w="0" w:type="auto"/>
            <w:tcBorders>
              <w:bottom w:val="single" w:sz="4"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0.06</w:t>
            </w:r>
          </w:p>
        </w:tc>
        <w:tc>
          <w:tcPr>
            <w:tcW w:w="0" w:type="auto"/>
            <w:tcBorders>
              <w:bottom w:val="single" w:sz="4"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-1.05</w:t>
            </w:r>
          </w:p>
        </w:tc>
        <w:tc>
          <w:tcPr>
            <w:tcW w:w="0" w:type="auto"/>
            <w:tcBorders>
              <w:bottom w:val="single" w:sz="4" w:space="0" w:color="auto"/>
            </w:tcBorders>
          </w:tcPr>
          <w:p w:rsidR="00D00BA5" w:rsidRPr="00D00BA5" w:rsidRDefault="00D00BA5" w:rsidP="00672FC1">
            <w:pPr>
              <w:pStyle w:val="Compact"/>
              <w:jc w:val="right"/>
              <w:rPr>
                <w:rFonts w:ascii="Times New Roman" w:hAnsi="Times New Roman" w:cs="Times New Roman"/>
                <w:color w:val="000000" w:themeColor="text1"/>
                <w:sz w:val="22"/>
                <w:szCs w:val="22"/>
              </w:rPr>
            </w:pPr>
            <w:r w:rsidRPr="00D00BA5">
              <w:rPr>
                <w:rFonts w:ascii="Times New Roman" w:hAnsi="Times New Roman" w:cs="Times New Roman"/>
                <w:color w:val="000000" w:themeColor="text1"/>
                <w:sz w:val="22"/>
                <w:szCs w:val="22"/>
              </w:rPr>
              <w:t>0.31</w:t>
            </w:r>
          </w:p>
        </w:tc>
      </w:tr>
    </w:tbl>
    <w:p w:rsidR="006774D2" w:rsidRPr="00D00BA5" w:rsidRDefault="006774D2" w:rsidP="008D67AC">
      <w:pPr>
        <w:spacing w:line="240" w:lineRule="auto"/>
        <w:jc w:val="both"/>
        <w:rPr>
          <w:rFonts w:ascii="Times New Roman" w:hAnsi="Times New Roman" w:cs="Times New Roman"/>
          <w:color w:val="000000" w:themeColor="text1"/>
          <w:szCs w:val="22"/>
        </w:rPr>
      </w:pP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X. Figures</w:t>
      </w:r>
    </w:p>
    <w:p w:rsidR="006774D2" w:rsidRPr="00D00BA5" w:rsidRDefault="00DE2296" w:rsidP="008D67AC">
      <w:pPr>
        <w:spacing w:line="240" w:lineRule="auto"/>
        <w:jc w:val="both"/>
        <w:rPr>
          <w:rFonts w:ascii="Times New Roman" w:hAnsi="Times New Roman" w:cs="Times New Roman"/>
          <w:color w:val="000000" w:themeColor="text1"/>
          <w:szCs w:val="22"/>
        </w:rPr>
      </w:pPr>
      <w:r w:rsidRPr="00D00BA5">
        <w:rPr>
          <w:rFonts w:ascii="Times New Roman" w:hAnsi="Times New Roman" w:cs="Times New Roman"/>
          <w:noProof/>
          <w:color w:val="000000" w:themeColor="text1"/>
          <w:szCs w:val="22"/>
        </w:rPr>
        <w:lastRenderedPageBreak/>
        <w:drawing>
          <wp:inline distT="0" distB="0" distL="0" distR="0" wp14:anchorId="7450EDE0" wp14:editId="5FC29479">
            <wp:extent cx="3119349" cy="5143499"/>
            <wp:effectExtent l="0" t="0" r="5080" b="635"/>
            <wp:docPr id="127" name="Shape 127"/>
            <wp:cNvGraphicFramePr/>
            <a:graphic xmlns:a="http://schemas.openxmlformats.org/drawingml/2006/main">
              <a:graphicData uri="http://schemas.openxmlformats.org/drawingml/2006/picture">
                <pic:pic xmlns:pic="http://schemas.openxmlformats.org/drawingml/2006/picture">
                  <pic:nvPicPr>
                    <pic:cNvPr id="127" name="Shape 127"/>
                    <pic:cNvPicPr preferRelativeResize="0"/>
                  </pic:nvPicPr>
                  <pic:blipFill rotWithShape="1">
                    <a:blip r:embed="rId8">
                      <a:alphaModFix/>
                    </a:blip>
                    <a:srcRect l="16819"/>
                    <a:stretch/>
                  </pic:blipFill>
                  <pic:spPr>
                    <a:xfrm>
                      <a:off x="0" y="0"/>
                      <a:ext cx="3119349" cy="5143499"/>
                    </a:xfrm>
                    <a:prstGeom prst="rect">
                      <a:avLst/>
                    </a:prstGeom>
                    <a:noFill/>
                    <a:ln>
                      <a:noFill/>
                    </a:ln>
                  </pic:spPr>
                </pic:pic>
              </a:graphicData>
            </a:graphic>
          </wp:inline>
        </w:drawing>
      </w:r>
    </w:p>
    <w:p w:rsidR="006774D2" w:rsidRPr="00D00BA5" w:rsidRDefault="00821574" w:rsidP="008D67AC">
      <w:pPr>
        <w:spacing w:line="240" w:lineRule="auto"/>
        <w:jc w:val="both"/>
        <w:rPr>
          <w:rFonts w:ascii="Times New Roman"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Figure</w:t>
      </w:r>
      <w:r w:rsidR="00AD7045" w:rsidRPr="00D00BA5">
        <w:rPr>
          <w:rFonts w:ascii="Times New Roman" w:eastAsia="Calibri" w:hAnsi="Times New Roman" w:cs="Times New Roman"/>
          <w:color w:val="000000" w:themeColor="text1"/>
          <w:szCs w:val="22"/>
        </w:rPr>
        <w:t xml:space="preserve"> </w:t>
      </w:r>
      <w:bookmarkStart w:id="5" w:name="studyarea"/>
      <w:r w:rsidR="00AD7045" w:rsidRPr="00D00BA5">
        <w:rPr>
          <w:rFonts w:ascii="Times New Roman" w:eastAsia="Calibri" w:hAnsi="Times New Roman" w:cs="Times New Roman"/>
          <w:color w:val="000000" w:themeColor="text1"/>
          <w:szCs w:val="22"/>
        </w:rPr>
        <w:fldChar w:fldCharType="begin"/>
      </w:r>
      <w:r w:rsidR="00AD7045" w:rsidRPr="00D00BA5">
        <w:rPr>
          <w:rFonts w:ascii="Times New Roman" w:eastAsia="Calibri" w:hAnsi="Times New Roman" w:cs="Times New Roman"/>
          <w:color w:val="000000" w:themeColor="text1"/>
          <w:szCs w:val="22"/>
        </w:rPr>
        <w:instrText xml:space="preserve"> SEQ Figure \* MERGEFORMAT </w:instrText>
      </w:r>
      <w:r w:rsidR="00AD7045" w:rsidRPr="00D00BA5">
        <w:rPr>
          <w:rFonts w:ascii="Times New Roman" w:eastAsia="Calibri" w:hAnsi="Times New Roman" w:cs="Times New Roman"/>
          <w:color w:val="000000" w:themeColor="text1"/>
          <w:szCs w:val="22"/>
        </w:rPr>
        <w:fldChar w:fldCharType="separate"/>
      </w:r>
      <w:r w:rsidR="00B15126" w:rsidRPr="00D00BA5">
        <w:rPr>
          <w:rFonts w:ascii="Times New Roman" w:eastAsia="Calibri" w:hAnsi="Times New Roman" w:cs="Times New Roman"/>
          <w:noProof/>
          <w:color w:val="000000" w:themeColor="text1"/>
          <w:szCs w:val="22"/>
        </w:rPr>
        <w:t>1</w:t>
      </w:r>
      <w:r w:rsidR="00AD7045" w:rsidRPr="00D00BA5">
        <w:rPr>
          <w:rFonts w:ascii="Times New Roman" w:eastAsia="Calibri" w:hAnsi="Times New Roman" w:cs="Times New Roman"/>
          <w:color w:val="000000" w:themeColor="text1"/>
          <w:szCs w:val="22"/>
        </w:rPr>
        <w:fldChar w:fldCharType="end"/>
      </w:r>
      <w:bookmarkEnd w:id="5"/>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w:t>
      </w:r>
      <w:proofErr w:type="gramStart"/>
      <w:r w:rsidRPr="00D00BA5">
        <w:rPr>
          <w:rFonts w:ascii="Times New Roman" w:eastAsia="Calibri" w:hAnsi="Times New Roman" w:cs="Times New Roman"/>
          <w:color w:val="000000" w:themeColor="text1"/>
          <w:szCs w:val="22"/>
        </w:rPr>
        <w:t>Geographical extent o</w:t>
      </w:r>
      <w:r w:rsidR="00AD7045" w:rsidRPr="00D00BA5">
        <w:rPr>
          <w:rFonts w:ascii="Times New Roman" w:eastAsia="Calibri" w:hAnsi="Times New Roman" w:cs="Times New Roman"/>
          <w:color w:val="000000" w:themeColor="text1"/>
          <w:szCs w:val="22"/>
        </w:rPr>
        <w:t>f the survey area</w:t>
      </w:r>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Latitudinal lines depict strata used to separate between port groups. Unique port groups from north to south include: </w:t>
      </w:r>
      <w:proofErr w:type="spellStart"/>
      <w:r w:rsidRPr="00D00BA5">
        <w:rPr>
          <w:rFonts w:ascii="Times New Roman" w:eastAsia="Calibri" w:hAnsi="Times New Roman" w:cs="Times New Roman"/>
          <w:color w:val="000000" w:themeColor="text1"/>
          <w:szCs w:val="22"/>
        </w:rPr>
        <w:t>i</w:t>
      </w:r>
      <w:proofErr w:type="spellEnd"/>
      <w:r w:rsidRPr="00D00BA5">
        <w:rPr>
          <w:rFonts w:ascii="Times New Roman" w:eastAsia="Calibri" w:hAnsi="Times New Roman" w:cs="Times New Roman"/>
          <w:color w:val="000000" w:themeColor="text1"/>
          <w:szCs w:val="22"/>
        </w:rPr>
        <w:t>) Washington; Astoria and Tillamook; Newport; Coos Bay; Brookings and Crescent City; Eureka; Fort Bragg; San Francisco and Bodega Bay; and Monterey and Morro Bay.</w:t>
      </w:r>
      <w:r w:rsidR="00AD7045" w:rsidRPr="00D00BA5">
        <w:rPr>
          <w:rFonts w:ascii="Times New Roman" w:eastAsia="Calibri" w:hAnsi="Times New Roman" w:cs="Times New Roman"/>
          <w:color w:val="000000" w:themeColor="text1"/>
          <w:szCs w:val="22"/>
        </w:rPr>
        <w:t xml:space="preserve"> Numbers next to the name of a given port group indicate the number of vessels that participate in a risk pool for that port group.</w:t>
      </w:r>
    </w:p>
    <w:p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rsidR="006774D2" w:rsidRPr="00D00BA5" w:rsidRDefault="00821574" w:rsidP="008D67AC">
      <w:pPr>
        <w:spacing w:line="240" w:lineRule="auto"/>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lastRenderedPageBreak/>
        <w:t xml:space="preserve"> </w:t>
      </w:r>
      <w:r w:rsidR="00346961" w:rsidRPr="00D00BA5">
        <w:rPr>
          <w:rFonts w:ascii="Times New Roman" w:hAnsi="Times New Roman" w:cs="Times New Roman"/>
          <w:noProof/>
          <w:color w:val="000000" w:themeColor="text1"/>
          <w:szCs w:val="22"/>
        </w:rPr>
        <w:drawing>
          <wp:inline distT="0" distB="0" distL="0" distR="0" wp14:anchorId="3193A3CE" wp14:editId="07FFEBBF">
            <wp:extent cx="3019647" cy="31472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609" t="10602" r="23531" b="4584"/>
                    <a:stretch/>
                  </pic:blipFill>
                  <pic:spPr bwMode="auto">
                    <a:xfrm>
                      <a:off x="0" y="0"/>
                      <a:ext cx="3022891" cy="3150618"/>
                    </a:xfrm>
                    <a:prstGeom prst="rect">
                      <a:avLst/>
                    </a:prstGeom>
                    <a:ln>
                      <a:noFill/>
                    </a:ln>
                    <a:extLst>
                      <a:ext uri="{53640926-AAD7-44D8-BBD7-CCE9431645EC}">
                        <a14:shadowObscured xmlns:a14="http://schemas.microsoft.com/office/drawing/2010/main"/>
                      </a:ext>
                    </a:extLst>
                  </pic:spPr>
                </pic:pic>
              </a:graphicData>
            </a:graphic>
          </wp:inline>
        </w:drawing>
      </w:r>
    </w:p>
    <w:p w:rsidR="006774D2" w:rsidRPr="00D00BA5" w:rsidRDefault="00821574" w:rsidP="008D67AC">
      <w:pPr>
        <w:spacing w:line="240" w:lineRule="auto"/>
        <w:jc w:val="both"/>
        <w:rPr>
          <w:rFonts w:ascii="Times New Roman" w:hAnsi="Times New Roman" w:cs="Times New Roman"/>
          <w:color w:val="000000" w:themeColor="text1"/>
          <w:szCs w:val="22"/>
        </w:rPr>
      </w:pPr>
      <w:bookmarkStart w:id="6" w:name="flatfish"/>
      <w:proofErr w:type="gramStart"/>
      <w:r w:rsidRPr="00D00BA5">
        <w:rPr>
          <w:rFonts w:ascii="Times New Roman" w:eastAsia="Calibri" w:hAnsi="Times New Roman" w:cs="Times New Roman"/>
          <w:color w:val="000000" w:themeColor="text1"/>
          <w:szCs w:val="22"/>
        </w:rPr>
        <w:t xml:space="preserve">Figure </w:t>
      </w:r>
      <w:r w:rsidR="00346961" w:rsidRPr="00D00BA5">
        <w:rPr>
          <w:rFonts w:ascii="Times New Roman" w:eastAsia="Calibri" w:hAnsi="Times New Roman" w:cs="Times New Roman"/>
          <w:color w:val="000000" w:themeColor="text1"/>
          <w:szCs w:val="22"/>
        </w:rPr>
        <w:fldChar w:fldCharType="begin"/>
      </w:r>
      <w:r w:rsidR="00346961" w:rsidRPr="00D00BA5">
        <w:rPr>
          <w:rFonts w:ascii="Times New Roman" w:eastAsia="Calibri" w:hAnsi="Times New Roman" w:cs="Times New Roman"/>
          <w:color w:val="000000" w:themeColor="text1"/>
          <w:szCs w:val="22"/>
        </w:rPr>
        <w:instrText xml:space="preserve"> SEQ Figure \* MERGEFORMAT </w:instrText>
      </w:r>
      <w:r w:rsidR="00346961" w:rsidRPr="00D00BA5">
        <w:rPr>
          <w:rFonts w:ascii="Times New Roman" w:eastAsia="Calibri" w:hAnsi="Times New Roman" w:cs="Times New Roman"/>
          <w:color w:val="000000" w:themeColor="text1"/>
          <w:szCs w:val="22"/>
        </w:rPr>
        <w:fldChar w:fldCharType="separate"/>
      </w:r>
      <w:r w:rsidR="00346961" w:rsidRPr="00D00BA5">
        <w:rPr>
          <w:rFonts w:ascii="Times New Roman" w:eastAsia="Calibri" w:hAnsi="Times New Roman" w:cs="Times New Roman"/>
          <w:noProof/>
          <w:color w:val="000000" w:themeColor="text1"/>
          <w:szCs w:val="22"/>
        </w:rPr>
        <w:t>2</w:t>
      </w:r>
      <w:r w:rsidR="00346961" w:rsidRPr="00D00BA5">
        <w:rPr>
          <w:rFonts w:ascii="Times New Roman" w:eastAsia="Calibri" w:hAnsi="Times New Roman" w:cs="Times New Roman"/>
          <w:color w:val="000000" w:themeColor="text1"/>
          <w:szCs w:val="22"/>
        </w:rPr>
        <w:fldChar w:fldCharType="end"/>
      </w:r>
      <w:bookmarkEnd w:id="6"/>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w:t>
      </w:r>
      <w:proofErr w:type="gramStart"/>
      <w:r w:rsidR="00346961" w:rsidRPr="00D00BA5">
        <w:rPr>
          <w:rFonts w:ascii="Times New Roman" w:eastAsia="Calibri" w:hAnsi="Times New Roman" w:cs="Times New Roman"/>
          <w:color w:val="000000" w:themeColor="text1"/>
          <w:szCs w:val="22"/>
        </w:rPr>
        <w:t>Trends in predictor variables for flatfish from 2009 to 2012.</w:t>
      </w:r>
      <w:proofErr w:type="gramEnd"/>
    </w:p>
    <w:p w:rsidR="006774D2" w:rsidRPr="00D00BA5" w:rsidRDefault="00821574" w:rsidP="00752CFA">
      <w:pPr>
        <w:spacing w:line="240" w:lineRule="auto"/>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rsidR="006774D2" w:rsidRPr="00D00BA5" w:rsidRDefault="006774D2" w:rsidP="008D67AC">
      <w:pPr>
        <w:spacing w:line="240" w:lineRule="auto"/>
        <w:rPr>
          <w:rFonts w:ascii="Times New Roman" w:hAnsi="Times New Roman" w:cs="Times New Roman"/>
          <w:color w:val="000000" w:themeColor="text1"/>
          <w:szCs w:val="22"/>
        </w:rPr>
      </w:pPr>
    </w:p>
    <w:p w:rsidR="006774D2" w:rsidRPr="00D00BA5" w:rsidRDefault="00821574" w:rsidP="008D67AC">
      <w:pPr>
        <w:spacing w:line="240" w:lineRule="auto"/>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r w:rsidR="00346961" w:rsidRPr="00D00BA5">
        <w:rPr>
          <w:rFonts w:ascii="Times New Roman" w:hAnsi="Times New Roman" w:cs="Times New Roman"/>
          <w:noProof/>
          <w:color w:val="000000" w:themeColor="text1"/>
          <w:szCs w:val="22"/>
        </w:rPr>
        <w:drawing>
          <wp:inline distT="0" distB="0" distL="0" distR="0" wp14:anchorId="2FE9B0D3" wp14:editId="333149B2">
            <wp:extent cx="3028493" cy="3135509"/>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5309" t="8381" r="23635" b="7043"/>
                    <a:stretch/>
                  </pic:blipFill>
                  <pic:spPr bwMode="auto">
                    <a:xfrm>
                      <a:off x="0" y="0"/>
                      <a:ext cx="3034585" cy="3141816"/>
                    </a:xfrm>
                    <a:prstGeom prst="rect">
                      <a:avLst/>
                    </a:prstGeom>
                    <a:ln>
                      <a:noFill/>
                    </a:ln>
                    <a:extLst>
                      <a:ext uri="{53640926-AAD7-44D8-BBD7-CCE9431645EC}">
                        <a14:shadowObscured xmlns:a14="http://schemas.microsoft.com/office/drawing/2010/main"/>
                      </a:ext>
                    </a:extLst>
                  </pic:spPr>
                </pic:pic>
              </a:graphicData>
            </a:graphic>
          </wp:inline>
        </w:drawing>
      </w:r>
    </w:p>
    <w:p w:rsidR="00346961" w:rsidRPr="00D00BA5" w:rsidRDefault="00346961" w:rsidP="008D67AC">
      <w:pPr>
        <w:spacing w:line="240" w:lineRule="auto"/>
        <w:rPr>
          <w:rFonts w:ascii="Times New Roman" w:eastAsia="Calibri" w:hAnsi="Times New Roman" w:cs="Times New Roman"/>
          <w:color w:val="000000" w:themeColor="text1"/>
          <w:szCs w:val="22"/>
        </w:rPr>
      </w:pPr>
      <w:bookmarkStart w:id="7" w:name="dover"/>
      <w:proofErr w:type="gramStart"/>
      <w:r w:rsidRPr="00D00BA5">
        <w:rPr>
          <w:rFonts w:ascii="Times New Roman" w:eastAsia="Calibri" w:hAnsi="Times New Roman" w:cs="Times New Roman"/>
          <w:color w:val="000000" w:themeColor="text1"/>
          <w:szCs w:val="22"/>
        </w:rPr>
        <w:t xml:space="preserve">Figure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Figure \* MERGEFORMAT </w:instrText>
      </w:r>
      <w:r w:rsidRPr="00D00BA5">
        <w:rPr>
          <w:rFonts w:ascii="Times New Roman" w:eastAsia="Calibri" w:hAnsi="Times New Roman" w:cs="Times New Roman"/>
          <w:color w:val="000000" w:themeColor="text1"/>
          <w:szCs w:val="22"/>
        </w:rPr>
        <w:fldChar w:fldCharType="separate"/>
      </w:r>
      <w:r w:rsidRPr="00D00BA5">
        <w:rPr>
          <w:rFonts w:ascii="Times New Roman" w:eastAsia="Calibri" w:hAnsi="Times New Roman" w:cs="Times New Roman"/>
          <w:noProof/>
          <w:color w:val="000000" w:themeColor="text1"/>
          <w:szCs w:val="22"/>
        </w:rPr>
        <w:t>3</w:t>
      </w:r>
      <w:r w:rsidRPr="00D00BA5">
        <w:rPr>
          <w:rFonts w:ascii="Times New Roman" w:eastAsia="Calibri" w:hAnsi="Times New Roman" w:cs="Times New Roman"/>
          <w:color w:val="000000" w:themeColor="text1"/>
          <w:szCs w:val="22"/>
        </w:rPr>
        <w:fldChar w:fldCharType="end"/>
      </w:r>
      <w:bookmarkEnd w:id="7"/>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Trends in predictor variables for </w:t>
      </w:r>
      <w:proofErr w:type="gramStart"/>
      <w:r w:rsidRPr="00D00BA5">
        <w:rPr>
          <w:rFonts w:ascii="Times New Roman" w:eastAsia="Calibri" w:hAnsi="Times New Roman" w:cs="Times New Roman"/>
          <w:color w:val="000000" w:themeColor="text1"/>
          <w:szCs w:val="22"/>
        </w:rPr>
        <w:t>dover</w:t>
      </w:r>
      <w:proofErr w:type="gramEnd"/>
      <w:r w:rsidRPr="00D00BA5">
        <w:rPr>
          <w:rFonts w:ascii="Times New Roman" w:eastAsia="Calibri" w:hAnsi="Times New Roman" w:cs="Times New Roman"/>
          <w:color w:val="000000" w:themeColor="text1"/>
          <w:szCs w:val="22"/>
        </w:rPr>
        <w:t xml:space="preserve"> sole from 2009 to 2012. </w:t>
      </w:r>
    </w:p>
    <w:p w:rsidR="001737E3" w:rsidRPr="00D00BA5" w:rsidRDefault="001737E3" w:rsidP="008D67AC">
      <w:pPr>
        <w:spacing w:line="240" w:lineRule="auto"/>
        <w:rPr>
          <w:rFonts w:ascii="Times New Roman" w:eastAsia="Calibri" w:hAnsi="Times New Roman" w:cs="Times New Roman"/>
          <w:color w:val="000000" w:themeColor="text1"/>
          <w:szCs w:val="22"/>
        </w:rPr>
      </w:pPr>
    </w:p>
    <w:p w:rsidR="001737E3" w:rsidRPr="00D00BA5" w:rsidRDefault="001737E3" w:rsidP="008D67AC">
      <w:pPr>
        <w:spacing w:line="240" w:lineRule="auto"/>
        <w:rPr>
          <w:rFonts w:ascii="Times New Roman" w:eastAsia="Calibri" w:hAnsi="Times New Roman" w:cs="Times New Roman"/>
          <w:color w:val="000000" w:themeColor="text1"/>
          <w:szCs w:val="22"/>
        </w:rPr>
      </w:pPr>
    </w:p>
    <w:p w:rsidR="001737E3" w:rsidRPr="00D00BA5" w:rsidRDefault="001737E3" w:rsidP="008D67AC">
      <w:pPr>
        <w:spacing w:line="240" w:lineRule="auto"/>
        <w:rPr>
          <w:rFonts w:ascii="Times New Roman" w:eastAsia="Calibri" w:hAnsi="Times New Roman" w:cs="Times New Roman"/>
          <w:color w:val="000000" w:themeColor="text1"/>
          <w:szCs w:val="22"/>
        </w:rPr>
      </w:pPr>
      <w:r w:rsidRPr="00D00BA5">
        <w:rPr>
          <w:rFonts w:ascii="Times New Roman" w:eastAsia="Calibri" w:hAnsi="Times New Roman" w:cs="Times New Roman"/>
          <w:noProof/>
          <w:color w:val="000000" w:themeColor="text1"/>
          <w:szCs w:val="22"/>
        </w:rPr>
        <w:lastRenderedPageBreak/>
        <w:drawing>
          <wp:inline distT="0" distB="0" distL="0" distR="0" wp14:anchorId="48F0DCC2" wp14:editId="5B51E2CE">
            <wp:extent cx="3200400" cy="4572000"/>
            <wp:effectExtent l="0" t="0" r="0" b="0"/>
            <wp:docPr id="3" name="Picture 3" descr="C:\wcd\result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cd\results\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4572000"/>
                    </a:xfrm>
                    <a:prstGeom prst="rect">
                      <a:avLst/>
                    </a:prstGeom>
                    <a:noFill/>
                    <a:ln>
                      <a:noFill/>
                    </a:ln>
                  </pic:spPr>
                </pic:pic>
              </a:graphicData>
            </a:graphic>
          </wp:inline>
        </w:drawing>
      </w:r>
    </w:p>
    <w:p w:rsidR="001737E3" w:rsidRPr="00D00BA5" w:rsidRDefault="001737E3" w:rsidP="008D67AC">
      <w:pPr>
        <w:spacing w:line="240" w:lineRule="auto"/>
        <w:rPr>
          <w:rFonts w:ascii="Times New Roman" w:eastAsia="Calibri" w:hAnsi="Times New Roman" w:cs="Times New Roman"/>
          <w:color w:val="000000" w:themeColor="text1"/>
          <w:szCs w:val="22"/>
        </w:rPr>
      </w:pPr>
      <w:bookmarkStart w:id="8" w:name="y"/>
      <w:proofErr w:type="gramStart"/>
      <w:r w:rsidRPr="00D00BA5">
        <w:rPr>
          <w:rFonts w:ascii="Times New Roman" w:eastAsia="Calibri" w:hAnsi="Times New Roman" w:cs="Times New Roman"/>
          <w:color w:val="000000" w:themeColor="text1"/>
          <w:szCs w:val="22"/>
        </w:rPr>
        <w:t xml:space="preserve">Figure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Figure \* MERGEFORMAT </w:instrText>
      </w:r>
      <w:r w:rsidRPr="00D00BA5">
        <w:rPr>
          <w:rFonts w:ascii="Times New Roman" w:eastAsia="Calibri" w:hAnsi="Times New Roman" w:cs="Times New Roman"/>
          <w:color w:val="000000" w:themeColor="text1"/>
          <w:szCs w:val="22"/>
        </w:rPr>
        <w:fldChar w:fldCharType="separate"/>
      </w:r>
      <w:r w:rsidRPr="00D00BA5">
        <w:rPr>
          <w:rFonts w:ascii="Times New Roman" w:eastAsia="Calibri" w:hAnsi="Times New Roman" w:cs="Times New Roman"/>
          <w:noProof/>
          <w:color w:val="000000" w:themeColor="text1"/>
          <w:szCs w:val="22"/>
        </w:rPr>
        <w:t>4</w:t>
      </w:r>
      <w:r w:rsidRPr="00D00BA5">
        <w:rPr>
          <w:rFonts w:ascii="Times New Roman" w:eastAsia="Calibri" w:hAnsi="Times New Roman" w:cs="Times New Roman"/>
          <w:color w:val="000000" w:themeColor="text1"/>
          <w:szCs w:val="22"/>
        </w:rPr>
        <w:fldChar w:fldCharType="end"/>
      </w:r>
      <w:bookmarkEnd w:id="8"/>
      <w:r w:rsidRPr="00D00BA5">
        <w:rPr>
          <w:rFonts w:ascii="Times New Roman" w:eastAsia="Calibri" w:hAnsi="Times New Roman" w:cs="Times New Roman"/>
          <w:color w:val="000000" w:themeColor="text1"/>
          <w:szCs w:val="22"/>
        </w:rPr>
        <w:t>.</w:t>
      </w:r>
      <w:proofErr w:type="gramEnd"/>
      <w:r w:rsidRPr="00D00BA5">
        <w:rPr>
          <w:rFonts w:ascii="Times New Roman" w:eastAsia="Calibri" w:hAnsi="Times New Roman" w:cs="Times New Roman"/>
          <w:color w:val="000000" w:themeColor="text1"/>
          <w:szCs w:val="22"/>
        </w:rPr>
        <w:t xml:space="preserve"> Percent attained of the yearly TAC for both Dover sole and flatfish in the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w:t>
      </w:r>
    </w:p>
    <w:p w:rsidR="001737E3" w:rsidRPr="00D00BA5" w:rsidRDefault="001737E3" w:rsidP="008D67AC">
      <w:pPr>
        <w:spacing w:line="240" w:lineRule="auto"/>
        <w:rPr>
          <w:rFonts w:ascii="Times New Roman" w:eastAsia="Calibri" w:hAnsi="Times New Roman" w:cs="Times New Roman"/>
          <w:color w:val="000000" w:themeColor="text1"/>
          <w:szCs w:val="22"/>
        </w:rPr>
      </w:pPr>
    </w:p>
    <w:p w:rsidR="001737E3" w:rsidRDefault="001737E3" w:rsidP="008D67AC">
      <w:pPr>
        <w:spacing w:line="240" w:lineRule="auto"/>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Figure .</w:t>
      </w:r>
      <w:proofErr w:type="gramEnd"/>
      <w:r w:rsidRPr="00D00BA5">
        <w:rPr>
          <w:rFonts w:ascii="Times New Roman" w:eastAsia="Calibri" w:hAnsi="Times New Roman" w:cs="Times New Roman"/>
          <w:color w:val="000000" w:themeColor="text1"/>
          <w:szCs w:val="22"/>
        </w:rPr>
        <w:t xml:space="preserve"> Results from the best GAMM for </w:t>
      </w:r>
      <w:proofErr w:type="gramStart"/>
      <w:r w:rsidRPr="00D00BA5">
        <w:rPr>
          <w:rFonts w:ascii="Times New Roman" w:eastAsia="Calibri" w:hAnsi="Times New Roman" w:cs="Times New Roman"/>
          <w:color w:val="000000" w:themeColor="text1"/>
          <w:szCs w:val="22"/>
        </w:rPr>
        <w:t>dover</w:t>
      </w:r>
      <w:proofErr w:type="gramEnd"/>
      <w:r w:rsidRPr="00D00BA5">
        <w:rPr>
          <w:rFonts w:ascii="Times New Roman" w:eastAsia="Calibri" w:hAnsi="Times New Roman" w:cs="Times New Roman"/>
          <w:color w:val="000000" w:themeColor="text1"/>
          <w:szCs w:val="22"/>
        </w:rPr>
        <w:t xml:space="preserve"> sole. </w:t>
      </w:r>
    </w:p>
    <w:p w:rsidR="009B09ED" w:rsidRDefault="009B09ED" w:rsidP="008D67AC">
      <w:pPr>
        <w:spacing w:line="240" w:lineRule="auto"/>
        <w:rPr>
          <w:rFonts w:ascii="Times New Roman" w:eastAsia="Calibri" w:hAnsi="Times New Roman" w:cs="Times New Roman"/>
          <w:color w:val="000000" w:themeColor="text1"/>
          <w:szCs w:val="22"/>
        </w:rPr>
      </w:pPr>
    </w:p>
    <w:sectPr w:rsidR="009B09ED"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06-30T13:01:00Z" w:initials="KFJ">
    <w:p w:rsidR="009D3CB6" w:rsidRDefault="00275A4D">
      <w:pPr>
        <w:pStyle w:val="CommentText"/>
      </w:pPr>
      <w:r>
        <w:rPr>
          <w:rStyle w:val="CommentReference"/>
        </w:rPr>
        <w:annotationRef/>
      </w:r>
      <w:r w:rsidR="009D3CB6">
        <w:t>Topic == ITQ provides ownership and is thought to reduce bycatch.</w:t>
      </w:r>
    </w:p>
    <w:p w:rsidR="009D3CB6" w:rsidRDefault="009D3CB6">
      <w:pPr>
        <w:pStyle w:val="CommentText"/>
      </w:pPr>
    </w:p>
    <w:p w:rsidR="00275A4D" w:rsidRDefault="00275A4D">
      <w:pPr>
        <w:pStyle w:val="CommentText"/>
      </w:pPr>
      <w:r>
        <w:t xml:space="preserve">Need to put more info here on sustainability of catch shares, without </w:t>
      </w:r>
      <w:r w:rsidR="009D3CB6">
        <w:t>becoming advocates for catch shares.</w:t>
      </w:r>
    </w:p>
    <w:p w:rsidR="009D3CB6" w:rsidRDefault="009D3CB6">
      <w:pPr>
        <w:pStyle w:val="CommentText"/>
      </w:pPr>
    </w:p>
    <w:p w:rsidR="009D3CB6" w:rsidRDefault="009D3CB6" w:rsidP="009D3CB6">
      <w:pPr>
        <w:pStyle w:val="ListParagraph"/>
        <w:spacing w:line="240" w:lineRule="auto"/>
        <w:ind w:left="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ITQ’s were established to help give fishermen a sense of ownership thus increasing the sustainability of the system.</w:t>
      </w:r>
    </w:p>
    <w:p w:rsidR="006977F9" w:rsidRDefault="006977F9" w:rsidP="009D3CB6">
      <w:pPr>
        <w:pStyle w:val="ListParagraph"/>
        <w:spacing w:line="240" w:lineRule="auto"/>
        <w:ind w:left="0"/>
        <w:jc w:val="both"/>
        <w:rPr>
          <w:rFonts w:ascii="Times New Roman" w:hAnsi="Times New Roman" w:cs="Times New Roman"/>
          <w:color w:val="000000" w:themeColor="text1"/>
          <w:szCs w:val="22"/>
        </w:rPr>
      </w:pPr>
    </w:p>
    <w:p w:rsidR="006977F9" w:rsidRDefault="006977F9" w:rsidP="009D3CB6">
      <w:pPr>
        <w:pStyle w:val="ListParagraph"/>
        <w:spacing w:line="240" w:lineRule="auto"/>
        <w:ind w:left="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Income risk (Holland 2010)</w:t>
      </w:r>
    </w:p>
    <w:p w:rsidR="009D3CB6" w:rsidRDefault="009D3CB6">
      <w:pPr>
        <w:pStyle w:val="CommentText"/>
      </w:pPr>
    </w:p>
  </w:comment>
  <w:comment w:id="1" w:author="Kelli Johnson" w:date="2015-06-30T11:38:00Z" w:initials="KFJ">
    <w:p w:rsidR="004D48BE" w:rsidRDefault="004D48BE">
      <w:pPr>
        <w:pStyle w:val="CommentText"/>
      </w:pPr>
      <w:r>
        <w:rPr>
          <w:rStyle w:val="CommentReference"/>
        </w:rPr>
        <w:annotationRef/>
      </w:r>
      <w:r>
        <w:t>Extremely verbose text == should be shortened into a single sentence and more information should be added on ITQ fisheries.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774D2"/>
    <w:rsid w:val="00035785"/>
    <w:rsid w:val="0006075F"/>
    <w:rsid w:val="000870D9"/>
    <w:rsid w:val="000949CA"/>
    <w:rsid w:val="000E33ED"/>
    <w:rsid w:val="0011367C"/>
    <w:rsid w:val="001147A4"/>
    <w:rsid w:val="00132C69"/>
    <w:rsid w:val="00134C66"/>
    <w:rsid w:val="001737E3"/>
    <w:rsid w:val="0018544D"/>
    <w:rsid w:val="00192836"/>
    <w:rsid w:val="00211DCA"/>
    <w:rsid w:val="0023221F"/>
    <w:rsid w:val="002433FA"/>
    <w:rsid w:val="002452B6"/>
    <w:rsid w:val="00275A4D"/>
    <w:rsid w:val="00291D23"/>
    <w:rsid w:val="002A03D6"/>
    <w:rsid w:val="0030363A"/>
    <w:rsid w:val="00310437"/>
    <w:rsid w:val="0031172A"/>
    <w:rsid w:val="00312935"/>
    <w:rsid w:val="00346961"/>
    <w:rsid w:val="00356DC7"/>
    <w:rsid w:val="003863CF"/>
    <w:rsid w:val="003B5EB9"/>
    <w:rsid w:val="003C6203"/>
    <w:rsid w:val="003F4165"/>
    <w:rsid w:val="00410D5B"/>
    <w:rsid w:val="00411007"/>
    <w:rsid w:val="004324D2"/>
    <w:rsid w:val="00432F46"/>
    <w:rsid w:val="00434F8C"/>
    <w:rsid w:val="004552AD"/>
    <w:rsid w:val="004A0A62"/>
    <w:rsid w:val="004B3E72"/>
    <w:rsid w:val="004D48BE"/>
    <w:rsid w:val="00544AC7"/>
    <w:rsid w:val="00560F42"/>
    <w:rsid w:val="005B1A32"/>
    <w:rsid w:val="005D2480"/>
    <w:rsid w:val="0061712B"/>
    <w:rsid w:val="00625B17"/>
    <w:rsid w:val="00674029"/>
    <w:rsid w:val="006774D2"/>
    <w:rsid w:val="00686D95"/>
    <w:rsid w:val="006977F9"/>
    <w:rsid w:val="006A3A4B"/>
    <w:rsid w:val="006B6C73"/>
    <w:rsid w:val="0073764E"/>
    <w:rsid w:val="007408FA"/>
    <w:rsid w:val="00752CFA"/>
    <w:rsid w:val="007C534E"/>
    <w:rsid w:val="007E4AB4"/>
    <w:rsid w:val="007F1FF1"/>
    <w:rsid w:val="00821574"/>
    <w:rsid w:val="00822376"/>
    <w:rsid w:val="0087218B"/>
    <w:rsid w:val="008747B7"/>
    <w:rsid w:val="008C0847"/>
    <w:rsid w:val="008D67AC"/>
    <w:rsid w:val="009103DC"/>
    <w:rsid w:val="00917D30"/>
    <w:rsid w:val="00980811"/>
    <w:rsid w:val="009B09ED"/>
    <w:rsid w:val="009D2194"/>
    <w:rsid w:val="009D37DB"/>
    <w:rsid w:val="009D3CB6"/>
    <w:rsid w:val="00AB38D9"/>
    <w:rsid w:val="00AC7994"/>
    <w:rsid w:val="00AD7045"/>
    <w:rsid w:val="00B14179"/>
    <w:rsid w:val="00B15126"/>
    <w:rsid w:val="00B927F2"/>
    <w:rsid w:val="00BA5757"/>
    <w:rsid w:val="00BE6234"/>
    <w:rsid w:val="00C21E07"/>
    <w:rsid w:val="00C342A5"/>
    <w:rsid w:val="00C95BD0"/>
    <w:rsid w:val="00CA070D"/>
    <w:rsid w:val="00D00BA5"/>
    <w:rsid w:val="00D360E1"/>
    <w:rsid w:val="00D6343F"/>
    <w:rsid w:val="00D833D0"/>
    <w:rsid w:val="00DA79A5"/>
    <w:rsid w:val="00DE2296"/>
    <w:rsid w:val="00DF4D8C"/>
    <w:rsid w:val="00E37B19"/>
    <w:rsid w:val="00E801AF"/>
    <w:rsid w:val="00EC4AD5"/>
    <w:rsid w:val="00F25FFB"/>
    <w:rsid w:val="00FC0519"/>
    <w:rsid w:val="00FD1430"/>
    <w:rsid w:val="00FF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5E1DB-0D57-4E5B-BB24-97D4031F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5250</Words>
  <Characters>29928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35108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3</cp:revision>
  <dcterms:created xsi:type="dcterms:W3CDTF">2015-07-21T16:20:00Z</dcterms:created>
  <dcterms:modified xsi:type="dcterms:W3CDTF">2015-07-21T21:09:00Z</dcterms:modified>
</cp:coreProperties>
</file>