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37888D" w14:textId="22A019A3" w:rsidR="006774D2" w:rsidRPr="003E70ED" w:rsidRDefault="006F671D" w:rsidP="00872142">
      <w:pPr>
        <w:spacing w:line="480" w:lineRule="auto"/>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Quantifying drivers of gear </w:t>
      </w:r>
      <w:r w:rsidR="00651E83" w:rsidRPr="00651E83">
        <w:rPr>
          <w:rFonts w:ascii="Times New Roman" w:eastAsia="Calibri" w:hAnsi="Times New Roman" w:cs="Times New Roman"/>
          <w:color w:val="000000" w:themeColor="text1"/>
          <w:szCs w:val="22"/>
        </w:rPr>
        <w:t>choice</w:t>
      </w:r>
      <w:r w:rsidRPr="00651E83">
        <w:rPr>
          <w:rFonts w:ascii="Times New Roman" w:eastAsia="Calibri" w:hAnsi="Times New Roman" w:cs="Times New Roman"/>
          <w:color w:val="000000" w:themeColor="text1"/>
          <w:szCs w:val="22"/>
        </w:rPr>
        <w:t xml:space="preserve"> in the US West Coast sablefish fishery </w:t>
      </w:r>
      <w:r w:rsidR="004A0A62" w:rsidRPr="00651E83">
        <w:rPr>
          <w:rFonts w:ascii="Times New Roman" w:eastAsia="Calibri" w:hAnsi="Times New Roman" w:cs="Times New Roman"/>
          <w:color w:val="000000" w:themeColor="text1"/>
          <w:szCs w:val="22"/>
        </w:rPr>
        <w:t xml:space="preserve">to </w:t>
      </w:r>
      <w:r w:rsidRPr="00651E83">
        <w:rPr>
          <w:rFonts w:ascii="Times New Roman" w:eastAsia="Calibri" w:hAnsi="Times New Roman" w:cs="Times New Roman"/>
          <w:color w:val="000000" w:themeColor="text1"/>
          <w:szCs w:val="22"/>
        </w:rPr>
        <w:t>improve</w:t>
      </w:r>
      <w:r w:rsidR="004A0A62" w:rsidRPr="00651E83">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future </w:t>
      </w:r>
      <w:r w:rsidR="004A0A62" w:rsidRPr="00651E83">
        <w:rPr>
          <w:rFonts w:ascii="Times New Roman" w:eastAsia="Calibri" w:hAnsi="Times New Roman" w:cs="Times New Roman"/>
          <w:color w:val="000000" w:themeColor="text1"/>
          <w:szCs w:val="22"/>
        </w:rPr>
        <w:t>fisheries management</w:t>
      </w:r>
    </w:p>
    <w:p w14:paraId="787E40F7" w14:textId="77777777" w:rsidR="00FF556B" w:rsidRPr="003E70ED" w:rsidRDefault="004A0A62" w:rsidP="00872142">
      <w:pPr>
        <w:tabs>
          <w:tab w:val="left" w:pos="6240"/>
        </w:tabs>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ab/>
      </w:r>
    </w:p>
    <w:p w14:paraId="1E8F4954" w14:textId="2A2995AD" w:rsidR="006774D2" w:rsidRPr="003E70ED" w:rsidRDefault="00FC0519" w:rsidP="00872142">
      <w:pPr>
        <w:spacing w:line="480" w:lineRule="auto"/>
        <w:jc w:val="both"/>
        <w:rPr>
          <w:rFonts w:ascii="Times New Roman" w:hAnsi="Times New Roman" w:cs="Times New Roman"/>
          <w:color w:val="000000" w:themeColor="text1"/>
          <w:szCs w:val="22"/>
          <w:vertAlign w:val="superscript"/>
        </w:rPr>
      </w:pPr>
      <w:r w:rsidRPr="003E70ED">
        <w:rPr>
          <w:rFonts w:ascii="Times New Roman" w:eastAsia="Calibri" w:hAnsi="Times New Roman" w:cs="Times New Roman"/>
          <w:color w:val="000000" w:themeColor="text1"/>
          <w:szCs w:val="22"/>
        </w:rPr>
        <w:t>Kelli F. Johnson</w:t>
      </w:r>
      <w:r w:rsidRPr="003E70ED">
        <w:rPr>
          <w:rFonts w:ascii="Times New Roman" w:eastAsia="Calibri" w:hAnsi="Times New Roman" w:cs="Times New Roman"/>
          <w:color w:val="000000" w:themeColor="text1"/>
          <w:szCs w:val="22"/>
          <w:vertAlign w:val="superscript"/>
        </w:rPr>
        <w:t>1</w:t>
      </w:r>
      <w:r w:rsidR="001D3D6B">
        <w:rPr>
          <w:rFonts w:ascii="Times New Roman" w:eastAsia="Calibri" w:hAnsi="Times New Roman" w:cs="Times New Roman"/>
          <w:color w:val="000000" w:themeColor="text1"/>
          <w:szCs w:val="22"/>
          <w:vertAlign w:val="superscript"/>
        </w:rPr>
        <w:t>*</w:t>
      </w:r>
      <w:r w:rsidRPr="003E70ED">
        <w:rPr>
          <w:rFonts w:ascii="Times New Roman" w:eastAsia="Calibri" w:hAnsi="Times New Roman" w:cs="Times New Roman"/>
          <w:color w:val="000000" w:themeColor="text1"/>
          <w:szCs w:val="22"/>
        </w:rPr>
        <w:t>, Sarah Klain</w:t>
      </w:r>
      <w:r w:rsidRPr="003E70ED">
        <w:rPr>
          <w:rFonts w:ascii="Times New Roman" w:eastAsia="Calibri" w:hAnsi="Times New Roman" w:cs="Times New Roman"/>
          <w:color w:val="000000" w:themeColor="text1"/>
          <w:szCs w:val="22"/>
          <w:vertAlign w:val="superscript"/>
        </w:rPr>
        <w:t>2</w:t>
      </w:r>
      <w:r w:rsidRPr="003E70ED">
        <w:rPr>
          <w:rFonts w:ascii="Times New Roman" w:eastAsia="Calibri" w:hAnsi="Times New Roman" w:cs="Times New Roman"/>
          <w:color w:val="000000" w:themeColor="text1"/>
          <w:szCs w:val="22"/>
        </w:rPr>
        <w:t>, Ana K. Spalding</w:t>
      </w:r>
      <w:r w:rsidRPr="003E70ED">
        <w:rPr>
          <w:rFonts w:ascii="Times New Roman" w:eastAsia="Calibri" w:hAnsi="Times New Roman" w:cs="Times New Roman"/>
          <w:color w:val="000000" w:themeColor="text1"/>
          <w:szCs w:val="22"/>
          <w:vertAlign w:val="superscript"/>
        </w:rPr>
        <w:t>3</w:t>
      </w:r>
      <w:proofErr w:type="gramStart"/>
      <w:r w:rsidR="00623D53" w:rsidRPr="003E70ED">
        <w:rPr>
          <w:rFonts w:ascii="Times New Roman" w:eastAsia="Calibri" w:hAnsi="Times New Roman" w:cs="Times New Roman"/>
          <w:color w:val="000000" w:themeColor="text1"/>
          <w:szCs w:val="22"/>
          <w:vertAlign w:val="superscript"/>
        </w:rPr>
        <w:t>,4</w:t>
      </w:r>
      <w:proofErr w:type="gramEnd"/>
      <w:r w:rsidRPr="003E70ED">
        <w:rPr>
          <w:rFonts w:ascii="Times New Roman" w:eastAsia="Calibri" w:hAnsi="Times New Roman" w:cs="Times New Roman"/>
          <w:color w:val="000000" w:themeColor="text1"/>
          <w:szCs w:val="22"/>
        </w:rPr>
        <w:t xml:space="preserve">, </w:t>
      </w:r>
      <w:r w:rsidR="006F671D" w:rsidRPr="003E70ED">
        <w:rPr>
          <w:rFonts w:ascii="Times New Roman" w:eastAsia="Calibri" w:hAnsi="Times New Roman" w:cs="Times New Roman"/>
          <w:color w:val="000000" w:themeColor="text1"/>
          <w:szCs w:val="22"/>
        </w:rPr>
        <w:t xml:space="preserve">and </w:t>
      </w:r>
      <w:r w:rsidR="00821574" w:rsidRPr="003E70ED">
        <w:rPr>
          <w:rFonts w:ascii="Times New Roman" w:eastAsia="Calibri" w:hAnsi="Times New Roman" w:cs="Times New Roman"/>
          <w:color w:val="000000" w:themeColor="text1"/>
          <w:szCs w:val="22"/>
        </w:rPr>
        <w:t>Nadine Heck</w:t>
      </w:r>
      <w:r w:rsidR="00623D53" w:rsidRPr="003E70ED">
        <w:rPr>
          <w:rFonts w:ascii="Times New Roman" w:eastAsia="Calibri" w:hAnsi="Times New Roman" w:cs="Times New Roman"/>
          <w:color w:val="000000" w:themeColor="text1"/>
          <w:szCs w:val="22"/>
          <w:vertAlign w:val="superscript"/>
        </w:rPr>
        <w:t>5</w:t>
      </w:r>
    </w:p>
    <w:p w14:paraId="79FCF042" w14:textId="77777777" w:rsidR="00DF4D8C" w:rsidRPr="003E70ED" w:rsidRDefault="00DF4D8C" w:rsidP="00872142">
      <w:pPr>
        <w:spacing w:line="480" w:lineRule="auto"/>
        <w:jc w:val="both"/>
        <w:rPr>
          <w:rFonts w:ascii="Times New Roman" w:eastAsia="Calibri" w:hAnsi="Times New Roman" w:cs="Times New Roman"/>
          <w:color w:val="000000" w:themeColor="text1"/>
          <w:sz w:val="18"/>
          <w:szCs w:val="18"/>
          <w:vertAlign w:val="superscript"/>
        </w:rPr>
      </w:pPr>
    </w:p>
    <w:p w14:paraId="7799FE86" w14:textId="77777777" w:rsidR="00FC0519" w:rsidRPr="003E70ED" w:rsidRDefault="00FC0519" w:rsidP="00872142">
      <w:pPr>
        <w:spacing w:line="48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1</w:t>
      </w:r>
      <w:r w:rsidRPr="003E70ED">
        <w:rPr>
          <w:rFonts w:ascii="Times New Roman" w:eastAsia="Calibri" w:hAnsi="Times New Roman" w:cs="Times New Roman"/>
          <w:color w:val="000000" w:themeColor="text1"/>
          <w:sz w:val="18"/>
          <w:szCs w:val="18"/>
        </w:rPr>
        <w:t>School of Aquatic and Fishery Sciences, University of Washington, Box 355020 Seattle, WA 98195-5020, USA</w:t>
      </w:r>
    </w:p>
    <w:p w14:paraId="69C63FE8" w14:textId="77777777" w:rsidR="00FC0519" w:rsidRPr="003E70ED" w:rsidRDefault="00FC0519" w:rsidP="00872142">
      <w:pPr>
        <w:spacing w:line="48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2</w:t>
      </w:r>
      <w:r w:rsidRPr="003E70ED">
        <w:rPr>
          <w:rFonts w:ascii="Times New Roman" w:eastAsia="Calibri" w:hAnsi="Times New Roman" w:cs="Times New Roman"/>
          <w:color w:val="000000" w:themeColor="text1"/>
          <w:sz w:val="18"/>
          <w:szCs w:val="18"/>
        </w:rPr>
        <w:t>Institute for Resources Environment and Sustainability, University of British Columbia, Vancouver BC V6T 1Z4, Canada</w:t>
      </w:r>
    </w:p>
    <w:p w14:paraId="758E9067" w14:textId="19CA9EBD" w:rsidR="00FC0519" w:rsidRPr="003E70ED" w:rsidRDefault="00FC0519" w:rsidP="00872142">
      <w:pPr>
        <w:spacing w:line="480" w:lineRule="auto"/>
        <w:jc w:val="both"/>
        <w:rPr>
          <w:rFonts w:ascii="Times New Roman"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3</w:t>
      </w:r>
      <w:r w:rsidR="00623D53" w:rsidRPr="003E70ED">
        <w:rPr>
          <w:rFonts w:ascii="Times New Roman" w:eastAsia="Calibri" w:hAnsi="Times New Roman" w:cs="Times New Roman"/>
          <w:color w:val="000000" w:themeColor="text1"/>
          <w:sz w:val="18"/>
          <w:szCs w:val="18"/>
        </w:rPr>
        <w:t xml:space="preserve">Smithsonian Tropical Research Institute, </w:t>
      </w:r>
      <w:proofErr w:type="spellStart"/>
      <w:r w:rsidR="00623D53" w:rsidRPr="003E70ED">
        <w:rPr>
          <w:rFonts w:ascii="Times New Roman" w:eastAsia="Calibri" w:hAnsi="Times New Roman" w:cs="Times New Roman"/>
          <w:color w:val="000000" w:themeColor="text1"/>
          <w:sz w:val="18"/>
          <w:szCs w:val="18"/>
        </w:rPr>
        <w:t>Apartado</w:t>
      </w:r>
      <w:proofErr w:type="spellEnd"/>
      <w:r w:rsidR="00623D53" w:rsidRPr="003E70ED">
        <w:rPr>
          <w:rFonts w:ascii="Times New Roman" w:eastAsia="Calibri" w:hAnsi="Times New Roman" w:cs="Times New Roman"/>
          <w:color w:val="000000" w:themeColor="text1"/>
          <w:sz w:val="18"/>
          <w:szCs w:val="18"/>
        </w:rPr>
        <w:t xml:space="preserve"> Postal 0843-03092, Panamá, </w:t>
      </w:r>
      <w:proofErr w:type="spellStart"/>
      <w:r w:rsidR="00623D53" w:rsidRPr="003E70ED">
        <w:rPr>
          <w:rFonts w:ascii="Times New Roman" w:eastAsia="Calibri" w:hAnsi="Times New Roman" w:cs="Times New Roman"/>
          <w:color w:val="000000" w:themeColor="text1"/>
          <w:sz w:val="18"/>
          <w:szCs w:val="18"/>
        </w:rPr>
        <w:t>República</w:t>
      </w:r>
      <w:proofErr w:type="spellEnd"/>
      <w:r w:rsidR="00623D53" w:rsidRPr="003E70ED">
        <w:rPr>
          <w:rFonts w:ascii="Times New Roman" w:eastAsia="Calibri" w:hAnsi="Times New Roman" w:cs="Times New Roman"/>
          <w:color w:val="000000" w:themeColor="text1"/>
          <w:sz w:val="18"/>
          <w:szCs w:val="18"/>
        </w:rPr>
        <w:t xml:space="preserve"> de Panamá</w:t>
      </w:r>
    </w:p>
    <w:p w14:paraId="417A096C" w14:textId="6C818B8D" w:rsidR="00623D53" w:rsidRPr="003E70ED" w:rsidRDefault="00FC0519" w:rsidP="00872142">
      <w:pPr>
        <w:spacing w:line="480" w:lineRule="auto"/>
        <w:jc w:val="both"/>
        <w:rPr>
          <w:rFonts w:ascii="Times New Roman" w:eastAsia="Calibri" w:hAnsi="Times New Roman" w:cs="Times New Roman"/>
          <w:color w:val="000000" w:themeColor="text1"/>
          <w:sz w:val="18"/>
          <w:szCs w:val="18"/>
          <w:vertAlign w:val="superscript"/>
        </w:rPr>
      </w:pPr>
      <w:r w:rsidRPr="003E70ED">
        <w:rPr>
          <w:rFonts w:ascii="Times New Roman" w:eastAsia="Calibri" w:hAnsi="Times New Roman" w:cs="Times New Roman"/>
          <w:color w:val="000000" w:themeColor="text1"/>
          <w:sz w:val="18"/>
          <w:szCs w:val="18"/>
          <w:vertAlign w:val="superscript"/>
        </w:rPr>
        <w:t>4</w:t>
      </w:r>
      <w:r w:rsidR="00623D53" w:rsidRPr="003E70ED">
        <w:rPr>
          <w:rFonts w:ascii="Times New Roman" w:eastAsia="Calibri" w:hAnsi="Times New Roman" w:cs="Times New Roman"/>
          <w:color w:val="000000" w:themeColor="text1"/>
          <w:sz w:val="18"/>
          <w:szCs w:val="18"/>
        </w:rPr>
        <w:t xml:space="preserve">School </w:t>
      </w:r>
      <w:r w:rsidR="00C67315">
        <w:rPr>
          <w:rFonts w:ascii="Times New Roman" w:eastAsia="Calibri" w:hAnsi="Times New Roman" w:cs="Times New Roman"/>
          <w:color w:val="000000" w:themeColor="text1"/>
          <w:sz w:val="18"/>
          <w:szCs w:val="18"/>
        </w:rPr>
        <w:t>of</w:t>
      </w:r>
      <w:r w:rsidR="00623D53" w:rsidRPr="003E70ED">
        <w:rPr>
          <w:rFonts w:ascii="Times New Roman" w:eastAsia="Calibri" w:hAnsi="Times New Roman" w:cs="Times New Roman"/>
          <w:color w:val="000000" w:themeColor="text1"/>
          <w:sz w:val="18"/>
          <w:szCs w:val="18"/>
        </w:rPr>
        <w:t xml:space="preserve"> Public Policy, Oregon State University, 318 Fairbanks Hall, Corvallis, OR 97331</w:t>
      </w:r>
      <w:r w:rsidR="006F671D" w:rsidRPr="003E70ED">
        <w:rPr>
          <w:rFonts w:ascii="Times New Roman" w:eastAsia="Calibri" w:hAnsi="Times New Roman" w:cs="Times New Roman"/>
          <w:color w:val="000000" w:themeColor="text1"/>
          <w:sz w:val="18"/>
          <w:szCs w:val="18"/>
        </w:rPr>
        <w:t>, USA</w:t>
      </w:r>
    </w:p>
    <w:p w14:paraId="7946B98C" w14:textId="61D7F71D" w:rsidR="006774D2" w:rsidRDefault="00623D53" w:rsidP="00872142">
      <w:pPr>
        <w:spacing w:line="480" w:lineRule="auto"/>
        <w:jc w:val="both"/>
        <w:rPr>
          <w:rFonts w:ascii="Times New Roman" w:eastAsia="Calibri" w:hAnsi="Times New Roman" w:cs="Times New Roman"/>
          <w:color w:val="000000" w:themeColor="text1"/>
          <w:sz w:val="18"/>
          <w:szCs w:val="18"/>
        </w:rPr>
      </w:pPr>
      <w:r w:rsidRPr="003E70ED">
        <w:rPr>
          <w:rFonts w:ascii="Times New Roman" w:eastAsia="Calibri" w:hAnsi="Times New Roman" w:cs="Times New Roman"/>
          <w:color w:val="000000" w:themeColor="text1"/>
          <w:sz w:val="18"/>
          <w:szCs w:val="18"/>
          <w:vertAlign w:val="superscript"/>
        </w:rPr>
        <w:t>5</w:t>
      </w:r>
      <w:r w:rsidR="00821574" w:rsidRPr="003E70ED">
        <w:rPr>
          <w:rFonts w:ascii="Times New Roman" w:eastAsia="Calibri" w:hAnsi="Times New Roman" w:cs="Times New Roman"/>
          <w:color w:val="000000" w:themeColor="text1"/>
          <w:sz w:val="18"/>
          <w:szCs w:val="18"/>
        </w:rPr>
        <w:t>Institute of Marine Sciences, University of California, 1156 High St., Santa Cruz, CA 95064, USA</w:t>
      </w:r>
    </w:p>
    <w:p w14:paraId="2E2B273E" w14:textId="77777777" w:rsidR="001D3D6B" w:rsidRDefault="001D3D6B" w:rsidP="00872142">
      <w:pPr>
        <w:spacing w:line="480" w:lineRule="auto"/>
        <w:jc w:val="both"/>
        <w:rPr>
          <w:rFonts w:ascii="Times New Roman" w:eastAsia="Calibri" w:hAnsi="Times New Roman" w:cs="Times New Roman"/>
          <w:color w:val="000000" w:themeColor="text1"/>
          <w:sz w:val="18"/>
          <w:szCs w:val="18"/>
        </w:rPr>
      </w:pPr>
    </w:p>
    <w:p w14:paraId="78B8EDBA" w14:textId="1B409CC5" w:rsidR="001D3D6B" w:rsidRPr="003E70ED" w:rsidRDefault="001D3D6B" w:rsidP="00872142">
      <w:pPr>
        <w:spacing w:line="480" w:lineRule="auto"/>
        <w:jc w:val="both"/>
        <w:rPr>
          <w:rFonts w:ascii="Times New Roman" w:eastAsia="Calibri" w:hAnsi="Times New Roman" w:cs="Times New Roman"/>
          <w:color w:val="000000" w:themeColor="text1"/>
          <w:sz w:val="18"/>
          <w:szCs w:val="18"/>
        </w:rPr>
      </w:pPr>
      <w:r w:rsidRPr="001D3D6B">
        <w:rPr>
          <w:rFonts w:ascii="Times New Roman" w:eastAsia="Calibri" w:hAnsi="Times New Roman" w:cs="Times New Roman"/>
          <w:color w:val="000000" w:themeColor="text1"/>
          <w:sz w:val="18"/>
          <w:szCs w:val="18"/>
          <w:vertAlign w:val="superscript"/>
        </w:rPr>
        <w:t>*</w:t>
      </w:r>
      <w:r>
        <w:rPr>
          <w:rFonts w:ascii="Times New Roman" w:eastAsia="Calibri" w:hAnsi="Times New Roman" w:cs="Times New Roman"/>
          <w:color w:val="000000" w:themeColor="text1"/>
          <w:sz w:val="18"/>
          <w:szCs w:val="18"/>
        </w:rPr>
        <w:t xml:space="preserve">Corresponding author: </w:t>
      </w:r>
      <w:proofErr w:type="spellStart"/>
      <w:r>
        <w:rPr>
          <w:rFonts w:ascii="Times New Roman" w:eastAsia="Calibri" w:hAnsi="Times New Roman" w:cs="Times New Roman"/>
          <w:color w:val="000000" w:themeColor="text1"/>
          <w:sz w:val="18"/>
          <w:szCs w:val="18"/>
        </w:rPr>
        <w:t>tel</w:t>
      </w:r>
      <w:proofErr w:type="spellEnd"/>
      <w:r>
        <w:rPr>
          <w:rFonts w:ascii="Times New Roman" w:eastAsia="Calibri" w:hAnsi="Times New Roman" w:cs="Times New Roman"/>
          <w:color w:val="000000" w:themeColor="text1"/>
          <w:sz w:val="18"/>
          <w:szCs w:val="18"/>
        </w:rPr>
        <w:t xml:space="preserve"> (+1 206 543 4270); fax (+1 </w:t>
      </w:r>
      <w:r w:rsidRPr="001D3D6B">
        <w:rPr>
          <w:rFonts w:ascii="Times New Roman" w:eastAsia="Calibri" w:hAnsi="Times New Roman" w:cs="Times New Roman"/>
          <w:color w:val="000000" w:themeColor="text1"/>
          <w:sz w:val="18"/>
          <w:szCs w:val="18"/>
        </w:rPr>
        <w:t>616 8689</w:t>
      </w:r>
      <w:r>
        <w:rPr>
          <w:rFonts w:ascii="Times New Roman" w:eastAsia="Calibri" w:hAnsi="Times New Roman" w:cs="Times New Roman"/>
          <w:color w:val="000000" w:themeColor="text1"/>
          <w:sz w:val="18"/>
          <w:szCs w:val="18"/>
        </w:rPr>
        <w:t>); email (kfjohns@uw.edu)</w:t>
      </w:r>
    </w:p>
    <w:p w14:paraId="7838A262" w14:textId="77777777" w:rsidR="006774D2" w:rsidRPr="003E70ED" w:rsidRDefault="006774D2" w:rsidP="00872142">
      <w:pPr>
        <w:spacing w:line="480" w:lineRule="auto"/>
        <w:jc w:val="both"/>
        <w:rPr>
          <w:rFonts w:ascii="Times New Roman" w:hAnsi="Times New Roman" w:cs="Times New Roman"/>
          <w:color w:val="000000" w:themeColor="text1"/>
          <w:szCs w:val="22"/>
        </w:rPr>
      </w:pPr>
    </w:p>
    <w:p w14:paraId="2FBA84EF" w14:textId="54E54B51" w:rsidR="006774D2" w:rsidRDefault="00821574" w:rsidP="00872142">
      <w:pPr>
        <w:spacing w:line="480" w:lineRule="auto"/>
        <w:jc w:val="both"/>
        <w:rPr>
          <w:rFonts w:ascii="Times New Roman" w:eastAsia="Calibri" w:hAnsi="Times New Roman" w:cs="Times New Roman"/>
          <w:color w:val="000000" w:themeColor="text1"/>
          <w:szCs w:val="22"/>
        </w:rPr>
      </w:pPr>
      <w:r w:rsidRPr="00AF211D">
        <w:rPr>
          <w:rFonts w:ascii="Times New Roman" w:eastAsia="Calibri" w:hAnsi="Times New Roman" w:cs="Times New Roman"/>
          <w:color w:val="000000" w:themeColor="text1"/>
          <w:szCs w:val="22"/>
        </w:rPr>
        <w:t>Abstract</w:t>
      </w:r>
    </w:p>
    <w:p w14:paraId="4D070580" w14:textId="77777777" w:rsidR="004229B6" w:rsidRPr="00AF211D" w:rsidRDefault="004229B6" w:rsidP="00872142">
      <w:pPr>
        <w:spacing w:line="480" w:lineRule="auto"/>
        <w:jc w:val="both"/>
        <w:rPr>
          <w:rFonts w:ascii="Times New Roman" w:hAnsi="Times New Roman" w:cs="Times New Roman"/>
          <w:color w:val="000000" w:themeColor="text1"/>
          <w:szCs w:val="22"/>
        </w:rPr>
      </w:pPr>
    </w:p>
    <w:p w14:paraId="218A9E11" w14:textId="4EA111CC" w:rsidR="006774D2" w:rsidRPr="00AF211D" w:rsidRDefault="004D0A97" w:rsidP="00872142">
      <w:pPr>
        <w:spacing w:line="48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Reducing catch of non-target individual</w:t>
      </w:r>
      <w:r w:rsidR="00ED048F">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species (i.e., bycatch) remains a global fisheries management issue and is consistently listed as one of several impediments towards achieving sustainable fisheries. </w:t>
      </w:r>
      <w:r w:rsidRPr="00AF211D">
        <w:rPr>
          <w:rFonts w:ascii="Times New Roman" w:eastAsia="Calibri" w:hAnsi="Times New Roman" w:cs="Times New Roman"/>
          <w:color w:val="000000" w:themeColor="text1"/>
          <w:szCs w:val="22"/>
        </w:rPr>
        <w:t xml:space="preserve">A variety of management constraints may be implemented to achieve </w:t>
      </w:r>
      <w:r w:rsidR="00ED048F">
        <w:rPr>
          <w:rFonts w:ascii="Times New Roman" w:eastAsia="Calibri" w:hAnsi="Times New Roman" w:cs="Times New Roman"/>
          <w:color w:val="000000" w:themeColor="text1"/>
          <w:szCs w:val="22"/>
        </w:rPr>
        <w:t>reductions in bycatch</w:t>
      </w:r>
      <w:r w:rsidRPr="00AF211D">
        <w:rPr>
          <w:rFonts w:ascii="Times New Roman" w:eastAsia="Calibri" w:hAnsi="Times New Roman" w:cs="Times New Roman"/>
          <w:color w:val="000000" w:themeColor="text1"/>
          <w:szCs w:val="22"/>
        </w:rPr>
        <w:t xml:space="preserve">, but costs, both economic and societal, potentially vary between options and are difficult to predict. </w:t>
      </w:r>
      <w:r w:rsidR="00ED048F">
        <w:rPr>
          <w:rFonts w:ascii="Times New Roman" w:eastAsia="Calibri" w:hAnsi="Times New Roman" w:cs="Times New Roman"/>
          <w:color w:val="000000" w:themeColor="text1"/>
          <w:szCs w:val="22"/>
        </w:rPr>
        <w:t>To date, much r</w:t>
      </w:r>
      <w:r>
        <w:rPr>
          <w:rFonts w:ascii="Times New Roman" w:eastAsia="Calibri" w:hAnsi="Times New Roman" w:cs="Times New Roman"/>
          <w:color w:val="000000" w:themeColor="text1"/>
          <w:szCs w:val="22"/>
        </w:rPr>
        <w:t xml:space="preserve">esearch has focused on the technical and economic aspects of bycatch reduction and incentives leading to the use of bycatch reduction technologies are typically assumed rather than assessed. </w:t>
      </w:r>
      <w:r w:rsidR="00ED048F">
        <w:rPr>
          <w:rFonts w:ascii="Times New Roman" w:eastAsia="Calibri" w:hAnsi="Times New Roman" w:cs="Times New Roman"/>
          <w:color w:val="000000" w:themeColor="text1"/>
          <w:szCs w:val="22"/>
        </w:rPr>
        <w:t>Retrospective data from the US West Coast sablefish fishery were used to investigate changes in fishermen behaviour under two management alternatives (</w:t>
      </w:r>
      <w:r w:rsidR="0071042E" w:rsidRPr="00AF211D">
        <w:rPr>
          <w:rFonts w:ascii="Times New Roman" w:eastAsia="Calibri" w:hAnsi="Times New Roman" w:cs="Times New Roman"/>
          <w:color w:val="000000" w:themeColor="text1"/>
          <w:szCs w:val="22"/>
        </w:rPr>
        <w:t xml:space="preserve">bi-monthly </w:t>
      </w:r>
      <w:r w:rsidR="00383F95" w:rsidRPr="00AF211D">
        <w:rPr>
          <w:rFonts w:ascii="Times New Roman" w:eastAsia="Calibri" w:hAnsi="Times New Roman" w:cs="Times New Roman"/>
          <w:color w:val="000000" w:themeColor="text1"/>
          <w:szCs w:val="22"/>
        </w:rPr>
        <w:t xml:space="preserve">total allowable catches and </w:t>
      </w:r>
      <w:r w:rsidR="0071042E" w:rsidRPr="00AF211D">
        <w:rPr>
          <w:rFonts w:ascii="Times New Roman" w:eastAsia="Calibri" w:hAnsi="Times New Roman" w:cs="Times New Roman"/>
          <w:color w:val="000000" w:themeColor="text1"/>
          <w:szCs w:val="22"/>
        </w:rPr>
        <w:t>individual transferable quotas)</w:t>
      </w:r>
      <w:r w:rsidR="00B271CB">
        <w:rPr>
          <w:rFonts w:ascii="Times New Roman" w:eastAsia="Calibri" w:hAnsi="Times New Roman" w:cs="Times New Roman"/>
          <w:color w:val="000000" w:themeColor="text1"/>
          <w:szCs w:val="22"/>
        </w:rPr>
        <w:t xml:space="preserve">. Changes in fishermen behaviour are relevant to management because they may influence catch and bycatch. </w:t>
      </w:r>
      <w:r w:rsidR="00153212">
        <w:rPr>
          <w:rFonts w:ascii="Times New Roman" w:eastAsia="Calibri" w:hAnsi="Times New Roman" w:cs="Times New Roman"/>
          <w:color w:val="000000" w:themeColor="text1"/>
          <w:szCs w:val="22"/>
        </w:rPr>
        <w:t xml:space="preserve">For instance, whether fishermen choose to land sablefish by trawling or setting pots can lead to significant differences in realized bycatch because </w:t>
      </w:r>
      <w:r w:rsidR="0008093F">
        <w:rPr>
          <w:rFonts w:ascii="Times New Roman" w:eastAsia="Calibri" w:hAnsi="Times New Roman" w:cs="Times New Roman"/>
          <w:color w:val="000000" w:themeColor="text1"/>
          <w:szCs w:val="22"/>
        </w:rPr>
        <w:t>for most species bycatch rates are gear specific</w:t>
      </w:r>
      <w:r w:rsidR="00153212">
        <w:rPr>
          <w:rFonts w:ascii="Times New Roman" w:eastAsia="Calibri" w:hAnsi="Times New Roman" w:cs="Times New Roman"/>
          <w:color w:val="000000" w:themeColor="text1"/>
          <w:szCs w:val="22"/>
        </w:rPr>
        <w:t xml:space="preserve">. </w:t>
      </w:r>
      <w:r w:rsidR="00B271CB">
        <w:rPr>
          <w:rFonts w:ascii="Times New Roman" w:eastAsia="Calibri" w:hAnsi="Times New Roman" w:cs="Times New Roman"/>
          <w:color w:val="000000" w:themeColor="text1"/>
          <w:szCs w:val="22"/>
        </w:rPr>
        <w:t xml:space="preserve">Results from linear mixed effects models indicate </w:t>
      </w:r>
      <w:r w:rsidR="00607117" w:rsidRPr="00AF211D">
        <w:rPr>
          <w:rFonts w:ascii="Times New Roman" w:eastAsia="Calibri" w:hAnsi="Times New Roman" w:cs="Times New Roman"/>
          <w:color w:val="000000" w:themeColor="text1"/>
          <w:szCs w:val="22"/>
        </w:rPr>
        <w:t xml:space="preserve">fishermen </w:t>
      </w:r>
      <w:r w:rsidR="00A951EC" w:rsidRPr="00AF211D">
        <w:rPr>
          <w:rFonts w:ascii="Times New Roman" w:eastAsia="Calibri" w:hAnsi="Times New Roman" w:cs="Times New Roman"/>
          <w:color w:val="000000" w:themeColor="text1"/>
          <w:szCs w:val="22"/>
        </w:rPr>
        <w:t>have a</w:t>
      </w:r>
      <w:r w:rsidR="00383F95" w:rsidRPr="00AF211D">
        <w:rPr>
          <w:rFonts w:ascii="Times New Roman" w:eastAsia="Calibri" w:hAnsi="Times New Roman" w:cs="Times New Roman"/>
          <w:color w:val="000000" w:themeColor="text1"/>
          <w:szCs w:val="22"/>
        </w:rPr>
        <w:t xml:space="preserve">n increased </w:t>
      </w:r>
      <w:r w:rsidR="00383F95" w:rsidRPr="00AF211D">
        <w:rPr>
          <w:rFonts w:ascii="Times New Roman" w:eastAsia="Calibri" w:hAnsi="Times New Roman" w:cs="Times New Roman"/>
          <w:color w:val="000000" w:themeColor="text1"/>
          <w:szCs w:val="22"/>
        </w:rPr>
        <w:lastRenderedPageBreak/>
        <w:t>propensity to catch sablefish using fixed gear</w:t>
      </w:r>
      <w:r w:rsidR="00607117" w:rsidRPr="00AF211D">
        <w:rPr>
          <w:rFonts w:ascii="Times New Roman" w:eastAsia="Calibri" w:hAnsi="Times New Roman" w:cs="Times New Roman"/>
          <w:color w:val="000000" w:themeColor="text1"/>
          <w:szCs w:val="22"/>
        </w:rPr>
        <w:t xml:space="preserve">, potentially in an economically inefficient manner, when total allowable catch limits for bycatch species are constraining. Furthermore, ecological processes </w:t>
      </w:r>
      <w:r w:rsidR="00080C56" w:rsidRPr="00AF211D">
        <w:rPr>
          <w:rFonts w:ascii="Times New Roman" w:eastAsia="Calibri" w:hAnsi="Times New Roman" w:cs="Times New Roman"/>
          <w:color w:val="000000" w:themeColor="text1"/>
          <w:szCs w:val="22"/>
        </w:rPr>
        <w:t>can be</w:t>
      </w:r>
      <w:r w:rsidR="00607117" w:rsidRPr="00AF211D">
        <w:rPr>
          <w:rFonts w:ascii="Times New Roman" w:eastAsia="Calibri" w:hAnsi="Times New Roman" w:cs="Times New Roman"/>
          <w:color w:val="000000" w:themeColor="text1"/>
          <w:szCs w:val="22"/>
        </w:rPr>
        <w:t xml:space="preserve"> drivers of gear choice</w:t>
      </w:r>
      <w:r w:rsidR="00080C56" w:rsidRPr="00AF211D">
        <w:rPr>
          <w:rFonts w:ascii="Times New Roman" w:eastAsia="Calibri" w:hAnsi="Times New Roman" w:cs="Times New Roman"/>
          <w:color w:val="000000" w:themeColor="text1"/>
          <w:szCs w:val="22"/>
        </w:rPr>
        <w:t>,</w:t>
      </w:r>
      <w:r w:rsidR="00607117" w:rsidRPr="00AF211D">
        <w:rPr>
          <w:rFonts w:ascii="Times New Roman" w:eastAsia="Calibri" w:hAnsi="Times New Roman" w:cs="Times New Roman"/>
          <w:color w:val="000000" w:themeColor="text1"/>
          <w:szCs w:val="22"/>
        </w:rPr>
        <w:t xml:space="preserve"> when fishermen ha</w:t>
      </w:r>
      <w:r w:rsidR="00B271CB">
        <w:rPr>
          <w:rFonts w:ascii="Times New Roman" w:eastAsia="Calibri" w:hAnsi="Times New Roman" w:cs="Times New Roman"/>
          <w:color w:val="000000" w:themeColor="text1"/>
          <w:szCs w:val="22"/>
        </w:rPr>
        <w:t xml:space="preserve">ve the ability to switch gears. </w:t>
      </w:r>
      <w:r w:rsidR="00153212">
        <w:rPr>
          <w:rFonts w:ascii="Times New Roman" w:eastAsia="Calibri" w:hAnsi="Times New Roman" w:cs="Times New Roman"/>
          <w:color w:val="000000" w:themeColor="text1"/>
          <w:szCs w:val="22"/>
        </w:rPr>
        <w:t xml:space="preserve">Research highlights the need for collecting data on local governance structures, such as membership in and/or rules of risk pools, such that socio-economic drivers of fishermen behaviour can be better quantified in increasingly transdisciplinary </w:t>
      </w:r>
      <w:r w:rsidR="0008093F">
        <w:rPr>
          <w:rFonts w:ascii="Times New Roman" w:eastAsia="Calibri" w:hAnsi="Times New Roman" w:cs="Times New Roman"/>
          <w:color w:val="000000" w:themeColor="text1"/>
          <w:szCs w:val="22"/>
        </w:rPr>
        <w:t>analyses</w:t>
      </w:r>
      <w:r w:rsidR="00153212">
        <w:rPr>
          <w:rFonts w:ascii="Times New Roman" w:eastAsia="Calibri" w:hAnsi="Times New Roman" w:cs="Times New Roman"/>
          <w:color w:val="000000" w:themeColor="text1"/>
          <w:szCs w:val="22"/>
        </w:rPr>
        <w:t>.</w:t>
      </w:r>
    </w:p>
    <w:p w14:paraId="5DDEB276" w14:textId="3A4368A1" w:rsidR="006774D2" w:rsidRPr="00AF211D" w:rsidRDefault="006774D2" w:rsidP="00872142">
      <w:pPr>
        <w:spacing w:line="480" w:lineRule="auto"/>
        <w:jc w:val="both"/>
        <w:rPr>
          <w:rFonts w:ascii="Times New Roman" w:hAnsi="Times New Roman" w:cs="Times New Roman"/>
          <w:color w:val="000000" w:themeColor="text1"/>
          <w:szCs w:val="22"/>
        </w:rPr>
      </w:pPr>
    </w:p>
    <w:p w14:paraId="4371533A" w14:textId="5F5C637E" w:rsidR="006774D2" w:rsidRPr="00AF211D" w:rsidRDefault="00821574" w:rsidP="00872142">
      <w:pPr>
        <w:spacing w:line="480" w:lineRule="auto"/>
        <w:jc w:val="both"/>
        <w:rPr>
          <w:rFonts w:ascii="Times New Roman" w:hAnsi="Times New Roman" w:cs="Times New Roman"/>
          <w:color w:val="000000" w:themeColor="text1"/>
          <w:szCs w:val="22"/>
        </w:rPr>
      </w:pPr>
      <w:r w:rsidRPr="00AF211D">
        <w:rPr>
          <w:rFonts w:ascii="Times New Roman" w:eastAsia="Calibri" w:hAnsi="Times New Roman" w:cs="Times New Roman"/>
          <w:color w:val="000000" w:themeColor="text1"/>
          <w:szCs w:val="22"/>
        </w:rPr>
        <w:t>Keywords: bycatch, catch share, governance,</w:t>
      </w:r>
      <w:r w:rsidR="0069409C" w:rsidRPr="00AF211D">
        <w:rPr>
          <w:rFonts w:ascii="Times New Roman" w:eastAsia="Calibri" w:hAnsi="Times New Roman" w:cs="Times New Roman"/>
          <w:color w:val="000000" w:themeColor="text1"/>
          <w:szCs w:val="22"/>
        </w:rPr>
        <w:t xml:space="preserve"> </w:t>
      </w:r>
      <w:r w:rsidRPr="00AF211D">
        <w:rPr>
          <w:rFonts w:ascii="Times New Roman" w:eastAsia="Calibri" w:hAnsi="Times New Roman" w:cs="Times New Roman"/>
          <w:color w:val="000000" w:themeColor="text1"/>
          <w:szCs w:val="22"/>
        </w:rPr>
        <w:t>individual transferable quota (ITQ), risk pool</w:t>
      </w:r>
      <w:r w:rsidR="00623D53" w:rsidRPr="00AF211D">
        <w:rPr>
          <w:rFonts w:ascii="Times New Roman" w:eastAsia="Calibri" w:hAnsi="Times New Roman" w:cs="Times New Roman"/>
          <w:color w:val="000000" w:themeColor="text1"/>
          <w:szCs w:val="22"/>
        </w:rPr>
        <w:t>, transdisciplinary</w:t>
      </w:r>
    </w:p>
    <w:p w14:paraId="2D8F8289" w14:textId="77777777" w:rsidR="0048082C" w:rsidRPr="003E70ED" w:rsidRDefault="0048082C" w:rsidP="00872142">
      <w:pPr>
        <w:spacing w:line="480" w:lineRule="auto"/>
        <w:jc w:val="both"/>
        <w:rPr>
          <w:rFonts w:ascii="Times New Roman" w:eastAsia="Calibri" w:hAnsi="Times New Roman" w:cs="Times New Roman"/>
          <w:b/>
          <w:color w:val="000000" w:themeColor="text1"/>
          <w:szCs w:val="22"/>
        </w:rPr>
      </w:pPr>
      <w:r w:rsidRPr="003E70ED">
        <w:rPr>
          <w:rFonts w:ascii="Times New Roman" w:eastAsia="Calibri" w:hAnsi="Times New Roman" w:cs="Times New Roman"/>
          <w:b/>
          <w:color w:val="000000" w:themeColor="text1"/>
          <w:szCs w:val="22"/>
        </w:rPr>
        <w:br w:type="page"/>
      </w:r>
    </w:p>
    <w:p w14:paraId="758F9935" w14:textId="5EE8204C" w:rsidR="006774D2" w:rsidRDefault="002955AA" w:rsidP="00872142">
      <w:p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1</w:t>
      </w:r>
      <w:r w:rsidR="00473D38">
        <w:rPr>
          <w:rFonts w:ascii="Times New Roman" w:eastAsia="Calibri" w:hAnsi="Times New Roman" w:cs="Times New Roman"/>
          <w:color w:val="000000" w:themeColor="text1"/>
          <w:szCs w:val="22"/>
        </w:rPr>
        <w:t xml:space="preserve"> </w:t>
      </w:r>
      <w:r w:rsidR="00821574" w:rsidRPr="00AF211D">
        <w:rPr>
          <w:rFonts w:ascii="Times New Roman" w:eastAsia="Calibri" w:hAnsi="Times New Roman" w:cs="Times New Roman"/>
          <w:color w:val="000000" w:themeColor="text1"/>
          <w:szCs w:val="22"/>
        </w:rPr>
        <w:t>Introduction</w:t>
      </w:r>
    </w:p>
    <w:p w14:paraId="387AC2F1" w14:textId="77777777" w:rsidR="004229B6" w:rsidRPr="00AF211D" w:rsidRDefault="004229B6" w:rsidP="00872142">
      <w:pPr>
        <w:spacing w:line="480" w:lineRule="auto"/>
        <w:jc w:val="both"/>
        <w:rPr>
          <w:rFonts w:ascii="Times New Roman" w:eastAsia="Calibri" w:hAnsi="Times New Roman" w:cs="Times New Roman"/>
          <w:color w:val="000000" w:themeColor="text1"/>
          <w:szCs w:val="22"/>
        </w:rPr>
      </w:pPr>
    </w:p>
    <w:p w14:paraId="20F5857C" w14:textId="2A9C58CF" w:rsidR="00827808" w:rsidRPr="003E70ED" w:rsidRDefault="00356DC7" w:rsidP="00872142">
      <w:pPr>
        <w:spacing w:line="480" w:lineRule="auto"/>
        <w:ind w:firstLine="720"/>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R</w:t>
      </w:r>
      <w:r w:rsidR="009103DC" w:rsidRPr="003E70ED">
        <w:rPr>
          <w:rFonts w:ascii="Times New Roman" w:hAnsi="Times New Roman" w:cs="Times New Roman"/>
          <w:color w:val="000000" w:themeColor="text1"/>
          <w:szCs w:val="22"/>
        </w:rPr>
        <w:t xml:space="preserve">egulatory mechanisms </w:t>
      </w:r>
      <w:r w:rsidRPr="003E70ED">
        <w:rPr>
          <w:rFonts w:ascii="Times New Roman" w:hAnsi="Times New Roman" w:cs="Times New Roman"/>
          <w:color w:val="000000" w:themeColor="text1"/>
          <w:szCs w:val="22"/>
        </w:rPr>
        <w:t xml:space="preserve">to </w:t>
      </w:r>
      <w:r w:rsidR="00084900" w:rsidRPr="003E70ED">
        <w:rPr>
          <w:rFonts w:ascii="Times New Roman" w:hAnsi="Times New Roman" w:cs="Times New Roman"/>
          <w:color w:val="000000" w:themeColor="text1"/>
          <w:szCs w:val="22"/>
        </w:rPr>
        <w:t>promote sust</w:t>
      </w:r>
      <w:r w:rsidR="00474CCC">
        <w:rPr>
          <w:rFonts w:ascii="Times New Roman" w:hAnsi="Times New Roman" w:cs="Times New Roman"/>
          <w:color w:val="000000" w:themeColor="text1"/>
          <w:szCs w:val="22"/>
        </w:rPr>
        <w:t>ainable fisheries often involve</w:t>
      </w:r>
      <w:r w:rsidR="00084900" w:rsidRPr="003E70ED">
        <w:rPr>
          <w:rFonts w:ascii="Times New Roman" w:hAnsi="Times New Roman" w:cs="Times New Roman"/>
          <w:color w:val="000000" w:themeColor="text1"/>
          <w:szCs w:val="22"/>
        </w:rPr>
        <w:t xml:space="preserve"> restrictions regarding permissible activities of fishermen and typically </w:t>
      </w:r>
      <w:r w:rsidR="009103DC" w:rsidRPr="003E70ED">
        <w:rPr>
          <w:rFonts w:ascii="Times New Roman" w:hAnsi="Times New Roman" w:cs="Times New Roman"/>
          <w:color w:val="000000" w:themeColor="text1"/>
          <w:szCs w:val="22"/>
        </w:rPr>
        <w:t>in</w:t>
      </w:r>
      <w:r w:rsidR="00084900" w:rsidRPr="003E70ED">
        <w:rPr>
          <w:rFonts w:ascii="Times New Roman" w:hAnsi="Times New Roman" w:cs="Times New Roman"/>
          <w:color w:val="000000" w:themeColor="text1"/>
          <w:szCs w:val="22"/>
        </w:rPr>
        <w:t>clude</w:t>
      </w:r>
      <w:r w:rsidR="009103DC" w:rsidRPr="003E70ED">
        <w:rPr>
          <w:rFonts w:ascii="Times New Roman" w:hAnsi="Times New Roman" w:cs="Times New Roman"/>
          <w:color w:val="000000" w:themeColor="text1"/>
          <w:szCs w:val="22"/>
        </w:rPr>
        <w:t xml:space="preserve"> regulating when, where, how, and how much fishermen can catch. Outcomes</w:t>
      </w:r>
      <w:r w:rsidR="00C35690" w:rsidRPr="003E70ED">
        <w:rPr>
          <w:rFonts w:ascii="Times New Roman" w:hAnsi="Times New Roman" w:cs="Times New Roman"/>
          <w:color w:val="000000" w:themeColor="text1"/>
          <w:szCs w:val="22"/>
        </w:rPr>
        <w:t xml:space="preserve"> of </w:t>
      </w:r>
      <w:r w:rsidR="0004068C" w:rsidRPr="003E70ED">
        <w:rPr>
          <w:rFonts w:ascii="Times New Roman" w:hAnsi="Times New Roman" w:cs="Times New Roman"/>
          <w:color w:val="000000" w:themeColor="text1"/>
          <w:szCs w:val="22"/>
        </w:rPr>
        <w:t>these regulatory mechanisms</w:t>
      </w:r>
      <w:r w:rsidR="009B5D51">
        <w:rPr>
          <w:rFonts w:ascii="Times New Roman" w:hAnsi="Times New Roman" w:cs="Times New Roman"/>
          <w:color w:val="000000" w:themeColor="text1"/>
          <w:szCs w:val="22"/>
        </w:rPr>
        <w:t>, often expressed in terms of number of fish caught,</w:t>
      </w:r>
      <w:r w:rsidR="0004068C" w:rsidRPr="003E70ED">
        <w:rPr>
          <w:rFonts w:ascii="Times New Roman" w:hAnsi="Times New Roman" w:cs="Times New Roman"/>
          <w:color w:val="000000" w:themeColor="text1"/>
          <w:szCs w:val="22"/>
        </w:rPr>
        <w:t xml:space="preserve"> </w:t>
      </w:r>
      <w:r w:rsidR="009103DC" w:rsidRPr="003E70ED">
        <w:rPr>
          <w:rFonts w:ascii="Times New Roman" w:hAnsi="Times New Roman" w:cs="Times New Roman"/>
          <w:color w:val="000000" w:themeColor="text1"/>
          <w:szCs w:val="22"/>
        </w:rPr>
        <w:t>can depend, sometimes non-linearly, on multiple factors</w:t>
      </w:r>
      <w:r w:rsidR="009B5D51">
        <w:rPr>
          <w:rFonts w:ascii="Times New Roman" w:hAnsi="Times New Roman" w:cs="Times New Roman"/>
          <w:color w:val="000000" w:themeColor="text1"/>
          <w:szCs w:val="22"/>
        </w:rPr>
        <w:t>. Furthermore</w:t>
      </w:r>
      <w:r w:rsidR="00137E6E" w:rsidRPr="003E70ED">
        <w:rPr>
          <w:rFonts w:ascii="Times New Roman" w:hAnsi="Times New Roman" w:cs="Times New Roman"/>
          <w:color w:val="000000" w:themeColor="text1"/>
          <w:szCs w:val="22"/>
        </w:rPr>
        <w:t>,</w:t>
      </w:r>
      <w:r w:rsidR="009103DC" w:rsidRPr="003E70ED">
        <w:rPr>
          <w:rFonts w:ascii="Times New Roman" w:hAnsi="Times New Roman" w:cs="Times New Roman"/>
          <w:color w:val="000000" w:themeColor="text1"/>
          <w:szCs w:val="22"/>
        </w:rPr>
        <w:t xml:space="preserve"> combinations of </w:t>
      </w:r>
      <w:r w:rsidR="0004068C" w:rsidRPr="003E70ED">
        <w:rPr>
          <w:rFonts w:ascii="Times New Roman" w:hAnsi="Times New Roman" w:cs="Times New Roman"/>
          <w:color w:val="000000" w:themeColor="text1"/>
          <w:szCs w:val="22"/>
        </w:rPr>
        <w:t>mechanisms</w:t>
      </w:r>
      <w:r w:rsidR="009103DC" w:rsidRPr="003E70ED">
        <w:rPr>
          <w:rFonts w:ascii="Times New Roman" w:hAnsi="Times New Roman" w:cs="Times New Roman"/>
          <w:color w:val="000000" w:themeColor="text1"/>
          <w:szCs w:val="22"/>
        </w:rPr>
        <w:t xml:space="preserve"> can lead to outcomes unachievable by any single </w:t>
      </w:r>
      <w:r w:rsidR="0004068C" w:rsidRPr="003E70ED">
        <w:rPr>
          <w:rFonts w:ascii="Times New Roman" w:hAnsi="Times New Roman" w:cs="Times New Roman"/>
          <w:color w:val="000000" w:themeColor="text1"/>
          <w:szCs w:val="22"/>
        </w:rPr>
        <w:t>mechanism</w:t>
      </w:r>
      <w:r w:rsidR="009103DC" w:rsidRPr="003E70ED">
        <w:rPr>
          <w:rFonts w:ascii="Times New Roman" w:hAnsi="Times New Roman" w:cs="Times New Roman"/>
          <w:color w:val="000000" w:themeColor="text1"/>
          <w:szCs w:val="22"/>
        </w:rPr>
        <w:t xml:space="preserve"> (</w:t>
      </w:r>
      <w:proofErr w:type="spellStart"/>
      <w:r w:rsidR="000816FD">
        <w:rPr>
          <w:rFonts w:ascii="Times New Roman" w:hAnsi="Times New Roman" w:cs="Times New Roman"/>
          <w:color w:val="000000" w:themeColor="text1"/>
          <w:szCs w:val="22"/>
        </w:rPr>
        <w:t>Lewison</w:t>
      </w:r>
      <w:proofErr w:type="spellEnd"/>
      <w:r w:rsidR="000816FD">
        <w:rPr>
          <w:rFonts w:ascii="Times New Roman" w:hAnsi="Times New Roman" w:cs="Times New Roman"/>
          <w:color w:val="000000" w:themeColor="text1"/>
          <w:szCs w:val="22"/>
        </w:rPr>
        <w:t xml:space="preserve"> </w:t>
      </w:r>
      <w:r w:rsidR="000816FD">
        <w:rPr>
          <w:rFonts w:ascii="Times New Roman" w:hAnsi="Times New Roman" w:cs="Times New Roman"/>
          <w:i/>
          <w:color w:val="000000" w:themeColor="text1"/>
          <w:szCs w:val="22"/>
        </w:rPr>
        <w:t>et al.</w:t>
      </w:r>
      <w:r w:rsidR="000816FD">
        <w:rPr>
          <w:rFonts w:ascii="Times New Roman" w:hAnsi="Times New Roman" w:cs="Times New Roman"/>
          <w:color w:val="000000" w:themeColor="text1"/>
          <w:szCs w:val="22"/>
        </w:rPr>
        <w:t xml:space="preserve">, 2011; </w:t>
      </w:r>
      <w:r w:rsidR="009103DC" w:rsidRPr="003E70ED">
        <w:rPr>
          <w:rFonts w:ascii="Times New Roman" w:hAnsi="Times New Roman" w:cs="Times New Roman"/>
          <w:color w:val="000000" w:themeColor="text1"/>
          <w:szCs w:val="22"/>
        </w:rPr>
        <w:t>Deacon</w:t>
      </w:r>
      <w:r w:rsidRPr="003E70ED">
        <w:rPr>
          <w:rFonts w:ascii="Times New Roman" w:hAnsi="Times New Roman" w:cs="Times New Roman"/>
          <w:color w:val="000000" w:themeColor="text1"/>
          <w:szCs w:val="22"/>
        </w:rPr>
        <w:t xml:space="preserve">, </w:t>
      </w:r>
      <w:r w:rsidR="009103DC" w:rsidRPr="003E70ED">
        <w:rPr>
          <w:rFonts w:ascii="Times New Roman" w:hAnsi="Times New Roman" w:cs="Times New Roman"/>
          <w:color w:val="000000" w:themeColor="text1"/>
          <w:szCs w:val="22"/>
        </w:rPr>
        <w:t>2012</w:t>
      </w:r>
      <w:r w:rsidR="0031172A" w:rsidRPr="003E70ED">
        <w:rPr>
          <w:rFonts w:ascii="Times New Roman" w:hAnsi="Times New Roman" w:cs="Times New Roman"/>
          <w:color w:val="000000" w:themeColor="text1"/>
          <w:szCs w:val="22"/>
        </w:rPr>
        <w:t xml:space="preserve">; Ono </w:t>
      </w:r>
      <w:r w:rsidR="0031172A" w:rsidRPr="003E70ED">
        <w:rPr>
          <w:rFonts w:ascii="Times New Roman" w:hAnsi="Times New Roman" w:cs="Times New Roman"/>
          <w:i/>
          <w:color w:val="000000" w:themeColor="text1"/>
          <w:szCs w:val="22"/>
        </w:rPr>
        <w:t>et al</w:t>
      </w:r>
      <w:r w:rsidR="0031172A" w:rsidRPr="003E70ED">
        <w:rPr>
          <w:rFonts w:ascii="Times New Roman" w:hAnsi="Times New Roman" w:cs="Times New Roman"/>
          <w:color w:val="000000" w:themeColor="text1"/>
          <w:szCs w:val="22"/>
        </w:rPr>
        <w:t>., 2013</w:t>
      </w:r>
      <w:r w:rsidR="009103DC" w:rsidRPr="003E70ED">
        <w:rPr>
          <w:rFonts w:ascii="Times New Roman" w:hAnsi="Times New Roman" w:cs="Times New Roman"/>
          <w:color w:val="000000" w:themeColor="text1"/>
          <w:szCs w:val="22"/>
        </w:rPr>
        <w:t>).</w:t>
      </w:r>
      <w:r w:rsidR="00137E6E" w:rsidRPr="003E70ED">
        <w:rPr>
          <w:rFonts w:ascii="Times New Roman" w:hAnsi="Times New Roman" w:cs="Times New Roman"/>
          <w:color w:val="000000" w:themeColor="text1"/>
          <w:szCs w:val="22"/>
        </w:rPr>
        <w:t xml:space="preserve"> </w:t>
      </w:r>
      <w:r w:rsidR="00E83269" w:rsidRPr="003E70ED">
        <w:rPr>
          <w:rFonts w:ascii="Times New Roman" w:hAnsi="Times New Roman" w:cs="Times New Roman"/>
          <w:color w:val="000000" w:themeColor="text1"/>
          <w:szCs w:val="22"/>
        </w:rPr>
        <w:t>Consequently</w:t>
      </w:r>
      <w:r w:rsidR="009103DC" w:rsidRPr="003E70ED">
        <w:rPr>
          <w:rFonts w:ascii="Times New Roman" w:hAnsi="Times New Roman" w:cs="Times New Roman"/>
          <w:color w:val="000000" w:themeColor="text1"/>
          <w:szCs w:val="22"/>
        </w:rPr>
        <w:t>, appropriate solutions to fisheries management problems are contextual, dependent on human behaviour, and</w:t>
      </w:r>
      <w:r w:rsidRPr="003E70ED">
        <w:rPr>
          <w:rFonts w:ascii="Times New Roman" w:hAnsi="Times New Roman" w:cs="Times New Roman"/>
          <w:color w:val="000000" w:themeColor="text1"/>
          <w:szCs w:val="22"/>
        </w:rPr>
        <w:t xml:space="preserve"> </w:t>
      </w:r>
      <w:r w:rsidR="009103DC" w:rsidRPr="003E70ED">
        <w:rPr>
          <w:rFonts w:ascii="Times New Roman" w:hAnsi="Times New Roman" w:cs="Times New Roman"/>
          <w:color w:val="000000" w:themeColor="text1"/>
          <w:szCs w:val="22"/>
        </w:rPr>
        <w:t xml:space="preserve">embedded in complex </w:t>
      </w:r>
      <w:r w:rsidR="005A1957" w:rsidRPr="003E70ED">
        <w:rPr>
          <w:rFonts w:ascii="Times New Roman" w:hAnsi="Times New Roman" w:cs="Times New Roman"/>
          <w:color w:val="000000" w:themeColor="text1"/>
          <w:szCs w:val="22"/>
        </w:rPr>
        <w:t>social-ecological</w:t>
      </w:r>
      <w:r w:rsidR="009103DC" w:rsidRPr="003E70ED">
        <w:rPr>
          <w:rFonts w:ascii="Times New Roman" w:hAnsi="Times New Roman" w:cs="Times New Roman"/>
          <w:color w:val="000000" w:themeColor="text1"/>
          <w:szCs w:val="22"/>
        </w:rPr>
        <w:t xml:space="preserve"> systems (</w:t>
      </w:r>
      <w:proofErr w:type="spellStart"/>
      <w:r w:rsidR="009103DC" w:rsidRPr="003E70ED">
        <w:rPr>
          <w:rFonts w:ascii="Times New Roman" w:hAnsi="Times New Roman" w:cs="Times New Roman"/>
          <w:color w:val="000000" w:themeColor="text1"/>
          <w:szCs w:val="22"/>
        </w:rPr>
        <w:t>Hilborn</w:t>
      </w:r>
      <w:proofErr w:type="spellEnd"/>
      <w:r w:rsidRPr="003E70ED">
        <w:rPr>
          <w:rFonts w:ascii="Times New Roman" w:hAnsi="Times New Roman" w:cs="Times New Roman"/>
          <w:color w:val="000000" w:themeColor="text1"/>
          <w:szCs w:val="22"/>
        </w:rPr>
        <w:t xml:space="preserve">, </w:t>
      </w:r>
      <w:r w:rsidR="009103DC" w:rsidRPr="003E70ED">
        <w:rPr>
          <w:rFonts w:ascii="Times New Roman" w:hAnsi="Times New Roman" w:cs="Times New Roman"/>
          <w:color w:val="000000" w:themeColor="text1"/>
          <w:szCs w:val="22"/>
        </w:rPr>
        <w:t>2007</w:t>
      </w:r>
      <w:r w:rsidR="007F1FF1" w:rsidRPr="003E70ED">
        <w:rPr>
          <w:rFonts w:ascii="Times New Roman" w:hAnsi="Times New Roman" w:cs="Times New Roman"/>
          <w:color w:val="000000" w:themeColor="text1"/>
          <w:szCs w:val="22"/>
        </w:rPr>
        <w:t xml:space="preserve">; Kaplan </w:t>
      </w:r>
      <w:r w:rsidR="007F1FF1" w:rsidRPr="003E70ED">
        <w:rPr>
          <w:rFonts w:ascii="Times New Roman" w:hAnsi="Times New Roman" w:cs="Times New Roman"/>
          <w:i/>
          <w:color w:val="000000" w:themeColor="text1"/>
          <w:szCs w:val="22"/>
        </w:rPr>
        <w:t>et al</w:t>
      </w:r>
      <w:r w:rsidR="007F1FF1" w:rsidRPr="003E70ED">
        <w:rPr>
          <w:rFonts w:ascii="Times New Roman" w:hAnsi="Times New Roman" w:cs="Times New Roman"/>
          <w:color w:val="000000" w:themeColor="text1"/>
          <w:szCs w:val="22"/>
        </w:rPr>
        <w:t>., 2010</w:t>
      </w:r>
      <w:r w:rsidR="009103DC" w:rsidRPr="003E70ED">
        <w:rPr>
          <w:rFonts w:ascii="Times New Roman" w:hAnsi="Times New Roman" w:cs="Times New Roman"/>
          <w:color w:val="000000" w:themeColor="text1"/>
          <w:szCs w:val="22"/>
        </w:rPr>
        <w:t>).</w:t>
      </w:r>
      <w:r w:rsidR="0093159A" w:rsidRPr="003E70ED">
        <w:rPr>
          <w:rFonts w:ascii="Times New Roman" w:hAnsi="Times New Roman" w:cs="Times New Roman"/>
          <w:color w:val="000000" w:themeColor="text1"/>
          <w:szCs w:val="22"/>
        </w:rPr>
        <w:t xml:space="preserve"> </w:t>
      </w:r>
    </w:p>
    <w:p w14:paraId="6C061C7F" w14:textId="47682808" w:rsidR="00474CCC" w:rsidRDefault="00195A34" w:rsidP="00872142">
      <w:pPr>
        <w:spacing w:line="48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The unselective nature of </w:t>
      </w:r>
      <w:r w:rsidR="00DB648C">
        <w:rPr>
          <w:rFonts w:ascii="Times New Roman" w:hAnsi="Times New Roman" w:cs="Times New Roman"/>
          <w:color w:val="000000" w:themeColor="text1"/>
          <w:szCs w:val="22"/>
        </w:rPr>
        <w:t xml:space="preserve">many types of </w:t>
      </w:r>
      <w:r>
        <w:rPr>
          <w:rFonts w:ascii="Times New Roman" w:hAnsi="Times New Roman" w:cs="Times New Roman"/>
          <w:color w:val="000000" w:themeColor="text1"/>
          <w:szCs w:val="22"/>
        </w:rPr>
        <w:t xml:space="preserve">fishing gear is recognized as a global </w:t>
      </w:r>
      <w:r w:rsidR="00DF7D3A">
        <w:rPr>
          <w:rFonts w:ascii="Times New Roman" w:hAnsi="Times New Roman" w:cs="Times New Roman"/>
          <w:color w:val="000000" w:themeColor="text1"/>
          <w:szCs w:val="22"/>
        </w:rPr>
        <w:t>fisheries</w:t>
      </w:r>
      <w:r w:rsidR="006E0E0E">
        <w:rPr>
          <w:rFonts w:ascii="Times New Roman" w:hAnsi="Times New Roman" w:cs="Times New Roman"/>
          <w:color w:val="000000" w:themeColor="text1"/>
          <w:szCs w:val="22"/>
        </w:rPr>
        <w:t xml:space="preserve"> management </w:t>
      </w:r>
      <w:r w:rsidR="00DF7D3A">
        <w:rPr>
          <w:rFonts w:ascii="Times New Roman" w:hAnsi="Times New Roman" w:cs="Times New Roman"/>
          <w:color w:val="000000" w:themeColor="text1"/>
          <w:szCs w:val="22"/>
        </w:rPr>
        <w:t>problem</w:t>
      </w:r>
      <w:r w:rsidR="00DB648C">
        <w:rPr>
          <w:rFonts w:ascii="Times New Roman" w:hAnsi="Times New Roman" w:cs="Times New Roman"/>
          <w:color w:val="000000" w:themeColor="text1"/>
          <w:szCs w:val="22"/>
        </w:rPr>
        <w:t xml:space="preserve">. </w:t>
      </w:r>
      <w:r w:rsidR="005C3BBA">
        <w:rPr>
          <w:rFonts w:ascii="Times New Roman" w:hAnsi="Times New Roman" w:cs="Times New Roman"/>
          <w:color w:val="000000" w:themeColor="text1"/>
          <w:szCs w:val="22"/>
        </w:rPr>
        <w:t xml:space="preserve">For example, the </w:t>
      </w:r>
      <w:r w:rsidR="00534137">
        <w:rPr>
          <w:rFonts w:ascii="Times New Roman" w:hAnsi="Times New Roman" w:cs="Times New Roman"/>
          <w:color w:val="000000" w:themeColor="text1"/>
          <w:szCs w:val="22"/>
        </w:rPr>
        <w:t xml:space="preserve">Food and Agricultural Organization in the </w:t>
      </w:r>
      <w:r w:rsidR="005C3BBA">
        <w:rPr>
          <w:rFonts w:ascii="Times New Roman" w:hAnsi="Times New Roman" w:cs="Times New Roman"/>
          <w:color w:val="000000" w:themeColor="text1"/>
          <w:szCs w:val="22"/>
        </w:rPr>
        <w:t>Code of Conduct for Responsible Fisheries Mandates (FAO, 1995) and the United States</w:t>
      </w:r>
      <w:r w:rsidR="00534137">
        <w:rPr>
          <w:rFonts w:ascii="Times New Roman" w:hAnsi="Times New Roman" w:cs="Times New Roman"/>
          <w:color w:val="000000" w:themeColor="text1"/>
          <w:szCs w:val="22"/>
        </w:rPr>
        <w:t xml:space="preserve"> </w:t>
      </w:r>
      <w:r w:rsidR="0072369D">
        <w:rPr>
          <w:rFonts w:ascii="Times New Roman" w:hAnsi="Times New Roman" w:cs="Times New Roman"/>
          <w:color w:val="000000" w:themeColor="text1"/>
          <w:szCs w:val="22"/>
        </w:rPr>
        <w:t xml:space="preserve">(US) </w:t>
      </w:r>
      <w:r w:rsidR="00534137">
        <w:rPr>
          <w:rFonts w:ascii="Times New Roman" w:hAnsi="Times New Roman" w:cs="Times New Roman"/>
          <w:color w:val="000000" w:themeColor="text1"/>
          <w:szCs w:val="22"/>
        </w:rPr>
        <w:t xml:space="preserve">in the Magnuson-Stevens Fishery Conservation and Management Act (MSA; </w:t>
      </w:r>
      <w:r w:rsidR="00534137" w:rsidRPr="003E70ED">
        <w:rPr>
          <w:rFonts w:ascii="Times New Roman" w:hAnsi="Times New Roman" w:cs="Times New Roman"/>
          <w:color w:val="000000" w:themeColor="text1"/>
          <w:szCs w:val="22"/>
        </w:rPr>
        <w:t>16 U.S.C. § 1802(2)</w:t>
      </w:r>
      <w:r w:rsidR="00534137">
        <w:rPr>
          <w:rFonts w:ascii="Times New Roman" w:hAnsi="Times New Roman" w:cs="Times New Roman"/>
          <w:color w:val="000000" w:themeColor="text1"/>
          <w:szCs w:val="22"/>
        </w:rPr>
        <w:t xml:space="preserve">) mandate </w:t>
      </w:r>
      <w:r w:rsidR="005C3BBA">
        <w:rPr>
          <w:rFonts w:ascii="Times New Roman" w:hAnsi="Times New Roman" w:cs="Times New Roman"/>
          <w:color w:val="000000" w:themeColor="text1"/>
          <w:szCs w:val="22"/>
        </w:rPr>
        <w:t>for minimizing the catch of non</w:t>
      </w:r>
      <w:r w:rsidR="0072369D">
        <w:rPr>
          <w:rFonts w:ascii="Times New Roman" w:hAnsi="Times New Roman" w:cs="Times New Roman"/>
          <w:color w:val="000000" w:themeColor="text1"/>
          <w:szCs w:val="22"/>
        </w:rPr>
        <w:t xml:space="preserve">-target individuals and </w:t>
      </w:r>
      <w:proofErr w:type="gramStart"/>
      <w:r w:rsidR="0072369D">
        <w:rPr>
          <w:rFonts w:ascii="Times New Roman" w:hAnsi="Times New Roman" w:cs="Times New Roman"/>
          <w:color w:val="000000" w:themeColor="text1"/>
          <w:szCs w:val="22"/>
        </w:rPr>
        <w:t>species</w:t>
      </w:r>
      <w:r w:rsidR="008E0E76">
        <w:rPr>
          <w:rFonts w:ascii="Times New Roman" w:hAnsi="Times New Roman" w:cs="Times New Roman"/>
          <w:color w:val="000000" w:themeColor="text1"/>
          <w:szCs w:val="22"/>
        </w:rPr>
        <w:t>,</w:t>
      </w:r>
      <w:proofErr w:type="gramEnd"/>
      <w:r w:rsidR="008E0E76">
        <w:rPr>
          <w:rFonts w:ascii="Times New Roman" w:hAnsi="Times New Roman" w:cs="Times New Roman"/>
          <w:color w:val="000000" w:themeColor="text1"/>
          <w:szCs w:val="22"/>
        </w:rPr>
        <w:t xml:space="preserve"> hereafter referred to as bycatch.</w:t>
      </w:r>
      <w:r w:rsidR="00474CCC">
        <w:rPr>
          <w:rFonts w:ascii="Times New Roman" w:hAnsi="Times New Roman" w:cs="Times New Roman"/>
          <w:color w:val="000000" w:themeColor="text1"/>
          <w:szCs w:val="22"/>
        </w:rPr>
        <w:t xml:space="preserve"> </w:t>
      </w:r>
      <w:r w:rsidR="008E0E76">
        <w:rPr>
          <w:rFonts w:ascii="Times New Roman" w:hAnsi="Times New Roman" w:cs="Times New Roman"/>
          <w:color w:val="000000" w:themeColor="text1"/>
          <w:szCs w:val="22"/>
        </w:rPr>
        <w:t>Literature suggests that regulatory mechanisms to reduce bycatch</w:t>
      </w:r>
      <w:r w:rsidR="000F5BAC">
        <w:rPr>
          <w:rFonts w:ascii="Times New Roman" w:hAnsi="Times New Roman" w:cs="Times New Roman"/>
          <w:color w:val="000000" w:themeColor="text1"/>
          <w:szCs w:val="22"/>
        </w:rPr>
        <w:t xml:space="preserve"> are potentially straightforward and achievable by </w:t>
      </w:r>
      <w:r w:rsidR="000F5BAC" w:rsidRPr="003E70ED">
        <w:rPr>
          <w:rFonts w:ascii="Times New Roman" w:hAnsi="Times New Roman" w:cs="Times New Roman"/>
          <w:color w:val="000000" w:themeColor="text1"/>
          <w:szCs w:val="22"/>
        </w:rPr>
        <w:t>means of gear modifications, avoidance incentives, spatial or temporal closures, or some combination thereof (Hall and Mainprize, 2005).</w:t>
      </w:r>
      <w:r w:rsidR="000F5BAC">
        <w:rPr>
          <w:rFonts w:ascii="Times New Roman" w:hAnsi="Times New Roman" w:cs="Times New Roman"/>
          <w:color w:val="000000" w:themeColor="text1"/>
          <w:szCs w:val="22"/>
        </w:rPr>
        <w:t xml:space="preserve"> Unfortunately, </w:t>
      </w:r>
      <w:r w:rsidR="00F374FE">
        <w:rPr>
          <w:rFonts w:ascii="Times New Roman" w:hAnsi="Times New Roman" w:cs="Times New Roman"/>
          <w:color w:val="000000" w:themeColor="text1"/>
          <w:szCs w:val="22"/>
        </w:rPr>
        <w:t xml:space="preserve">solutions that </w:t>
      </w:r>
      <w:r w:rsidR="007C2011">
        <w:rPr>
          <w:rFonts w:ascii="Times New Roman" w:hAnsi="Times New Roman" w:cs="Times New Roman"/>
          <w:color w:val="000000" w:themeColor="text1"/>
          <w:szCs w:val="22"/>
        </w:rPr>
        <w:t xml:space="preserve">are </w:t>
      </w:r>
      <w:r w:rsidR="00F374FE">
        <w:rPr>
          <w:rFonts w:ascii="Times New Roman" w:hAnsi="Times New Roman" w:cs="Times New Roman"/>
          <w:color w:val="000000" w:themeColor="text1"/>
          <w:szCs w:val="22"/>
        </w:rPr>
        <w:t xml:space="preserve">effective over the </w:t>
      </w:r>
      <w:r w:rsidR="00EF6F34">
        <w:rPr>
          <w:rFonts w:ascii="Times New Roman" w:hAnsi="Times New Roman" w:cs="Times New Roman"/>
          <w:color w:val="000000" w:themeColor="text1"/>
          <w:szCs w:val="22"/>
        </w:rPr>
        <w:t>long-term</w:t>
      </w:r>
      <w:r w:rsidR="00FA246E">
        <w:rPr>
          <w:rFonts w:ascii="Times New Roman" w:hAnsi="Times New Roman" w:cs="Times New Roman"/>
          <w:color w:val="000000" w:themeColor="text1"/>
          <w:szCs w:val="22"/>
        </w:rPr>
        <w:t xml:space="preserve"> </w:t>
      </w:r>
      <w:r w:rsidR="00F374FE">
        <w:rPr>
          <w:rFonts w:ascii="Times New Roman" w:hAnsi="Times New Roman" w:cs="Times New Roman"/>
          <w:color w:val="000000" w:themeColor="text1"/>
          <w:szCs w:val="22"/>
        </w:rPr>
        <w:t>can be</w:t>
      </w:r>
      <w:r w:rsidR="00E130A8">
        <w:rPr>
          <w:rFonts w:ascii="Times New Roman" w:hAnsi="Times New Roman" w:cs="Times New Roman"/>
          <w:color w:val="000000" w:themeColor="text1"/>
          <w:szCs w:val="22"/>
        </w:rPr>
        <w:t xml:space="preserve"> situational and </w:t>
      </w:r>
      <w:r w:rsidR="006B670F">
        <w:rPr>
          <w:rFonts w:ascii="Times New Roman" w:hAnsi="Times New Roman" w:cs="Times New Roman"/>
          <w:color w:val="000000" w:themeColor="text1"/>
          <w:szCs w:val="22"/>
        </w:rPr>
        <w:t xml:space="preserve">require understanding more than </w:t>
      </w:r>
      <w:r w:rsidR="00E130A8">
        <w:rPr>
          <w:rFonts w:ascii="Times New Roman" w:hAnsi="Times New Roman" w:cs="Times New Roman"/>
          <w:color w:val="000000" w:themeColor="text1"/>
          <w:szCs w:val="22"/>
        </w:rPr>
        <w:t xml:space="preserve">patterns in gear selectivity, such as </w:t>
      </w:r>
      <w:r w:rsidR="00EF6F34">
        <w:rPr>
          <w:rFonts w:ascii="Times New Roman" w:hAnsi="Times New Roman" w:cs="Times New Roman"/>
          <w:color w:val="000000" w:themeColor="text1"/>
          <w:szCs w:val="22"/>
        </w:rPr>
        <w:t xml:space="preserve">local </w:t>
      </w:r>
      <w:r w:rsidR="00E130A8">
        <w:rPr>
          <w:rFonts w:ascii="Times New Roman" w:hAnsi="Times New Roman" w:cs="Times New Roman"/>
          <w:color w:val="000000" w:themeColor="text1"/>
          <w:szCs w:val="22"/>
        </w:rPr>
        <w:t>governance</w:t>
      </w:r>
      <w:r w:rsidR="00F374FE">
        <w:rPr>
          <w:rFonts w:ascii="Times New Roman" w:hAnsi="Times New Roman" w:cs="Times New Roman"/>
          <w:color w:val="000000" w:themeColor="text1"/>
          <w:szCs w:val="22"/>
        </w:rPr>
        <w:t xml:space="preserve"> structures</w:t>
      </w:r>
      <w:r w:rsidR="00E130A8">
        <w:rPr>
          <w:rFonts w:ascii="Times New Roman" w:hAnsi="Times New Roman" w:cs="Times New Roman"/>
          <w:color w:val="000000" w:themeColor="text1"/>
          <w:szCs w:val="22"/>
        </w:rPr>
        <w:t xml:space="preserve">, </w:t>
      </w:r>
      <w:r w:rsidR="00F374FE">
        <w:rPr>
          <w:rFonts w:ascii="Times New Roman" w:hAnsi="Times New Roman" w:cs="Times New Roman"/>
          <w:color w:val="000000" w:themeColor="text1"/>
          <w:szCs w:val="22"/>
        </w:rPr>
        <w:t>species life-history characteristics</w:t>
      </w:r>
      <w:r w:rsidR="00E130A8">
        <w:rPr>
          <w:rFonts w:ascii="Times New Roman" w:hAnsi="Times New Roman" w:cs="Times New Roman"/>
          <w:color w:val="000000" w:themeColor="text1"/>
          <w:szCs w:val="22"/>
        </w:rPr>
        <w:t>, and</w:t>
      </w:r>
      <w:r w:rsidR="00F374FE">
        <w:rPr>
          <w:rFonts w:ascii="Times New Roman" w:hAnsi="Times New Roman" w:cs="Times New Roman"/>
          <w:color w:val="000000" w:themeColor="text1"/>
          <w:szCs w:val="22"/>
        </w:rPr>
        <w:t xml:space="preserve"> fishermen</w:t>
      </w:r>
      <w:r w:rsidR="00E130A8">
        <w:rPr>
          <w:rFonts w:ascii="Times New Roman" w:hAnsi="Times New Roman" w:cs="Times New Roman"/>
          <w:color w:val="000000" w:themeColor="text1"/>
          <w:szCs w:val="22"/>
        </w:rPr>
        <w:t xml:space="preserve"> education</w:t>
      </w:r>
      <w:r w:rsidR="00F374FE">
        <w:rPr>
          <w:rFonts w:ascii="Times New Roman" w:hAnsi="Times New Roman" w:cs="Times New Roman"/>
          <w:color w:val="000000" w:themeColor="text1"/>
          <w:szCs w:val="22"/>
        </w:rPr>
        <w:t xml:space="preserve"> level</w:t>
      </w:r>
      <w:r w:rsidR="00E130A8">
        <w:rPr>
          <w:rFonts w:ascii="Times New Roman" w:hAnsi="Times New Roman" w:cs="Times New Roman"/>
          <w:color w:val="000000" w:themeColor="text1"/>
          <w:szCs w:val="22"/>
        </w:rPr>
        <w:t xml:space="preserve"> </w:t>
      </w:r>
      <w:r w:rsidR="000F5BAC">
        <w:rPr>
          <w:rFonts w:ascii="Times New Roman" w:hAnsi="Times New Roman" w:cs="Times New Roman"/>
          <w:color w:val="000000" w:themeColor="text1"/>
          <w:szCs w:val="22"/>
        </w:rPr>
        <w:t>(</w:t>
      </w:r>
      <w:proofErr w:type="spellStart"/>
      <w:r w:rsidR="000F5BAC">
        <w:rPr>
          <w:rFonts w:ascii="Times New Roman" w:hAnsi="Times New Roman" w:cs="Times New Roman"/>
          <w:color w:val="000000" w:themeColor="text1"/>
          <w:szCs w:val="22"/>
        </w:rPr>
        <w:t>Lewison</w:t>
      </w:r>
      <w:proofErr w:type="spellEnd"/>
      <w:r w:rsidR="000F5BAC">
        <w:rPr>
          <w:rFonts w:ascii="Times New Roman" w:hAnsi="Times New Roman" w:cs="Times New Roman"/>
          <w:color w:val="000000" w:themeColor="text1"/>
          <w:szCs w:val="22"/>
        </w:rPr>
        <w:t xml:space="preserve"> </w:t>
      </w:r>
      <w:r w:rsidR="000F5BAC">
        <w:rPr>
          <w:rFonts w:ascii="Times New Roman" w:hAnsi="Times New Roman" w:cs="Times New Roman"/>
          <w:i/>
          <w:color w:val="000000" w:themeColor="text1"/>
          <w:szCs w:val="22"/>
        </w:rPr>
        <w:t>et al</w:t>
      </w:r>
      <w:r w:rsidR="000F5BAC">
        <w:rPr>
          <w:rFonts w:ascii="Times New Roman" w:hAnsi="Times New Roman" w:cs="Times New Roman"/>
          <w:color w:val="000000" w:themeColor="text1"/>
          <w:szCs w:val="22"/>
        </w:rPr>
        <w:t xml:space="preserve">., 2011; Senko </w:t>
      </w:r>
      <w:r w:rsidR="000F5BAC">
        <w:rPr>
          <w:rFonts w:ascii="Times New Roman" w:hAnsi="Times New Roman" w:cs="Times New Roman"/>
          <w:i/>
          <w:color w:val="000000" w:themeColor="text1"/>
          <w:szCs w:val="22"/>
        </w:rPr>
        <w:t>et al</w:t>
      </w:r>
      <w:r w:rsidR="000F5BAC">
        <w:rPr>
          <w:rFonts w:ascii="Times New Roman" w:hAnsi="Times New Roman" w:cs="Times New Roman"/>
          <w:color w:val="000000" w:themeColor="text1"/>
          <w:szCs w:val="22"/>
        </w:rPr>
        <w:t xml:space="preserve">., 2014, </w:t>
      </w:r>
      <w:proofErr w:type="spellStart"/>
      <w:r w:rsidR="000F5BAC">
        <w:rPr>
          <w:rFonts w:ascii="Times New Roman" w:hAnsi="Times New Roman" w:cs="Times New Roman"/>
          <w:color w:val="000000" w:themeColor="text1"/>
          <w:szCs w:val="22"/>
        </w:rPr>
        <w:t>Teh</w:t>
      </w:r>
      <w:proofErr w:type="spellEnd"/>
      <w:r w:rsidR="000F5BAC">
        <w:rPr>
          <w:rFonts w:ascii="Times New Roman" w:hAnsi="Times New Roman" w:cs="Times New Roman"/>
          <w:color w:val="000000" w:themeColor="text1"/>
          <w:szCs w:val="22"/>
        </w:rPr>
        <w:t xml:space="preserve"> </w:t>
      </w:r>
      <w:r w:rsidR="000F5BAC">
        <w:rPr>
          <w:rFonts w:ascii="Times New Roman" w:hAnsi="Times New Roman" w:cs="Times New Roman"/>
          <w:i/>
          <w:color w:val="000000" w:themeColor="text1"/>
          <w:szCs w:val="22"/>
        </w:rPr>
        <w:t>et al.</w:t>
      </w:r>
      <w:r w:rsidR="000F5BAC">
        <w:rPr>
          <w:rFonts w:ascii="Times New Roman" w:hAnsi="Times New Roman" w:cs="Times New Roman"/>
          <w:color w:val="000000" w:themeColor="text1"/>
          <w:szCs w:val="22"/>
        </w:rPr>
        <w:t>, 2015).</w:t>
      </w:r>
      <w:r w:rsidR="0071287E">
        <w:rPr>
          <w:rFonts w:ascii="Times New Roman" w:hAnsi="Times New Roman" w:cs="Times New Roman"/>
          <w:color w:val="000000" w:themeColor="text1"/>
          <w:szCs w:val="22"/>
        </w:rPr>
        <w:t xml:space="preserve"> To date, </w:t>
      </w:r>
      <w:r w:rsidR="003A259E">
        <w:rPr>
          <w:rFonts w:ascii="Times New Roman" w:hAnsi="Times New Roman" w:cs="Times New Roman"/>
          <w:color w:val="000000" w:themeColor="text1"/>
          <w:szCs w:val="22"/>
        </w:rPr>
        <w:t>much of the literature on bycatch reduction re</w:t>
      </w:r>
      <w:r w:rsidR="0071287E">
        <w:rPr>
          <w:rFonts w:ascii="Times New Roman" w:hAnsi="Times New Roman" w:cs="Times New Roman"/>
          <w:color w:val="000000" w:themeColor="text1"/>
          <w:szCs w:val="22"/>
        </w:rPr>
        <w:t>mains sectoral in nature</w:t>
      </w:r>
      <w:r w:rsidR="00412700">
        <w:rPr>
          <w:rFonts w:ascii="Times New Roman" w:hAnsi="Times New Roman" w:cs="Times New Roman"/>
          <w:color w:val="000000" w:themeColor="text1"/>
          <w:szCs w:val="22"/>
        </w:rPr>
        <w:t>,</w:t>
      </w:r>
      <w:r w:rsidR="003A259E">
        <w:rPr>
          <w:rFonts w:ascii="Times New Roman" w:hAnsi="Times New Roman" w:cs="Times New Roman"/>
          <w:color w:val="000000" w:themeColor="text1"/>
          <w:szCs w:val="22"/>
        </w:rPr>
        <w:t xml:space="preserve"> and excludes </w:t>
      </w:r>
      <w:r w:rsidR="00F374FE">
        <w:rPr>
          <w:rFonts w:ascii="Times New Roman" w:hAnsi="Times New Roman" w:cs="Times New Roman"/>
          <w:color w:val="000000" w:themeColor="text1"/>
          <w:szCs w:val="22"/>
        </w:rPr>
        <w:t>human</w:t>
      </w:r>
      <w:r w:rsidR="003A259E">
        <w:rPr>
          <w:rFonts w:ascii="Times New Roman" w:hAnsi="Times New Roman" w:cs="Times New Roman"/>
          <w:color w:val="000000" w:themeColor="text1"/>
          <w:szCs w:val="22"/>
        </w:rPr>
        <w:t xml:space="preserve"> behaviour. Therefore,</w:t>
      </w:r>
      <w:r w:rsidR="00412700">
        <w:rPr>
          <w:rFonts w:ascii="Times New Roman" w:hAnsi="Times New Roman" w:cs="Times New Roman"/>
          <w:color w:val="000000" w:themeColor="text1"/>
          <w:szCs w:val="22"/>
        </w:rPr>
        <w:t xml:space="preserve"> transdisciplinary methods such as those proposed in this paper and in </w:t>
      </w:r>
      <w:proofErr w:type="spellStart"/>
      <w:r w:rsidR="00412700">
        <w:rPr>
          <w:rFonts w:ascii="Times New Roman" w:hAnsi="Times New Roman" w:cs="Times New Roman"/>
          <w:color w:val="000000" w:themeColor="text1"/>
          <w:szCs w:val="22"/>
        </w:rPr>
        <w:t>Teh</w:t>
      </w:r>
      <w:proofErr w:type="spellEnd"/>
      <w:r w:rsidR="00412700">
        <w:rPr>
          <w:rFonts w:ascii="Times New Roman" w:hAnsi="Times New Roman" w:cs="Times New Roman"/>
          <w:color w:val="000000" w:themeColor="text1"/>
          <w:szCs w:val="22"/>
        </w:rPr>
        <w:t xml:space="preserve"> </w:t>
      </w:r>
      <w:r w:rsidR="00412700">
        <w:rPr>
          <w:rFonts w:ascii="Times New Roman" w:hAnsi="Times New Roman" w:cs="Times New Roman"/>
          <w:i/>
          <w:color w:val="000000" w:themeColor="text1"/>
          <w:szCs w:val="22"/>
        </w:rPr>
        <w:t>et al</w:t>
      </w:r>
      <w:r w:rsidR="00412700">
        <w:rPr>
          <w:rFonts w:ascii="Times New Roman" w:hAnsi="Times New Roman" w:cs="Times New Roman"/>
          <w:color w:val="000000" w:themeColor="text1"/>
          <w:szCs w:val="22"/>
        </w:rPr>
        <w:t>. (2015) provide an integrated approach for investigating the political, economic, and ecological drivers of bycatch</w:t>
      </w:r>
      <w:r w:rsidR="006E0E0E" w:rsidRPr="006E0E0E">
        <w:rPr>
          <w:rFonts w:ascii="Times New Roman" w:hAnsi="Times New Roman" w:cs="Times New Roman"/>
          <w:color w:val="000000" w:themeColor="text1"/>
          <w:szCs w:val="22"/>
        </w:rPr>
        <w:t>.</w:t>
      </w:r>
      <w:r w:rsidR="00EA7A10">
        <w:rPr>
          <w:rFonts w:ascii="Times New Roman" w:hAnsi="Times New Roman" w:cs="Times New Roman"/>
          <w:color w:val="000000" w:themeColor="text1"/>
          <w:szCs w:val="22"/>
        </w:rPr>
        <w:t xml:space="preserve"> Specifically, this paper analyse</w:t>
      </w:r>
      <w:r w:rsidR="00A91D5B">
        <w:rPr>
          <w:rFonts w:ascii="Times New Roman" w:hAnsi="Times New Roman" w:cs="Times New Roman"/>
          <w:color w:val="000000" w:themeColor="text1"/>
          <w:szCs w:val="22"/>
        </w:rPr>
        <w:t>d</w:t>
      </w:r>
      <w:r w:rsidR="00EA7A10">
        <w:rPr>
          <w:rFonts w:ascii="Times New Roman" w:hAnsi="Times New Roman" w:cs="Times New Roman"/>
          <w:color w:val="000000" w:themeColor="text1"/>
          <w:szCs w:val="22"/>
        </w:rPr>
        <w:t xml:space="preserve"> changes in </w:t>
      </w:r>
      <w:r w:rsidR="00A91D5B">
        <w:rPr>
          <w:rFonts w:ascii="Times New Roman" w:hAnsi="Times New Roman" w:cs="Times New Roman"/>
          <w:color w:val="000000" w:themeColor="text1"/>
          <w:szCs w:val="22"/>
        </w:rPr>
        <w:t xml:space="preserve">the behaviour of </w:t>
      </w:r>
      <w:r w:rsidR="00EA7A10">
        <w:rPr>
          <w:rFonts w:ascii="Times New Roman" w:hAnsi="Times New Roman" w:cs="Times New Roman"/>
          <w:color w:val="000000" w:themeColor="text1"/>
          <w:szCs w:val="22"/>
        </w:rPr>
        <w:t xml:space="preserve">US West Coast </w:t>
      </w:r>
      <w:proofErr w:type="spellStart"/>
      <w:r w:rsidR="00EA7A10">
        <w:rPr>
          <w:rFonts w:ascii="Times New Roman" w:hAnsi="Times New Roman" w:cs="Times New Roman"/>
          <w:color w:val="000000" w:themeColor="text1"/>
          <w:szCs w:val="22"/>
        </w:rPr>
        <w:t>groundfish</w:t>
      </w:r>
      <w:proofErr w:type="spellEnd"/>
      <w:r w:rsidR="00EA7A10">
        <w:rPr>
          <w:rFonts w:ascii="Times New Roman" w:hAnsi="Times New Roman" w:cs="Times New Roman"/>
          <w:color w:val="000000" w:themeColor="text1"/>
          <w:szCs w:val="22"/>
        </w:rPr>
        <w:t xml:space="preserve"> fishermen given </w:t>
      </w:r>
      <w:r w:rsidR="00A91D5B">
        <w:rPr>
          <w:rFonts w:ascii="Times New Roman" w:hAnsi="Times New Roman" w:cs="Times New Roman"/>
          <w:color w:val="000000" w:themeColor="text1"/>
          <w:szCs w:val="22"/>
        </w:rPr>
        <w:t xml:space="preserve">changes in </w:t>
      </w:r>
      <w:r w:rsidR="00EA7A10">
        <w:rPr>
          <w:rFonts w:ascii="Times New Roman" w:hAnsi="Times New Roman" w:cs="Times New Roman"/>
          <w:color w:val="000000" w:themeColor="text1"/>
          <w:szCs w:val="22"/>
        </w:rPr>
        <w:t xml:space="preserve">management and </w:t>
      </w:r>
      <w:r w:rsidR="00DF7D3A">
        <w:rPr>
          <w:rFonts w:ascii="Times New Roman" w:hAnsi="Times New Roman" w:cs="Times New Roman"/>
          <w:color w:val="000000" w:themeColor="text1"/>
          <w:szCs w:val="22"/>
        </w:rPr>
        <w:t>their bycatch</w:t>
      </w:r>
      <w:r w:rsidR="00A91D5B">
        <w:rPr>
          <w:rFonts w:ascii="Times New Roman" w:hAnsi="Times New Roman" w:cs="Times New Roman"/>
          <w:color w:val="000000" w:themeColor="text1"/>
          <w:szCs w:val="22"/>
        </w:rPr>
        <w:t xml:space="preserve"> implications</w:t>
      </w:r>
      <w:r w:rsidR="00EA7A10">
        <w:rPr>
          <w:rFonts w:ascii="Times New Roman" w:hAnsi="Times New Roman" w:cs="Times New Roman"/>
          <w:color w:val="000000" w:themeColor="text1"/>
          <w:szCs w:val="22"/>
        </w:rPr>
        <w:t xml:space="preserve">.  </w:t>
      </w:r>
    </w:p>
    <w:p w14:paraId="1B452AA7" w14:textId="77777777" w:rsidR="009164E2" w:rsidRDefault="00A91D5B" w:rsidP="00872142">
      <w:pPr>
        <w:spacing w:line="480" w:lineRule="auto"/>
        <w:ind w:firstLine="720"/>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lastRenderedPageBreak/>
        <w:t xml:space="preserve">Effective bycatch management must fit in with the overall goals of fisheries management (e.g., those defined in the MSA), where most </w:t>
      </w:r>
      <w:r w:rsidR="00F374FE">
        <w:rPr>
          <w:rFonts w:ascii="Times New Roman" w:eastAsia="Calibri" w:hAnsi="Times New Roman" w:cs="Times New Roman"/>
          <w:color w:val="000000" w:themeColor="text1"/>
          <w:szCs w:val="22"/>
        </w:rPr>
        <w:t xml:space="preserve">management </w:t>
      </w:r>
      <w:r>
        <w:rPr>
          <w:rFonts w:ascii="Times New Roman" w:eastAsia="Calibri" w:hAnsi="Times New Roman" w:cs="Times New Roman"/>
          <w:color w:val="000000" w:themeColor="text1"/>
          <w:szCs w:val="22"/>
        </w:rPr>
        <w:t>frameworks operate with the main goal</w:t>
      </w:r>
      <w:r w:rsidR="00F374FE">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of ensuring sustainable fisheries and viable fishermen livelihoods. </w:t>
      </w:r>
      <w:r w:rsidR="00284505">
        <w:rPr>
          <w:rFonts w:ascii="Times New Roman" w:eastAsia="Calibri" w:hAnsi="Times New Roman" w:cs="Times New Roman"/>
          <w:color w:val="000000" w:themeColor="text1"/>
          <w:szCs w:val="22"/>
        </w:rPr>
        <w:t xml:space="preserve">No strategy to reduce bycatch is perfect and each offers their own </w:t>
      </w:r>
      <w:proofErr w:type="spellStart"/>
      <w:r w:rsidR="00284505">
        <w:rPr>
          <w:rFonts w:ascii="Times New Roman" w:eastAsia="Calibri" w:hAnsi="Times New Roman" w:cs="Times New Roman"/>
          <w:color w:val="000000" w:themeColor="text1"/>
          <w:szCs w:val="22"/>
        </w:rPr>
        <w:t>tradeoffs</w:t>
      </w:r>
      <w:proofErr w:type="spellEnd"/>
      <w:r w:rsidR="00284505">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For instance, </w:t>
      </w:r>
      <w:r w:rsidR="00AD3F02">
        <w:rPr>
          <w:rFonts w:ascii="Times New Roman" w:eastAsia="Calibri" w:hAnsi="Times New Roman" w:cs="Times New Roman"/>
          <w:color w:val="000000" w:themeColor="text1"/>
          <w:szCs w:val="22"/>
        </w:rPr>
        <w:t>per-unit taxes on bycatch, payable by individual fishermen,</w:t>
      </w:r>
      <w:r w:rsidR="00B67997" w:rsidRPr="003E70ED">
        <w:rPr>
          <w:rFonts w:ascii="Times New Roman" w:eastAsia="Calibri" w:hAnsi="Times New Roman" w:cs="Times New Roman"/>
          <w:color w:val="000000" w:themeColor="text1"/>
          <w:szCs w:val="22"/>
        </w:rPr>
        <w:t xml:space="preserve"> are known for promoting </w:t>
      </w:r>
      <w:r w:rsidR="00AD3F02">
        <w:rPr>
          <w:rFonts w:ascii="Times New Roman" w:eastAsia="Calibri" w:hAnsi="Times New Roman" w:cs="Times New Roman"/>
          <w:color w:val="000000" w:themeColor="text1"/>
          <w:szCs w:val="22"/>
        </w:rPr>
        <w:t xml:space="preserve">fishermen to engage in </w:t>
      </w:r>
      <w:r w:rsidR="00B67997" w:rsidRPr="003E70ED">
        <w:rPr>
          <w:rFonts w:ascii="Times New Roman" w:eastAsia="Calibri" w:hAnsi="Times New Roman" w:cs="Times New Roman"/>
          <w:color w:val="000000" w:themeColor="text1"/>
          <w:szCs w:val="22"/>
        </w:rPr>
        <w:t xml:space="preserve">environmentally sustainable behaviour, but fail to </w:t>
      </w:r>
      <w:r w:rsidR="00476EF8">
        <w:rPr>
          <w:rFonts w:ascii="Times New Roman" w:eastAsia="Calibri" w:hAnsi="Times New Roman" w:cs="Times New Roman"/>
          <w:color w:val="000000" w:themeColor="text1"/>
          <w:szCs w:val="22"/>
        </w:rPr>
        <w:t>place a hard cap bycatch limits</w:t>
      </w:r>
      <w:r w:rsidR="00B67997" w:rsidRPr="003E70ED">
        <w:rPr>
          <w:rFonts w:ascii="Times New Roman" w:eastAsia="Calibri" w:hAnsi="Times New Roman" w:cs="Times New Roman"/>
          <w:color w:val="000000" w:themeColor="text1"/>
          <w:szCs w:val="22"/>
        </w:rPr>
        <w:t xml:space="preserve"> and may overly constrain the fishery when bycatch rates are </w:t>
      </w:r>
      <w:r w:rsidR="00476EF8">
        <w:rPr>
          <w:rFonts w:ascii="Times New Roman" w:eastAsia="Calibri" w:hAnsi="Times New Roman" w:cs="Times New Roman"/>
          <w:color w:val="000000" w:themeColor="text1"/>
          <w:szCs w:val="22"/>
        </w:rPr>
        <w:t>highly variable</w:t>
      </w:r>
      <w:r w:rsidR="00B67997" w:rsidRPr="003E70ED">
        <w:rPr>
          <w:rFonts w:ascii="Times New Roman" w:eastAsia="Calibri" w:hAnsi="Times New Roman" w:cs="Times New Roman"/>
          <w:color w:val="000000" w:themeColor="text1"/>
          <w:szCs w:val="22"/>
        </w:rPr>
        <w:t xml:space="preserve"> (</w:t>
      </w:r>
      <w:r w:rsidR="00B67997" w:rsidRPr="003E70ED">
        <w:rPr>
          <w:rFonts w:ascii="Times New Roman" w:hAnsi="Times New Roman" w:cs="Times New Roman"/>
          <w:color w:val="000000" w:themeColor="text1"/>
          <w:szCs w:val="22"/>
        </w:rPr>
        <w:t xml:space="preserve">Herrera, 2005; </w:t>
      </w:r>
      <w:r w:rsidR="00B67997" w:rsidRPr="003E70ED">
        <w:rPr>
          <w:rFonts w:ascii="Times New Roman" w:eastAsia="Calibri" w:hAnsi="Times New Roman" w:cs="Times New Roman"/>
          <w:color w:val="000000" w:themeColor="text1"/>
          <w:szCs w:val="22"/>
        </w:rPr>
        <w:t xml:space="preserve">Singh and </w:t>
      </w:r>
      <w:proofErr w:type="spellStart"/>
      <w:r w:rsidR="00B67997" w:rsidRPr="003E70ED">
        <w:rPr>
          <w:rFonts w:ascii="Times New Roman" w:eastAsia="Calibri" w:hAnsi="Times New Roman" w:cs="Times New Roman"/>
          <w:color w:val="000000" w:themeColor="text1"/>
          <w:szCs w:val="22"/>
        </w:rPr>
        <w:t>Weninger</w:t>
      </w:r>
      <w:proofErr w:type="spellEnd"/>
      <w:r w:rsidR="00B67997" w:rsidRPr="003E70ED">
        <w:rPr>
          <w:rFonts w:ascii="Times New Roman" w:eastAsia="Calibri" w:hAnsi="Times New Roman" w:cs="Times New Roman"/>
          <w:color w:val="000000" w:themeColor="text1"/>
          <w:szCs w:val="22"/>
        </w:rPr>
        <w:t xml:space="preserve">, 2009). Conversely, </w:t>
      </w:r>
      <w:r w:rsidR="00B67997" w:rsidRPr="003E70ED">
        <w:rPr>
          <w:rFonts w:ascii="Times New Roman" w:hAnsi="Times New Roman" w:cs="Times New Roman"/>
          <w:color w:val="000000" w:themeColor="text1"/>
          <w:szCs w:val="22"/>
        </w:rPr>
        <w:t xml:space="preserve">total allowable catch (TAC) policies guarantee </w:t>
      </w:r>
      <w:r w:rsidR="00084900" w:rsidRPr="003E70ED">
        <w:rPr>
          <w:rFonts w:ascii="Times New Roman" w:hAnsi="Times New Roman" w:cs="Times New Roman"/>
          <w:color w:val="000000" w:themeColor="text1"/>
          <w:szCs w:val="22"/>
        </w:rPr>
        <w:t>observation of</w:t>
      </w:r>
      <w:r w:rsidR="00B67997" w:rsidRPr="003E70ED">
        <w:rPr>
          <w:rFonts w:ascii="Times New Roman" w:hAnsi="Times New Roman" w:cs="Times New Roman"/>
          <w:color w:val="000000" w:themeColor="text1"/>
          <w:szCs w:val="22"/>
        </w:rPr>
        <w:t xml:space="preserve"> bycatch limits</w:t>
      </w:r>
      <w:r w:rsidR="00084900" w:rsidRPr="003E70ED">
        <w:rPr>
          <w:rFonts w:ascii="Times New Roman" w:hAnsi="Times New Roman" w:cs="Times New Roman"/>
          <w:color w:val="000000" w:themeColor="text1"/>
          <w:szCs w:val="22"/>
        </w:rPr>
        <w:t>,</w:t>
      </w:r>
      <w:r w:rsidR="00B67997" w:rsidRPr="003E70ED">
        <w:rPr>
          <w:rFonts w:ascii="Times New Roman" w:hAnsi="Times New Roman" w:cs="Times New Roman"/>
          <w:color w:val="000000" w:themeColor="text1"/>
          <w:szCs w:val="22"/>
        </w:rPr>
        <w:t xml:space="preserve"> but promote inefficiency when quota for profitable species remains unfilled (</w:t>
      </w:r>
      <w:proofErr w:type="spellStart"/>
      <w:r w:rsidR="00B67997" w:rsidRPr="003E70ED">
        <w:rPr>
          <w:rFonts w:ascii="Times New Roman" w:hAnsi="Times New Roman" w:cs="Times New Roman"/>
          <w:color w:val="000000" w:themeColor="text1"/>
          <w:szCs w:val="22"/>
        </w:rPr>
        <w:t>Androkovich</w:t>
      </w:r>
      <w:proofErr w:type="spellEnd"/>
      <w:r w:rsidR="00B67997" w:rsidRPr="003E70ED">
        <w:rPr>
          <w:rFonts w:ascii="Times New Roman" w:hAnsi="Times New Roman" w:cs="Times New Roman"/>
          <w:color w:val="000000" w:themeColor="text1"/>
          <w:szCs w:val="22"/>
        </w:rPr>
        <w:t xml:space="preserve"> and </w:t>
      </w:r>
      <w:proofErr w:type="spellStart"/>
      <w:r w:rsidR="00B67997" w:rsidRPr="003E70ED">
        <w:rPr>
          <w:rFonts w:ascii="Times New Roman" w:hAnsi="Times New Roman" w:cs="Times New Roman"/>
          <w:color w:val="000000" w:themeColor="text1"/>
          <w:szCs w:val="22"/>
        </w:rPr>
        <w:t>Stollery</w:t>
      </w:r>
      <w:proofErr w:type="spellEnd"/>
      <w:r w:rsidR="00B67997" w:rsidRPr="003E70ED">
        <w:rPr>
          <w:rFonts w:ascii="Times New Roman" w:hAnsi="Times New Roman" w:cs="Times New Roman"/>
          <w:color w:val="000000" w:themeColor="text1"/>
          <w:szCs w:val="22"/>
        </w:rPr>
        <w:t>, 1994; Holland, 2010</w:t>
      </w:r>
      <w:r w:rsidR="004A08C0" w:rsidRPr="003E70ED">
        <w:rPr>
          <w:rFonts w:ascii="Times New Roman" w:hAnsi="Times New Roman" w:cs="Times New Roman"/>
          <w:color w:val="000000" w:themeColor="text1"/>
          <w:szCs w:val="22"/>
        </w:rPr>
        <w:t xml:space="preserve">; Patrick and </w:t>
      </w:r>
      <w:proofErr w:type="spellStart"/>
      <w:r w:rsidR="004A08C0" w:rsidRPr="003E70ED">
        <w:rPr>
          <w:rFonts w:ascii="Times New Roman" w:hAnsi="Times New Roman" w:cs="Times New Roman"/>
          <w:color w:val="000000" w:themeColor="text1"/>
          <w:szCs w:val="22"/>
        </w:rPr>
        <w:t>Benaka</w:t>
      </w:r>
      <w:proofErr w:type="spellEnd"/>
      <w:r w:rsidR="004A08C0" w:rsidRPr="003E70ED">
        <w:rPr>
          <w:rFonts w:ascii="Times New Roman" w:hAnsi="Times New Roman" w:cs="Times New Roman"/>
          <w:color w:val="000000" w:themeColor="text1"/>
          <w:szCs w:val="22"/>
        </w:rPr>
        <w:t>, 2013</w:t>
      </w:r>
      <w:r w:rsidR="00B67997" w:rsidRPr="003E70ED">
        <w:rPr>
          <w:rFonts w:ascii="Times New Roman" w:hAnsi="Times New Roman" w:cs="Times New Roman"/>
          <w:color w:val="000000" w:themeColor="text1"/>
          <w:szCs w:val="22"/>
        </w:rPr>
        <w:t xml:space="preserve">). Individual transferable quotas (ITQs), where fishermen are allocated shares of the TAC, are </w:t>
      </w:r>
      <w:r w:rsidR="00476EF8">
        <w:rPr>
          <w:rFonts w:ascii="Times New Roman" w:hAnsi="Times New Roman" w:cs="Times New Roman"/>
          <w:color w:val="000000" w:themeColor="text1"/>
          <w:szCs w:val="22"/>
        </w:rPr>
        <w:t>theorized</w:t>
      </w:r>
      <w:r w:rsidR="00B67997" w:rsidRPr="003E70ED">
        <w:rPr>
          <w:rFonts w:ascii="Times New Roman" w:hAnsi="Times New Roman" w:cs="Times New Roman"/>
          <w:color w:val="000000" w:themeColor="text1"/>
          <w:szCs w:val="22"/>
        </w:rPr>
        <w:t xml:space="preserve"> to reduce bycatch by encouraging fishermen to change their behaviour in a way that reduces catches of spe</w:t>
      </w:r>
      <w:r w:rsidR="00300DB2" w:rsidRPr="003E70ED">
        <w:rPr>
          <w:rFonts w:ascii="Times New Roman" w:hAnsi="Times New Roman" w:cs="Times New Roman"/>
          <w:color w:val="000000" w:themeColor="text1"/>
          <w:szCs w:val="22"/>
        </w:rPr>
        <w:t xml:space="preserve">cies for which quota is scarce </w:t>
      </w:r>
      <w:r w:rsidR="00B67997" w:rsidRPr="003E70ED">
        <w:rPr>
          <w:rFonts w:ascii="Times New Roman" w:hAnsi="Times New Roman" w:cs="Times New Roman"/>
          <w:color w:val="000000" w:themeColor="text1"/>
          <w:szCs w:val="22"/>
        </w:rPr>
        <w:t xml:space="preserve">(Casey, 1995; </w:t>
      </w:r>
      <w:r w:rsidR="008336CB" w:rsidRPr="003E70ED">
        <w:rPr>
          <w:rFonts w:ascii="Times New Roman" w:hAnsi="Times New Roman" w:cs="Times New Roman"/>
          <w:color w:val="000000" w:themeColor="text1"/>
          <w:szCs w:val="22"/>
        </w:rPr>
        <w:t xml:space="preserve">Hall </w:t>
      </w:r>
      <w:r w:rsidR="008336CB" w:rsidRPr="003E70ED">
        <w:rPr>
          <w:rFonts w:ascii="Times New Roman" w:hAnsi="Times New Roman" w:cs="Times New Roman"/>
          <w:i/>
          <w:color w:val="000000" w:themeColor="text1"/>
          <w:szCs w:val="22"/>
        </w:rPr>
        <w:t>et al</w:t>
      </w:r>
      <w:r w:rsidR="008336CB" w:rsidRPr="003E70ED">
        <w:rPr>
          <w:rFonts w:ascii="Times New Roman" w:hAnsi="Times New Roman" w:cs="Times New Roman"/>
          <w:color w:val="000000" w:themeColor="text1"/>
          <w:szCs w:val="22"/>
        </w:rPr>
        <w:t xml:space="preserve">., 2000; </w:t>
      </w:r>
      <w:r w:rsidR="00B67997" w:rsidRPr="003E70ED">
        <w:rPr>
          <w:rFonts w:ascii="Times New Roman" w:eastAsia="Calibri" w:hAnsi="Times New Roman" w:cs="Times New Roman"/>
          <w:color w:val="000000" w:themeColor="text1"/>
          <w:szCs w:val="22"/>
        </w:rPr>
        <w:t xml:space="preserve">Holland and </w:t>
      </w:r>
      <w:proofErr w:type="spellStart"/>
      <w:r w:rsidR="00B67997" w:rsidRPr="003E70ED">
        <w:rPr>
          <w:rFonts w:ascii="Times New Roman" w:eastAsia="Calibri" w:hAnsi="Times New Roman" w:cs="Times New Roman"/>
          <w:color w:val="000000" w:themeColor="text1"/>
          <w:szCs w:val="22"/>
        </w:rPr>
        <w:t>Jannot</w:t>
      </w:r>
      <w:proofErr w:type="spellEnd"/>
      <w:r w:rsidR="00B67997" w:rsidRPr="003E70ED">
        <w:rPr>
          <w:rFonts w:ascii="Times New Roman" w:eastAsia="Calibri" w:hAnsi="Times New Roman" w:cs="Times New Roman"/>
          <w:color w:val="000000" w:themeColor="text1"/>
          <w:szCs w:val="22"/>
        </w:rPr>
        <w:t>, 2012)</w:t>
      </w:r>
      <w:r w:rsidR="00300DB2" w:rsidRPr="003E70E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ITQs therefore</w:t>
      </w:r>
      <w:r w:rsidR="00300DB2" w:rsidRPr="003E70ED">
        <w:rPr>
          <w:rFonts w:ascii="Times New Roman" w:eastAsia="Calibri" w:hAnsi="Times New Roman" w:cs="Times New Roman"/>
          <w:color w:val="000000" w:themeColor="text1"/>
          <w:szCs w:val="22"/>
        </w:rPr>
        <w:t xml:space="preserve"> eliminat</w:t>
      </w:r>
      <w:r>
        <w:rPr>
          <w:rFonts w:ascii="Times New Roman" w:eastAsia="Calibri" w:hAnsi="Times New Roman" w:cs="Times New Roman"/>
          <w:color w:val="000000" w:themeColor="text1"/>
          <w:szCs w:val="22"/>
        </w:rPr>
        <w:t>e</w:t>
      </w:r>
      <w:r w:rsidR="00300DB2" w:rsidRPr="003E70ED">
        <w:rPr>
          <w:rFonts w:ascii="Times New Roman" w:eastAsia="Calibri" w:hAnsi="Times New Roman" w:cs="Times New Roman"/>
          <w:color w:val="000000" w:themeColor="text1"/>
          <w:szCs w:val="22"/>
        </w:rPr>
        <w:t xml:space="preserve"> the need for mandated </w:t>
      </w:r>
      <w:r w:rsidR="00B67997" w:rsidRPr="003E70ED">
        <w:rPr>
          <w:rFonts w:ascii="Times New Roman" w:hAnsi="Times New Roman" w:cs="Times New Roman"/>
          <w:color w:val="000000" w:themeColor="text1"/>
          <w:szCs w:val="22"/>
        </w:rPr>
        <w:t xml:space="preserve">time and area closures, </w:t>
      </w:r>
      <w:r w:rsidR="00300DB2" w:rsidRPr="003E70ED">
        <w:rPr>
          <w:rFonts w:ascii="Times New Roman" w:hAnsi="Times New Roman" w:cs="Times New Roman"/>
          <w:color w:val="000000" w:themeColor="text1"/>
          <w:szCs w:val="22"/>
        </w:rPr>
        <w:t xml:space="preserve">which </w:t>
      </w:r>
      <w:r w:rsidR="00B67997" w:rsidRPr="003E70ED">
        <w:rPr>
          <w:rFonts w:ascii="Times New Roman" w:hAnsi="Times New Roman" w:cs="Times New Roman"/>
          <w:color w:val="000000" w:themeColor="text1"/>
          <w:szCs w:val="22"/>
        </w:rPr>
        <w:t xml:space="preserve">theoretically become </w:t>
      </w:r>
      <w:r w:rsidR="00300DB2" w:rsidRPr="003E70ED">
        <w:rPr>
          <w:rFonts w:ascii="Times New Roman" w:hAnsi="Times New Roman" w:cs="Times New Roman"/>
          <w:color w:val="000000" w:themeColor="text1"/>
          <w:szCs w:val="22"/>
        </w:rPr>
        <w:t xml:space="preserve">increasingly </w:t>
      </w:r>
      <w:r w:rsidR="00B67997" w:rsidRPr="003E70ED">
        <w:rPr>
          <w:rFonts w:ascii="Times New Roman" w:hAnsi="Times New Roman" w:cs="Times New Roman"/>
          <w:color w:val="000000" w:themeColor="text1"/>
          <w:szCs w:val="22"/>
        </w:rPr>
        <w:t>self-regulated as quota becomes scarcer.</w:t>
      </w:r>
    </w:p>
    <w:p w14:paraId="73BC5883" w14:textId="25338E79" w:rsidR="00EF4F0A" w:rsidRPr="003E70ED" w:rsidRDefault="00473D38" w:rsidP="00872142">
      <w:pPr>
        <w:spacing w:line="48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Within ITQ fisheries, q</w:t>
      </w:r>
      <w:r w:rsidR="009164E2">
        <w:rPr>
          <w:rFonts w:ascii="Times New Roman" w:hAnsi="Times New Roman" w:cs="Times New Roman"/>
          <w:color w:val="000000" w:themeColor="text1"/>
          <w:szCs w:val="22"/>
        </w:rPr>
        <w:t xml:space="preserve">uota markets offer one means to rectify </w:t>
      </w:r>
      <w:r w:rsidR="00BC0A02" w:rsidRPr="003E70ED">
        <w:rPr>
          <w:rFonts w:ascii="Times New Roman" w:eastAsia="Calibri" w:hAnsi="Times New Roman" w:cs="Times New Roman"/>
          <w:color w:val="000000" w:themeColor="text1"/>
          <w:szCs w:val="22"/>
        </w:rPr>
        <w:t>imbalances between catches and quota</w:t>
      </w:r>
      <w:r w:rsidR="009164E2">
        <w:rPr>
          <w:rFonts w:ascii="Times New Roman" w:eastAsia="Calibri" w:hAnsi="Times New Roman" w:cs="Times New Roman"/>
          <w:color w:val="000000" w:themeColor="text1"/>
          <w:szCs w:val="22"/>
        </w:rPr>
        <w:t>,</w:t>
      </w:r>
      <w:r w:rsidR="00BC0A02" w:rsidRPr="003E70ED">
        <w:rPr>
          <w:rFonts w:ascii="Times New Roman" w:eastAsia="Calibri" w:hAnsi="Times New Roman" w:cs="Times New Roman"/>
          <w:color w:val="000000" w:themeColor="text1"/>
          <w:szCs w:val="22"/>
        </w:rPr>
        <w:t xml:space="preserve"> </w:t>
      </w:r>
      <w:r w:rsidR="009164E2">
        <w:rPr>
          <w:rFonts w:ascii="Times New Roman" w:eastAsia="Calibri" w:hAnsi="Times New Roman" w:cs="Times New Roman"/>
          <w:color w:val="000000" w:themeColor="text1"/>
          <w:szCs w:val="22"/>
        </w:rPr>
        <w:t xml:space="preserve">while maintaining a low risk </w:t>
      </w:r>
      <w:r w:rsidR="00AB09E6" w:rsidRPr="003E70ED">
        <w:rPr>
          <w:rFonts w:ascii="Times New Roman" w:eastAsia="Calibri" w:hAnsi="Times New Roman" w:cs="Times New Roman"/>
          <w:color w:val="000000" w:themeColor="text1"/>
          <w:szCs w:val="22"/>
        </w:rPr>
        <w:t>of overexploitation (</w:t>
      </w:r>
      <w:proofErr w:type="spellStart"/>
      <w:r w:rsidR="00AB09E6" w:rsidRPr="003E70ED">
        <w:rPr>
          <w:rFonts w:ascii="Times New Roman" w:eastAsia="Calibri" w:hAnsi="Times New Roman" w:cs="Times New Roman"/>
          <w:color w:val="000000" w:themeColor="text1"/>
          <w:szCs w:val="22"/>
        </w:rPr>
        <w:t>Sanchirico</w:t>
      </w:r>
      <w:proofErr w:type="spellEnd"/>
      <w:r w:rsidR="00AB09E6" w:rsidRPr="003E70ED">
        <w:rPr>
          <w:rFonts w:ascii="Times New Roman" w:eastAsia="Calibri" w:hAnsi="Times New Roman" w:cs="Times New Roman"/>
          <w:color w:val="000000" w:themeColor="text1"/>
          <w:szCs w:val="22"/>
        </w:rPr>
        <w:t xml:space="preserve"> </w:t>
      </w:r>
      <w:r w:rsidR="00AB09E6" w:rsidRPr="003E70ED">
        <w:rPr>
          <w:rFonts w:ascii="Times New Roman" w:eastAsia="Calibri" w:hAnsi="Times New Roman" w:cs="Times New Roman"/>
          <w:i/>
          <w:color w:val="000000" w:themeColor="text1"/>
          <w:szCs w:val="22"/>
        </w:rPr>
        <w:t>et al</w:t>
      </w:r>
      <w:r w:rsidR="00AB09E6" w:rsidRPr="003E70ED">
        <w:rPr>
          <w:rFonts w:ascii="Times New Roman" w:eastAsia="Calibri" w:hAnsi="Times New Roman" w:cs="Times New Roman"/>
          <w:color w:val="000000" w:themeColor="text1"/>
          <w:szCs w:val="22"/>
        </w:rPr>
        <w:t xml:space="preserve">., 2006). </w:t>
      </w:r>
      <w:r w:rsidR="00631F13" w:rsidRPr="003E70ED">
        <w:rPr>
          <w:rFonts w:ascii="Times New Roman" w:eastAsia="Calibri" w:hAnsi="Times New Roman" w:cs="Times New Roman"/>
          <w:color w:val="000000" w:themeColor="text1"/>
          <w:szCs w:val="22"/>
        </w:rPr>
        <w:t xml:space="preserve">Theoretically, </w:t>
      </w:r>
      <w:r w:rsidR="00AB09E6" w:rsidRPr="003E70ED">
        <w:rPr>
          <w:rFonts w:ascii="Times New Roman" w:eastAsia="Calibri" w:hAnsi="Times New Roman" w:cs="Times New Roman"/>
          <w:color w:val="000000" w:themeColor="text1"/>
          <w:szCs w:val="22"/>
        </w:rPr>
        <w:t xml:space="preserve">market </w:t>
      </w:r>
      <w:r w:rsidR="00ED2175" w:rsidRPr="003E70ED">
        <w:rPr>
          <w:rFonts w:ascii="Times New Roman" w:eastAsia="Calibri" w:hAnsi="Times New Roman" w:cs="Times New Roman"/>
          <w:color w:val="000000" w:themeColor="text1"/>
          <w:szCs w:val="22"/>
        </w:rPr>
        <w:t xml:space="preserve">prices </w:t>
      </w:r>
      <w:r>
        <w:rPr>
          <w:rFonts w:ascii="Times New Roman" w:eastAsia="Calibri" w:hAnsi="Times New Roman" w:cs="Times New Roman"/>
          <w:color w:val="000000" w:themeColor="text1"/>
          <w:szCs w:val="22"/>
        </w:rPr>
        <w:t xml:space="preserve">in efficient markets (i.e., </w:t>
      </w:r>
      <w:r w:rsidRPr="003E70ED">
        <w:rPr>
          <w:rFonts w:ascii="Times New Roman" w:eastAsia="Calibri" w:hAnsi="Times New Roman" w:cs="Times New Roman"/>
          <w:color w:val="000000" w:themeColor="text1"/>
          <w:szCs w:val="22"/>
        </w:rPr>
        <w:t>a large number of buyers and sellers, low transaction costs, and read</w:t>
      </w:r>
      <w:r>
        <w:rPr>
          <w:rFonts w:ascii="Times New Roman" w:eastAsia="Calibri" w:hAnsi="Times New Roman" w:cs="Times New Roman"/>
          <w:color w:val="000000" w:themeColor="text1"/>
          <w:szCs w:val="22"/>
        </w:rPr>
        <w:t xml:space="preserve">ily available price information) </w:t>
      </w:r>
      <w:r w:rsidR="00ED2175" w:rsidRPr="003E70ED">
        <w:rPr>
          <w:rFonts w:ascii="Times New Roman" w:eastAsia="Calibri" w:hAnsi="Times New Roman" w:cs="Times New Roman"/>
          <w:color w:val="000000" w:themeColor="text1"/>
          <w:szCs w:val="22"/>
        </w:rPr>
        <w:t>should reflect difference</w:t>
      </w:r>
      <w:r w:rsidR="00560CC3" w:rsidRPr="003E70ED">
        <w:rPr>
          <w:rFonts w:ascii="Times New Roman" w:eastAsia="Calibri" w:hAnsi="Times New Roman" w:cs="Times New Roman"/>
          <w:color w:val="000000" w:themeColor="text1"/>
          <w:szCs w:val="22"/>
        </w:rPr>
        <w:t>s</w:t>
      </w:r>
      <w:r w:rsidR="00ED2175" w:rsidRPr="003E70ED">
        <w:rPr>
          <w:rFonts w:ascii="Times New Roman" w:eastAsia="Calibri" w:hAnsi="Times New Roman" w:cs="Times New Roman"/>
          <w:color w:val="000000" w:themeColor="text1"/>
          <w:szCs w:val="22"/>
        </w:rPr>
        <w:t xml:space="preserve"> between expected price and cost on a per </w:t>
      </w:r>
      <w:r w:rsidR="007C11D1" w:rsidRPr="003E70ED">
        <w:rPr>
          <w:rFonts w:ascii="Times New Roman" w:eastAsia="Calibri" w:hAnsi="Times New Roman" w:cs="Times New Roman"/>
          <w:color w:val="000000" w:themeColor="text1"/>
          <w:szCs w:val="22"/>
        </w:rPr>
        <w:t>fish</w:t>
      </w:r>
      <w:r w:rsidR="00AB09E6" w:rsidRPr="003E70ED">
        <w:rPr>
          <w:rFonts w:ascii="Times New Roman" w:eastAsia="Calibri" w:hAnsi="Times New Roman" w:cs="Times New Roman"/>
          <w:color w:val="000000" w:themeColor="text1"/>
          <w:szCs w:val="22"/>
        </w:rPr>
        <w:t xml:space="preserve"> basis</w:t>
      </w:r>
      <w:r>
        <w:rPr>
          <w:rFonts w:ascii="Times New Roman" w:eastAsia="Calibri" w:hAnsi="Times New Roman" w:cs="Times New Roman"/>
          <w:color w:val="000000" w:themeColor="text1"/>
          <w:szCs w:val="22"/>
        </w:rPr>
        <w:t xml:space="preserve"> </w:t>
      </w:r>
      <w:r w:rsidR="00631F13" w:rsidRPr="003E70ED">
        <w:rPr>
          <w:rFonts w:ascii="Times New Roman" w:eastAsia="Calibri" w:hAnsi="Times New Roman" w:cs="Times New Roman"/>
          <w:color w:val="000000" w:themeColor="text1"/>
          <w:szCs w:val="22"/>
        </w:rPr>
        <w:t>(</w:t>
      </w:r>
      <w:proofErr w:type="spellStart"/>
      <w:r w:rsidR="00631F13" w:rsidRPr="003E70ED">
        <w:rPr>
          <w:rFonts w:ascii="Times New Roman" w:eastAsia="Calibri" w:hAnsi="Times New Roman" w:cs="Times New Roman"/>
          <w:color w:val="000000" w:themeColor="text1"/>
          <w:szCs w:val="22"/>
        </w:rPr>
        <w:t>Fama</w:t>
      </w:r>
      <w:proofErr w:type="spellEnd"/>
      <w:r w:rsidR="00631F13" w:rsidRPr="003E70ED">
        <w:rPr>
          <w:rFonts w:ascii="Times New Roman" w:eastAsia="Calibri" w:hAnsi="Times New Roman" w:cs="Times New Roman"/>
          <w:color w:val="000000" w:themeColor="text1"/>
          <w:szCs w:val="22"/>
        </w:rPr>
        <w:t xml:space="preserve">, 1970; </w:t>
      </w:r>
      <w:proofErr w:type="spellStart"/>
      <w:r w:rsidR="00631F13" w:rsidRPr="003E70ED">
        <w:rPr>
          <w:rFonts w:ascii="Times New Roman" w:eastAsia="Calibri" w:hAnsi="Times New Roman" w:cs="Times New Roman"/>
          <w:color w:val="000000" w:themeColor="text1"/>
          <w:szCs w:val="22"/>
        </w:rPr>
        <w:t>Stavins</w:t>
      </w:r>
      <w:proofErr w:type="spellEnd"/>
      <w:r w:rsidR="00631F13" w:rsidRPr="003E70ED">
        <w:rPr>
          <w:rFonts w:ascii="Times New Roman" w:eastAsia="Calibri" w:hAnsi="Times New Roman" w:cs="Times New Roman"/>
          <w:color w:val="000000" w:themeColor="text1"/>
          <w:szCs w:val="22"/>
        </w:rPr>
        <w:t xml:space="preserve">, 1995; </w:t>
      </w:r>
      <w:proofErr w:type="spellStart"/>
      <w:r w:rsidR="00631F13" w:rsidRPr="003E70ED">
        <w:rPr>
          <w:rFonts w:ascii="Times New Roman" w:eastAsia="Calibri" w:hAnsi="Times New Roman" w:cs="Times New Roman"/>
          <w:color w:val="000000" w:themeColor="text1"/>
          <w:szCs w:val="22"/>
        </w:rPr>
        <w:t>Swinkels</w:t>
      </w:r>
      <w:proofErr w:type="spellEnd"/>
      <w:r w:rsidR="00631F13" w:rsidRPr="003E70ED">
        <w:rPr>
          <w:rFonts w:ascii="Times New Roman" w:eastAsia="Calibri" w:hAnsi="Times New Roman" w:cs="Times New Roman"/>
          <w:color w:val="000000" w:themeColor="text1"/>
          <w:szCs w:val="22"/>
        </w:rPr>
        <w:t xml:space="preserve">, 1999). Unfortunately, quota markets tend to </w:t>
      </w:r>
      <w:r>
        <w:rPr>
          <w:rFonts w:ascii="Times New Roman" w:eastAsia="Calibri" w:hAnsi="Times New Roman" w:cs="Times New Roman"/>
          <w:color w:val="000000" w:themeColor="text1"/>
          <w:szCs w:val="22"/>
        </w:rPr>
        <w:t xml:space="preserve">be inefficient, with </w:t>
      </w:r>
      <w:r w:rsidR="009164E2">
        <w:rPr>
          <w:rFonts w:ascii="Times New Roman" w:eastAsia="Calibri" w:hAnsi="Times New Roman" w:cs="Times New Roman"/>
          <w:color w:val="000000" w:themeColor="text1"/>
          <w:szCs w:val="22"/>
        </w:rPr>
        <w:t xml:space="preserve">few sellers </w:t>
      </w:r>
      <w:r w:rsidR="00631F13" w:rsidRPr="003E70ED">
        <w:rPr>
          <w:rFonts w:ascii="Times New Roman" w:eastAsia="Calibri" w:hAnsi="Times New Roman" w:cs="Times New Roman"/>
          <w:color w:val="000000" w:themeColor="text1"/>
          <w:szCs w:val="22"/>
        </w:rPr>
        <w:t>and exhibit high transaction costs</w:t>
      </w:r>
      <w:r>
        <w:rPr>
          <w:rFonts w:ascii="Times New Roman" w:eastAsia="Calibri" w:hAnsi="Times New Roman" w:cs="Times New Roman"/>
          <w:color w:val="000000" w:themeColor="text1"/>
          <w:szCs w:val="22"/>
        </w:rPr>
        <w:t xml:space="preserve"> </w:t>
      </w:r>
      <w:r w:rsidR="00631F13" w:rsidRPr="003E70ED">
        <w:rPr>
          <w:rFonts w:ascii="Times New Roman" w:eastAsia="Calibri" w:hAnsi="Times New Roman" w:cs="Times New Roman"/>
          <w:color w:val="000000" w:themeColor="text1"/>
          <w:szCs w:val="22"/>
        </w:rPr>
        <w:t>(</w:t>
      </w:r>
      <w:r w:rsidR="0031403B" w:rsidRPr="003E70ED">
        <w:rPr>
          <w:rFonts w:ascii="Times New Roman" w:eastAsia="Calibri" w:hAnsi="Times New Roman" w:cs="Times New Roman"/>
          <w:color w:val="000000" w:themeColor="text1"/>
          <w:szCs w:val="22"/>
        </w:rPr>
        <w:t xml:space="preserve">Newell </w:t>
      </w:r>
      <w:r w:rsidR="0031403B" w:rsidRPr="003E70ED">
        <w:rPr>
          <w:rFonts w:ascii="Times New Roman" w:eastAsia="Calibri" w:hAnsi="Times New Roman" w:cs="Times New Roman"/>
          <w:i/>
          <w:color w:val="000000" w:themeColor="text1"/>
          <w:szCs w:val="22"/>
        </w:rPr>
        <w:t>et al</w:t>
      </w:r>
      <w:r w:rsidR="0031403B" w:rsidRPr="003E70ED">
        <w:rPr>
          <w:rFonts w:ascii="Times New Roman" w:eastAsia="Calibri" w:hAnsi="Times New Roman" w:cs="Times New Roman"/>
          <w:color w:val="000000" w:themeColor="text1"/>
          <w:szCs w:val="22"/>
        </w:rPr>
        <w:t>., 2005</w:t>
      </w:r>
      <w:r w:rsidR="0031403B">
        <w:rPr>
          <w:rFonts w:ascii="Times New Roman" w:eastAsia="Calibri" w:hAnsi="Times New Roman" w:cs="Times New Roman"/>
          <w:color w:val="000000" w:themeColor="text1"/>
          <w:szCs w:val="22"/>
        </w:rPr>
        <w:t xml:space="preserve">; </w:t>
      </w:r>
      <w:r w:rsidR="006D23AB" w:rsidRPr="003E70ED">
        <w:rPr>
          <w:rFonts w:ascii="Times New Roman" w:eastAsia="Calibri" w:hAnsi="Times New Roman" w:cs="Times New Roman"/>
          <w:color w:val="000000" w:themeColor="text1"/>
          <w:szCs w:val="22"/>
        </w:rPr>
        <w:t xml:space="preserve">Holland, 2013; Holland </w:t>
      </w:r>
      <w:r w:rsidR="006D23AB" w:rsidRPr="003E70ED">
        <w:rPr>
          <w:rFonts w:ascii="Times New Roman" w:eastAsia="Calibri" w:hAnsi="Times New Roman" w:cs="Times New Roman"/>
          <w:i/>
          <w:color w:val="000000" w:themeColor="text1"/>
          <w:szCs w:val="22"/>
        </w:rPr>
        <w:t>et al.</w:t>
      </w:r>
      <w:r w:rsidR="006D23AB" w:rsidRPr="003E70ED">
        <w:rPr>
          <w:rFonts w:ascii="Times New Roman" w:eastAsia="Calibri" w:hAnsi="Times New Roman" w:cs="Times New Roman"/>
          <w:color w:val="000000" w:themeColor="text1"/>
          <w:szCs w:val="22"/>
        </w:rPr>
        <w:t>, 2015</w:t>
      </w:r>
      <w:r w:rsidR="00631F13" w:rsidRPr="003E70ED">
        <w:rPr>
          <w:rFonts w:ascii="Times New Roman" w:eastAsia="Calibri" w:hAnsi="Times New Roman" w:cs="Times New Roman"/>
          <w:color w:val="000000" w:themeColor="text1"/>
          <w:szCs w:val="22"/>
        </w:rPr>
        <w:t xml:space="preserve">). </w:t>
      </w:r>
      <w:r w:rsidR="000C5109" w:rsidRPr="003E70ED">
        <w:rPr>
          <w:rFonts w:ascii="Times New Roman" w:eastAsia="Calibri" w:hAnsi="Times New Roman" w:cs="Times New Roman"/>
          <w:color w:val="000000" w:themeColor="text1"/>
          <w:szCs w:val="22"/>
        </w:rPr>
        <w:t>R</w:t>
      </w:r>
      <w:r w:rsidR="003321F1" w:rsidRPr="003E70ED">
        <w:rPr>
          <w:rFonts w:ascii="Times New Roman" w:hAnsi="Times New Roman" w:cs="Times New Roman"/>
          <w:color w:val="000000" w:themeColor="text1"/>
          <w:szCs w:val="22"/>
        </w:rPr>
        <w:t>isk pools</w:t>
      </w:r>
      <w:r w:rsidR="00560CC3" w:rsidRPr="003E70ED">
        <w:rPr>
          <w:rFonts w:ascii="Times New Roman" w:hAnsi="Times New Roman" w:cs="Times New Roman"/>
          <w:color w:val="000000" w:themeColor="text1"/>
          <w:szCs w:val="22"/>
        </w:rPr>
        <w:t>, where fishermen pool their quota of non-target species,</w:t>
      </w:r>
      <w:r w:rsidR="003321F1" w:rsidRPr="003E70ED">
        <w:rPr>
          <w:rFonts w:ascii="Times New Roman" w:hAnsi="Times New Roman" w:cs="Times New Roman"/>
          <w:color w:val="000000" w:themeColor="text1"/>
          <w:szCs w:val="22"/>
        </w:rPr>
        <w:t xml:space="preserve"> offer a potential means to mitigate financial risk and reduce transaction costs</w:t>
      </w:r>
      <w:r w:rsidR="00EF4F0A" w:rsidRPr="003E70ED">
        <w:rPr>
          <w:rFonts w:ascii="Times New Roman" w:hAnsi="Times New Roman" w:cs="Times New Roman"/>
          <w:color w:val="000000" w:themeColor="text1"/>
          <w:szCs w:val="22"/>
        </w:rPr>
        <w:t xml:space="preserve"> </w:t>
      </w:r>
      <w:r w:rsidR="00632069" w:rsidRPr="003E70ED">
        <w:rPr>
          <w:rFonts w:ascii="Times New Roman" w:hAnsi="Times New Roman" w:cs="Times New Roman"/>
          <w:color w:val="000000" w:themeColor="text1"/>
          <w:szCs w:val="22"/>
        </w:rPr>
        <w:t xml:space="preserve">of quota markets while </w:t>
      </w:r>
      <w:r w:rsidR="003B1511" w:rsidRPr="003E70ED">
        <w:rPr>
          <w:rFonts w:ascii="Times New Roman" w:hAnsi="Times New Roman" w:cs="Times New Roman"/>
          <w:color w:val="000000" w:themeColor="text1"/>
          <w:szCs w:val="22"/>
        </w:rPr>
        <w:t>maintain</w:t>
      </w:r>
      <w:r w:rsidR="00560CC3" w:rsidRPr="003E70ED">
        <w:rPr>
          <w:rFonts w:ascii="Times New Roman" w:hAnsi="Times New Roman" w:cs="Times New Roman"/>
          <w:color w:val="000000" w:themeColor="text1"/>
          <w:szCs w:val="22"/>
        </w:rPr>
        <w:t>ing</w:t>
      </w:r>
      <w:r w:rsidR="003B1511" w:rsidRPr="003E70ED">
        <w:rPr>
          <w:rFonts w:ascii="Times New Roman" w:hAnsi="Times New Roman" w:cs="Times New Roman"/>
          <w:color w:val="000000" w:themeColor="text1"/>
          <w:szCs w:val="22"/>
        </w:rPr>
        <w:t xml:space="preserve"> a high probability that catches will not exceed TACs.</w:t>
      </w:r>
      <w:r w:rsidR="003321F1" w:rsidRPr="003E70ED">
        <w:rPr>
          <w:rFonts w:ascii="Times New Roman" w:hAnsi="Times New Roman" w:cs="Times New Roman"/>
          <w:color w:val="000000" w:themeColor="text1"/>
          <w:szCs w:val="22"/>
        </w:rPr>
        <w:t xml:space="preserve"> </w:t>
      </w:r>
      <w:r w:rsidR="00B67090">
        <w:rPr>
          <w:rFonts w:ascii="Times New Roman" w:hAnsi="Times New Roman" w:cs="Times New Roman"/>
          <w:color w:val="000000" w:themeColor="text1"/>
          <w:szCs w:val="22"/>
        </w:rPr>
        <w:t xml:space="preserve">Risk pool members must agree to stop fishing (for all species) when the aggregate bycatch of the pool members exceeds the pool’s quota. </w:t>
      </w:r>
    </w:p>
    <w:p w14:paraId="23774D41" w14:textId="3F60F3B6" w:rsidR="00EA3106" w:rsidRDefault="003678E5" w:rsidP="00872142">
      <w:pPr>
        <w:spacing w:line="48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Gear switching offers another tool for reducing bycatch</w:t>
      </w:r>
      <w:r w:rsidR="00B62950">
        <w:rPr>
          <w:rFonts w:ascii="Times New Roman" w:hAnsi="Times New Roman" w:cs="Times New Roman"/>
          <w:color w:val="000000" w:themeColor="text1"/>
          <w:szCs w:val="22"/>
        </w:rPr>
        <w:t xml:space="preserve"> (FAO, 2010)</w:t>
      </w:r>
      <w:r w:rsidR="00613514">
        <w:rPr>
          <w:rFonts w:ascii="Times New Roman" w:hAnsi="Times New Roman" w:cs="Times New Roman"/>
          <w:color w:val="000000" w:themeColor="text1"/>
          <w:szCs w:val="22"/>
        </w:rPr>
        <w:t>. In general, fixed gears such as longlines and pots are more selective than active gears like trawls</w:t>
      </w:r>
      <w:r w:rsidR="00B62950">
        <w:rPr>
          <w:rFonts w:ascii="Times New Roman" w:hAnsi="Times New Roman" w:cs="Times New Roman"/>
          <w:color w:val="000000" w:themeColor="text1"/>
          <w:szCs w:val="22"/>
        </w:rPr>
        <w:t xml:space="preserve"> but the p</w:t>
      </w:r>
      <w:r w:rsidR="00E107C5">
        <w:rPr>
          <w:rFonts w:ascii="Times New Roman" w:hAnsi="Times New Roman" w:cs="Times New Roman"/>
          <w:color w:val="000000" w:themeColor="text1"/>
          <w:szCs w:val="22"/>
        </w:rPr>
        <w:t xml:space="preserve">otential benefits </w:t>
      </w:r>
      <w:r w:rsidR="00B62950">
        <w:rPr>
          <w:rFonts w:ascii="Times New Roman" w:hAnsi="Times New Roman" w:cs="Times New Roman"/>
          <w:color w:val="000000" w:themeColor="text1"/>
          <w:szCs w:val="22"/>
        </w:rPr>
        <w:t xml:space="preserve">of </w:t>
      </w:r>
      <w:r w:rsidR="00B62950">
        <w:rPr>
          <w:rFonts w:ascii="Times New Roman" w:hAnsi="Times New Roman" w:cs="Times New Roman"/>
          <w:color w:val="000000" w:themeColor="text1"/>
          <w:szCs w:val="22"/>
        </w:rPr>
        <w:lastRenderedPageBreak/>
        <w:t>switching</w:t>
      </w:r>
      <w:r w:rsidR="00E107C5">
        <w:rPr>
          <w:rFonts w:ascii="Times New Roman" w:hAnsi="Times New Roman" w:cs="Times New Roman"/>
          <w:color w:val="000000" w:themeColor="text1"/>
          <w:szCs w:val="22"/>
        </w:rPr>
        <w:t xml:space="preserve"> </w:t>
      </w:r>
      <w:r w:rsidR="00B62950">
        <w:rPr>
          <w:rFonts w:ascii="Times New Roman" w:hAnsi="Times New Roman" w:cs="Times New Roman"/>
          <w:color w:val="000000" w:themeColor="text1"/>
          <w:szCs w:val="22"/>
        </w:rPr>
        <w:t>must be</w:t>
      </w:r>
      <w:r w:rsidR="00E107C5">
        <w:rPr>
          <w:rFonts w:ascii="Times New Roman" w:hAnsi="Times New Roman" w:cs="Times New Roman"/>
          <w:color w:val="000000" w:themeColor="text1"/>
          <w:szCs w:val="22"/>
        </w:rPr>
        <w:t xml:space="preserve"> weighed against </w:t>
      </w:r>
      <w:r w:rsidR="00B62950">
        <w:rPr>
          <w:rFonts w:ascii="Times New Roman" w:hAnsi="Times New Roman" w:cs="Times New Roman"/>
          <w:color w:val="000000" w:themeColor="text1"/>
          <w:szCs w:val="22"/>
        </w:rPr>
        <w:t xml:space="preserve">possible </w:t>
      </w:r>
      <w:r w:rsidR="00E107C5">
        <w:rPr>
          <w:rFonts w:ascii="Times New Roman" w:hAnsi="Times New Roman" w:cs="Times New Roman"/>
          <w:color w:val="000000" w:themeColor="text1"/>
          <w:szCs w:val="22"/>
        </w:rPr>
        <w:t>costs</w:t>
      </w:r>
      <w:r w:rsidR="006C1183" w:rsidRPr="003E70ED">
        <w:rPr>
          <w:rFonts w:ascii="Times New Roman" w:hAnsi="Times New Roman" w:cs="Times New Roman"/>
          <w:color w:val="000000" w:themeColor="text1"/>
          <w:szCs w:val="22"/>
        </w:rPr>
        <w:t xml:space="preserve"> (</w:t>
      </w:r>
      <w:r w:rsidR="006C1183" w:rsidRPr="003E70ED">
        <w:rPr>
          <w:rFonts w:ascii="Times New Roman" w:hAnsi="Times New Roman" w:cs="Times New Roman"/>
          <w:color w:val="000000" w:themeColor="text1"/>
          <w:szCs w:val="22"/>
        </w:rPr>
        <w:fldChar w:fldCharType="begin"/>
      </w:r>
      <w:r w:rsidR="006C1183" w:rsidRPr="003E70ED">
        <w:rPr>
          <w:rFonts w:ascii="Times New Roman" w:hAnsi="Times New Roman" w:cs="Times New Roman"/>
          <w:color w:val="000000" w:themeColor="text1"/>
          <w:szCs w:val="22"/>
        </w:rPr>
        <w:instrText xml:space="preserve"> REF _Ref431013306 \h  \* MERGEFORMAT </w:instrText>
      </w:r>
      <w:r w:rsidR="006C1183" w:rsidRPr="003E70ED">
        <w:rPr>
          <w:rFonts w:ascii="Times New Roman" w:hAnsi="Times New Roman" w:cs="Times New Roman"/>
          <w:color w:val="000000" w:themeColor="text1"/>
          <w:szCs w:val="22"/>
        </w:rPr>
      </w:r>
      <w:r w:rsidR="006C1183" w:rsidRPr="003E70ED">
        <w:rPr>
          <w:rFonts w:ascii="Times New Roman" w:hAnsi="Times New Roman" w:cs="Times New Roman"/>
          <w:color w:val="000000" w:themeColor="text1"/>
          <w:szCs w:val="22"/>
        </w:rPr>
        <w:fldChar w:fldCharType="separate"/>
      </w:r>
      <w:r w:rsidR="006C1183" w:rsidRPr="003E70ED">
        <w:rPr>
          <w:rFonts w:ascii="Times New Roman" w:eastAsia="Calibri" w:hAnsi="Times New Roman" w:cs="Times New Roman"/>
          <w:color w:val="000000" w:themeColor="text1"/>
          <w:szCs w:val="22"/>
        </w:rPr>
        <w:t xml:space="preserve">Table </w:t>
      </w:r>
      <w:r w:rsidR="006C1183">
        <w:rPr>
          <w:rFonts w:ascii="Times New Roman" w:eastAsia="Calibri" w:hAnsi="Times New Roman" w:cs="Times New Roman"/>
          <w:noProof/>
          <w:color w:val="000000" w:themeColor="text1"/>
          <w:szCs w:val="22"/>
        </w:rPr>
        <w:t>1</w:t>
      </w:r>
      <w:r w:rsidR="006C1183" w:rsidRPr="003E70ED">
        <w:rPr>
          <w:rFonts w:ascii="Times New Roman" w:hAnsi="Times New Roman" w:cs="Times New Roman"/>
          <w:color w:val="000000" w:themeColor="text1"/>
          <w:szCs w:val="22"/>
        </w:rPr>
        <w:fldChar w:fldCharType="end"/>
      </w:r>
      <w:r w:rsidR="006C1183" w:rsidRPr="003E70ED">
        <w:rPr>
          <w:rFonts w:ascii="Times New Roman" w:hAnsi="Times New Roman" w:cs="Times New Roman"/>
          <w:color w:val="000000" w:themeColor="text1"/>
          <w:szCs w:val="22"/>
        </w:rPr>
        <w:t>)</w:t>
      </w:r>
      <w:r w:rsidR="00B62950">
        <w:rPr>
          <w:rFonts w:ascii="Times New Roman" w:hAnsi="Times New Roman" w:cs="Times New Roman"/>
          <w:color w:val="000000" w:themeColor="text1"/>
          <w:szCs w:val="22"/>
        </w:rPr>
        <w:t xml:space="preserve">. Costs could include such things as </w:t>
      </w:r>
      <w:r w:rsidR="00E107C5">
        <w:rPr>
          <w:rFonts w:ascii="Times New Roman" w:hAnsi="Times New Roman" w:cs="Times New Roman"/>
          <w:color w:val="000000" w:themeColor="text1"/>
          <w:szCs w:val="22"/>
        </w:rPr>
        <w:t>differences in habitat impacts, economic loss from purchasing new gear, etc. If switchi</w:t>
      </w:r>
      <w:r w:rsidR="00B62950">
        <w:rPr>
          <w:rFonts w:ascii="Times New Roman" w:hAnsi="Times New Roman" w:cs="Times New Roman"/>
          <w:color w:val="000000" w:themeColor="text1"/>
          <w:szCs w:val="22"/>
        </w:rPr>
        <w:t xml:space="preserve">ng from trawls, which are known for exhibiting </w:t>
      </w:r>
      <w:r w:rsidR="00300DB2" w:rsidRPr="003E70ED">
        <w:rPr>
          <w:rFonts w:ascii="Times New Roman" w:hAnsi="Times New Roman" w:cs="Times New Roman"/>
          <w:color w:val="000000" w:themeColor="text1"/>
          <w:szCs w:val="22"/>
        </w:rPr>
        <w:t>imperfect selection</w:t>
      </w:r>
      <w:r w:rsidR="00B62950">
        <w:rPr>
          <w:rFonts w:ascii="Times New Roman" w:hAnsi="Times New Roman" w:cs="Times New Roman"/>
          <w:color w:val="000000" w:themeColor="text1"/>
          <w:szCs w:val="22"/>
        </w:rPr>
        <w:t xml:space="preserve"> and thus high bycatch </w:t>
      </w:r>
      <w:r w:rsidR="00300DB2" w:rsidRPr="003E70ED">
        <w:rPr>
          <w:rFonts w:ascii="Times New Roman" w:hAnsi="Times New Roman" w:cs="Times New Roman"/>
          <w:color w:val="000000" w:themeColor="text1"/>
          <w:szCs w:val="22"/>
        </w:rPr>
        <w:t>(Andrew and Pepperell, 1992; Kennelly, 1995</w:t>
      </w:r>
      <w:r w:rsidR="00D74312">
        <w:rPr>
          <w:rFonts w:ascii="Times New Roman" w:hAnsi="Times New Roman" w:cs="Times New Roman"/>
          <w:color w:val="000000" w:themeColor="text1"/>
          <w:szCs w:val="22"/>
        </w:rPr>
        <w:t xml:space="preserve">; Hall </w:t>
      </w:r>
      <w:r w:rsidR="00D74312">
        <w:rPr>
          <w:rFonts w:ascii="Times New Roman" w:hAnsi="Times New Roman" w:cs="Times New Roman"/>
          <w:i/>
          <w:color w:val="000000" w:themeColor="text1"/>
          <w:szCs w:val="22"/>
        </w:rPr>
        <w:t>et al</w:t>
      </w:r>
      <w:r w:rsidR="00D74312">
        <w:rPr>
          <w:rFonts w:ascii="Times New Roman" w:hAnsi="Times New Roman" w:cs="Times New Roman"/>
          <w:color w:val="000000" w:themeColor="text1"/>
          <w:szCs w:val="22"/>
        </w:rPr>
        <w:t>., 2000</w:t>
      </w:r>
      <w:r w:rsidR="00300DB2" w:rsidRPr="003E70ED">
        <w:rPr>
          <w:rFonts w:ascii="Times New Roman" w:hAnsi="Times New Roman" w:cs="Times New Roman"/>
          <w:color w:val="000000" w:themeColor="text1"/>
          <w:szCs w:val="22"/>
        </w:rPr>
        <w:t>)</w:t>
      </w:r>
      <w:r w:rsidR="00B62950">
        <w:rPr>
          <w:rFonts w:ascii="Times New Roman" w:hAnsi="Times New Roman" w:cs="Times New Roman"/>
          <w:color w:val="000000" w:themeColor="text1"/>
          <w:szCs w:val="22"/>
        </w:rPr>
        <w:t xml:space="preserve">, to fixed gear, managers must also account for potential decreases in catches of other target species because trawl gear is often used in multispecies fisheries. </w:t>
      </w:r>
      <w:r w:rsidR="00364DE0">
        <w:rPr>
          <w:rFonts w:ascii="Times New Roman" w:hAnsi="Times New Roman" w:cs="Times New Roman"/>
          <w:color w:val="000000" w:themeColor="text1"/>
          <w:szCs w:val="22"/>
        </w:rPr>
        <w:t xml:space="preserve">Even if management does not allow for fishermen to switch gears, trawl fishermen </w:t>
      </w:r>
      <w:r w:rsidR="00300DB2" w:rsidRPr="003E70ED">
        <w:rPr>
          <w:rFonts w:ascii="Times New Roman" w:hAnsi="Times New Roman" w:cs="Times New Roman"/>
          <w:color w:val="000000" w:themeColor="text1"/>
          <w:szCs w:val="22"/>
        </w:rPr>
        <w:t>usually have at least a limited ability to control the ratio of species caught within their net (</w:t>
      </w:r>
      <w:proofErr w:type="spellStart"/>
      <w:r w:rsidR="00300DB2" w:rsidRPr="003E70ED">
        <w:rPr>
          <w:rFonts w:ascii="Times New Roman" w:hAnsi="Times New Roman" w:cs="Times New Roman"/>
          <w:color w:val="000000" w:themeColor="text1"/>
          <w:szCs w:val="22"/>
        </w:rPr>
        <w:t>Beverton</w:t>
      </w:r>
      <w:proofErr w:type="spellEnd"/>
      <w:r w:rsidR="00300DB2" w:rsidRPr="003E70ED">
        <w:rPr>
          <w:rFonts w:ascii="Times New Roman" w:hAnsi="Times New Roman" w:cs="Times New Roman"/>
          <w:color w:val="000000" w:themeColor="text1"/>
          <w:szCs w:val="22"/>
        </w:rPr>
        <w:t xml:space="preserve"> and Holt, 1957; Campbell and Nicholl, 1994; </w:t>
      </w:r>
      <w:proofErr w:type="spellStart"/>
      <w:r w:rsidR="00300DB2" w:rsidRPr="003E70ED">
        <w:rPr>
          <w:rFonts w:ascii="Times New Roman" w:hAnsi="Times New Roman" w:cs="Times New Roman"/>
          <w:color w:val="000000" w:themeColor="text1"/>
          <w:szCs w:val="22"/>
        </w:rPr>
        <w:t>Quirijns</w:t>
      </w:r>
      <w:proofErr w:type="spellEnd"/>
      <w:r w:rsidR="00300DB2" w:rsidRPr="003E70ED">
        <w:rPr>
          <w:rFonts w:ascii="Times New Roman" w:hAnsi="Times New Roman" w:cs="Times New Roman"/>
          <w:color w:val="000000" w:themeColor="text1"/>
          <w:szCs w:val="22"/>
        </w:rPr>
        <w:t xml:space="preserve"> </w:t>
      </w:r>
      <w:r w:rsidR="00300DB2" w:rsidRPr="003E70ED">
        <w:rPr>
          <w:rFonts w:ascii="Times New Roman" w:hAnsi="Times New Roman" w:cs="Times New Roman"/>
          <w:i/>
          <w:color w:val="000000" w:themeColor="text1"/>
          <w:szCs w:val="22"/>
        </w:rPr>
        <w:t>et al</w:t>
      </w:r>
      <w:r w:rsidR="00364DE0">
        <w:rPr>
          <w:rFonts w:ascii="Times New Roman" w:hAnsi="Times New Roman" w:cs="Times New Roman"/>
          <w:color w:val="000000" w:themeColor="text1"/>
          <w:szCs w:val="22"/>
        </w:rPr>
        <w:t>., 2008). Unfortunately,</w:t>
      </w:r>
      <w:r w:rsidR="00300DB2" w:rsidRPr="003E70ED">
        <w:rPr>
          <w:rFonts w:ascii="Times New Roman" w:hAnsi="Times New Roman" w:cs="Times New Roman"/>
          <w:color w:val="000000" w:themeColor="text1"/>
          <w:szCs w:val="22"/>
        </w:rPr>
        <w:t xml:space="preserve"> most management systems fail to provide incentives or the flexibility to </w:t>
      </w:r>
      <w:r w:rsidR="00364DE0">
        <w:rPr>
          <w:rFonts w:ascii="Times New Roman" w:hAnsi="Times New Roman" w:cs="Times New Roman"/>
          <w:color w:val="000000" w:themeColor="text1"/>
          <w:szCs w:val="22"/>
        </w:rPr>
        <w:t>fishermen to alter their behaviour</w:t>
      </w:r>
      <w:r w:rsidR="00300DB2" w:rsidRPr="003E70ED">
        <w:rPr>
          <w:rFonts w:ascii="Times New Roman" w:hAnsi="Times New Roman" w:cs="Times New Roman"/>
          <w:color w:val="000000" w:themeColor="text1"/>
          <w:szCs w:val="22"/>
        </w:rPr>
        <w:t xml:space="preserve"> (Branch </w:t>
      </w:r>
      <w:r w:rsidR="00300DB2" w:rsidRPr="003E70ED">
        <w:rPr>
          <w:rFonts w:ascii="Times New Roman" w:hAnsi="Times New Roman" w:cs="Times New Roman"/>
          <w:i/>
          <w:color w:val="000000" w:themeColor="text1"/>
          <w:szCs w:val="22"/>
        </w:rPr>
        <w:t>et al</w:t>
      </w:r>
      <w:r w:rsidR="00300DB2" w:rsidRPr="003E70ED">
        <w:rPr>
          <w:rFonts w:ascii="Times New Roman" w:hAnsi="Times New Roman" w:cs="Times New Roman"/>
          <w:color w:val="000000" w:themeColor="text1"/>
          <w:szCs w:val="22"/>
        </w:rPr>
        <w:t xml:space="preserve">., 2006; </w:t>
      </w:r>
      <w:r w:rsidR="00300DB2" w:rsidRPr="003E70ED">
        <w:rPr>
          <w:rFonts w:ascii="Times New Roman" w:eastAsia="Calibri" w:hAnsi="Times New Roman" w:cs="Times New Roman"/>
          <w:color w:val="000000" w:themeColor="text1"/>
          <w:szCs w:val="22"/>
        </w:rPr>
        <w:t xml:space="preserve">Abbott and </w:t>
      </w:r>
      <w:proofErr w:type="spellStart"/>
      <w:r w:rsidR="00300DB2" w:rsidRPr="003E70ED">
        <w:rPr>
          <w:rFonts w:ascii="Times New Roman" w:eastAsia="Calibri" w:hAnsi="Times New Roman" w:cs="Times New Roman"/>
          <w:color w:val="000000" w:themeColor="text1"/>
          <w:szCs w:val="22"/>
        </w:rPr>
        <w:t>Wilen</w:t>
      </w:r>
      <w:proofErr w:type="spellEnd"/>
      <w:r w:rsidR="00300DB2" w:rsidRPr="003E70ED">
        <w:rPr>
          <w:rFonts w:ascii="Times New Roman" w:eastAsia="Calibri" w:hAnsi="Times New Roman" w:cs="Times New Roman"/>
          <w:color w:val="000000" w:themeColor="text1"/>
          <w:szCs w:val="22"/>
        </w:rPr>
        <w:t>, 2009</w:t>
      </w:r>
      <w:r w:rsidR="00300DB2" w:rsidRPr="003E70ED">
        <w:rPr>
          <w:rFonts w:ascii="Times New Roman" w:hAnsi="Times New Roman" w:cs="Times New Roman"/>
          <w:color w:val="000000" w:themeColor="text1"/>
          <w:szCs w:val="22"/>
        </w:rPr>
        <w:t xml:space="preserve">). </w:t>
      </w:r>
      <w:r w:rsidR="00364DE0">
        <w:rPr>
          <w:rFonts w:ascii="Times New Roman" w:hAnsi="Times New Roman" w:cs="Times New Roman"/>
          <w:color w:val="000000" w:themeColor="text1"/>
          <w:szCs w:val="22"/>
        </w:rPr>
        <w:t xml:space="preserve">Furthermore, it is often difficult for managers to determine </w:t>
      </w:r>
      <w:r w:rsidR="00364DE0">
        <w:rPr>
          <w:rFonts w:ascii="Times New Roman" w:hAnsi="Times New Roman" w:cs="Times New Roman"/>
          <w:i/>
          <w:color w:val="000000" w:themeColor="text1"/>
          <w:szCs w:val="22"/>
        </w:rPr>
        <w:t>a priori</w:t>
      </w:r>
      <w:r w:rsidR="00364DE0">
        <w:rPr>
          <w:rFonts w:ascii="Times New Roman" w:hAnsi="Times New Roman" w:cs="Times New Roman"/>
          <w:color w:val="000000" w:themeColor="text1"/>
          <w:szCs w:val="22"/>
        </w:rPr>
        <w:t xml:space="preserve"> how fishermen will behave if given the opportunity to alter their behaviour.</w:t>
      </w:r>
      <w:r w:rsidR="00B3700C">
        <w:rPr>
          <w:rFonts w:ascii="Times New Roman" w:hAnsi="Times New Roman" w:cs="Times New Roman"/>
          <w:color w:val="000000" w:themeColor="text1"/>
          <w:szCs w:val="22"/>
        </w:rPr>
        <w:t xml:space="preserve"> </w:t>
      </w:r>
    </w:p>
    <w:p w14:paraId="21222B5A" w14:textId="2A1AFA1B" w:rsidR="00E7250B" w:rsidRPr="003E70ED" w:rsidRDefault="003C2CEE" w:rsidP="00872142">
      <w:pPr>
        <w:spacing w:line="480" w:lineRule="auto"/>
        <w:ind w:firstLine="720"/>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Un</w:t>
      </w:r>
      <w:r w:rsidR="00364DE0">
        <w:rPr>
          <w:rFonts w:ascii="Times New Roman" w:hAnsi="Times New Roman" w:cs="Times New Roman"/>
          <w:color w:val="000000" w:themeColor="text1"/>
          <w:szCs w:val="22"/>
        </w:rPr>
        <w:t xml:space="preserve">derstanding </w:t>
      </w:r>
      <w:r w:rsidR="00CC12FF">
        <w:rPr>
          <w:rFonts w:ascii="Times New Roman" w:hAnsi="Times New Roman" w:cs="Times New Roman"/>
          <w:color w:val="000000" w:themeColor="text1"/>
          <w:szCs w:val="22"/>
        </w:rPr>
        <w:t xml:space="preserve">when </w:t>
      </w:r>
      <w:r w:rsidR="00364DE0">
        <w:rPr>
          <w:rFonts w:ascii="Times New Roman" w:hAnsi="Times New Roman" w:cs="Times New Roman"/>
          <w:color w:val="000000" w:themeColor="text1"/>
          <w:szCs w:val="22"/>
        </w:rPr>
        <w:t xml:space="preserve">fishermen </w:t>
      </w:r>
      <w:r w:rsidR="00CC12FF">
        <w:rPr>
          <w:rFonts w:ascii="Times New Roman" w:hAnsi="Times New Roman" w:cs="Times New Roman"/>
          <w:color w:val="000000" w:themeColor="text1"/>
          <w:szCs w:val="22"/>
        </w:rPr>
        <w:t xml:space="preserve">switch gears, join a risk pool, or move to a new fishing location </w:t>
      </w:r>
      <w:r w:rsidR="009B6C62" w:rsidRPr="003E70ED">
        <w:rPr>
          <w:rFonts w:ascii="Times New Roman" w:hAnsi="Times New Roman" w:cs="Times New Roman"/>
          <w:color w:val="000000" w:themeColor="text1"/>
          <w:szCs w:val="22"/>
        </w:rPr>
        <w:t>(</w:t>
      </w:r>
      <w:r w:rsidR="00CC12FF">
        <w:rPr>
          <w:rFonts w:ascii="Times New Roman" w:hAnsi="Times New Roman" w:cs="Times New Roman"/>
          <w:color w:val="000000" w:themeColor="text1"/>
          <w:szCs w:val="22"/>
        </w:rPr>
        <w:t>i.</w:t>
      </w:r>
      <w:r w:rsidR="009B6C62" w:rsidRPr="003E70ED">
        <w:rPr>
          <w:rFonts w:ascii="Times New Roman" w:hAnsi="Times New Roman" w:cs="Times New Roman"/>
          <w:color w:val="000000" w:themeColor="text1"/>
          <w:szCs w:val="22"/>
        </w:rPr>
        <w:t xml:space="preserve">e., </w:t>
      </w:r>
      <w:r w:rsidR="00CC12FF">
        <w:rPr>
          <w:rFonts w:ascii="Times New Roman" w:hAnsi="Times New Roman" w:cs="Times New Roman"/>
          <w:color w:val="000000" w:themeColor="text1"/>
          <w:szCs w:val="22"/>
        </w:rPr>
        <w:t>fishermen behaviour</w:t>
      </w:r>
      <w:r w:rsidR="009B6C62" w:rsidRPr="003E70ED">
        <w:rPr>
          <w:rFonts w:ascii="Times New Roman" w:hAnsi="Times New Roman" w:cs="Times New Roman"/>
          <w:color w:val="000000" w:themeColor="text1"/>
          <w:szCs w:val="22"/>
        </w:rPr>
        <w:t xml:space="preserve">) </w:t>
      </w:r>
      <w:r w:rsidR="00364DE0">
        <w:rPr>
          <w:rFonts w:ascii="Times New Roman" w:hAnsi="Times New Roman" w:cs="Times New Roman"/>
          <w:color w:val="000000" w:themeColor="text1"/>
          <w:szCs w:val="22"/>
        </w:rPr>
        <w:t xml:space="preserve">within the constraints of </w:t>
      </w:r>
      <w:r w:rsidR="00CC12FF">
        <w:rPr>
          <w:rFonts w:ascii="Times New Roman" w:hAnsi="Times New Roman" w:cs="Times New Roman"/>
          <w:color w:val="000000" w:themeColor="text1"/>
          <w:szCs w:val="22"/>
        </w:rPr>
        <w:t>management</w:t>
      </w:r>
      <w:r w:rsidR="006C1183">
        <w:rPr>
          <w:rFonts w:ascii="Times New Roman" w:hAnsi="Times New Roman" w:cs="Times New Roman"/>
          <w:color w:val="000000" w:themeColor="text1"/>
          <w:szCs w:val="22"/>
        </w:rPr>
        <w:t xml:space="preserve"> and fish life-history characteristics</w:t>
      </w:r>
      <w:r w:rsidR="00CC12FF">
        <w:rPr>
          <w:rFonts w:ascii="Times New Roman" w:hAnsi="Times New Roman" w:cs="Times New Roman"/>
          <w:color w:val="000000" w:themeColor="text1"/>
          <w:szCs w:val="22"/>
        </w:rPr>
        <w:t xml:space="preserve"> </w:t>
      </w:r>
      <w:r w:rsidR="00E7250B" w:rsidRPr="003E70ED">
        <w:rPr>
          <w:rFonts w:ascii="Times New Roman" w:hAnsi="Times New Roman" w:cs="Times New Roman"/>
          <w:color w:val="000000" w:themeColor="text1"/>
          <w:szCs w:val="22"/>
        </w:rPr>
        <w:t xml:space="preserve">has the potential to </w:t>
      </w:r>
      <w:r w:rsidR="008A362E" w:rsidRPr="003E70ED">
        <w:rPr>
          <w:rFonts w:ascii="Times New Roman" w:hAnsi="Times New Roman" w:cs="Times New Roman"/>
          <w:color w:val="000000" w:themeColor="text1"/>
          <w:szCs w:val="22"/>
        </w:rPr>
        <w:t xml:space="preserve">increase </w:t>
      </w:r>
      <w:r w:rsidR="00E7250B" w:rsidRPr="003E70ED">
        <w:rPr>
          <w:rFonts w:ascii="Times New Roman" w:hAnsi="Times New Roman" w:cs="Times New Roman"/>
          <w:color w:val="000000" w:themeColor="text1"/>
          <w:szCs w:val="22"/>
        </w:rPr>
        <w:t>management efficiency</w:t>
      </w:r>
      <w:r w:rsidR="0062751D" w:rsidRPr="003E70ED">
        <w:rPr>
          <w:rFonts w:ascii="Times New Roman" w:hAnsi="Times New Roman" w:cs="Times New Roman"/>
          <w:color w:val="000000" w:themeColor="text1"/>
          <w:szCs w:val="22"/>
        </w:rPr>
        <w:t xml:space="preserve"> and promote </w:t>
      </w:r>
      <w:r w:rsidR="00EA3106">
        <w:rPr>
          <w:rFonts w:ascii="Times New Roman" w:hAnsi="Times New Roman" w:cs="Times New Roman"/>
          <w:color w:val="000000" w:themeColor="text1"/>
          <w:szCs w:val="22"/>
        </w:rPr>
        <w:t>sustainability</w:t>
      </w:r>
      <w:r w:rsidR="00E7250B" w:rsidRPr="003E70ED">
        <w:rPr>
          <w:rFonts w:ascii="Times New Roman" w:hAnsi="Times New Roman" w:cs="Times New Roman"/>
          <w:color w:val="000000" w:themeColor="text1"/>
          <w:szCs w:val="22"/>
        </w:rPr>
        <w:t xml:space="preserve">. </w:t>
      </w:r>
      <w:r w:rsidR="009B6C62" w:rsidRPr="003E70ED">
        <w:rPr>
          <w:rFonts w:ascii="Times New Roman" w:hAnsi="Times New Roman" w:cs="Times New Roman"/>
          <w:color w:val="000000" w:themeColor="text1"/>
          <w:szCs w:val="22"/>
        </w:rPr>
        <w:t>F</w:t>
      </w:r>
      <w:r w:rsidR="00277B2F" w:rsidRPr="003E70ED">
        <w:rPr>
          <w:rFonts w:ascii="Times New Roman" w:hAnsi="Times New Roman" w:cs="Times New Roman"/>
          <w:color w:val="000000" w:themeColor="text1"/>
          <w:szCs w:val="22"/>
        </w:rPr>
        <w:t xml:space="preserve">actors related to </w:t>
      </w:r>
      <w:r w:rsidR="006949B8">
        <w:rPr>
          <w:rFonts w:ascii="Times New Roman" w:hAnsi="Times New Roman" w:cs="Times New Roman"/>
          <w:color w:val="000000" w:themeColor="text1"/>
          <w:szCs w:val="22"/>
        </w:rPr>
        <w:t xml:space="preserve">fish </w:t>
      </w:r>
      <w:r w:rsidR="0062751D" w:rsidRPr="003E70ED">
        <w:rPr>
          <w:rFonts w:ascii="Times New Roman" w:hAnsi="Times New Roman" w:cs="Times New Roman"/>
          <w:color w:val="000000" w:themeColor="text1"/>
          <w:szCs w:val="22"/>
        </w:rPr>
        <w:t xml:space="preserve">ecology, </w:t>
      </w:r>
      <w:r w:rsidR="00277B2F" w:rsidRPr="003E70ED">
        <w:rPr>
          <w:rFonts w:ascii="Times New Roman" w:hAnsi="Times New Roman" w:cs="Times New Roman"/>
          <w:color w:val="000000" w:themeColor="text1"/>
          <w:szCs w:val="22"/>
        </w:rPr>
        <w:t xml:space="preserve">economics, and </w:t>
      </w:r>
      <w:r w:rsidR="006C1183">
        <w:rPr>
          <w:rFonts w:ascii="Times New Roman" w:hAnsi="Times New Roman" w:cs="Times New Roman"/>
          <w:color w:val="000000" w:themeColor="text1"/>
          <w:szCs w:val="22"/>
        </w:rPr>
        <w:t>management</w:t>
      </w:r>
      <w:r w:rsidR="00CC12FF">
        <w:rPr>
          <w:rFonts w:ascii="Times New Roman" w:hAnsi="Times New Roman" w:cs="Times New Roman"/>
          <w:color w:val="000000" w:themeColor="text1"/>
          <w:szCs w:val="22"/>
        </w:rPr>
        <w:t xml:space="preserve"> were</w:t>
      </w:r>
      <w:r w:rsidR="00320EE3" w:rsidRPr="003E70ED">
        <w:rPr>
          <w:rFonts w:ascii="Times New Roman" w:hAnsi="Times New Roman" w:cs="Times New Roman"/>
          <w:color w:val="000000" w:themeColor="text1"/>
          <w:szCs w:val="22"/>
        </w:rPr>
        <w:t xml:space="preserve"> used </w:t>
      </w:r>
      <w:r w:rsidR="00277B2F" w:rsidRPr="003E70ED">
        <w:rPr>
          <w:rFonts w:ascii="Times New Roman" w:hAnsi="Times New Roman" w:cs="Times New Roman"/>
          <w:color w:val="000000" w:themeColor="text1"/>
          <w:szCs w:val="22"/>
        </w:rPr>
        <w:t xml:space="preserve">to understand </w:t>
      </w:r>
      <w:r w:rsidR="0062751D" w:rsidRPr="003E70ED">
        <w:rPr>
          <w:rFonts w:ascii="Times New Roman" w:hAnsi="Times New Roman" w:cs="Times New Roman"/>
          <w:color w:val="000000" w:themeColor="text1"/>
          <w:szCs w:val="22"/>
        </w:rPr>
        <w:t xml:space="preserve">gear </w:t>
      </w:r>
      <w:r w:rsidR="00CC12FF">
        <w:rPr>
          <w:rFonts w:ascii="Times New Roman" w:hAnsi="Times New Roman" w:cs="Times New Roman"/>
          <w:color w:val="000000" w:themeColor="text1"/>
          <w:szCs w:val="22"/>
        </w:rPr>
        <w:t>choice</w:t>
      </w:r>
      <w:r w:rsidR="00113F8E" w:rsidRPr="003E70ED">
        <w:rPr>
          <w:rFonts w:ascii="Times New Roman" w:hAnsi="Times New Roman" w:cs="Times New Roman"/>
          <w:color w:val="000000" w:themeColor="text1"/>
          <w:szCs w:val="22"/>
        </w:rPr>
        <w:t xml:space="preserve"> </w:t>
      </w:r>
      <w:r w:rsidR="008A362E" w:rsidRPr="003E70ED">
        <w:rPr>
          <w:rFonts w:ascii="Times New Roman" w:hAnsi="Times New Roman" w:cs="Times New Roman"/>
          <w:color w:val="000000" w:themeColor="text1"/>
          <w:szCs w:val="22"/>
        </w:rPr>
        <w:t>while landing sablefish</w:t>
      </w:r>
      <w:r w:rsidR="00277B2F" w:rsidRPr="003E70ED">
        <w:rPr>
          <w:rFonts w:ascii="Times New Roman" w:hAnsi="Times New Roman" w:cs="Times New Roman"/>
          <w:color w:val="000000" w:themeColor="text1"/>
          <w:szCs w:val="22"/>
        </w:rPr>
        <w:t xml:space="preserve"> (</w:t>
      </w:r>
      <w:proofErr w:type="spellStart"/>
      <w:r w:rsidR="00277B2F" w:rsidRPr="003E70ED">
        <w:rPr>
          <w:rFonts w:ascii="Times New Roman" w:hAnsi="Times New Roman" w:cs="Times New Roman"/>
          <w:i/>
          <w:color w:val="000000" w:themeColor="text1"/>
          <w:szCs w:val="22"/>
        </w:rPr>
        <w:t>Anoplopoma</w:t>
      </w:r>
      <w:proofErr w:type="spellEnd"/>
      <w:r w:rsidR="00277B2F" w:rsidRPr="003E70ED">
        <w:rPr>
          <w:rFonts w:ascii="Times New Roman" w:hAnsi="Times New Roman" w:cs="Times New Roman"/>
          <w:i/>
          <w:color w:val="000000" w:themeColor="text1"/>
          <w:szCs w:val="22"/>
        </w:rPr>
        <w:t xml:space="preserve"> fimbria</w:t>
      </w:r>
      <w:r w:rsidR="00277B2F" w:rsidRPr="003E70ED">
        <w:rPr>
          <w:rFonts w:ascii="Times New Roman" w:hAnsi="Times New Roman" w:cs="Times New Roman"/>
          <w:color w:val="000000" w:themeColor="text1"/>
          <w:szCs w:val="22"/>
        </w:rPr>
        <w:t>)</w:t>
      </w:r>
      <w:r w:rsidR="00113F8E" w:rsidRPr="003E70ED">
        <w:rPr>
          <w:rFonts w:ascii="Times New Roman" w:hAnsi="Times New Roman" w:cs="Times New Roman"/>
          <w:color w:val="000000" w:themeColor="text1"/>
          <w:szCs w:val="22"/>
        </w:rPr>
        <w:t xml:space="preserve"> in the US West Coast </w:t>
      </w:r>
      <w:proofErr w:type="spellStart"/>
      <w:r w:rsidR="00113F8E" w:rsidRPr="003E70ED">
        <w:rPr>
          <w:rFonts w:ascii="Times New Roman" w:hAnsi="Times New Roman" w:cs="Times New Roman"/>
          <w:color w:val="000000" w:themeColor="text1"/>
          <w:szCs w:val="22"/>
        </w:rPr>
        <w:t>groundfish</w:t>
      </w:r>
      <w:proofErr w:type="spellEnd"/>
      <w:r w:rsidR="00113F8E" w:rsidRPr="003E70ED">
        <w:rPr>
          <w:rFonts w:ascii="Times New Roman" w:hAnsi="Times New Roman" w:cs="Times New Roman"/>
          <w:color w:val="000000" w:themeColor="text1"/>
          <w:szCs w:val="22"/>
        </w:rPr>
        <w:t xml:space="preserve"> fishery</w:t>
      </w:r>
      <w:r w:rsidR="004B239C" w:rsidRPr="003E70ED">
        <w:rPr>
          <w:rFonts w:ascii="Times New Roman" w:hAnsi="Times New Roman" w:cs="Times New Roman"/>
          <w:color w:val="000000" w:themeColor="text1"/>
          <w:szCs w:val="22"/>
        </w:rPr>
        <w:t xml:space="preserve">. </w:t>
      </w:r>
      <w:r w:rsidR="0062751D" w:rsidRPr="003E70ED">
        <w:rPr>
          <w:rFonts w:ascii="Times New Roman" w:hAnsi="Times New Roman" w:cs="Times New Roman"/>
          <w:color w:val="000000" w:themeColor="text1"/>
          <w:szCs w:val="22"/>
        </w:rPr>
        <w:t xml:space="preserve">Yearly port specific sablefish </w:t>
      </w:r>
      <w:r w:rsidR="00840324">
        <w:rPr>
          <w:rFonts w:ascii="Times New Roman" w:hAnsi="Times New Roman" w:cs="Times New Roman"/>
          <w:color w:val="000000" w:themeColor="text1"/>
          <w:szCs w:val="22"/>
        </w:rPr>
        <w:t xml:space="preserve">trawl </w:t>
      </w:r>
      <w:r w:rsidR="0062751D" w:rsidRPr="003E70ED">
        <w:rPr>
          <w:rFonts w:ascii="Times New Roman" w:hAnsi="Times New Roman" w:cs="Times New Roman"/>
          <w:color w:val="000000" w:themeColor="text1"/>
          <w:szCs w:val="22"/>
        </w:rPr>
        <w:t xml:space="preserve">landings </w:t>
      </w:r>
      <w:r w:rsidR="00840324">
        <w:rPr>
          <w:rFonts w:ascii="Times New Roman" w:hAnsi="Times New Roman" w:cs="Times New Roman"/>
          <w:color w:val="000000" w:themeColor="text1"/>
          <w:szCs w:val="22"/>
        </w:rPr>
        <w:t>relative to landings from all gear types wer</w:t>
      </w:r>
      <w:r w:rsidR="0062751D" w:rsidRPr="003E70ED">
        <w:rPr>
          <w:rFonts w:ascii="Times New Roman" w:hAnsi="Times New Roman" w:cs="Times New Roman"/>
          <w:color w:val="000000" w:themeColor="text1"/>
          <w:szCs w:val="22"/>
        </w:rPr>
        <w:t xml:space="preserve">e </w:t>
      </w:r>
      <w:r w:rsidR="00CC12FF">
        <w:rPr>
          <w:rFonts w:ascii="Times New Roman" w:hAnsi="Times New Roman" w:cs="Times New Roman"/>
          <w:color w:val="000000" w:themeColor="text1"/>
          <w:szCs w:val="22"/>
        </w:rPr>
        <w:t>investigated</w:t>
      </w:r>
      <w:r w:rsidR="0062751D" w:rsidRPr="003E70ED">
        <w:rPr>
          <w:rFonts w:ascii="Times New Roman" w:hAnsi="Times New Roman" w:cs="Times New Roman"/>
          <w:color w:val="000000" w:themeColor="text1"/>
          <w:szCs w:val="22"/>
        </w:rPr>
        <w:t xml:space="preserve"> using generalized linear m</w:t>
      </w:r>
      <w:r w:rsidR="00E7250B" w:rsidRPr="003E70ED">
        <w:rPr>
          <w:rFonts w:ascii="Times New Roman" w:hAnsi="Times New Roman" w:cs="Times New Roman"/>
          <w:color w:val="000000" w:themeColor="text1"/>
          <w:szCs w:val="22"/>
        </w:rPr>
        <w:t>ixed effects models</w:t>
      </w:r>
      <w:r w:rsidR="0062751D" w:rsidRPr="003E70ED">
        <w:rPr>
          <w:rFonts w:ascii="Times New Roman" w:hAnsi="Times New Roman" w:cs="Times New Roman"/>
          <w:color w:val="000000" w:themeColor="text1"/>
          <w:szCs w:val="22"/>
        </w:rPr>
        <w:t xml:space="preserve">. </w:t>
      </w:r>
      <w:r w:rsidR="00E7250B" w:rsidRPr="003E70ED">
        <w:rPr>
          <w:rFonts w:ascii="Times New Roman" w:hAnsi="Times New Roman" w:cs="Times New Roman"/>
          <w:color w:val="000000" w:themeColor="text1"/>
          <w:szCs w:val="22"/>
        </w:rPr>
        <w:t>Results provide insight</w:t>
      </w:r>
      <w:r w:rsidR="00320EE3" w:rsidRPr="003E70ED">
        <w:rPr>
          <w:rFonts w:ascii="Times New Roman" w:hAnsi="Times New Roman" w:cs="Times New Roman"/>
          <w:color w:val="000000" w:themeColor="text1"/>
          <w:szCs w:val="22"/>
        </w:rPr>
        <w:t>s</w:t>
      </w:r>
      <w:r w:rsidR="00E7250B" w:rsidRPr="003E70ED">
        <w:rPr>
          <w:rFonts w:ascii="Times New Roman" w:hAnsi="Times New Roman" w:cs="Times New Roman"/>
          <w:color w:val="000000" w:themeColor="text1"/>
          <w:szCs w:val="22"/>
        </w:rPr>
        <w:t xml:space="preserve"> relevant to the design and imp</w:t>
      </w:r>
      <w:r w:rsidR="0062751D" w:rsidRPr="003E70ED">
        <w:rPr>
          <w:rFonts w:ascii="Times New Roman" w:hAnsi="Times New Roman" w:cs="Times New Roman"/>
          <w:color w:val="000000" w:themeColor="text1"/>
          <w:szCs w:val="22"/>
        </w:rPr>
        <w:t>lementation of ITQ policies</w:t>
      </w:r>
      <w:r w:rsidR="00AC5B80" w:rsidRPr="003E70ED">
        <w:rPr>
          <w:rFonts w:ascii="Times New Roman" w:hAnsi="Times New Roman" w:cs="Times New Roman"/>
          <w:color w:val="000000" w:themeColor="text1"/>
          <w:szCs w:val="22"/>
        </w:rPr>
        <w:t>, particularly those dealing with bycatch issues</w:t>
      </w:r>
      <w:r w:rsidR="00E7250B" w:rsidRPr="003E70ED">
        <w:rPr>
          <w:rFonts w:ascii="Times New Roman" w:hAnsi="Times New Roman" w:cs="Times New Roman"/>
          <w:color w:val="000000" w:themeColor="text1"/>
          <w:szCs w:val="22"/>
        </w:rPr>
        <w:t>. Additional</w:t>
      </w:r>
      <w:r w:rsidR="0062751D" w:rsidRPr="003E70ED">
        <w:rPr>
          <w:rFonts w:ascii="Times New Roman" w:hAnsi="Times New Roman" w:cs="Times New Roman"/>
          <w:color w:val="000000" w:themeColor="text1"/>
          <w:szCs w:val="22"/>
        </w:rPr>
        <w:t>ly, challenges regarding assimilating data across multiple disciplines are discussed</w:t>
      </w:r>
      <w:r w:rsidR="00E7250B" w:rsidRPr="003E70ED">
        <w:rPr>
          <w:rFonts w:ascii="Times New Roman" w:hAnsi="Times New Roman" w:cs="Times New Roman"/>
          <w:color w:val="000000" w:themeColor="text1"/>
          <w:szCs w:val="22"/>
        </w:rPr>
        <w:t>.</w:t>
      </w:r>
    </w:p>
    <w:p w14:paraId="58DC3EB3" w14:textId="77777777" w:rsidR="002C0412" w:rsidRPr="003E70ED" w:rsidRDefault="002C0412" w:rsidP="00872142">
      <w:pPr>
        <w:spacing w:line="480" w:lineRule="auto"/>
        <w:jc w:val="both"/>
        <w:rPr>
          <w:rFonts w:ascii="Times New Roman" w:hAnsi="Times New Roman" w:cs="Times New Roman"/>
          <w:color w:val="000000" w:themeColor="text1"/>
          <w:szCs w:val="22"/>
        </w:rPr>
      </w:pPr>
    </w:p>
    <w:p w14:paraId="4055965D" w14:textId="4101E7E8" w:rsidR="00D6343F" w:rsidRPr="00AF211D" w:rsidRDefault="00473D38" w:rsidP="00872142">
      <w:p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2 </w:t>
      </w:r>
      <w:r w:rsidR="00D6343F" w:rsidRPr="00AF211D">
        <w:rPr>
          <w:rFonts w:ascii="Times New Roman" w:eastAsia="Calibri" w:hAnsi="Times New Roman" w:cs="Times New Roman"/>
          <w:color w:val="000000" w:themeColor="text1"/>
          <w:szCs w:val="22"/>
        </w:rPr>
        <w:t>Methods</w:t>
      </w:r>
    </w:p>
    <w:p w14:paraId="2BF7626E" w14:textId="77777777" w:rsidR="00473D38" w:rsidRDefault="00473D38" w:rsidP="00872142">
      <w:pPr>
        <w:spacing w:line="480" w:lineRule="auto"/>
        <w:jc w:val="both"/>
        <w:rPr>
          <w:rFonts w:ascii="Times New Roman" w:eastAsia="Calibri" w:hAnsi="Times New Roman" w:cs="Times New Roman"/>
          <w:color w:val="000000" w:themeColor="text1"/>
          <w:szCs w:val="22"/>
        </w:rPr>
      </w:pPr>
    </w:p>
    <w:p w14:paraId="379FC7AC" w14:textId="3A9A7947" w:rsidR="00473D38" w:rsidRDefault="00473D38" w:rsidP="00872142">
      <w:pPr>
        <w:spacing w:line="48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2.</w:t>
      </w:r>
      <w:proofErr w:type="gramEnd"/>
      <w:r w:rsidR="002955AA">
        <w:rPr>
          <w:rFonts w:ascii="Times New Roman" w:eastAsia="Calibri" w:hAnsi="Times New Roman" w:cs="Times New Roman"/>
          <w:color w:val="000000" w:themeColor="text1"/>
          <w:szCs w:val="22"/>
        </w:rPr>
        <w:fldChar w:fldCharType="begin"/>
      </w:r>
      <w:r w:rsidR="002955AA">
        <w:rPr>
          <w:rFonts w:ascii="Times New Roman" w:eastAsia="Calibri" w:hAnsi="Times New Roman" w:cs="Times New Roman"/>
          <w:color w:val="000000" w:themeColor="text1"/>
          <w:szCs w:val="22"/>
        </w:rPr>
        <w:instrText xml:space="preserve"> SEQ Methods \* MERGEFORMAT </w:instrText>
      </w:r>
      <w:r w:rsidR="002955AA">
        <w:rPr>
          <w:rFonts w:ascii="Times New Roman" w:eastAsia="Calibri" w:hAnsi="Times New Roman" w:cs="Times New Roman"/>
          <w:color w:val="000000" w:themeColor="text1"/>
          <w:szCs w:val="22"/>
        </w:rPr>
        <w:fldChar w:fldCharType="separate"/>
      </w:r>
      <w:r w:rsidR="002955AA">
        <w:rPr>
          <w:rFonts w:ascii="Times New Roman" w:eastAsia="Calibri" w:hAnsi="Times New Roman" w:cs="Times New Roman"/>
          <w:noProof/>
          <w:color w:val="000000" w:themeColor="text1"/>
          <w:szCs w:val="22"/>
        </w:rPr>
        <w:t>1</w:t>
      </w:r>
      <w:r w:rsidR="002955AA">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Overview</w:t>
      </w:r>
    </w:p>
    <w:p w14:paraId="716F0BB1" w14:textId="3016112A" w:rsidR="00473D38" w:rsidRDefault="002955AA" w:rsidP="00872142">
      <w:p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Fishery-dependent and -</w:t>
      </w:r>
      <w:r w:rsidRPr="002955AA">
        <w:rPr>
          <w:rFonts w:ascii="Times New Roman" w:eastAsia="Calibri" w:hAnsi="Times New Roman" w:cs="Times New Roman"/>
          <w:color w:val="000000" w:themeColor="text1"/>
          <w:szCs w:val="22"/>
        </w:rPr>
        <w:t>independent data were use</w:t>
      </w:r>
      <w:r>
        <w:rPr>
          <w:rFonts w:ascii="Times New Roman" w:eastAsia="Calibri" w:hAnsi="Times New Roman" w:cs="Times New Roman"/>
          <w:color w:val="000000" w:themeColor="text1"/>
          <w:szCs w:val="22"/>
        </w:rPr>
        <w:t>d</w:t>
      </w:r>
      <w:r w:rsidRPr="002955AA">
        <w:rPr>
          <w:rFonts w:ascii="Times New Roman" w:eastAsia="Calibri" w:hAnsi="Times New Roman" w:cs="Times New Roman"/>
          <w:color w:val="000000" w:themeColor="text1"/>
          <w:szCs w:val="22"/>
        </w:rPr>
        <w:t xml:space="preserve"> to build a mixed effect</w:t>
      </w:r>
      <w:r>
        <w:rPr>
          <w:rFonts w:ascii="Times New Roman" w:eastAsia="Calibri" w:hAnsi="Times New Roman" w:cs="Times New Roman"/>
          <w:color w:val="000000" w:themeColor="text1"/>
          <w:szCs w:val="22"/>
        </w:rPr>
        <w:t>s</w:t>
      </w:r>
      <w:r w:rsidRPr="002955AA">
        <w:rPr>
          <w:rFonts w:ascii="Times New Roman" w:eastAsia="Calibri" w:hAnsi="Times New Roman" w:cs="Times New Roman"/>
          <w:color w:val="000000" w:themeColor="text1"/>
          <w:szCs w:val="22"/>
        </w:rPr>
        <w:t xml:space="preserve"> model to assess </w:t>
      </w:r>
      <w:r>
        <w:rPr>
          <w:rFonts w:ascii="Times New Roman" w:eastAsia="Calibri" w:hAnsi="Times New Roman" w:cs="Times New Roman"/>
          <w:color w:val="000000" w:themeColor="text1"/>
          <w:szCs w:val="22"/>
        </w:rPr>
        <w:t>the relative contribution of ecological, economic, and management covariates</w:t>
      </w:r>
      <w:r w:rsidR="006772F2">
        <w:rPr>
          <w:rFonts w:ascii="Times New Roman" w:eastAsia="Calibri" w:hAnsi="Times New Roman" w:cs="Times New Roman"/>
          <w:color w:val="000000" w:themeColor="text1"/>
          <w:szCs w:val="22"/>
        </w:rPr>
        <w:t xml:space="preserve"> on the proportion of sablefish landings </w:t>
      </w:r>
      <w:r w:rsidR="006772F2">
        <w:rPr>
          <w:rFonts w:ascii="Times New Roman" w:eastAsia="Calibri" w:hAnsi="Times New Roman" w:cs="Times New Roman"/>
          <w:color w:val="000000" w:themeColor="text1"/>
          <w:szCs w:val="22"/>
        </w:rPr>
        <w:lastRenderedPageBreak/>
        <w:t>caught by trawl gear relative to all gear types. Integrating data collected from multiple disciplines in a single model facilitates analysing fishermen behaviour fr</w:t>
      </w:r>
      <w:r w:rsidR="007C39B3">
        <w:rPr>
          <w:rFonts w:ascii="Times New Roman" w:eastAsia="Calibri" w:hAnsi="Times New Roman" w:cs="Times New Roman"/>
          <w:color w:val="000000" w:themeColor="text1"/>
          <w:szCs w:val="22"/>
        </w:rPr>
        <w:t xml:space="preserve">om a socio-economic perspective, which is necessary step forward for all analyses wishing to enable sustainable fisheries. </w:t>
      </w:r>
    </w:p>
    <w:p w14:paraId="4A1DAA5A" w14:textId="77777777" w:rsidR="002955AA" w:rsidRDefault="002955AA" w:rsidP="00872142">
      <w:pPr>
        <w:spacing w:line="480" w:lineRule="auto"/>
        <w:jc w:val="both"/>
        <w:rPr>
          <w:rFonts w:ascii="Times New Roman" w:eastAsia="Calibri" w:hAnsi="Times New Roman" w:cs="Times New Roman"/>
          <w:color w:val="000000" w:themeColor="text1"/>
          <w:szCs w:val="22"/>
        </w:rPr>
      </w:pPr>
    </w:p>
    <w:p w14:paraId="3096D855" w14:textId="45449955" w:rsidR="002955AA" w:rsidRPr="00AF211D" w:rsidRDefault="002955AA" w:rsidP="00872142">
      <w:pPr>
        <w:spacing w:line="480" w:lineRule="auto"/>
        <w:jc w:val="both"/>
        <w:rPr>
          <w:rFonts w:ascii="Times New Roman" w:hAnsi="Times New Roman" w:cs="Times New Roman"/>
          <w:color w:val="000000" w:themeColor="text1"/>
          <w:szCs w:val="22"/>
        </w:rPr>
      </w:pPr>
      <w:proofErr w:type="gramStart"/>
      <w:r>
        <w:rPr>
          <w:rFonts w:ascii="Times New Roman" w:hAnsi="Times New Roman" w:cs="Times New Roman"/>
          <w:color w:val="000000" w:themeColor="text1"/>
          <w:szCs w:val="22"/>
        </w:rPr>
        <w:t>2.</w:t>
      </w:r>
      <w:proofErr w:type="gramEnd"/>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Methods \* MERGEFORMAT </w:instrText>
      </w:r>
      <w:r>
        <w:rPr>
          <w:rFonts w:ascii="Times New Roman" w:hAnsi="Times New Roman" w:cs="Times New Roman"/>
          <w:color w:val="000000" w:themeColor="text1"/>
          <w:szCs w:val="22"/>
        </w:rPr>
        <w:fldChar w:fldCharType="separate"/>
      </w:r>
      <w:r>
        <w:rPr>
          <w:rFonts w:ascii="Times New Roman" w:hAnsi="Times New Roman" w:cs="Times New Roman"/>
          <w:noProof/>
          <w:color w:val="000000" w:themeColor="text1"/>
          <w:szCs w:val="22"/>
        </w:rPr>
        <w:t>2</w:t>
      </w:r>
      <w:r>
        <w:rPr>
          <w:rFonts w:ascii="Times New Roman" w:hAnsi="Times New Roman" w:cs="Times New Roman"/>
          <w:color w:val="000000" w:themeColor="text1"/>
          <w:szCs w:val="22"/>
        </w:rPr>
        <w:fldChar w:fldCharType="end"/>
      </w:r>
      <w:r>
        <w:rPr>
          <w:rFonts w:ascii="Times New Roman" w:hAnsi="Times New Roman" w:cs="Times New Roman"/>
          <w:color w:val="000000" w:themeColor="text1"/>
          <w:szCs w:val="22"/>
        </w:rPr>
        <w:t xml:space="preserve"> </w:t>
      </w:r>
      <w:r w:rsidR="006772F2">
        <w:rPr>
          <w:rFonts w:ascii="Times New Roman" w:hAnsi="Times New Roman" w:cs="Times New Roman"/>
          <w:color w:val="000000" w:themeColor="text1"/>
          <w:szCs w:val="22"/>
        </w:rPr>
        <w:t>Case study background</w:t>
      </w:r>
    </w:p>
    <w:p w14:paraId="25F5F159" w14:textId="77777777" w:rsidR="002955AA" w:rsidRPr="003E70ED" w:rsidRDefault="002955AA" w:rsidP="00872142">
      <w:pPr>
        <w:spacing w:line="480" w:lineRule="auto"/>
        <w:ind w:firstLine="720"/>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 xml:space="preserve">Today, sablefish is one of the most valuable fisheries in the US West Coast </w:t>
      </w:r>
      <w:proofErr w:type="spellStart"/>
      <w:r w:rsidRPr="003E70ED">
        <w:rPr>
          <w:rFonts w:ascii="Times New Roman" w:hAnsi="Times New Roman" w:cs="Times New Roman"/>
          <w:color w:val="000000" w:themeColor="text1"/>
          <w:szCs w:val="22"/>
        </w:rPr>
        <w:t>groundfish</w:t>
      </w:r>
      <w:proofErr w:type="spellEnd"/>
      <w:r w:rsidRPr="003E70ED">
        <w:rPr>
          <w:rFonts w:ascii="Times New Roman" w:hAnsi="Times New Roman" w:cs="Times New Roman"/>
          <w:color w:val="000000" w:themeColor="text1"/>
          <w:szCs w:val="22"/>
        </w:rPr>
        <w:t xml:space="preserve"> fishery, a federally managed multispecies fishery encompassing over 90 species but primarily targeting demersal species such as sablefish, Dover sole (</w:t>
      </w:r>
      <w:proofErr w:type="spellStart"/>
      <w:r w:rsidRPr="003E70ED">
        <w:rPr>
          <w:rFonts w:ascii="Times New Roman" w:hAnsi="Times New Roman" w:cs="Times New Roman"/>
          <w:i/>
          <w:color w:val="000000" w:themeColor="text1"/>
          <w:szCs w:val="22"/>
        </w:rPr>
        <w:t>Microstomus</w:t>
      </w:r>
      <w:proofErr w:type="spellEnd"/>
      <w:r w:rsidRPr="003E70ED">
        <w:rPr>
          <w:rFonts w:ascii="Times New Roman" w:hAnsi="Times New Roman" w:cs="Times New Roman"/>
          <w:i/>
          <w:color w:val="000000" w:themeColor="text1"/>
          <w:szCs w:val="22"/>
        </w:rPr>
        <w:t xml:space="preserve"> </w:t>
      </w:r>
      <w:proofErr w:type="spellStart"/>
      <w:r w:rsidRPr="003E70ED">
        <w:rPr>
          <w:rFonts w:ascii="Times New Roman" w:hAnsi="Times New Roman" w:cs="Times New Roman"/>
          <w:i/>
          <w:color w:val="000000" w:themeColor="text1"/>
          <w:szCs w:val="22"/>
        </w:rPr>
        <w:t>pacificus</w:t>
      </w:r>
      <w:proofErr w:type="spellEnd"/>
      <w:r w:rsidRPr="003E70ED">
        <w:rPr>
          <w:rFonts w:ascii="Times New Roman" w:hAnsi="Times New Roman" w:cs="Times New Roman"/>
          <w:color w:val="000000" w:themeColor="text1"/>
          <w:szCs w:val="22"/>
        </w:rPr>
        <w:t xml:space="preserve">), </w:t>
      </w:r>
      <w:proofErr w:type="spellStart"/>
      <w:r w:rsidRPr="003E70ED">
        <w:rPr>
          <w:rFonts w:ascii="Times New Roman" w:hAnsi="Times New Roman" w:cs="Times New Roman"/>
          <w:color w:val="000000" w:themeColor="text1"/>
          <w:szCs w:val="22"/>
        </w:rPr>
        <w:t>shortspine</w:t>
      </w:r>
      <w:proofErr w:type="spellEnd"/>
      <w:r w:rsidRPr="003E70ED">
        <w:rPr>
          <w:rFonts w:ascii="Times New Roman" w:hAnsi="Times New Roman" w:cs="Times New Roman"/>
          <w:color w:val="000000" w:themeColor="text1"/>
          <w:szCs w:val="22"/>
        </w:rPr>
        <w:t xml:space="preserve"> </w:t>
      </w:r>
      <w:proofErr w:type="spellStart"/>
      <w:r w:rsidRPr="003E70ED">
        <w:rPr>
          <w:rFonts w:ascii="Times New Roman" w:hAnsi="Times New Roman" w:cs="Times New Roman"/>
          <w:color w:val="000000" w:themeColor="text1"/>
          <w:szCs w:val="22"/>
        </w:rPr>
        <w:t>thornyhead</w:t>
      </w:r>
      <w:proofErr w:type="spellEnd"/>
      <w:r w:rsidRPr="003E70ED">
        <w:rPr>
          <w:rFonts w:ascii="Times New Roman" w:hAnsi="Times New Roman" w:cs="Times New Roman"/>
          <w:color w:val="000000" w:themeColor="text1"/>
          <w:szCs w:val="22"/>
        </w:rPr>
        <w:t xml:space="preserve"> (</w:t>
      </w:r>
      <w:proofErr w:type="spellStart"/>
      <w:r w:rsidRPr="003E70ED">
        <w:rPr>
          <w:rFonts w:ascii="Times New Roman" w:hAnsi="Times New Roman" w:cs="Times New Roman"/>
          <w:i/>
          <w:color w:val="000000" w:themeColor="text1"/>
          <w:szCs w:val="22"/>
        </w:rPr>
        <w:t>Sebastolobus</w:t>
      </w:r>
      <w:proofErr w:type="spellEnd"/>
      <w:r w:rsidRPr="003E70ED">
        <w:rPr>
          <w:rFonts w:ascii="Times New Roman" w:hAnsi="Times New Roman" w:cs="Times New Roman"/>
          <w:i/>
          <w:color w:val="000000" w:themeColor="text1"/>
          <w:szCs w:val="22"/>
        </w:rPr>
        <w:t xml:space="preserve"> </w:t>
      </w:r>
      <w:proofErr w:type="spellStart"/>
      <w:r w:rsidRPr="003E70ED">
        <w:rPr>
          <w:rFonts w:ascii="Times New Roman" w:hAnsi="Times New Roman" w:cs="Times New Roman"/>
          <w:i/>
          <w:color w:val="000000" w:themeColor="text1"/>
          <w:szCs w:val="22"/>
        </w:rPr>
        <w:t>alascanus</w:t>
      </w:r>
      <w:proofErr w:type="spellEnd"/>
      <w:r w:rsidRPr="003E70ED">
        <w:rPr>
          <w:rFonts w:ascii="Times New Roman" w:hAnsi="Times New Roman" w:cs="Times New Roman"/>
          <w:color w:val="000000" w:themeColor="text1"/>
          <w:szCs w:val="22"/>
        </w:rPr>
        <w:t xml:space="preserve">), </w:t>
      </w:r>
      <w:proofErr w:type="spellStart"/>
      <w:r w:rsidRPr="003E70ED">
        <w:rPr>
          <w:rFonts w:ascii="Times New Roman" w:hAnsi="Times New Roman" w:cs="Times New Roman"/>
          <w:color w:val="000000" w:themeColor="text1"/>
          <w:szCs w:val="22"/>
        </w:rPr>
        <w:t>Petrale</w:t>
      </w:r>
      <w:proofErr w:type="spellEnd"/>
      <w:r w:rsidRPr="003E70ED">
        <w:rPr>
          <w:rFonts w:ascii="Times New Roman" w:hAnsi="Times New Roman" w:cs="Times New Roman"/>
          <w:color w:val="000000" w:themeColor="text1"/>
          <w:szCs w:val="22"/>
        </w:rPr>
        <w:t xml:space="preserve"> sole (</w:t>
      </w:r>
      <w:proofErr w:type="spellStart"/>
      <w:r w:rsidRPr="003E70ED">
        <w:rPr>
          <w:rFonts w:ascii="Times New Roman" w:hAnsi="Times New Roman" w:cs="Times New Roman"/>
          <w:i/>
          <w:color w:val="000000" w:themeColor="text1"/>
          <w:szCs w:val="22"/>
        </w:rPr>
        <w:t>Eopsetta</w:t>
      </w:r>
      <w:proofErr w:type="spellEnd"/>
      <w:r w:rsidRPr="003E70ED">
        <w:rPr>
          <w:rFonts w:ascii="Times New Roman" w:hAnsi="Times New Roman" w:cs="Times New Roman"/>
          <w:i/>
          <w:color w:val="000000" w:themeColor="text1"/>
          <w:szCs w:val="22"/>
        </w:rPr>
        <w:t xml:space="preserve"> </w:t>
      </w:r>
      <w:proofErr w:type="spellStart"/>
      <w:r w:rsidRPr="003E70ED">
        <w:rPr>
          <w:rFonts w:ascii="Times New Roman" w:hAnsi="Times New Roman" w:cs="Times New Roman"/>
          <w:i/>
          <w:color w:val="000000" w:themeColor="text1"/>
          <w:szCs w:val="22"/>
        </w:rPr>
        <w:t>jordani</w:t>
      </w:r>
      <w:proofErr w:type="spellEnd"/>
      <w:r w:rsidRPr="003E70ED">
        <w:rPr>
          <w:rFonts w:ascii="Times New Roman" w:hAnsi="Times New Roman" w:cs="Times New Roman"/>
          <w:color w:val="000000" w:themeColor="text1"/>
          <w:szCs w:val="22"/>
        </w:rPr>
        <w:t xml:space="preserve">), and Pacific whiting (Pacific hake, </w:t>
      </w:r>
      <w:proofErr w:type="spellStart"/>
      <w:r w:rsidRPr="003E70ED">
        <w:rPr>
          <w:rFonts w:ascii="Times New Roman" w:hAnsi="Times New Roman" w:cs="Times New Roman"/>
          <w:i/>
          <w:color w:val="000000" w:themeColor="text1"/>
          <w:szCs w:val="22"/>
        </w:rPr>
        <w:t>Merluccius</w:t>
      </w:r>
      <w:proofErr w:type="spellEnd"/>
      <w:r w:rsidRPr="003E70ED">
        <w:rPr>
          <w:rFonts w:ascii="Times New Roman" w:hAnsi="Times New Roman" w:cs="Times New Roman"/>
          <w:i/>
          <w:color w:val="000000" w:themeColor="text1"/>
          <w:szCs w:val="22"/>
        </w:rPr>
        <w:t xml:space="preserve"> </w:t>
      </w:r>
      <w:proofErr w:type="spellStart"/>
      <w:r w:rsidRPr="003E70ED">
        <w:rPr>
          <w:rFonts w:ascii="Times New Roman" w:hAnsi="Times New Roman" w:cs="Times New Roman"/>
          <w:i/>
          <w:color w:val="000000" w:themeColor="text1"/>
          <w:szCs w:val="22"/>
        </w:rPr>
        <w:t>productus</w:t>
      </w:r>
      <w:proofErr w:type="spellEnd"/>
      <w:r w:rsidRPr="003E70ED">
        <w:rPr>
          <w:rFonts w:ascii="Times New Roman" w:hAnsi="Times New Roman" w:cs="Times New Roman"/>
          <w:color w:val="000000" w:themeColor="text1"/>
          <w:szCs w:val="22"/>
        </w:rPr>
        <w:t>). Reconstructed sablefish landings go back to the early 1900s, with the California Department of Fish and Wildlife documenting some of the first records in 1908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REF _Ref433441564 \h  \* MERGEFORMAT </w:instrText>
      </w:r>
      <w:r w:rsidRPr="003E70ED">
        <w:rPr>
          <w:rFonts w:ascii="Times New Roman" w:hAnsi="Times New Roman" w:cs="Times New Roman"/>
          <w:color w:val="000000" w:themeColor="text1"/>
          <w:szCs w:val="22"/>
        </w:rPr>
      </w:r>
      <w:r w:rsidRPr="003E70ED">
        <w:rPr>
          <w:rFonts w:ascii="Times New Roman" w:hAnsi="Times New Roman" w:cs="Times New Roman"/>
          <w:color w:val="000000" w:themeColor="text1"/>
          <w:szCs w:val="22"/>
        </w:rPr>
        <w:fldChar w:fldCharType="separate"/>
      </w:r>
      <w:r w:rsidRPr="003E70ED">
        <w:rPr>
          <w:rFonts w:ascii="Times New Roman" w:hAnsi="Times New Roman" w:cs="Times New Roman"/>
          <w:color w:val="000000" w:themeColor="text1"/>
          <w:szCs w:val="22"/>
        </w:rPr>
        <w:t xml:space="preserve">Figure </w:t>
      </w:r>
      <w:r>
        <w:rPr>
          <w:rFonts w:ascii="Times New Roman" w:hAnsi="Times New Roman" w:cs="Times New Roman"/>
          <w:noProof/>
          <w:color w:val="000000" w:themeColor="text1"/>
          <w:szCs w:val="22"/>
        </w:rPr>
        <w:t>1</w:t>
      </w:r>
      <w:r w:rsidRPr="003E70ED">
        <w:rPr>
          <w:rFonts w:ascii="Times New Roman" w:hAnsi="Times New Roman" w:cs="Times New Roman"/>
          <w:color w:val="000000" w:themeColor="text1"/>
          <w:szCs w:val="22"/>
        </w:rPr>
        <w:fldChar w:fldCharType="end"/>
      </w:r>
      <w:r w:rsidRPr="003E70ED">
        <w:rPr>
          <w:rFonts w:ascii="Times New Roman" w:hAnsi="Times New Roman" w:cs="Times New Roman"/>
          <w:color w:val="000000" w:themeColor="text1"/>
          <w:szCs w:val="22"/>
        </w:rPr>
        <w:t xml:space="preserve">). Prior to 1960, landings were primarily caught using hook and line, with later increases in the 1970s attributed to the development of a foreign vessel pot fishery (McDevitt, 1986). With the implementation of the MSA and the creation of the Pacific Fisheries Management Council (PFMC) </w:t>
      </w:r>
      <w:proofErr w:type="spellStart"/>
      <w:r w:rsidRPr="003E70ED">
        <w:rPr>
          <w:rFonts w:ascii="Times New Roman" w:hAnsi="Times New Roman" w:cs="Times New Roman"/>
          <w:color w:val="000000" w:themeColor="text1"/>
          <w:szCs w:val="22"/>
        </w:rPr>
        <w:t>Groundfish</w:t>
      </w:r>
      <w:proofErr w:type="spellEnd"/>
      <w:r w:rsidRPr="003E70ED">
        <w:rPr>
          <w:rFonts w:ascii="Times New Roman" w:hAnsi="Times New Roman" w:cs="Times New Roman"/>
          <w:color w:val="000000" w:themeColor="text1"/>
          <w:szCs w:val="22"/>
        </w:rPr>
        <w:t xml:space="preserve"> Fishery Management Plan, management authority switched from individual coastal states to the federal government, with the first federal regulation being coast-wide trip limits implemented in October of 1982 (Johnson </w:t>
      </w:r>
      <w:r w:rsidRPr="003E70ED">
        <w:rPr>
          <w:rFonts w:ascii="Times New Roman" w:hAnsi="Times New Roman" w:cs="Times New Roman"/>
          <w:i/>
          <w:color w:val="000000" w:themeColor="text1"/>
          <w:szCs w:val="22"/>
        </w:rPr>
        <w:t>et al</w:t>
      </w:r>
      <w:r w:rsidRPr="003E70ED">
        <w:rPr>
          <w:rFonts w:ascii="Times New Roman" w:hAnsi="Times New Roman" w:cs="Times New Roman"/>
          <w:color w:val="000000" w:themeColor="text1"/>
          <w:szCs w:val="22"/>
        </w:rPr>
        <w:t xml:space="preserve">., 2015). </w:t>
      </w:r>
    </w:p>
    <w:p w14:paraId="6738AD36" w14:textId="09657934" w:rsidR="002955AA" w:rsidRPr="003E70ED" w:rsidRDefault="002955AA" w:rsidP="00872142">
      <w:pPr>
        <w:spacing w:line="480" w:lineRule="auto"/>
        <w:ind w:firstLine="720"/>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 xml:space="preserve">Increasing effort and decreasing stock size led to the implementation of seasonal management, gear specific allocations, and limited entry (LE) permits. By 1994, the fishery was apportioned 90.6% to the LE permit program, further split 58 – 42% between the LE trawl and the LE fixed gear sectors, and 9.4% to an open access fishery, where the open access fishery was designed for vessels that did not qualify for the LE program based on meeting landing requirements between July 11, 1984 and August 1, 1988. One permit was issued per vessel, though each permit could hold multiple gear endorsements. Additionally, management was </w:t>
      </w:r>
      <w:r w:rsidR="00CA53C9">
        <w:rPr>
          <w:rFonts w:ascii="Times New Roman" w:hAnsi="Times New Roman" w:cs="Times New Roman"/>
          <w:color w:val="000000" w:themeColor="text1"/>
          <w:szCs w:val="22"/>
        </w:rPr>
        <w:t xml:space="preserve">spatially </w:t>
      </w:r>
      <w:r w:rsidRPr="003E70ED">
        <w:rPr>
          <w:rFonts w:ascii="Times New Roman" w:hAnsi="Times New Roman" w:cs="Times New Roman"/>
          <w:color w:val="000000" w:themeColor="text1"/>
          <w:szCs w:val="22"/>
        </w:rPr>
        <w:t xml:space="preserve">divided with </w:t>
      </w:r>
      <w:r w:rsidR="00CA53C9" w:rsidRPr="003E70ED">
        <w:rPr>
          <w:rFonts w:ascii="Times New Roman" w:hAnsi="Times New Roman" w:cs="Times New Roman"/>
          <w:color w:val="000000" w:themeColor="text1"/>
          <w:szCs w:val="22"/>
        </w:rPr>
        <w:t xml:space="preserve">higher </w:t>
      </w:r>
      <w:r w:rsidRPr="003E70ED">
        <w:rPr>
          <w:rFonts w:ascii="Times New Roman" w:hAnsi="Times New Roman" w:cs="Times New Roman"/>
          <w:color w:val="000000" w:themeColor="text1"/>
          <w:szCs w:val="22"/>
        </w:rPr>
        <w:t>TACs north</w:t>
      </w:r>
      <w:r w:rsidR="00CA53C9">
        <w:rPr>
          <w:rFonts w:ascii="Times New Roman" w:hAnsi="Times New Roman" w:cs="Times New Roman"/>
          <w:color w:val="000000" w:themeColor="text1"/>
          <w:szCs w:val="22"/>
        </w:rPr>
        <w:t xml:space="preserve"> of </w:t>
      </w:r>
      <w:r w:rsidR="00CA53C9" w:rsidRPr="003E70ED">
        <w:rPr>
          <w:rFonts w:ascii="Times New Roman" w:hAnsi="Times New Roman" w:cs="Times New Roman"/>
          <w:color w:val="000000" w:themeColor="text1"/>
          <w:szCs w:val="22"/>
        </w:rPr>
        <w:t>36° N</w:t>
      </w:r>
      <w:r w:rsidRPr="003E70ED">
        <w:rPr>
          <w:rFonts w:ascii="Times New Roman" w:hAnsi="Times New Roman" w:cs="Times New Roman"/>
          <w:color w:val="000000" w:themeColor="text1"/>
          <w:szCs w:val="22"/>
        </w:rPr>
        <w:t xml:space="preserve"> compared </w:t>
      </w:r>
      <w:r w:rsidR="00CA53C9">
        <w:rPr>
          <w:rFonts w:ascii="Times New Roman" w:hAnsi="Times New Roman" w:cs="Times New Roman"/>
          <w:color w:val="000000" w:themeColor="text1"/>
          <w:szCs w:val="22"/>
        </w:rPr>
        <w:t xml:space="preserve">to </w:t>
      </w:r>
      <w:r w:rsidRPr="003E70ED">
        <w:rPr>
          <w:rFonts w:ascii="Times New Roman" w:hAnsi="Times New Roman" w:cs="Times New Roman"/>
          <w:color w:val="000000" w:themeColor="text1"/>
          <w:szCs w:val="22"/>
        </w:rPr>
        <w:t>south</w:t>
      </w:r>
      <w:r w:rsidR="00CA53C9">
        <w:rPr>
          <w:rFonts w:ascii="Times New Roman" w:hAnsi="Times New Roman" w:cs="Times New Roman"/>
          <w:color w:val="000000" w:themeColor="text1"/>
          <w:szCs w:val="22"/>
        </w:rPr>
        <w:t xml:space="preserve"> of </w:t>
      </w:r>
      <w:r w:rsidR="00CA53C9" w:rsidRPr="003E70ED">
        <w:rPr>
          <w:rFonts w:ascii="Times New Roman" w:hAnsi="Times New Roman" w:cs="Times New Roman"/>
          <w:color w:val="000000" w:themeColor="text1"/>
          <w:szCs w:val="22"/>
        </w:rPr>
        <w:t>36° N</w:t>
      </w:r>
      <w:r w:rsidRPr="003E70ED">
        <w:rPr>
          <w:rFonts w:ascii="Times New Roman" w:hAnsi="Times New Roman" w:cs="Times New Roman"/>
          <w:color w:val="000000" w:themeColor="text1"/>
          <w:szCs w:val="22"/>
        </w:rPr>
        <w:t>.</w:t>
      </w:r>
    </w:p>
    <w:p w14:paraId="0459CE35" w14:textId="77777777" w:rsidR="002955AA" w:rsidRPr="003E70ED" w:rsidRDefault="002955AA" w:rsidP="00872142">
      <w:pPr>
        <w:spacing w:line="480" w:lineRule="auto"/>
        <w:ind w:firstLine="720"/>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 xml:space="preserve">Increasing concerns for fishermen safety associated with decreasing season lengths, just five days in 1996, led to the 2002 implementation of a three-tier quota system for the LE fixed gear fishery. </w:t>
      </w:r>
      <w:r w:rsidRPr="003E70ED">
        <w:rPr>
          <w:rFonts w:ascii="Times New Roman" w:hAnsi="Times New Roman" w:cs="Times New Roman"/>
          <w:color w:val="000000" w:themeColor="text1"/>
          <w:szCs w:val="22"/>
        </w:rPr>
        <w:lastRenderedPageBreak/>
        <w:t xml:space="preserve">Allocations of TAC, tied to a permit, were based on historical landings and vessels could stack up to three permits. Seasons were still necessary such that the tiers did not represent an ITQ system, which were not allowed under the MSA moratorium on new ITQ programs. An exception to the moratorium was made for the sablefish fixed gear LE permit fishery on August 2, 2001 (PFMC, 2001), and despite the 2002 expiration of the moratorium, the trawl fishery was managed primarily through vessel bimonthly cumulative landing limits and spatial closures until 2011. </w:t>
      </w:r>
    </w:p>
    <w:p w14:paraId="044875B7" w14:textId="77777777" w:rsidR="002955AA" w:rsidRPr="003E70ED" w:rsidRDefault="002955AA" w:rsidP="00872142">
      <w:pPr>
        <w:spacing w:line="480" w:lineRule="auto"/>
        <w:ind w:firstLine="720"/>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 xml:space="preserve">In 2011, an ITQ system was introduced for all participants of the US West Coast LE </w:t>
      </w:r>
      <w:proofErr w:type="spellStart"/>
      <w:r w:rsidRPr="003E70ED">
        <w:rPr>
          <w:rFonts w:ascii="Times New Roman" w:hAnsi="Times New Roman" w:cs="Times New Roman"/>
          <w:color w:val="000000" w:themeColor="text1"/>
          <w:szCs w:val="22"/>
        </w:rPr>
        <w:t>groundfish</w:t>
      </w:r>
      <w:proofErr w:type="spellEnd"/>
      <w:r w:rsidRPr="003E70ED">
        <w:rPr>
          <w:rFonts w:ascii="Times New Roman" w:hAnsi="Times New Roman" w:cs="Times New Roman"/>
          <w:color w:val="000000" w:themeColor="text1"/>
          <w:szCs w:val="22"/>
        </w:rPr>
        <w:t xml:space="preserve"> trawl fishery, with allocations of targeted species based on historical landings. In addition to target species TAC limits, management includes bycatch limits for Pacific halibut (</w:t>
      </w:r>
      <w:proofErr w:type="spellStart"/>
      <w:r w:rsidRPr="003E70ED">
        <w:rPr>
          <w:rFonts w:ascii="Times New Roman" w:hAnsi="Times New Roman" w:cs="Times New Roman"/>
          <w:i/>
          <w:color w:val="000000" w:themeColor="text1"/>
          <w:szCs w:val="22"/>
        </w:rPr>
        <w:t>Hippoglossus</w:t>
      </w:r>
      <w:proofErr w:type="spellEnd"/>
      <w:r w:rsidRPr="003E70ED">
        <w:rPr>
          <w:rFonts w:ascii="Times New Roman" w:hAnsi="Times New Roman" w:cs="Times New Roman"/>
          <w:i/>
          <w:color w:val="000000" w:themeColor="text1"/>
          <w:szCs w:val="22"/>
        </w:rPr>
        <w:t xml:space="preserve"> </w:t>
      </w:r>
      <w:proofErr w:type="spellStart"/>
      <w:r w:rsidRPr="003E70ED">
        <w:rPr>
          <w:rFonts w:ascii="Times New Roman" w:hAnsi="Times New Roman" w:cs="Times New Roman"/>
          <w:i/>
          <w:color w:val="000000" w:themeColor="text1"/>
          <w:szCs w:val="22"/>
        </w:rPr>
        <w:t>stenolepis</w:t>
      </w:r>
      <w:proofErr w:type="spellEnd"/>
      <w:r w:rsidRPr="003E70ED">
        <w:rPr>
          <w:rFonts w:ascii="Times New Roman" w:hAnsi="Times New Roman" w:cs="Times New Roman"/>
          <w:color w:val="000000" w:themeColor="text1"/>
          <w:szCs w:val="22"/>
        </w:rPr>
        <w:t>), an internationally managed species, and five overfished species</w:t>
      </w:r>
      <w:r>
        <w:rPr>
          <w:rFonts w:ascii="Times New Roman" w:hAnsi="Times New Roman" w:cs="Times New Roman"/>
          <w:color w:val="000000" w:themeColor="text1"/>
          <w:szCs w:val="22"/>
        </w:rPr>
        <w:t xml:space="preserve"> </w:t>
      </w:r>
      <w:r w:rsidRPr="003E70ED">
        <w:rPr>
          <w:rFonts w:ascii="Times New Roman" w:hAnsi="Times New Roman" w:cs="Times New Roman"/>
          <w:color w:val="000000" w:themeColor="text1"/>
          <w:szCs w:val="22"/>
        </w:rPr>
        <w:t xml:space="preserv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REF _Ref431013306 \h  \* MERGEFORMAT </w:instrText>
      </w:r>
      <w:r w:rsidRPr="003E70ED">
        <w:rPr>
          <w:rFonts w:ascii="Times New Roman" w:hAnsi="Times New Roman" w:cs="Times New Roman"/>
          <w:color w:val="000000" w:themeColor="text1"/>
          <w:szCs w:val="22"/>
        </w:rPr>
      </w:r>
      <w:r w:rsidRPr="003E70ED">
        <w:rPr>
          <w:rFonts w:ascii="Times New Roman" w:hAnsi="Times New Roman" w:cs="Times New Roman"/>
          <w:color w:val="000000" w:themeColor="text1"/>
          <w:szCs w:val="22"/>
        </w:rPr>
        <w:fldChar w:fldCharType="separate"/>
      </w:r>
      <w:r w:rsidRPr="003E70ED">
        <w:rPr>
          <w:rFonts w:ascii="Times New Roman" w:eastAsia="Calibri" w:hAnsi="Times New Roman" w:cs="Times New Roman"/>
          <w:color w:val="000000" w:themeColor="text1"/>
          <w:szCs w:val="22"/>
        </w:rPr>
        <w:t xml:space="preserve">Table </w:t>
      </w:r>
      <w:r>
        <w:rPr>
          <w:rFonts w:ascii="Times New Roman" w:eastAsia="Calibri" w:hAnsi="Times New Roman" w:cs="Times New Roman"/>
          <w:noProof/>
          <w:color w:val="000000" w:themeColor="text1"/>
          <w:szCs w:val="22"/>
        </w:rPr>
        <w:t>1</w:t>
      </w:r>
      <w:r w:rsidRPr="003E70ED">
        <w:rPr>
          <w:rFonts w:ascii="Times New Roman" w:hAnsi="Times New Roman" w:cs="Times New Roman"/>
          <w:color w:val="000000" w:themeColor="text1"/>
          <w:szCs w:val="22"/>
        </w:rPr>
        <w:fldChar w:fldCharType="end"/>
      </w:r>
      <w:r w:rsidRPr="003E70ED">
        <w:rPr>
          <w:rFonts w:ascii="Times New Roman" w:hAnsi="Times New Roman" w:cs="Times New Roman"/>
          <w:color w:val="000000" w:themeColor="text1"/>
          <w:szCs w:val="22"/>
        </w:rPr>
        <w:t xml:space="preserve">):  (a) </w:t>
      </w:r>
      <w:proofErr w:type="spellStart"/>
      <w:r w:rsidRPr="003E70ED">
        <w:rPr>
          <w:rFonts w:ascii="Times New Roman" w:hAnsi="Times New Roman" w:cs="Times New Roman"/>
          <w:color w:val="000000" w:themeColor="text1"/>
          <w:szCs w:val="22"/>
        </w:rPr>
        <w:t>bocaccio</w:t>
      </w:r>
      <w:proofErr w:type="spellEnd"/>
      <w:r w:rsidRPr="003E70ED">
        <w:rPr>
          <w:rFonts w:ascii="Times New Roman" w:hAnsi="Times New Roman" w:cs="Times New Roman"/>
          <w:color w:val="000000" w:themeColor="text1"/>
          <w:szCs w:val="22"/>
        </w:rPr>
        <w:t xml:space="preserve"> (</w:t>
      </w:r>
      <w:r w:rsidRPr="003E70ED">
        <w:rPr>
          <w:rFonts w:ascii="Times New Roman" w:hAnsi="Times New Roman" w:cs="Times New Roman"/>
          <w:i/>
          <w:color w:val="000000" w:themeColor="text1"/>
          <w:szCs w:val="22"/>
        </w:rPr>
        <w:t xml:space="preserve">S. </w:t>
      </w:r>
      <w:proofErr w:type="spellStart"/>
      <w:r w:rsidRPr="003E70ED">
        <w:rPr>
          <w:rFonts w:ascii="Times New Roman" w:hAnsi="Times New Roman" w:cs="Times New Roman"/>
          <w:i/>
          <w:color w:val="000000" w:themeColor="text1"/>
          <w:szCs w:val="22"/>
        </w:rPr>
        <w:t>paucispinis</w:t>
      </w:r>
      <w:proofErr w:type="spellEnd"/>
      <w:r w:rsidRPr="003E70ED">
        <w:rPr>
          <w:rFonts w:ascii="Times New Roman" w:hAnsi="Times New Roman" w:cs="Times New Roman"/>
          <w:color w:val="000000" w:themeColor="text1"/>
          <w:szCs w:val="22"/>
        </w:rPr>
        <w:t xml:space="preserve">; Field, 2013); (b) </w:t>
      </w:r>
      <w:proofErr w:type="spellStart"/>
      <w:r w:rsidRPr="003E70ED">
        <w:rPr>
          <w:rFonts w:ascii="Times New Roman" w:hAnsi="Times New Roman" w:cs="Times New Roman"/>
          <w:color w:val="000000" w:themeColor="text1"/>
          <w:szCs w:val="22"/>
        </w:rPr>
        <w:t>cowcod</w:t>
      </w:r>
      <w:proofErr w:type="spellEnd"/>
      <w:r w:rsidRPr="003E70ED">
        <w:rPr>
          <w:rFonts w:ascii="Times New Roman" w:hAnsi="Times New Roman" w:cs="Times New Roman"/>
          <w:color w:val="000000" w:themeColor="text1"/>
          <w:szCs w:val="22"/>
        </w:rPr>
        <w:t xml:space="preserve"> (</w:t>
      </w:r>
      <w:r w:rsidRPr="003E70ED">
        <w:rPr>
          <w:rFonts w:ascii="Times New Roman" w:hAnsi="Times New Roman" w:cs="Times New Roman"/>
          <w:i/>
          <w:color w:val="000000" w:themeColor="text1"/>
          <w:szCs w:val="22"/>
        </w:rPr>
        <w:t>S. levis</w:t>
      </w:r>
      <w:r w:rsidRPr="003E70ED">
        <w:rPr>
          <w:rFonts w:ascii="Times New Roman" w:hAnsi="Times New Roman" w:cs="Times New Roman"/>
          <w:color w:val="000000" w:themeColor="text1"/>
          <w:szCs w:val="22"/>
        </w:rPr>
        <w:t xml:space="preserve">; Dick and </w:t>
      </w:r>
      <w:proofErr w:type="spellStart"/>
      <w:r w:rsidRPr="003E70ED">
        <w:rPr>
          <w:rFonts w:ascii="Times New Roman" w:hAnsi="Times New Roman" w:cs="Times New Roman"/>
          <w:color w:val="000000" w:themeColor="text1"/>
          <w:szCs w:val="22"/>
        </w:rPr>
        <w:t>MacCall</w:t>
      </w:r>
      <w:proofErr w:type="spellEnd"/>
      <w:r w:rsidRPr="003E70ED">
        <w:rPr>
          <w:rFonts w:ascii="Times New Roman" w:hAnsi="Times New Roman" w:cs="Times New Roman"/>
          <w:color w:val="000000" w:themeColor="text1"/>
          <w:szCs w:val="22"/>
        </w:rPr>
        <w:t xml:space="preserve">, 2014); (c) </w:t>
      </w:r>
      <w:proofErr w:type="spellStart"/>
      <w:r w:rsidRPr="003E70ED">
        <w:rPr>
          <w:rFonts w:ascii="Times New Roman" w:hAnsi="Times New Roman" w:cs="Times New Roman"/>
          <w:color w:val="000000" w:themeColor="text1"/>
          <w:szCs w:val="22"/>
        </w:rPr>
        <w:t>darkblotched</w:t>
      </w:r>
      <w:proofErr w:type="spellEnd"/>
      <w:r w:rsidRPr="003E70ED">
        <w:rPr>
          <w:rFonts w:ascii="Times New Roman" w:hAnsi="Times New Roman" w:cs="Times New Roman"/>
          <w:color w:val="000000" w:themeColor="text1"/>
          <w:szCs w:val="22"/>
        </w:rPr>
        <w:t xml:space="preserve"> rockfish (</w:t>
      </w:r>
      <w:r w:rsidRPr="003E70ED">
        <w:rPr>
          <w:rFonts w:ascii="Times New Roman" w:hAnsi="Times New Roman" w:cs="Times New Roman"/>
          <w:i/>
          <w:color w:val="000000" w:themeColor="text1"/>
          <w:szCs w:val="22"/>
        </w:rPr>
        <w:t xml:space="preserve">S. </w:t>
      </w:r>
      <w:proofErr w:type="spellStart"/>
      <w:r w:rsidRPr="003E70ED">
        <w:rPr>
          <w:rFonts w:ascii="Times New Roman" w:hAnsi="Times New Roman" w:cs="Times New Roman"/>
          <w:i/>
          <w:color w:val="000000" w:themeColor="text1"/>
          <w:szCs w:val="22"/>
        </w:rPr>
        <w:t>crameri</w:t>
      </w:r>
      <w:proofErr w:type="spellEnd"/>
      <w:r w:rsidRPr="003E70ED">
        <w:rPr>
          <w:rFonts w:ascii="Times New Roman" w:hAnsi="Times New Roman" w:cs="Times New Roman"/>
          <w:color w:val="000000" w:themeColor="text1"/>
          <w:szCs w:val="22"/>
        </w:rPr>
        <w:t xml:space="preserve">; </w:t>
      </w:r>
      <w:proofErr w:type="spellStart"/>
      <w:r w:rsidRPr="003E70ED">
        <w:rPr>
          <w:rFonts w:ascii="Times New Roman" w:eastAsia="Calibri" w:hAnsi="Times New Roman" w:cs="Times New Roman"/>
          <w:color w:val="000000" w:themeColor="text1"/>
          <w:szCs w:val="22"/>
        </w:rPr>
        <w:t>Gertseva</w:t>
      </w:r>
      <w:proofErr w:type="spellEnd"/>
      <w:r w:rsidRPr="003E70ED">
        <w:rPr>
          <w:rFonts w:ascii="Times New Roman" w:eastAsia="Calibri" w:hAnsi="Times New Roman" w:cs="Times New Roman"/>
          <w:color w:val="000000" w:themeColor="text1"/>
          <w:szCs w:val="22"/>
        </w:rPr>
        <w:t xml:space="preserve"> and Thorson, 2013</w:t>
      </w:r>
      <w:r w:rsidRPr="003E70ED">
        <w:rPr>
          <w:rFonts w:ascii="Times New Roman" w:hAnsi="Times New Roman" w:cs="Times New Roman"/>
          <w:color w:val="000000" w:themeColor="text1"/>
          <w:szCs w:val="22"/>
        </w:rPr>
        <w:t xml:space="preserve">); (d) Pacific ocean perch (POP, </w:t>
      </w:r>
      <w:r w:rsidRPr="003E70ED">
        <w:rPr>
          <w:rFonts w:ascii="Times New Roman" w:hAnsi="Times New Roman" w:cs="Times New Roman"/>
          <w:i/>
          <w:color w:val="000000" w:themeColor="text1"/>
          <w:szCs w:val="22"/>
        </w:rPr>
        <w:t xml:space="preserve">S. </w:t>
      </w:r>
      <w:proofErr w:type="spellStart"/>
      <w:r w:rsidRPr="003E70ED">
        <w:rPr>
          <w:rFonts w:ascii="Times New Roman" w:hAnsi="Times New Roman" w:cs="Times New Roman"/>
          <w:i/>
          <w:color w:val="000000" w:themeColor="text1"/>
          <w:szCs w:val="22"/>
        </w:rPr>
        <w:t>alutus</w:t>
      </w:r>
      <w:proofErr w:type="spellEnd"/>
      <w:r w:rsidRPr="003E70ED">
        <w:rPr>
          <w:rFonts w:ascii="Times New Roman"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Hamel and Ono, 2011</w:t>
      </w:r>
      <w:r w:rsidRPr="003E70ED">
        <w:rPr>
          <w:rFonts w:ascii="Times New Roman" w:hAnsi="Times New Roman" w:cs="Times New Roman"/>
          <w:color w:val="000000" w:themeColor="text1"/>
          <w:szCs w:val="22"/>
        </w:rPr>
        <w:t xml:space="preserve">); and (e) </w:t>
      </w:r>
      <w:proofErr w:type="spellStart"/>
      <w:r w:rsidRPr="003E70ED">
        <w:rPr>
          <w:rFonts w:ascii="Times New Roman" w:hAnsi="Times New Roman" w:cs="Times New Roman"/>
          <w:color w:val="000000" w:themeColor="text1"/>
          <w:szCs w:val="22"/>
        </w:rPr>
        <w:t>yelloweye</w:t>
      </w:r>
      <w:proofErr w:type="spellEnd"/>
      <w:r w:rsidRPr="003E70ED">
        <w:rPr>
          <w:rFonts w:ascii="Times New Roman" w:hAnsi="Times New Roman" w:cs="Times New Roman"/>
          <w:color w:val="000000" w:themeColor="text1"/>
          <w:szCs w:val="22"/>
        </w:rPr>
        <w:t xml:space="preserve"> rockfish (</w:t>
      </w:r>
      <w:r w:rsidRPr="003E70ED">
        <w:rPr>
          <w:rFonts w:ascii="Times New Roman" w:hAnsi="Times New Roman" w:cs="Times New Roman"/>
          <w:i/>
          <w:color w:val="000000" w:themeColor="text1"/>
          <w:szCs w:val="22"/>
        </w:rPr>
        <w:t xml:space="preserve">S. </w:t>
      </w:r>
      <w:proofErr w:type="spellStart"/>
      <w:r w:rsidRPr="003E70ED">
        <w:rPr>
          <w:rFonts w:ascii="Times New Roman" w:hAnsi="Times New Roman" w:cs="Times New Roman"/>
          <w:i/>
          <w:color w:val="000000" w:themeColor="text1"/>
          <w:szCs w:val="22"/>
        </w:rPr>
        <w:t>ruberrimus</w:t>
      </w:r>
      <w:proofErr w:type="spellEnd"/>
      <w:r w:rsidRPr="003E70ED">
        <w:rPr>
          <w:rFonts w:ascii="Times New Roman" w:hAnsi="Times New Roman" w:cs="Times New Roman"/>
          <w:color w:val="000000" w:themeColor="text1"/>
          <w:szCs w:val="22"/>
        </w:rPr>
        <w:t xml:space="preserve">; Taylor and Wetzel, 2011). Allocations for most bycatch species are based on bycatch rates applied to target species allocations (PFMC and NMFS, 2010). Furthermore, in 2011, bycatch TAC became binding, whereas previously fishermen could continue fishing as long as all species for which they had reached their quota were discarded. Thus, incentives to reduce bycatch were potentially made stronger and individuals’ concerns about risk regarding reaching bycatch TAC limits led to the formation of multiple formal and informal risk pools. </w:t>
      </w:r>
      <w:r>
        <w:rPr>
          <w:rFonts w:ascii="Times New Roman" w:hAnsi="Times New Roman" w:cs="Times New Roman"/>
          <w:color w:val="000000" w:themeColor="text1"/>
          <w:szCs w:val="22"/>
        </w:rPr>
        <w:t xml:space="preserve">Risk pools are a very distinct form of fishery governance, as they involve contractually binding private agreements based on a set of rules by which all members must abide, and they can enable non-governmental organizations to be major players of fisheries management, management which is usually controlled by governmental institutions (Little </w:t>
      </w:r>
      <w:r>
        <w:rPr>
          <w:rFonts w:ascii="Times New Roman" w:hAnsi="Times New Roman" w:cs="Times New Roman"/>
          <w:i/>
          <w:color w:val="000000" w:themeColor="text1"/>
          <w:szCs w:val="22"/>
        </w:rPr>
        <w:t>et al</w:t>
      </w:r>
      <w:r>
        <w:rPr>
          <w:rFonts w:ascii="Times New Roman" w:hAnsi="Times New Roman" w:cs="Times New Roman"/>
          <w:color w:val="000000" w:themeColor="text1"/>
          <w:szCs w:val="22"/>
        </w:rPr>
        <w:t xml:space="preserve">., 2015). </w:t>
      </w:r>
    </w:p>
    <w:p w14:paraId="6AD89245" w14:textId="512C2432" w:rsidR="002955AA" w:rsidRPr="003E70ED" w:rsidRDefault="002955AA" w:rsidP="00872142">
      <w:pPr>
        <w:spacing w:line="480" w:lineRule="auto"/>
        <w:ind w:firstLine="720"/>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 xml:space="preserve">As of 2013, </w:t>
      </w:r>
      <w:r>
        <w:rPr>
          <w:rFonts w:ascii="Times New Roman" w:hAnsi="Times New Roman" w:cs="Times New Roman"/>
          <w:color w:val="000000" w:themeColor="text1"/>
          <w:szCs w:val="22"/>
        </w:rPr>
        <w:t>164 vessels he</w:t>
      </w:r>
      <w:r w:rsidRPr="003E70ED">
        <w:rPr>
          <w:rFonts w:ascii="Times New Roman" w:hAnsi="Times New Roman" w:cs="Times New Roman"/>
          <w:color w:val="000000" w:themeColor="text1"/>
          <w:szCs w:val="22"/>
        </w:rPr>
        <w:t>ld sablefish permits and forty of those utilized the permit stacking program (PFMC and NMFS, 2014). With six permits having endorsements for multiple gear types: four longline and pot, one pot and trawl, and one longline and trawl. Prior to 201</w:t>
      </w:r>
      <w:r w:rsidR="007C6EB1">
        <w:rPr>
          <w:rFonts w:ascii="Times New Roman" w:hAnsi="Times New Roman" w:cs="Times New Roman"/>
          <w:color w:val="000000" w:themeColor="text1"/>
          <w:szCs w:val="22"/>
        </w:rPr>
        <w:t>4</w:t>
      </w:r>
      <w:r w:rsidRPr="003E70ED">
        <w:rPr>
          <w:rFonts w:ascii="Times New Roman" w:hAnsi="Times New Roman" w:cs="Times New Roman"/>
          <w:color w:val="000000" w:themeColor="text1"/>
          <w:szCs w:val="22"/>
        </w:rPr>
        <w:t xml:space="preserve"> vessels could only sell </w:t>
      </w:r>
      <w:r w:rsidRPr="003E70ED">
        <w:rPr>
          <w:rFonts w:ascii="Times New Roman" w:hAnsi="Times New Roman" w:cs="Times New Roman"/>
          <w:color w:val="000000" w:themeColor="text1"/>
          <w:szCs w:val="22"/>
        </w:rPr>
        <w:lastRenderedPageBreak/>
        <w:t>quota pounds</w:t>
      </w:r>
      <w:r>
        <w:rPr>
          <w:rFonts w:ascii="Times New Roman" w:hAnsi="Times New Roman" w:cs="Times New Roman"/>
          <w:color w:val="000000" w:themeColor="text1"/>
          <w:szCs w:val="22"/>
        </w:rPr>
        <w:t xml:space="preserve"> (i.e., annual amount a fisherma</w:t>
      </w:r>
      <w:r w:rsidRPr="003E70ED">
        <w:rPr>
          <w:rFonts w:ascii="Times New Roman" w:hAnsi="Times New Roman" w:cs="Times New Roman"/>
          <w:color w:val="000000" w:themeColor="text1"/>
          <w:szCs w:val="22"/>
        </w:rPr>
        <w:t>n is allowed to catch) and not quota shares (i.e., allocation of TAC).</w:t>
      </w:r>
    </w:p>
    <w:p w14:paraId="1B9DA5C3" w14:textId="77777777" w:rsidR="002955AA" w:rsidRDefault="002955AA" w:rsidP="00872142">
      <w:pPr>
        <w:spacing w:line="480" w:lineRule="auto"/>
        <w:jc w:val="both"/>
        <w:rPr>
          <w:rFonts w:ascii="Times New Roman" w:eastAsia="Calibri" w:hAnsi="Times New Roman" w:cs="Times New Roman"/>
          <w:color w:val="000000" w:themeColor="text1"/>
          <w:szCs w:val="22"/>
        </w:rPr>
      </w:pPr>
    </w:p>
    <w:p w14:paraId="2E764B72" w14:textId="146A019C" w:rsidR="00C342A5" w:rsidRPr="00AF211D" w:rsidRDefault="00473D38" w:rsidP="00872142">
      <w:pPr>
        <w:spacing w:line="480" w:lineRule="auto"/>
        <w:jc w:val="both"/>
        <w:rPr>
          <w:rFonts w:ascii="Times New Roman" w:hAnsi="Times New Roman" w:cs="Times New Roman"/>
          <w:color w:val="000000" w:themeColor="text1"/>
          <w:szCs w:val="22"/>
        </w:rPr>
      </w:pPr>
      <w:proofErr w:type="gramStart"/>
      <w:r>
        <w:rPr>
          <w:rFonts w:ascii="Times New Roman" w:eastAsia="Calibri" w:hAnsi="Times New Roman" w:cs="Times New Roman"/>
          <w:color w:val="000000" w:themeColor="text1"/>
          <w:szCs w:val="22"/>
        </w:rPr>
        <w:t>2.</w:t>
      </w:r>
      <w:proofErr w:type="gramEnd"/>
      <w:r w:rsidR="002955AA">
        <w:rPr>
          <w:rFonts w:ascii="Times New Roman" w:eastAsia="Calibri" w:hAnsi="Times New Roman" w:cs="Times New Roman"/>
          <w:color w:val="000000" w:themeColor="text1"/>
          <w:szCs w:val="22"/>
        </w:rPr>
        <w:fldChar w:fldCharType="begin"/>
      </w:r>
      <w:r w:rsidR="002955AA">
        <w:rPr>
          <w:rFonts w:ascii="Times New Roman" w:eastAsia="Calibri" w:hAnsi="Times New Roman" w:cs="Times New Roman"/>
          <w:color w:val="000000" w:themeColor="text1"/>
          <w:szCs w:val="22"/>
        </w:rPr>
        <w:instrText xml:space="preserve"> SEQ Methods \* MERGEFORMAT </w:instrText>
      </w:r>
      <w:r w:rsidR="002955AA">
        <w:rPr>
          <w:rFonts w:ascii="Times New Roman" w:eastAsia="Calibri" w:hAnsi="Times New Roman" w:cs="Times New Roman"/>
          <w:color w:val="000000" w:themeColor="text1"/>
          <w:szCs w:val="22"/>
        </w:rPr>
        <w:fldChar w:fldCharType="separate"/>
      </w:r>
      <w:r w:rsidR="002955AA">
        <w:rPr>
          <w:rFonts w:ascii="Times New Roman" w:eastAsia="Calibri" w:hAnsi="Times New Roman" w:cs="Times New Roman"/>
          <w:noProof/>
          <w:color w:val="000000" w:themeColor="text1"/>
          <w:szCs w:val="22"/>
        </w:rPr>
        <w:t>3</w:t>
      </w:r>
      <w:r w:rsidR="002955AA">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C342A5" w:rsidRPr="00AF211D">
        <w:rPr>
          <w:rFonts w:ascii="Times New Roman" w:eastAsia="Calibri" w:hAnsi="Times New Roman" w:cs="Times New Roman"/>
          <w:color w:val="000000" w:themeColor="text1"/>
          <w:szCs w:val="22"/>
        </w:rPr>
        <w:t>Fishery-dependent data</w:t>
      </w:r>
    </w:p>
    <w:p w14:paraId="0B393034" w14:textId="36D3486F" w:rsidR="00F915EE" w:rsidRPr="003E70ED" w:rsidRDefault="00F915EE"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Landings and ex-vessel revenue data </w:t>
      </w:r>
      <w:r w:rsidR="00B55CA7" w:rsidRPr="003E70ED">
        <w:rPr>
          <w:rFonts w:ascii="Times New Roman" w:eastAsia="Calibri" w:hAnsi="Times New Roman" w:cs="Times New Roman"/>
          <w:color w:val="000000" w:themeColor="text1"/>
          <w:szCs w:val="22"/>
        </w:rPr>
        <w:t xml:space="preserve">from the US West Coast </w:t>
      </w:r>
      <w:proofErr w:type="spellStart"/>
      <w:r w:rsidR="00B55CA7" w:rsidRPr="003E70ED">
        <w:rPr>
          <w:rFonts w:ascii="Times New Roman" w:eastAsia="Calibri" w:hAnsi="Times New Roman" w:cs="Times New Roman"/>
          <w:color w:val="000000" w:themeColor="text1"/>
          <w:szCs w:val="22"/>
        </w:rPr>
        <w:t>groundfish</w:t>
      </w:r>
      <w:proofErr w:type="spellEnd"/>
      <w:r w:rsidR="00B55CA7" w:rsidRPr="003E70ED">
        <w:rPr>
          <w:rFonts w:ascii="Times New Roman" w:eastAsia="Calibri" w:hAnsi="Times New Roman" w:cs="Times New Roman"/>
          <w:color w:val="000000" w:themeColor="text1"/>
          <w:szCs w:val="22"/>
        </w:rPr>
        <w:t xml:space="preserve"> fishery are archived in t</w:t>
      </w:r>
      <w:r w:rsidRPr="003E70ED">
        <w:rPr>
          <w:rFonts w:ascii="Times New Roman" w:eastAsia="Calibri" w:hAnsi="Times New Roman" w:cs="Times New Roman"/>
          <w:color w:val="000000" w:themeColor="text1"/>
          <w:szCs w:val="22"/>
        </w:rPr>
        <w:t xml:space="preserve">he </w:t>
      </w:r>
      <w:r w:rsidR="008939EE" w:rsidRPr="003E70ED">
        <w:rPr>
          <w:rFonts w:ascii="Times New Roman" w:eastAsia="Calibri" w:hAnsi="Times New Roman" w:cs="Times New Roman"/>
          <w:color w:val="000000" w:themeColor="text1"/>
          <w:szCs w:val="22"/>
        </w:rPr>
        <w:t>Pacific Fisheries Information Network (</w:t>
      </w:r>
      <w:proofErr w:type="spellStart"/>
      <w:r w:rsidR="008939EE" w:rsidRPr="003E70ED">
        <w:rPr>
          <w:rFonts w:ascii="Times New Roman" w:eastAsia="Calibri" w:hAnsi="Times New Roman" w:cs="Times New Roman"/>
          <w:color w:val="000000" w:themeColor="text1"/>
          <w:szCs w:val="22"/>
        </w:rPr>
        <w:t>PacFIN</w:t>
      </w:r>
      <w:proofErr w:type="spellEnd"/>
      <w:r w:rsidR="008939EE" w:rsidRPr="003E70ED">
        <w:rPr>
          <w:rFonts w:ascii="Times New Roman" w:eastAsia="Calibri" w:hAnsi="Times New Roman" w:cs="Times New Roman"/>
          <w:color w:val="000000" w:themeColor="text1"/>
          <w:szCs w:val="22"/>
        </w:rPr>
        <w:t>) regional database</w:t>
      </w:r>
      <w:r w:rsidRPr="003E70ED">
        <w:rPr>
          <w:rFonts w:ascii="Times New Roman" w:eastAsia="Calibri" w:hAnsi="Times New Roman" w:cs="Times New Roman"/>
          <w:color w:val="000000" w:themeColor="text1"/>
          <w:szCs w:val="22"/>
        </w:rPr>
        <w:t>, a compilation of sales receipts (i.e., fish-tickets) collected during the delivery of fish to processing plants in Washington, Oregon, and California (</w:t>
      </w:r>
      <w:r w:rsidR="001A3E17" w:rsidRPr="003E70ED">
        <w:rPr>
          <w:rFonts w:ascii="Times New Roman" w:eastAsia="Calibri" w:hAnsi="Times New Roman" w:cs="Times New Roman"/>
          <w:color w:val="000000" w:themeColor="text1"/>
          <w:szCs w:val="22"/>
        </w:rPr>
        <w:t>Pacific States Marine Fisheries Commission, Portland, O</w:t>
      </w:r>
      <w:r w:rsidR="00615B3B" w:rsidRPr="003E70ED">
        <w:rPr>
          <w:rFonts w:ascii="Times New Roman" w:eastAsia="Calibri" w:hAnsi="Times New Roman" w:cs="Times New Roman"/>
          <w:color w:val="000000" w:themeColor="text1"/>
          <w:szCs w:val="22"/>
        </w:rPr>
        <w:t>R</w:t>
      </w:r>
      <w:r w:rsidR="001A3E17"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w</w:t>
      </w:r>
      <w:r w:rsidR="00B55CA7" w:rsidRPr="003E70ED">
        <w:rPr>
          <w:rFonts w:ascii="Times New Roman" w:eastAsia="Calibri" w:hAnsi="Times New Roman" w:cs="Times New Roman"/>
          <w:color w:val="000000" w:themeColor="text1"/>
          <w:szCs w:val="22"/>
        </w:rPr>
        <w:t>ww.psmfc.org/pacfin). The</w:t>
      </w:r>
      <w:r w:rsidRPr="003E70ED">
        <w:rPr>
          <w:rFonts w:ascii="Times New Roman" w:eastAsia="Calibri" w:hAnsi="Times New Roman" w:cs="Times New Roman"/>
          <w:color w:val="000000" w:themeColor="text1"/>
          <w:szCs w:val="22"/>
        </w:rPr>
        <w:t xml:space="preserve"> database contains information on landings by gear and market category, where sablefish represent a market category. </w:t>
      </w:r>
      <w:r w:rsidR="001A3E17" w:rsidRPr="003E70ED">
        <w:rPr>
          <w:rFonts w:ascii="Times New Roman" w:eastAsia="Calibri" w:hAnsi="Times New Roman" w:cs="Times New Roman"/>
          <w:color w:val="000000" w:themeColor="text1"/>
          <w:szCs w:val="22"/>
        </w:rPr>
        <w:t xml:space="preserve">Data on vessel characteristics </w:t>
      </w:r>
      <w:r w:rsidR="00B55CA7" w:rsidRPr="003E70ED">
        <w:rPr>
          <w:rFonts w:ascii="Times New Roman" w:eastAsia="Calibri" w:hAnsi="Times New Roman" w:cs="Times New Roman"/>
          <w:color w:val="000000" w:themeColor="text1"/>
          <w:szCs w:val="22"/>
        </w:rPr>
        <w:t xml:space="preserve">are collected by </w:t>
      </w:r>
      <w:r w:rsidR="001A3E17" w:rsidRPr="003E70ED">
        <w:rPr>
          <w:rFonts w:ascii="Times New Roman" w:eastAsia="Calibri" w:hAnsi="Times New Roman" w:cs="Times New Roman"/>
          <w:color w:val="000000" w:themeColor="text1"/>
          <w:szCs w:val="22"/>
        </w:rPr>
        <w:t xml:space="preserve">the Economic Data Collection (EDC) program, a mandatory component of the </w:t>
      </w:r>
      <w:r w:rsidR="008057DB" w:rsidRPr="003E70ED">
        <w:rPr>
          <w:rFonts w:ascii="Times New Roman" w:eastAsia="Calibri" w:hAnsi="Times New Roman" w:cs="Times New Roman"/>
          <w:color w:val="000000" w:themeColor="text1"/>
          <w:szCs w:val="22"/>
        </w:rPr>
        <w:t xml:space="preserve">US </w:t>
      </w:r>
      <w:r w:rsidR="001A3E17" w:rsidRPr="003E70ED">
        <w:rPr>
          <w:rFonts w:ascii="Times New Roman" w:eastAsia="Calibri" w:hAnsi="Times New Roman" w:cs="Times New Roman"/>
          <w:color w:val="000000" w:themeColor="text1"/>
          <w:szCs w:val="22"/>
        </w:rPr>
        <w:t xml:space="preserve">West Coast </w:t>
      </w:r>
      <w:proofErr w:type="spellStart"/>
      <w:r w:rsidR="001A3E17" w:rsidRPr="003E70ED">
        <w:rPr>
          <w:rFonts w:ascii="Times New Roman" w:eastAsia="Calibri" w:hAnsi="Times New Roman" w:cs="Times New Roman"/>
          <w:color w:val="000000" w:themeColor="text1"/>
          <w:szCs w:val="22"/>
        </w:rPr>
        <w:t>groundfish</w:t>
      </w:r>
      <w:proofErr w:type="spellEnd"/>
      <w:r w:rsidR="001A3E17" w:rsidRPr="003E70ED">
        <w:rPr>
          <w:rFonts w:ascii="Times New Roman" w:eastAsia="Calibri" w:hAnsi="Times New Roman" w:cs="Times New Roman"/>
          <w:color w:val="000000" w:themeColor="text1"/>
          <w:szCs w:val="22"/>
        </w:rPr>
        <w:t xml:space="preserve"> trawl catch share program (</w:t>
      </w:r>
      <w:r w:rsidR="002B732E" w:rsidRPr="009620A7">
        <w:rPr>
          <w:rFonts w:ascii="Times New Roman" w:eastAsia="Calibri" w:hAnsi="Times New Roman" w:cs="Times New Roman"/>
          <w:color w:val="000000" w:themeColor="text1"/>
          <w:szCs w:val="22"/>
        </w:rPr>
        <w:t>West Coast Fisheries Economics Program, NOAA Fisheries, Seattle, WA</w:t>
      </w:r>
      <w:proofErr w:type="gramStart"/>
      <w:r w:rsidR="002B732E">
        <w:rPr>
          <w:rFonts w:ascii="Times New Roman" w:eastAsia="Calibri" w:hAnsi="Times New Roman" w:cs="Times New Roman"/>
          <w:color w:val="000000" w:themeColor="text1"/>
          <w:szCs w:val="22"/>
        </w:rPr>
        <w:t xml:space="preserve">, </w:t>
      </w:r>
      <w:r w:rsidR="002B732E" w:rsidRPr="009620A7">
        <w:rPr>
          <w:rFonts w:ascii="Times New Roman" w:eastAsia="Calibri" w:hAnsi="Times New Roman" w:cs="Times New Roman"/>
          <w:color w:val="000000" w:themeColor="text1"/>
          <w:szCs w:val="22"/>
        </w:rPr>
        <w:t xml:space="preserve"> </w:t>
      </w:r>
      <w:r w:rsidR="001A3E17" w:rsidRPr="003E70ED">
        <w:rPr>
          <w:rFonts w:ascii="Times New Roman" w:eastAsia="Calibri" w:hAnsi="Times New Roman" w:cs="Times New Roman"/>
          <w:color w:val="000000" w:themeColor="text1"/>
          <w:szCs w:val="22"/>
        </w:rPr>
        <w:t>www.nwfsc.noaa.gov</w:t>
      </w:r>
      <w:proofErr w:type="gramEnd"/>
      <w:r w:rsidR="001A3E17" w:rsidRPr="003E70ED">
        <w:rPr>
          <w:rFonts w:ascii="Times New Roman" w:eastAsia="Calibri" w:hAnsi="Times New Roman" w:cs="Times New Roman"/>
          <w:color w:val="000000" w:themeColor="text1"/>
          <w:szCs w:val="22"/>
        </w:rPr>
        <w:t xml:space="preserve">/research/divisions/fram/economic). </w:t>
      </w:r>
      <w:r w:rsidR="00456F13" w:rsidRPr="003E70ED">
        <w:rPr>
          <w:rFonts w:ascii="Times New Roman" w:eastAsia="Calibri" w:hAnsi="Times New Roman" w:cs="Times New Roman"/>
          <w:color w:val="000000" w:themeColor="text1"/>
          <w:szCs w:val="22"/>
        </w:rPr>
        <w:t xml:space="preserve">Since 2009, all catch share participants </w:t>
      </w:r>
      <w:r w:rsidR="003B07C2" w:rsidRPr="003E70ED">
        <w:rPr>
          <w:rFonts w:ascii="Times New Roman" w:eastAsia="Calibri" w:hAnsi="Times New Roman" w:cs="Times New Roman"/>
          <w:color w:val="000000" w:themeColor="text1"/>
          <w:szCs w:val="22"/>
        </w:rPr>
        <w:t>are</w:t>
      </w:r>
      <w:r w:rsidR="00456F13" w:rsidRPr="003E70ED">
        <w:rPr>
          <w:rFonts w:ascii="Times New Roman" w:eastAsia="Calibri" w:hAnsi="Times New Roman" w:cs="Times New Roman"/>
          <w:color w:val="000000" w:themeColor="text1"/>
          <w:szCs w:val="22"/>
        </w:rPr>
        <w:t xml:space="preserve"> </w:t>
      </w:r>
      <w:r w:rsidR="001A3E17" w:rsidRPr="003E70ED">
        <w:rPr>
          <w:rFonts w:ascii="Times New Roman" w:eastAsia="Calibri" w:hAnsi="Times New Roman" w:cs="Times New Roman"/>
          <w:color w:val="000000" w:themeColor="text1"/>
          <w:szCs w:val="22"/>
        </w:rPr>
        <w:t xml:space="preserve">required to </w:t>
      </w:r>
      <w:r w:rsidR="00456F13" w:rsidRPr="003E70ED">
        <w:rPr>
          <w:rFonts w:ascii="Times New Roman" w:eastAsia="Calibri" w:hAnsi="Times New Roman" w:cs="Times New Roman"/>
          <w:color w:val="000000" w:themeColor="text1"/>
          <w:szCs w:val="22"/>
        </w:rPr>
        <w:t>provide informat</w:t>
      </w:r>
      <w:r w:rsidR="00C626FA" w:rsidRPr="003E70ED">
        <w:rPr>
          <w:rFonts w:ascii="Times New Roman" w:eastAsia="Calibri" w:hAnsi="Times New Roman" w:cs="Times New Roman"/>
          <w:color w:val="000000" w:themeColor="text1"/>
          <w:szCs w:val="22"/>
        </w:rPr>
        <w:t>ion on operating costs, revenue</w:t>
      </w:r>
      <w:r w:rsidR="00456F13" w:rsidRPr="003E70ED">
        <w:rPr>
          <w:rFonts w:ascii="Times New Roman" w:eastAsia="Calibri" w:hAnsi="Times New Roman" w:cs="Times New Roman"/>
          <w:color w:val="000000" w:themeColor="text1"/>
          <w:szCs w:val="22"/>
        </w:rPr>
        <w:t xml:space="preserve">, and vessel characteristics including: length, horsepower, market value, fuel capacity, days at sea, fishing speed, variable and fixed costs, and </w:t>
      </w:r>
      <w:r w:rsidR="00C626FA" w:rsidRPr="003E70ED">
        <w:rPr>
          <w:rFonts w:ascii="Times New Roman" w:eastAsia="Calibri" w:hAnsi="Times New Roman" w:cs="Times New Roman"/>
          <w:color w:val="000000" w:themeColor="text1"/>
          <w:szCs w:val="22"/>
        </w:rPr>
        <w:t>net revenue.</w:t>
      </w:r>
    </w:p>
    <w:p w14:paraId="2BFB01ED" w14:textId="02421229" w:rsidR="0021535C" w:rsidRPr="003E70ED" w:rsidRDefault="00662BF5" w:rsidP="00872142">
      <w:pPr>
        <w:spacing w:line="480" w:lineRule="auto"/>
        <w:ind w:firstLine="720"/>
        <w:jc w:val="both"/>
        <w:rPr>
          <w:rFonts w:ascii="Times New Roman" w:eastAsia="Calibri" w:hAnsi="Times New Roman" w:cs="Times New Roman"/>
          <w:color w:val="000000" w:themeColor="text1"/>
          <w:szCs w:val="22"/>
        </w:rPr>
      </w:pPr>
      <w:proofErr w:type="spellStart"/>
      <w:r w:rsidRPr="003E70ED">
        <w:rPr>
          <w:rFonts w:ascii="Times New Roman" w:eastAsia="Calibri" w:hAnsi="Times New Roman" w:cs="Times New Roman"/>
          <w:color w:val="000000" w:themeColor="text1"/>
          <w:szCs w:val="22"/>
        </w:rPr>
        <w:t>PacFIN</w:t>
      </w:r>
      <w:proofErr w:type="spellEnd"/>
      <w:r w:rsidRPr="003E70ED">
        <w:rPr>
          <w:rFonts w:ascii="Times New Roman" w:eastAsia="Calibri" w:hAnsi="Times New Roman" w:cs="Times New Roman"/>
          <w:color w:val="000000" w:themeColor="text1"/>
          <w:szCs w:val="22"/>
        </w:rPr>
        <w:t xml:space="preserve"> and EDC data were </w:t>
      </w:r>
      <w:r w:rsidR="00B55CA7" w:rsidRPr="003E70ED">
        <w:rPr>
          <w:rFonts w:ascii="Times New Roman" w:eastAsia="Calibri" w:hAnsi="Times New Roman" w:cs="Times New Roman"/>
          <w:color w:val="000000" w:themeColor="text1"/>
          <w:szCs w:val="22"/>
        </w:rPr>
        <w:t>pro</w:t>
      </w:r>
      <w:r w:rsidR="00397DEA" w:rsidRPr="003E70ED">
        <w:rPr>
          <w:rFonts w:ascii="Times New Roman" w:eastAsia="Calibri" w:hAnsi="Times New Roman" w:cs="Times New Roman"/>
          <w:color w:val="000000" w:themeColor="text1"/>
          <w:szCs w:val="22"/>
        </w:rPr>
        <w:t>vided as port specific measures. Specifically, l</w:t>
      </w:r>
      <w:r w:rsidR="00C626FA" w:rsidRPr="003E70ED">
        <w:rPr>
          <w:rFonts w:ascii="Times New Roman" w:eastAsia="Calibri" w:hAnsi="Times New Roman" w:cs="Times New Roman"/>
          <w:color w:val="000000" w:themeColor="text1"/>
          <w:szCs w:val="22"/>
        </w:rPr>
        <w:t xml:space="preserve">andings and ex-vessel revenue were summed by </w:t>
      </w:r>
      <w:r w:rsidR="009412C8" w:rsidRPr="003E70ED">
        <w:rPr>
          <w:rFonts w:ascii="Times New Roman" w:eastAsia="Calibri" w:hAnsi="Times New Roman" w:cs="Times New Roman"/>
          <w:color w:val="000000" w:themeColor="text1"/>
          <w:szCs w:val="22"/>
        </w:rPr>
        <w:t xml:space="preserve">the </w:t>
      </w:r>
      <w:r w:rsidR="00C626FA" w:rsidRPr="003E70ED">
        <w:rPr>
          <w:rFonts w:ascii="Times New Roman" w:eastAsia="Calibri" w:hAnsi="Times New Roman" w:cs="Times New Roman"/>
          <w:color w:val="000000" w:themeColor="text1"/>
          <w:szCs w:val="22"/>
        </w:rPr>
        <w:t xml:space="preserve">port group </w:t>
      </w:r>
      <w:r w:rsidR="009412C8" w:rsidRPr="003E70ED">
        <w:rPr>
          <w:rFonts w:ascii="Times New Roman" w:eastAsia="Calibri" w:hAnsi="Times New Roman" w:cs="Times New Roman"/>
          <w:color w:val="000000" w:themeColor="text1"/>
          <w:szCs w:val="22"/>
        </w:rPr>
        <w:t>at which they were landed</w:t>
      </w:r>
      <w:r w:rsidR="00C626FA" w:rsidRPr="003E70ED">
        <w:rPr>
          <w:rFonts w:ascii="Times New Roman" w:eastAsia="Calibri" w:hAnsi="Times New Roman" w:cs="Times New Roman"/>
          <w:color w:val="000000" w:themeColor="text1"/>
          <w:szCs w:val="22"/>
        </w:rPr>
        <w:t xml:space="preserve"> and EDC data was summed or averaged by port group</w:t>
      </w:r>
      <w:r w:rsidR="009412C8" w:rsidRPr="003E70ED">
        <w:rPr>
          <w:rFonts w:ascii="Times New Roman" w:eastAsia="Calibri" w:hAnsi="Times New Roman" w:cs="Times New Roman"/>
          <w:color w:val="000000" w:themeColor="text1"/>
          <w:szCs w:val="22"/>
        </w:rPr>
        <w:t xml:space="preserve"> for which the </w:t>
      </w:r>
      <w:r w:rsidR="0092679C">
        <w:rPr>
          <w:rFonts w:ascii="Times New Roman" w:eastAsia="Calibri" w:hAnsi="Times New Roman" w:cs="Times New Roman"/>
          <w:color w:val="000000" w:themeColor="text1"/>
          <w:szCs w:val="22"/>
        </w:rPr>
        <w:t xml:space="preserve">each </w:t>
      </w:r>
      <w:r w:rsidR="009412C8" w:rsidRPr="003E70ED">
        <w:rPr>
          <w:rFonts w:ascii="Times New Roman" w:eastAsia="Calibri" w:hAnsi="Times New Roman" w:cs="Times New Roman"/>
          <w:color w:val="000000" w:themeColor="text1"/>
          <w:szCs w:val="22"/>
        </w:rPr>
        <w:t>vessel had the highest ex-vessel revenue for that year</w:t>
      </w:r>
      <w:r w:rsidR="00C626FA" w:rsidRPr="003E70ED">
        <w:rPr>
          <w:rFonts w:ascii="Times New Roman" w:eastAsia="Calibri" w:hAnsi="Times New Roman" w:cs="Times New Roman"/>
          <w:color w:val="000000" w:themeColor="text1"/>
          <w:szCs w:val="22"/>
        </w:rPr>
        <w:t>.</w:t>
      </w:r>
      <w:r w:rsidR="00A96289" w:rsidRPr="003E70ED">
        <w:rPr>
          <w:rFonts w:ascii="Times New Roman" w:eastAsia="Calibri" w:hAnsi="Times New Roman" w:cs="Times New Roman"/>
          <w:color w:val="000000" w:themeColor="text1"/>
          <w:szCs w:val="22"/>
        </w:rPr>
        <w:t xml:space="preserve"> </w:t>
      </w:r>
      <w:r w:rsidR="00397DEA" w:rsidRPr="003E70ED">
        <w:rPr>
          <w:rFonts w:ascii="Times New Roman" w:eastAsia="Calibri" w:hAnsi="Times New Roman" w:cs="Times New Roman"/>
          <w:color w:val="000000" w:themeColor="text1"/>
          <w:szCs w:val="22"/>
        </w:rPr>
        <w:t>W</w:t>
      </w:r>
      <w:r w:rsidR="009412C8" w:rsidRPr="003E70ED">
        <w:rPr>
          <w:rFonts w:ascii="Times New Roman" w:eastAsia="Calibri" w:hAnsi="Times New Roman" w:cs="Times New Roman"/>
          <w:color w:val="000000" w:themeColor="text1"/>
          <w:szCs w:val="22"/>
        </w:rPr>
        <w:t>here</w:t>
      </w:r>
      <w:r w:rsidR="00A96289" w:rsidRPr="003E70ED">
        <w:rPr>
          <w:rFonts w:ascii="Times New Roman" w:eastAsia="Calibri" w:hAnsi="Times New Roman" w:cs="Times New Roman"/>
          <w:color w:val="000000" w:themeColor="text1"/>
          <w:szCs w:val="22"/>
        </w:rPr>
        <w:t xml:space="preserve"> there were not enough observations to ensure confidentiality, </w:t>
      </w:r>
      <w:r w:rsidR="00FF0954" w:rsidRPr="003E70ED">
        <w:rPr>
          <w:rFonts w:ascii="Times New Roman" w:eastAsia="Calibri" w:hAnsi="Times New Roman" w:cs="Times New Roman"/>
          <w:color w:val="000000" w:themeColor="text1"/>
          <w:szCs w:val="22"/>
        </w:rPr>
        <w:t>such that no value represented fewer than 3 entities, and no one entity represented 90% of any individual statistic, data was</w:t>
      </w:r>
      <w:r w:rsidR="00397DEA" w:rsidRPr="003E70ED">
        <w:rPr>
          <w:rFonts w:ascii="Times New Roman" w:eastAsia="Calibri" w:hAnsi="Times New Roman" w:cs="Times New Roman"/>
          <w:color w:val="000000" w:themeColor="text1"/>
          <w:szCs w:val="22"/>
        </w:rPr>
        <w:t xml:space="preserve"> not provided</w:t>
      </w:r>
      <w:r w:rsidR="003A63FD" w:rsidRPr="003E70ED">
        <w:rPr>
          <w:rFonts w:ascii="Times New Roman" w:eastAsia="Calibri" w:hAnsi="Times New Roman" w:cs="Times New Roman"/>
          <w:color w:val="000000" w:themeColor="text1"/>
          <w:szCs w:val="22"/>
        </w:rPr>
        <w:t xml:space="preserve"> (</w:t>
      </w:r>
      <w:r w:rsidR="003A63FD" w:rsidRPr="003E70ED">
        <w:rPr>
          <w:rFonts w:ascii="Times New Roman" w:hAnsi="Times New Roman" w:cs="Times New Roman"/>
          <w:color w:val="000000" w:themeColor="text1"/>
          <w:szCs w:val="22"/>
        </w:rPr>
        <w:t xml:space="preserve">16 U.S.C. § </w:t>
      </w:r>
      <w:r w:rsidR="003A63FD" w:rsidRPr="003E70ED">
        <w:rPr>
          <w:rFonts w:ascii="Times New Roman" w:eastAsia="Calibri" w:hAnsi="Times New Roman" w:cs="Times New Roman"/>
          <w:color w:val="000000" w:themeColor="text1"/>
          <w:szCs w:val="22"/>
        </w:rPr>
        <w:t>1881a)</w:t>
      </w:r>
      <w:r w:rsidR="00FF0954" w:rsidRPr="003E70ED">
        <w:rPr>
          <w:rFonts w:ascii="Times New Roman" w:eastAsia="Calibri" w:hAnsi="Times New Roman" w:cs="Times New Roman"/>
          <w:color w:val="000000" w:themeColor="text1"/>
          <w:szCs w:val="22"/>
        </w:rPr>
        <w:t>.</w:t>
      </w:r>
    </w:p>
    <w:p w14:paraId="5A727967" w14:textId="77777777" w:rsidR="00473D38" w:rsidRDefault="00473D38" w:rsidP="00872142">
      <w:pPr>
        <w:spacing w:line="480" w:lineRule="auto"/>
        <w:jc w:val="both"/>
        <w:rPr>
          <w:rFonts w:ascii="Times New Roman" w:eastAsia="Calibri" w:hAnsi="Times New Roman" w:cs="Times New Roman"/>
          <w:color w:val="000000" w:themeColor="text1"/>
          <w:szCs w:val="22"/>
        </w:rPr>
      </w:pPr>
    </w:p>
    <w:p w14:paraId="57859C11" w14:textId="5CDDD48F" w:rsidR="00C342A5" w:rsidRPr="00AF211D" w:rsidRDefault="00473D38" w:rsidP="00872142">
      <w:pPr>
        <w:spacing w:line="480" w:lineRule="auto"/>
        <w:jc w:val="both"/>
        <w:rPr>
          <w:rFonts w:ascii="Times New Roman" w:hAnsi="Times New Roman" w:cs="Times New Roman"/>
          <w:color w:val="000000" w:themeColor="text1"/>
          <w:szCs w:val="22"/>
        </w:rPr>
      </w:pPr>
      <w:proofErr w:type="gramStart"/>
      <w:r>
        <w:rPr>
          <w:rFonts w:ascii="Times New Roman" w:eastAsia="Calibri" w:hAnsi="Times New Roman" w:cs="Times New Roman"/>
          <w:color w:val="000000" w:themeColor="text1"/>
          <w:szCs w:val="22"/>
        </w:rPr>
        <w:t>2.</w:t>
      </w:r>
      <w:proofErr w:type="gramEnd"/>
      <w:r w:rsidR="002955AA">
        <w:rPr>
          <w:rFonts w:ascii="Times New Roman" w:eastAsia="Calibri" w:hAnsi="Times New Roman" w:cs="Times New Roman"/>
          <w:color w:val="000000" w:themeColor="text1"/>
          <w:szCs w:val="22"/>
        </w:rPr>
        <w:fldChar w:fldCharType="begin"/>
      </w:r>
      <w:r w:rsidR="002955AA">
        <w:rPr>
          <w:rFonts w:ascii="Times New Roman" w:eastAsia="Calibri" w:hAnsi="Times New Roman" w:cs="Times New Roman"/>
          <w:color w:val="000000" w:themeColor="text1"/>
          <w:szCs w:val="22"/>
        </w:rPr>
        <w:instrText xml:space="preserve"> SEQ Methods \* MERGEFORMAT </w:instrText>
      </w:r>
      <w:r w:rsidR="002955AA">
        <w:rPr>
          <w:rFonts w:ascii="Times New Roman" w:eastAsia="Calibri" w:hAnsi="Times New Roman" w:cs="Times New Roman"/>
          <w:color w:val="000000" w:themeColor="text1"/>
          <w:szCs w:val="22"/>
        </w:rPr>
        <w:fldChar w:fldCharType="separate"/>
      </w:r>
      <w:r w:rsidR="002955AA">
        <w:rPr>
          <w:rFonts w:ascii="Times New Roman" w:eastAsia="Calibri" w:hAnsi="Times New Roman" w:cs="Times New Roman"/>
          <w:noProof/>
          <w:color w:val="000000" w:themeColor="text1"/>
          <w:szCs w:val="22"/>
        </w:rPr>
        <w:t>4</w:t>
      </w:r>
      <w:r w:rsidR="002955AA">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C342A5" w:rsidRPr="00AF211D">
        <w:rPr>
          <w:rFonts w:ascii="Times New Roman" w:eastAsia="Calibri" w:hAnsi="Times New Roman" w:cs="Times New Roman"/>
          <w:color w:val="000000" w:themeColor="text1"/>
          <w:szCs w:val="22"/>
        </w:rPr>
        <w:t>Fishery-independent data</w:t>
      </w:r>
    </w:p>
    <w:p w14:paraId="2ECA74A9" w14:textId="535832CB" w:rsidR="00397DEA" w:rsidRPr="003E70ED" w:rsidRDefault="00C342A5"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The Northwest Fisheries Science </w:t>
      </w:r>
      <w:proofErr w:type="spellStart"/>
      <w:r w:rsidRPr="003E70ED">
        <w:rPr>
          <w:rFonts w:ascii="Times New Roman" w:eastAsia="Calibri" w:hAnsi="Times New Roman" w:cs="Times New Roman"/>
          <w:color w:val="000000" w:themeColor="text1"/>
          <w:szCs w:val="22"/>
        </w:rPr>
        <w:t>Center</w:t>
      </w:r>
      <w:proofErr w:type="spellEnd"/>
      <w:r w:rsidRPr="003E70ED">
        <w:rPr>
          <w:rFonts w:ascii="Times New Roman" w:eastAsia="Calibri" w:hAnsi="Times New Roman" w:cs="Times New Roman"/>
          <w:color w:val="000000" w:themeColor="text1"/>
          <w:szCs w:val="22"/>
        </w:rPr>
        <w:t xml:space="preserve"> (NWFSC) </w:t>
      </w:r>
      <w:r w:rsidR="008C0847" w:rsidRPr="003E70ED">
        <w:rPr>
          <w:rFonts w:ascii="Times New Roman" w:eastAsia="Calibri" w:hAnsi="Times New Roman" w:cs="Times New Roman"/>
          <w:color w:val="000000" w:themeColor="text1"/>
          <w:szCs w:val="22"/>
        </w:rPr>
        <w:t>Shelf-Slope survey collects annual data on hundreds of fish species along the US West Coast</w:t>
      </w:r>
      <w:r w:rsidR="00AE4E5B" w:rsidRPr="003E70ED">
        <w:rPr>
          <w:rFonts w:ascii="Times New Roman" w:eastAsia="Calibri" w:hAnsi="Times New Roman" w:cs="Times New Roman"/>
          <w:color w:val="000000" w:themeColor="text1"/>
          <w:szCs w:val="22"/>
        </w:rPr>
        <w:t xml:space="preserve"> (</w:t>
      </w:r>
      <w:proofErr w:type="spellStart"/>
      <w:r w:rsidR="00AE4E5B" w:rsidRPr="003E70ED">
        <w:rPr>
          <w:rFonts w:ascii="Times New Roman" w:eastAsia="Calibri" w:hAnsi="Times New Roman" w:cs="Times New Roman"/>
          <w:color w:val="000000" w:themeColor="text1"/>
          <w:szCs w:val="22"/>
        </w:rPr>
        <w:t>Bradburn</w:t>
      </w:r>
      <w:proofErr w:type="spellEnd"/>
      <w:r w:rsidR="00AE4E5B" w:rsidRPr="003E70ED">
        <w:rPr>
          <w:rFonts w:ascii="Times New Roman" w:eastAsia="Calibri" w:hAnsi="Times New Roman" w:cs="Times New Roman"/>
          <w:color w:val="000000" w:themeColor="text1"/>
          <w:szCs w:val="22"/>
        </w:rPr>
        <w:t xml:space="preserve"> </w:t>
      </w:r>
      <w:r w:rsidR="00AE4E5B" w:rsidRPr="003E70ED">
        <w:rPr>
          <w:rFonts w:ascii="Times New Roman" w:eastAsia="Calibri" w:hAnsi="Times New Roman" w:cs="Times New Roman"/>
          <w:i/>
          <w:color w:val="000000" w:themeColor="text1"/>
          <w:szCs w:val="22"/>
        </w:rPr>
        <w:t>et al</w:t>
      </w:r>
      <w:r w:rsidR="00AE4E5B" w:rsidRPr="003E70ED">
        <w:rPr>
          <w:rFonts w:ascii="Times New Roman" w:eastAsia="Calibri" w:hAnsi="Times New Roman" w:cs="Times New Roman"/>
          <w:color w:val="000000" w:themeColor="text1"/>
          <w:szCs w:val="22"/>
        </w:rPr>
        <w:t>. 2011)</w:t>
      </w:r>
      <w:r w:rsidR="008C0847" w:rsidRPr="003E70ED">
        <w:rPr>
          <w:rFonts w:ascii="Times New Roman" w:eastAsia="Calibri" w:hAnsi="Times New Roman" w:cs="Times New Roman"/>
          <w:color w:val="000000" w:themeColor="text1"/>
          <w:szCs w:val="22"/>
        </w:rPr>
        <w:t xml:space="preserve">. </w:t>
      </w:r>
      <w:r w:rsidR="00A96289" w:rsidRPr="003E70ED">
        <w:rPr>
          <w:rFonts w:ascii="Times New Roman" w:eastAsia="Calibri" w:hAnsi="Times New Roman" w:cs="Times New Roman"/>
          <w:color w:val="000000" w:themeColor="text1"/>
          <w:szCs w:val="22"/>
        </w:rPr>
        <w:t xml:space="preserve">Contracted </w:t>
      </w:r>
      <w:r w:rsidR="009412C8" w:rsidRPr="003E70ED">
        <w:rPr>
          <w:rFonts w:ascii="Times New Roman" w:eastAsia="Calibri" w:hAnsi="Times New Roman" w:cs="Times New Roman"/>
          <w:color w:val="000000" w:themeColor="text1"/>
          <w:szCs w:val="22"/>
        </w:rPr>
        <w:t xml:space="preserve">commercial fishing </w:t>
      </w:r>
      <w:r w:rsidR="00A96289" w:rsidRPr="003E70ED">
        <w:rPr>
          <w:rFonts w:ascii="Times New Roman" w:eastAsia="Calibri" w:hAnsi="Times New Roman" w:cs="Times New Roman"/>
          <w:color w:val="000000" w:themeColor="text1"/>
          <w:szCs w:val="22"/>
        </w:rPr>
        <w:lastRenderedPageBreak/>
        <w:t>vessels</w:t>
      </w:r>
      <w:r w:rsidR="008C0847" w:rsidRPr="003E70ED">
        <w:rPr>
          <w:rFonts w:ascii="Times New Roman" w:eastAsia="Calibri" w:hAnsi="Times New Roman" w:cs="Times New Roman"/>
          <w:color w:val="000000" w:themeColor="text1"/>
          <w:szCs w:val="22"/>
        </w:rPr>
        <w:t xml:space="preserve"> conduct standardized </w:t>
      </w:r>
      <w:r w:rsidRPr="003E70ED">
        <w:rPr>
          <w:rFonts w:ascii="Times New Roman" w:eastAsia="Calibri" w:hAnsi="Times New Roman" w:cs="Times New Roman"/>
          <w:color w:val="000000" w:themeColor="text1"/>
          <w:szCs w:val="22"/>
        </w:rPr>
        <w:t>bottom trawl surveys at depths of 55 to 1280 m from Cape Flattery, Washington (48° 10’N) to the US-Mexico border (32° 30’N)</w:t>
      </w:r>
      <w:r w:rsidR="00E37B19" w:rsidRPr="003E70ED">
        <w:rPr>
          <w:rFonts w:ascii="Times New Roman" w:eastAsia="Calibri" w:hAnsi="Times New Roman" w:cs="Times New Roman"/>
          <w:color w:val="000000" w:themeColor="text1"/>
          <w:szCs w:val="22"/>
        </w:rPr>
        <w:t xml:space="preserve">. </w:t>
      </w:r>
      <w:r w:rsidR="009412C8" w:rsidRPr="003E70ED">
        <w:rPr>
          <w:rFonts w:ascii="Times New Roman" w:eastAsia="Calibri" w:hAnsi="Times New Roman" w:cs="Times New Roman"/>
          <w:color w:val="000000" w:themeColor="text1"/>
          <w:szCs w:val="22"/>
        </w:rPr>
        <w:t xml:space="preserve">Typically the survey contracts four vessels per year, although 2012 involved 2 contracts to a single vessel. </w:t>
      </w:r>
      <w:r w:rsidRPr="003E70ED">
        <w:rPr>
          <w:rFonts w:ascii="Times New Roman" w:eastAsia="Calibri" w:hAnsi="Times New Roman" w:cs="Times New Roman"/>
          <w:color w:val="000000" w:themeColor="text1"/>
          <w:szCs w:val="22"/>
        </w:rPr>
        <w:t xml:space="preserve">The entire survey area </w:t>
      </w:r>
      <w:r w:rsidR="00E37B19" w:rsidRPr="003E70ED">
        <w:rPr>
          <w:rFonts w:ascii="Times New Roman" w:eastAsia="Calibri" w:hAnsi="Times New Roman" w:cs="Times New Roman"/>
          <w:color w:val="000000" w:themeColor="text1"/>
          <w:szCs w:val="22"/>
        </w:rPr>
        <w:t>is</w:t>
      </w:r>
      <w:r w:rsidRPr="003E70ED">
        <w:rPr>
          <w:rFonts w:ascii="Times New Roman" w:eastAsia="Calibri" w:hAnsi="Times New Roman" w:cs="Times New Roman"/>
          <w:color w:val="000000" w:themeColor="text1"/>
          <w:szCs w:val="22"/>
        </w:rPr>
        <w:t xml:space="preserve"> </w:t>
      </w:r>
      <w:r w:rsidR="009412C8" w:rsidRPr="003E70ED">
        <w:rPr>
          <w:rFonts w:ascii="Times New Roman" w:eastAsia="Calibri" w:hAnsi="Times New Roman" w:cs="Times New Roman"/>
          <w:color w:val="000000" w:themeColor="text1"/>
          <w:szCs w:val="22"/>
        </w:rPr>
        <w:t>usually</w:t>
      </w:r>
      <w:r w:rsidRPr="003E70ED">
        <w:rPr>
          <w:rFonts w:ascii="Times New Roman" w:eastAsia="Calibri" w:hAnsi="Times New Roman" w:cs="Times New Roman"/>
          <w:color w:val="000000" w:themeColor="text1"/>
          <w:szCs w:val="22"/>
        </w:rPr>
        <w:t xml:space="preserve"> covered twice per year using a stratified random sampling design (based on </w:t>
      </w:r>
      <w:r w:rsidR="00E37B19" w:rsidRPr="003E70ED">
        <w:rPr>
          <w:rFonts w:ascii="Times New Roman" w:eastAsia="Calibri" w:hAnsi="Times New Roman" w:cs="Times New Roman"/>
          <w:color w:val="000000" w:themeColor="text1"/>
          <w:szCs w:val="22"/>
        </w:rPr>
        <w:t xml:space="preserve">three </w:t>
      </w:r>
      <w:r w:rsidRPr="003E70ED">
        <w:rPr>
          <w:rFonts w:ascii="Times New Roman" w:eastAsia="Calibri" w:hAnsi="Times New Roman" w:cs="Times New Roman"/>
          <w:color w:val="000000" w:themeColor="text1"/>
          <w:szCs w:val="22"/>
        </w:rPr>
        <w:t>depth</w:t>
      </w:r>
      <w:r w:rsidR="00E37B19" w:rsidRPr="003E70ED">
        <w:rPr>
          <w:rFonts w:ascii="Times New Roman" w:eastAsia="Calibri" w:hAnsi="Times New Roman" w:cs="Times New Roman"/>
          <w:color w:val="000000" w:themeColor="text1"/>
          <w:szCs w:val="22"/>
        </w:rPr>
        <w:t xml:space="preserve"> categories</w:t>
      </w:r>
      <w:r w:rsidRPr="003E70ED">
        <w:rPr>
          <w:rFonts w:ascii="Times New Roman" w:eastAsia="Calibri" w:hAnsi="Times New Roman" w:cs="Times New Roman"/>
          <w:color w:val="000000" w:themeColor="text1"/>
          <w:szCs w:val="22"/>
        </w:rPr>
        <w:t xml:space="preserve">), with sampling extending from late May to late July for the first pass and from mid-August to late October for the second pass. </w:t>
      </w:r>
      <w:r w:rsidR="00AE4E5B" w:rsidRPr="003E70ED">
        <w:rPr>
          <w:rFonts w:ascii="Times New Roman" w:eastAsia="Calibri" w:hAnsi="Times New Roman" w:cs="Times New Roman"/>
          <w:color w:val="000000" w:themeColor="text1"/>
          <w:szCs w:val="22"/>
        </w:rPr>
        <w:t>D</w:t>
      </w:r>
      <w:r w:rsidR="003B5EB9" w:rsidRPr="003E70ED">
        <w:rPr>
          <w:rFonts w:ascii="Times New Roman" w:eastAsia="Calibri" w:hAnsi="Times New Roman" w:cs="Times New Roman"/>
          <w:color w:val="000000" w:themeColor="text1"/>
          <w:szCs w:val="22"/>
        </w:rPr>
        <w:t xml:space="preserve">ata </w:t>
      </w:r>
      <w:r w:rsidR="00F25FFB" w:rsidRPr="003E70ED">
        <w:rPr>
          <w:rFonts w:ascii="Times New Roman" w:eastAsia="Calibri" w:hAnsi="Times New Roman" w:cs="Times New Roman"/>
          <w:color w:val="000000" w:themeColor="text1"/>
          <w:szCs w:val="22"/>
        </w:rPr>
        <w:t>are used as the primary source of</w:t>
      </w:r>
      <w:r w:rsidR="009412C8" w:rsidRPr="003E70ED">
        <w:rPr>
          <w:rFonts w:ascii="Times New Roman" w:eastAsia="Calibri" w:hAnsi="Times New Roman" w:cs="Times New Roman"/>
          <w:color w:val="000000" w:themeColor="text1"/>
          <w:szCs w:val="22"/>
        </w:rPr>
        <w:t xml:space="preserve"> abundance</w:t>
      </w:r>
      <w:r w:rsidR="00F25FFB" w:rsidRPr="003E70ED">
        <w:rPr>
          <w:rFonts w:ascii="Times New Roman" w:eastAsia="Calibri" w:hAnsi="Times New Roman" w:cs="Times New Roman"/>
          <w:color w:val="000000" w:themeColor="text1"/>
          <w:szCs w:val="22"/>
        </w:rPr>
        <w:t xml:space="preserve"> information for most </w:t>
      </w:r>
      <w:r w:rsidR="00AE4E5B" w:rsidRPr="003E70ED">
        <w:rPr>
          <w:rFonts w:ascii="Times New Roman" w:eastAsia="Calibri" w:hAnsi="Times New Roman" w:cs="Times New Roman"/>
          <w:color w:val="000000" w:themeColor="text1"/>
          <w:szCs w:val="22"/>
        </w:rPr>
        <w:t xml:space="preserve">PFMC </w:t>
      </w:r>
      <w:proofErr w:type="spellStart"/>
      <w:r w:rsidR="00F25FFB" w:rsidRPr="003E70ED">
        <w:rPr>
          <w:rFonts w:ascii="Times New Roman" w:eastAsia="Calibri" w:hAnsi="Times New Roman" w:cs="Times New Roman"/>
          <w:color w:val="000000" w:themeColor="text1"/>
          <w:szCs w:val="22"/>
        </w:rPr>
        <w:t>groundf</w:t>
      </w:r>
      <w:r w:rsidR="00AE4E5B" w:rsidRPr="003E70ED">
        <w:rPr>
          <w:rFonts w:ascii="Times New Roman" w:eastAsia="Calibri" w:hAnsi="Times New Roman" w:cs="Times New Roman"/>
          <w:color w:val="000000" w:themeColor="text1"/>
          <w:szCs w:val="22"/>
        </w:rPr>
        <w:t>ish</w:t>
      </w:r>
      <w:proofErr w:type="spellEnd"/>
      <w:r w:rsidR="00AE4E5B" w:rsidRPr="003E70ED">
        <w:rPr>
          <w:rFonts w:ascii="Times New Roman" w:eastAsia="Calibri" w:hAnsi="Times New Roman" w:cs="Times New Roman"/>
          <w:color w:val="000000" w:themeColor="text1"/>
          <w:szCs w:val="22"/>
        </w:rPr>
        <w:t xml:space="preserve"> stock assessments</w:t>
      </w:r>
      <w:r w:rsidR="00F25FFB" w:rsidRPr="003E70ED">
        <w:rPr>
          <w:rFonts w:ascii="Times New Roman" w:eastAsia="Calibri" w:hAnsi="Times New Roman" w:cs="Times New Roman"/>
          <w:color w:val="000000" w:themeColor="text1"/>
          <w:szCs w:val="22"/>
        </w:rPr>
        <w:t>. Specifically, relative indexes of abundance</w:t>
      </w:r>
      <w:r w:rsidR="00AE4E5B" w:rsidRPr="003E70ED">
        <w:rPr>
          <w:rFonts w:ascii="Times New Roman" w:eastAsia="Calibri" w:hAnsi="Times New Roman" w:cs="Times New Roman"/>
          <w:color w:val="000000" w:themeColor="text1"/>
          <w:szCs w:val="22"/>
        </w:rPr>
        <w:t xml:space="preserve"> are generated using</w:t>
      </w:r>
      <w:r w:rsidR="00F25FFB" w:rsidRPr="003E70ED">
        <w:rPr>
          <w:rFonts w:ascii="Times New Roman" w:eastAsia="Calibri" w:hAnsi="Times New Roman" w:cs="Times New Roman"/>
          <w:color w:val="000000" w:themeColor="text1"/>
          <w:szCs w:val="22"/>
        </w:rPr>
        <w:t xml:space="preserve"> </w:t>
      </w:r>
      <w:r w:rsidR="00AE4E5B" w:rsidRPr="003E70ED">
        <w:rPr>
          <w:rFonts w:ascii="Times New Roman" w:eastAsia="Calibri" w:hAnsi="Times New Roman" w:cs="Times New Roman"/>
          <w:color w:val="000000" w:themeColor="text1"/>
          <w:szCs w:val="22"/>
        </w:rPr>
        <w:t xml:space="preserve">the </w:t>
      </w:r>
      <w:r w:rsidR="00F25FFB" w:rsidRPr="003E70ED">
        <w:rPr>
          <w:rFonts w:ascii="Times New Roman" w:eastAsia="Calibri" w:hAnsi="Times New Roman" w:cs="Times New Roman"/>
          <w:color w:val="000000" w:themeColor="text1"/>
          <w:szCs w:val="22"/>
        </w:rPr>
        <w:t xml:space="preserve">spatially resolved </w:t>
      </w:r>
      <w:r w:rsidR="0087218B" w:rsidRPr="003E70ED">
        <w:rPr>
          <w:rFonts w:ascii="Times New Roman" w:eastAsia="Calibri" w:hAnsi="Times New Roman" w:cs="Times New Roman"/>
          <w:color w:val="000000" w:themeColor="text1"/>
          <w:szCs w:val="22"/>
        </w:rPr>
        <w:t xml:space="preserve">(trawl mid-point) </w:t>
      </w:r>
      <w:r w:rsidR="00F25FFB" w:rsidRPr="003E70ED">
        <w:rPr>
          <w:rFonts w:ascii="Times New Roman" w:eastAsia="Calibri" w:hAnsi="Times New Roman" w:cs="Times New Roman"/>
          <w:color w:val="000000" w:themeColor="text1"/>
          <w:szCs w:val="22"/>
        </w:rPr>
        <w:t xml:space="preserve">species-specific catches </w:t>
      </w:r>
      <w:r w:rsidR="002B732E">
        <w:rPr>
          <w:rFonts w:ascii="Times New Roman" w:eastAsia="Calibri" w:hAnsi="Times New Roman" w:cs="Times New Roman"/>
          <w:color w:val="000000" w:themeColor="text1"/>
          <w:szCs w:val="22"/>
        </w:rPr>
        <w:t>(</w:t>
      </w:r>
      <w:r w:rsidR="002B732E" w:rsidRPr="00825A32">
        <w:rPr>
          <w:rFonts w:ascii="Times New Roman" w:eastAsia="Calibri" w:hAnsi="Times New Roman" w:cs="Times New Roman"/>
          <w:color w:val="000000" w:themeColor="text1"/>
          <w:szCs w:val="22"/>
        </w:rPr>
        <w:t xml:space="preserve">West Coast </w:t>
      </w:r>
      <w:proofErr w:type="spellStart"/>
      <w:r w:rsidR="002B732E" w:rsidRPr="00825A32">
        <w:rPr>
          <w:rFonts w:ascii="Times New Roman" w:eastAsia="Calibri" w:hAnsi="Times New Roman" w:cs="Times New Roman"/>
          <w:color w:val="000000" w:themeColor="text1"/>
          <w:szCs w:val="22"/>
        </w:rPr>
        <w:t>Groundfish</w:t>
      </w:r>
      <w:proofErr w:type="spellEnd"/>
      <w:r w:rsidR="002B732E" w:rsidRPr="00825A32">
        <w:rPr>
          <w:rFonts w:ascii="Times New Roman" w:eastAsia="Calibri" w:hAnsi="Times New Roman" w:cs="Times New Roman"/>
          <w:color w:val="000000" w:themeColor="text1"/>
          <w:szCs w:val="22"/>
        </w:rPr>
        <w:t xml:space="preserve"> Bottom Trawl Survey, NOAA Fisheries, Seattle, WA</w:t>
      </w:r>
      <w:r w:rsidR="002B732E">
        <w:rPr>
          <w:rFonts w:ascii="Times New Roman" w:eastAsia="Calibri" w:hAnsi="Times New Roman" w:cs="Times New Roman"/>
          <w:color w:val="000000" w:themeColor="text1"/>
          <w:szCs w:val="22"/>
        </w:rPr>
        <w:t xml:space="preserve">) </w:t>
      </w:r>
      <w:r w:rsidR="00AE4E5B" w:rsidRPr="003E70ED">
        <w:rPr>
          <w:rFonts w:ascii="Times New Roman" w:eastAsia="Calibri" w:hAnsi="Times New Roman" w:cs="Times New Roman"/>
          <w:color w:val="000000" w:themeColor="text1"/>
          <w:szCs w:val="22"/>
        </w:rPr>
        <w:t>and</w:t>
      </w:r>
      <w:r w:rsidR="00F25FFB" w:rsidRPr="003E70ED">
        <w:rPr>
          <w:rFonts w:ascii="Times New Roman" w:eastAsia="Calibri" w:hAnsi="Times New Roman" w:cs="Times New Roman"/>
          <w:color w:val="000000" w:themeColor="text1"/>
          <w:szCs w:val="22"/>
        </w:rPr>
        <w:t xml:space="preserve"> delta generalized linear mixed-effects models (delta-GLMMs)</w:t>
      </w:r>
      <w:r w:rsidR="00AE4E5B" w:rsidRPr="003E70ED">
        <w:rPr>
          <w:rFonts w:ascii="Times New Roman" w:eastAsia="Calibri" w:hAnsi="Times New Roman" w:cs="Times New Roman"/>
          <w:color w:val="000000" w:themeColor="text1"/>
          <w:szCs w:val="22"/>
        </w:rPr>
        <w:t>,</w:t>
      </w:r>
      <w:r w:rsidR="00F25FFB" w:rsidRPr="003E70ED">
        <w:rPr>
          <w:rFonts w:ascii="Times New Roman" w:eastAsia="Calibri" w:hAnsi="Times New Roman" w:cs="Times New Roman"/>
          <w:color w:val="000000" w:themeColor="text1"/>
          <w:szCs w:val="22"/>
        </w:rPr>
        <w:t xml:space="preserve"> which can account for vessel ‘catchability’</w:t>
      </w:r>
      <w:r w:rsidR="0087218B" w:rsidRPr="003E70ED">
        <w:rPr>
          <w:rFonts w:ascii="Times New Roman" w:eastAsia="Calibri" w:hAnsi="Times New Roman" w:cs="Times New Roman"/>
          <w:color w:val="000000" w:themeColor="text1"/>
          <w:szCs w:val="22"/>
        </w:rPr>
        <w:t xml:space="preserve">, spatiotemporal variability, and uncertainty arising from small sample sizes or extreme catch events (Thorson and Ward, 2013). </w:t>
      </w:r>
    </w:p>
    <w:p w14:paraId="05F211EF" w14:textId="5BC9B4EF" w:rsidR="00397DEA" w:rsidRPr="003E70ED" w:rsidRDefault="00975DE5"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Relative indexes of abundance by </w:t>
      </w:r>
      <w:r w:rsidR="00397DEA" w:rsidRPr="003E70ED">
        <w:rPr>
          <w:rFonts w:ascii="Times New Roman" w:eastAsia="Calibri" w:hAnsi="Times New Roman" w:cs="Times New Roman"/>
          <w:color w:val="000000" w:themeColor="text1"/>
          <w:szCs w:val="22"/>
        </w:rPr>
        <w:t>strata</w:t>
      </w:r>
      <w:r w:rsidRPr="003E70ED">
        <w:rPr>
          <w:rFonts w:ascii="Times New Roman" w:eastAsia="Calibri" w:hAnsi="Times New Roman" w:cs="Times New Roman"/>
          <w:color w:val="000000" w:themeColor="text1"/>
          <w:szCs w:val="22"/>
        </w:rPr>
        <w:t xml:space="preserve"> for sablefish and </w:t>
      </w:r>
      <w:r w:rsidR="00FF0EB4" w:rsidRPr="003E70ED">
        <w:rPr>
          <w:rFonts w:ascii="Times New Roman" w:eastAsia="Calibri" w:hAnsi="Times New Roman" w:cs="Times New Roman"/>
          <w:color w:val="000000" w:themeColor="text1"/>
          <w:szCs w:val="22"/>
        </w:rPr>
        <w:t xml:space="preserve">four </w:t>
      </w:r>
      <w:r w:rsidRPr="003E70ED">
        <w:rPr>
          <w:rFonts w:ascii="Times New Roman" w:eastAsia="Calibri" w:hAnsi="Times New Roman" w:cs="Times New Roman"/>
          <w:color w:val="000000" w:themeColor="text1"/>
          <w:szCs w:val="22"/>
        </w:rPr>
        <w:t xml:space="preserve">overfished species were </w:t>
      </w:r>
      <w:r w:rsidR="009412C8" w:rsidRPr="003E70ED">
        <w:rPr>
          <w:rFonts w:ascii="Times New Roman" w:eastAsia="Calibri" w:hAnsi="Times New Roman" w:cs="Times New Roman"/>
          <w:color w:val="000000" w:themeColor="text1"/>
          <w:szCs w:val="22"/>
        </w:rPr>
        <w:t>estimated</w:t>
      </w:r>
      <w:r w:rsidRPr="003E70ED">
        <w:rPr>
          <w:rFonts w:ascii="Times New Roman" w:eastAsia="Calibri" w:hAnsi="Times New Roman" w:cs="Times New Roman"/>
          <w:color w:val="000000" w:themeColor="text1"/>
          <w:szCs w:val="22"/>
        </w:rPr>
        <w:t xml:space="preserve"> using d</w:t>
      </w:r>
      <w:r w:rsidR="00AE4E5B" w:rsidRPr="003E70ED">
        <w:rPr>
          <w:rFonts w:ascii="Times New Roman" w:eastAsia="Calibri" w:hAnsi="Times New Roman" w:cs="Times New Roman"/>
          <w:color w:val="000000" w:themeColor="text1"/>
          <w:szCs w:val="22"/>
        </w:rPr>
        <w:t xml:space="preserve">elta-GLMMs </w:t>
      </w:r>
      <w:r w:rsidRPr="003E70ED">
        <w:rPr>
          <w:rFonts w:ascii="Times New Roman" w:eastAsia="Calibri" w:hAnsi="Times New Roman" w:cs="Times New Roman"/>
          <w:color w:val="000000" w:themeColor="text1"/>
          <w:szCs w:val="22"/>
        </w:rPr>
        <w:t xml:space="preserve">implemented with an </w:t>
      </w:r>
      <w:r w:rsidR="00AE4E5B" w:rsidRPr="003E70ED">
        <w:rPr>
          <w:rFonts w:ascii="Times New Roman" w:eastAsia="Calibri" w:hAnsi="Times New Roman" w:cs="Times New Roman"/>
          <w:color w:val="000000" w:themeColor="text1"/>
          <w:szCs w:val="22"/>
        </w:rPr>
        <w:t xml:space="preserve">open source software package (Thorson and Ward, 2013) in the R statistical software environment (R Core Team, 2015). </w:t>
      </w:r>
      <w:r w:rsidR="009412C8" w:rsidRPr="003E70ED">
        <w:rPr>
          <w:rFonts w:ascii="Times New Roman" w:eastAsia="Calibri" w:hAnsi="Times New Roman" w:cs="Times New Roman"/>
          <w:color w:val="000000" w:themeColor="text1"/>
          <w:szCs w:val="22"/>
        </w:rPr>
        <w:t xml:space="preserve">Although </w:t>
      </w:r>
      <w:proofErr w:type="spellStart"/>
      <w:r w:rsidR="009412C8" w:rsidRPr="003E70ED">
        <w:rPr>
          <w:rFonts w:ascii="Times New Roman" w:eastAsia="Calibri" w:hAnsi="Times New Roman" w:cs="Times New Roman"/>
          <w:color w:val="000000" w:themeColor="text1"/>
          <w:szCs w:val="22"/>
        </w:rPr>
        <w:t>c</w:t>
      </w:r>
      <w:r w:rsidR="00FF0EB4" w:rsidRPr="003E70ED">
        <w:rPr>
          <w:rFonts w:ascii="Times New Roman" w:eastAsia="Calibri" w:hAnsi="Times New Roman" w:cs="Times New Roman"/>
          <w:color w:val="000000" w:themeColor="text1"/>
          <w:szCs w:val="22"/>
        </w:rPr>
        <w:t>owcod</w:t>
      </w:r>
      <w:proofErr w:type="spellEnd"/>
      <w:r w:rsidR="00FF0EB4" w:rsidRPr="003E70ED">
        <w:rPr>
          <w:rFonts w:ascii="Times New Roman" w:eastAsia="Calibri" w:hAnsi="Times New Roman" w:cs="Times New Roman"/>
          <w:color w:val="000000" w:themeColor="text1"/>
          <w:szCs w:val="22"/>
        </w:rPr>
        <w:t xml:space="preserve"> </w:t>
      </w:r>
      <w:r w:rsidR="009412C8" w:rsidRPr="003E70ED">
        <w:rPr>
          <w:rFonts w:ascii="Times New Roman" w:eastAsia="Calibri" w:hAnsi="Times New Roman" w:cs="Times New Roman"/>
          <w:color w:val="000000" w:themeColor="text1"/>
          <w:szCs w:val="22"/>
        </w:rPr>
        <w:t>is currently declared overfish</w:t>
      </w:r>
      <w:r w:rsidR="00612DB2">
        <w:rPr>
          <w:rFonts w:ascii="Times New Roman" w:eastAsia="Calibri" w:hAnsi="Times New Roman" w:cs="Times New Roman"/>
          <w:color w:val="000000" w:themeColor="text1"/>
          <w:szCs w:val="22"/>
        </w:rPr>
        <w:t>ed</w:t>
      </w:r>
      <w:r w:rsidR="009412C8" w:rsidRPr="003E70ED">
        <w:rPr>
          <w:rFonts w:ascii="Times New Roman" w:eastAsia="Calibri" w:hAnsi="Times New Roman" w:cs="Times New Roman"/>
          <w:color w:val="000000" w:themeColor="text1"/>
          <w:szCs w:val="22"/>
        </w:rPr>
        <w:t xml:space="preserve">, it </w:t>
      </w:r>
      <w:r w:rsidR="00FF0EB4" w:rsidRPr="003E70ED">
        <w:rPr>
          <w:rFonts w:ascii="Times New Roman" w:eastAsia="Calibri" w:hAnsi="Times New Roman" w:cs="Times New Roman"/>
          <w:color w:val="000000" w:themeColor="text1"/>
          <w:szCs w:val="22"/>
        </w:rPr>
        <w:t>was not included because spatial management (R</w:t>
      </w:r>
      <w:r w:rsidR="00397DEA" w:rsidRPr="003E70ED">
        <w:rPr>
          <w:rFonts w:ascii="Times New Roman" w:eastAsia="Calibri" w:hAnsi="Times New Roman" w:cs="Times New Roman"/>
          <w:color w:val="000000" w:themeColor="text1"/>
          <w:szCs w:val="22"/>
        </w:rPr>
        <w:t>ockfish Conservation Areas) has</w:t>
      </w:r>
      <w:r w:rsidR="00FF0EB4" w:rsidRPr="003E70ED">
        <w:rPr>
          <w:rFonts w:ascii="Times New Roman" w:eastAsia="Calibri" w:hAnsi="Times New Roman" w:cs="Times New Roman"/>
          <w:color w:val="000000" w:themeColor="text1"/>
          <w:szCs w:val="22"/>
        </w:rPr>
        <w:t xml:space="preserve"> been</w:t>
      </w:r>
      <w:r w:rsidR="009412C8" w:rsidRPr="003E70ED">
        <w:rPr>
          <w:rFonts w:ascii="Times New Roman" w:eastAsia="Calibri" w:hAnsi="Times New Roman" w:cs="Times New Roman"/>
          <w:color w:val="000000" w:themeColor="text1"/>
          <w:szCs w:val="22"/>
        </w:rPr>
        <w:t xml:space="preserve"> successful in decreasing instances of </w:t>
      </w:r>
      <w:r w:rsidR="00FF0EB4" w:rsidRPr="003E70ED">
        <w:rPr>
          <w:rFonts w:ascii="Times New Roman" w:eastAsia="Calibri" w:hAnsi="Times New Roman" w:cs="Times New Roman"/>
          <w:color w:val="000000" w:themeColor="text1"/>
          <w:szCs w:val="22"/>
        </w:rPr>
        <w:t>bycatch and as a species they represent the smallest (sometimes zero) percent of bycatch within the sablefish fishery (NMFS, 2004).</w:t>
      </w:r>
      <w:r w:rsidR="000A5ADE" w:rsidRPr="003E70ED">
        <w:rPr>
          <w:rFonts w:ascii="Times New Roman" w:eastAsia="Calibri" w:hAnsi="Times New Roman" w:cs="Times New Roman"/>
          <w:color w:val="000000" w:themeColor="text1"/>
          <w:szCs w:val="22"/>
        </w:rPr>
        <w:t xml:space="preserve"> </w:t>
      </w:r>
      <w:r w:rsidR="00397DEA" w:rsidRPr="003E70ED">
        <w:rPr>
          <w:rFonts w:ascii="Times New Roman" w:eastAsia="Calibri" w:hAnsi="Times New Roman" w:cs="Times New Roman"/>
          <w:color w:val="000000" w:themeColor="text1"/>
          <w:szCs w:val="22"/>
        </w:rPr>
        <w:t>Strata were defined by latitudinal breaks (46°30’N, 45°N, 44°N, 43°N, 41°30’N, 40°30’N, 39°N, and 37°N;</w:t>
      </w:r>
      <w:r w:rsidR="00325C1A" w:rsidRPr="003E70ED">
        <w:rPr>
          <w:rFonts w:ascii="Times New Roman" w:eastAsia="Calibri" w:hAnsi="Times New Roman" w:cs="Times New Roman"/>
          <w:color w:val="000000" w:themeColor="text1"/>
          <w:szCs w:val="22"/>
        </w:rPr>
        <w:t xml:space="preserve"> </w:t>
      </w:r>
      <w:r w:rsidR="00325C1A" w:rsidRPr="003E70ED">
        <w:rPr>
          <w:rFonts w:ascii="Times New Roman" w:eastAsia="Calibri" w:hAnsi="Times New Roman" w:cs="Times New Roman"/>
          <w:color w:val="000000" w:themeColor="text1"/>
          <w:szCs w:val="22"/>
        </w:rPr>
        <w:fldChar w:fldCharType="begin"/>
      </w:r>
      <w:r w:rsidR="00325C1A" w:rsidRPr="003E70ED">
        <w:rPr>
          <w:rFonts w:ascii="Times New Roman" w:eastAsia="Calibri" w:hAnsi="Times New Roman" w:cs="Times New Roman"/>
          <w:color w:val="000000" w:themeColor="text1"/>
          <w:szCs w:val="22"/>
        </w:rPr>
        <w:instrText xml:space="preserve"> REF _Ref433456662 \h </w:instrText>
      </w:r>
      <w:r w:rsidR="00944B98" w:rsidRPr="003E70ED">
        <w:rPr>
          <w:rFonts w:ascii="Times New Roman" w:eastAsia="Calibri" w:hAnsi="Times New Roman" w:cs="Times New Roman"/>
          <w:color w:val="000000" w:themeColor="text1"/>
          <w:szCs w:val="22"/>
        </w:rPr>
        <w:instrText xml:space="preserve"> \* MERGEFORMAT </w:instrText>
      </w:r>
      <w:r w:rsidR="00325C1A" w:rsidRPr="003E70ED">
        <w:rPr>
          <w:rFonts w:ascii="Times New Roman" w:eastAsia="Calibri" w:hAnsi="Times New Roman" w:cs="Times New Roman"/>
          <w:color w:val="000000" w:themeColor="text1"/>
          <w:szCs w:val="22"/>
        </w:rPr>
      </w:r>
      <w:r w:rsidR="00325C1A" w:rsidRPr="003E70ED">
        <w:rPr>
          <w:rFonts w:ascii="Times New Roman" w:eastAsia="Calibri" w:hAnsi="Times New Roman" w:cs="Times New Roman"/>
          <w:color w:val="000000" w:themeColor="text1"/>
          <w:szCs w:val="22"/>
        </w:rPr>
        <w:fldChar w:fldCharType="separate"/>
      </w:r>
      <w:r w:rsidR="00FD2318" w:rsidRPr="003E70ED">
        <w:rPr>
          <w:rFonts w:ascii="Times New Roman" w:eastAsia="Calibri" w:hAnsi="Times New Roman" w:cs="Times New Roman"/>
          <w:color w:val="000000" w:themeColor="text1"/>
          <w:szCs w:val="22"/>
        </w:rPr>
        <w:t xml:space="preserve">Figure </w:t>
      </w:r>
      <w:r w:rsidR="00FD2318">
        <w:rPr>
          <w:rFonts w:ascii="Times New Roman" w:eastAsia="Calibri" w:hAnsi="Times New Roman" w:cs="Times New Roman"/>
          <w:noProof/>
          <w:color w:val="000000" w:themeColor="text1"/>
          <w:szCs w:val="22"/>
        </w:rPr>
        <w:t>2</w:t>
      </w:r>
      <w:r w:rsidR="00325C1A" w:rsidRPr="003E70ED">
        <w:rPr>
          <w:rFonts w:ascii="Times New Roman" w:eastAsia="Calibri" w:hAnsi="Times New Roman" w:cs="Times New Roman"/>
          <w:color w:val="000000" w:themeColor="text1"/>
          <w:szCs w:val="22"/>
        </w:rPr>
        <w:fldChar w:fldCharType="end"/>
      </w:r>
      <w:r w:rsidR="00397DEA" w:rsidRPr="003E70ED">
        <w:rPr>
          <w:rFonts w:ascii="Times New Roman" w:eastAsia="Calibri" w:hAnsi="Times New Roman" w:cs="Times New Roman"/>
          <w:color w:val="000000" w:themeColor="text1"/>
          <w:szCs w:val="22"/>
        </w:rPr>
        <w:t>) which correspond with fishing out of major ports and prominent biogeographic features at Cape Blanco, OR (42° 50`N) and Cape Mendocino, CA (40° 26`N): (1) Washington, (2) Astoria and Tillamook, (3) Newport, (4) Coos Bay, (5) Brookings and Crescent City, (6) Eureka, (7) Fort Bragg, (8) San Francisco and Bodega Bay, and (9) Monterey and Morro Bay. Furthermore, strata corresp</w:t>
      </w:r>
      <w:r w:rsidR="00666FF7">
        <w:rPr>
          <w:rFonts w:ascii="Times New Roman" w:eastAsia="Calibri" w:hAnsi="Times New Roman" w:cs="Times New Roman"/>
          <w:color w:val="000000" w:themeColor="text1"/>
          <w:szCs w:val="22"/>
        </w:rPr>
        <w:t>ond to</w:t>
      </w:r>
      <w:r w:rsidR="00D5018C" w:rsidRPr="003E70ED">
        <w:rPr>
          <w:rFonts w:ascii="Times New Roman" w:eastAsia="Calibri" w:hAnsi="Times New Roman" w:cs="Times New Roman"/>
          <w:color w:val="000000" w:themeColor="text1"/>
          <w:szCs w:val="22"/>
        </w:rPr>
        <w:t xml:space="preserve"> port group</w:t>
      </w:r>
      <w:r w:rsidR="00325C1A" w:rsidRPr="003E70ED">
        <w:rPr>
          <w:rFonts w:ascii="Times New Roman" w:eastAsia="Calibri" w:hAnsi="Times New Roman" w:cs="Times New Roman"/>
          <w:color w:val="000000" w:themeColor="text1"/>
          <w:szCs w:val="22"/>
        </w:rPr>
        <w:t>s</w:t>
      </w:r>
      <w:r w:rsidR="00D5018C" w:rsidRPr="003E70ED">
        <w:rPr>
          <w:rFonts w:ascii="Times New Roman" w:eastAsia="Calibri" w:hAnsi="Times New Roman" w:cs="Times New Roman"/>
          <w:color w:val="000000" w:themeColor="text1"/>
          <w:szCs w:val="22"/>
        </w:rPr>
        <w:t xml:space="preserve"> </w:t>
      </w:r>
      <w:r w:rsidR="00325C1A" w:rsidRPr="003E70ED">
        <w:rPr>
          <w:rFonts w:ascii="Times New Roman" w:eastAsia="Calibri" w:hAnsi="Times New Roman" w:cs="Times New Roman"/>
          <w:color w:val="000000" w:themeColor="text1"/>
          <w:szCs w:val="22"/>
        </w:rPr>
        <w:t>from</w:t>
      </w:r>
      <w:r w:rsidR="00D5018C" w:rsidRPr="003E70ED">
        <w:rPr>
          <w:rFonts w:ascii="Times New Roman" w:eastAsia="Calibri" w:hAnsi="Times New Roman" w:cs="Times New Roman"/>
          <w:color w:val="000000" w:themeColor="text1"/>
          <w:szCs w:val="22"/>
        </w:rPr>
        <w:t xml:space="preserve"> the </w:t>
      </w:r>
      <w:proofErr w:type="spellStart"/>
      <w:r w:rsidR="00D5018C" w:rsidRPr="003E70ED">
        <w:rPr>
          <w:rFonts w:ascii="Times New Roman" w:eastAsia="Calibri" w:hAnsi="Times New Roman" w:cs="Times New Roman"/>
          <w:color w:val="000000" w:themeColor="text1"/>
          <w:szCs w:val="22"/>
        </w:rPr>
        <w:t>PacFIN</w:t>
      </w:r>
      <w:proofErr w:type="spellEnd"/>
      <w:r w:rsidR="00D5018C" w:rsidRPr="003E70ED">
        <w:rPr>
          <w:rFonts w:ascii="Times New Roman" w:eastAsia="Calibri" w:hAnsi="Times New Roman" w:cs="Times New Roman"/>
          <w:color w:val="000000" w:themeColor="text1"/>
          <w:szCs w:val="22"/>
        </w:rPr>
        <w:t xml:space="preserve"> and EDC data. </w:t>
      </w:r>
    </w:p>
    <w:p w14:paraId="26CE00A9" w14:textId="32A6A6A9" w:rsidR="00975DE5" w:rsidRPr="003E70ED" w:rsidRDefault="009412C8"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D</w:t>
      </w:r>
      <w:r w:rsidR="00975DE5" w:rsidRPr="003E70ED">
        <w:rPr>
          <w:rFonts w:ascii="Times New Roman" w:eastAsia="Calibri" w:hAnsi="Times New Roman" w:cs="Times New Roman"/>
          <w:color w:val="000000" w:themeColor="text1"/>
          <w:szCs w:val="22"/>
        </w:rPr>
        <w:t>elta-GLMM</w:t>
      </w:r>
      <w:r w:rsidRPr="003E70ED">
        <w:rPr>
          <w:rFonts w:ascii="Times New Roman" w:eastAsia="Calibri" w:hAnsi="Times New Roman" w:cs="Times New Roman"/>
          <w:color w:val="000000" w:themeColor="text1"/>
          <w:szCs w:val="22"/>
        </w:rPr>
        <w:t>s</w:t>
      </w:r>
      <w:r w:rsidR="00AE4E5B" w:rsidRPr="003E70ED">
        <w:rPr>
          <w:rFonts w:ascii="Times New Roman" w:eastAsia="Calibri" w:hAnsi="Times New Roman" w:cs="Times New Roman"/>
          <w:color w:val="000000" w:themeColor="text1"/>
          <w:szCs w:val="22"/>
        </w:rPr>
        <w:t xml:space="preserve"> </w:t>
      </w:r>
      <w:r w:rsidR="00975DE5" w:rsidRPr="003E70ED">
        <w:rPr>
          <w:rFonts w:ascii="Times New Roman" w:eastAsia="Calibri" w:hAnsi="Times New Roman" w:cs="Times New Roman"/>
          <w:color w:val="000000" w:themeColor="text1"/>
          <w:szCs w:val="22"/>
        </w:rPr>
        <w:t xml:space="preserve">facilitate the inclusion of </w:t>
      </w:r>
      <w:proofErr w:type="spellStart"/>
      <w:r w:rsidR="00975DE5" w:rsidRPr="003E70ED">
        <w:rPr>
          <w:rFonts w:ascii="Times New Roman" w:eastAsia="Calibri" w:hAnsi="Times New Roman" w:cs="Times New Roman"/>
          <w:color w:val="000000" w:themeColor="text1"/>
          <w:szCs w:val="22"/>
        </w:rPr>
        <w:t>vessel</w:t>
      </w:r>
      <w:proofErr w:type="gramStart"/>
      <w:r w:rsidR="00975DE5" w:rsidRPr="003E70ED">
        <w:rPr>
          <w:rFonts w:ascii="Times New Roman" w:eastAsia="Calibri" w:hAnsi="Times New Roman" w:cs="Times New Roman"/>
          <w:color w:val="000000" w:themeColor="text1"/>
          <w:szCs w:val="22"/>
        </w:rPr>
        <w:t>:year</w:t>
      </w:r>
      <w:proofErr w:type="spellEnd"/>
      <w:proofErr w:type="gramEnd"/>
      <w:r w:rsidR="00975DE5" w:rsidRPr="003E70ED">
        <w:rPr>
          <w:rFonts w:ascii="Times New Roman" w:eastAsia="Calibri" w:hAnsi="Times New Roman" w:cs="Times New Roman"/>
          <w:color w:val="000000" w:themeColor="text1"/>
          <w:szCs w:val="22"/>
        </w:rPr>
        <w:t xml:space="preserve"> interactions as random effects, which is necessary because vessels were not consistent across years (</w:t>
      </w:r>
      <w:proofErr w:type="spellStart"/>
      <w:r w:rsidR="00975DE5" w:rsidRPr="003E70ED">
        <w:rPr>
          <w:rFonts w:ascii="Times New Roman" w:eastAsia="Calibri" w:hAnsi="Times New Roman" w:cs="Times New Roman"/>
          <w:color w:val="000000" w:themeColor="text1"/>
          <w:szCs w:val="22"/>
        </w:rPr>
        <w:t>Helser</w:t>
      </w:r>
      <w:proofErr w:type="spellEnd"/>
      <w:r w:rsidR="00975DE5" w:rsidRPr="003E70ED">
        <w:rPr>
          <w:rFonts w:ascii="Times New Roman" w:eastAsia="Calibri" w:hAnsi="Times New Roman" w:cs="Times New Roman"/>
          <w:color w:val="000000" w:themeColor="text1"/>
          <w:szCs w:val="22"/>
        </w:rPr>
        <w:t xml:space="preserve"> </w:t>
      </w:r>
      <w:r w:rsidR="00975DE5" w:rsidRPr="003E70ED">
        <w:rPr>
          <w:rFonts w:ascii="Times New Roman" w:eastAsia="Calibri" w:hAnsi="Times New Roman" w:cs="Times New Roman"/>
          <w:i/>
          <w:color w:val="000000" w:themeColor="text1"/>
          <w:szCs w:val="22"/>
        </w:rPr>
        <w:t>et al</w:t>
      </w:r>
      <w:r w:rsidR="00975DE5" w:rsidRPr="003E70ED">
        <w:rPr>
          <w:rFonts w:ascii="Times New Roman" w:eastAsia="Calibri" w:hAnsi="Times New Roman" w:cs="Times New Roman"/>
          <w:color w:val="000000" w:themeColor="text1"/>
          <w:szCs w:val="22"/>
        </w:rPr>
        <w:t xml:space="preserve">., 2004). Gamma error structures were used for model components representing positive catches and a Bernoulli error structure was </w:t>
      </w:r>
      <w:r w:rsidR="00975DE5" w:rsidRPr="003E70ED">
        <w:rPr>
          <w:rFonts w:ascii="Times New Roman" w:eastAsia="Calibri" w:hAnsi="Times New Roman" w:cs="Times New Roman"/>
          <w:color w:val="000000" w:themeColor="text1"/>
          <w:szCs w:val="22"/>
        </w:rPr>
        <w:lastRenderedPageBreak/>
        <w:t>assumed for all presence/absence components. Stratum, vessel, and year effects were investigated, leading to five model structures for each species:</w:t>
      </w:r>
      <w:r w:rsidRPr="003E70ED">
        <w:rPr>
          <w:rFonts w:ascii="Times New Roman" w:eastAsia="Calibri" w:hAnsi="Times New Roman" w:cs="Times New Roman"/>
          <w:color w:val="000000" w:themeColor="text1"/>
          <w:szCs w:val="22"/>
        </w:rPr>
        <w:t xml:space="preserve"> (a)</w:t>
      </w:r>
      <w:r w:rsidR="00975DE5" w:rsidRPr="003E70ED">
        <w:rPr>
          <w:rFonts w:ascii="Times New Roman" w:eastAsia="Calibri" w:hAnsi="Times New Roman" w:cs="Times New Roman"/>
          <w:color w:val="000000" w:themeColor="text1"/>
          <w:szCs w:val="22"/>
        </w:rPr>
        <w:t xml:space="preserve"> strata and year as fixed effects and the interaction of year and vessel as random effects;</w:t>
      </w:r>
      <w:r w:rsidRPr="003E70ED">
        <w:rPr>
          <w:rFonts w:ascii="Times New Roman" w:eastAsia="Calibri" w:hAnsi="Times New Roman" w:cs="Times New Roman"/>
          <w:color w:val="000000" w:themeColor="text1"/>
          <w:szCs w:val="22"/>
        </w:rPr>
        <w:t xml:space="preserve"> (b)</w:t>
      </w:r>
      <w:r w:rsidR="00975DE5" w:rsidRPr="003E70ED">
        <w:rPr>
          <w:rFonts w:ascii="Times New Roman" w:eastAsia="Calibri" w:hAnsi="Times New Roman" w:cs="Times New Roman"/>
          <w:color w:val="000000" w:themeColor="text1"/>
          <w:szCs w:val="22"/>
        </w:rPr>
        <w:t xml:space="preserve"> strata and year and the interaction between strata and vessel as fixed effects;</w:t>
      </w:r>
      <w:r w:rsidRPr="003E70ED">
        <w:rPr>
          <w:rFonts w:ascii="Times New Roman" w:eastAsia="Calibri" w:hAnsi="Times New Roman" w:cs="Times New Roman"/>
          <w:color w:val="000000" w:themeColor="text1"/>
          <w:szCs w:val="22"/>
        </w:rPr>
        <w:t xml:space="preserve"> (c)</w:t>
      </w:r>
      <w:r w:rsidR="00975DE5" w:rsidRPr="003E70ED">
        <w:rPr>
          <w:rFonts w:ascii="Times New Roman" w:eastAsia="Calibri" w:hAnsi="Times New Roman" w:cs="Times New Roman"/>
          <w:color w:val="000000" w:themeColor="text1"/>
          <w:szCs w:val="22"/>
        </w:rPr>
        <w:t xml:space="preserve"> strata and year as fixed effects and the interactions between year and vessel and strata and vessel as random effects;</w:t>
      </w:r>
      <w:r w:rsidRPr="003E70ED">
        <w:rPr>
          <w:rFonts w:ascii="Times New Roman" w:eastAsia="Calibri" w:hAnsi="Times New Roman" w:cs="Times New Roman"/>
          <w:color w:val="000000" w:themeColor="text1"/>
          <w:szCs w:val="22"/>
        </w:rPr>
        <w:t xml:space="preserve"> (d) </w:t>
      </w:r>
      <w:r w:rsidR="00975DE5" w:rsidRPr="003E70ED">
        <w:rPr>
          <w:rFonts w:ascii="Times New Roman" w:eastAsia="Calibri" w:hAnsi="Times New Roman" w:cs="Times New Roman"/>
          <w:color w:val="000000" w:themeColor="text1"/>
          <w:szCs w:val="22"/>
        </w:rPr>
        <w:t>strat</w:t>
      </w:r>
      <w:r w:rsidRPr="003E70ED">
        <w:rPr>
          <w:rFonts w:ascii="Times New Roman" w:eastAsia="Calibri" w:hAnsi="Times New Roman" w:cs="Times New Roman"/>
          <w:color w:val="000000" w:themeColor="text1"/>
          <w:szCs w:val="22"/>
        </w:rPr>
        <w:t xml:space="preserve">a and year as fixed effects; and (e) </w:t>
      </w:r>
      <w:r w:rsidR="00975DE5" w:rsidRPr="003E70ED">
        <w:rPr>
          <w:rFonts w:ascii="Times New Roman" w:eastAsia="Calibri" w:hAnsi="Times New Roman" w:cs="Times New Roman"/>
          <w:color w:val="000000" w:themeColor="text1"/>
          <w:szCs w:val="22"/>
        </w:rPr>
        <w:t>strata and year as fixed effects with correlated interactions between year and vessel and strata and vessel.</w:t>
      </w:r>
      <w:r w:rsidRPr="003E70ED">
        <w:rPr>
          <w:rFonts w:ascii="Times New Roman" w:eastAsia="Calibri" w:hAnsi="Times New Roman" w:cs="Times New Roman"/>
          <w:color w:val="000000" w:themeColor="text1"/>
          <w:szCs w:val="22"/>
        </w:rPr>
        <w:t xml:space="preserve"> Additionally, </w:t>
      </w:r>
      <w:r w:rsidR="00975DE5" w:rsidRPr="003E70ED">
        <w:rPr>
          <w:rFonts w:ascii="Times New Roman" w:eastAsia="Calibri" w:hAnsi="Times New Roman" w:cs="Times New Roman"/>
          <w:color w:val="000000" w:themeColor="text1"/>
          <w:szCs w:val="22"/>
        </w:rPr>
        <w:t xml:space="preserve">all models included survey pass as a covariate to account for incomplete sampling during the second pass of the 2013 survey where stations south of 37°N were not sampled. Model goodness of </w:t>
      </w:r>
      <w:r w:rsidR="00FF0EB4" w:rsidRPr="003E70ED">
        <w:rPr>
          <w:rFonts w:ascii="Times New Roman" w:eastAsia="Calibri" w:hAnsi="Times New Roman" w:cs="Times New Roman"/>
          <w:color w:val="000000" w:themeColor="text1"/>
          <w:szCs w:val="22"/>
        </w:rPr>
        <w:t>fit was evaluated using Bayesian posterior predictive checks and model selection was performed using deviance information criterion (</w:t>
      </w:r>
      <w:proofErr w:type="spellStart"/>
      <w:r w:rsidR="00FF0EB4" w:rsidRPr="003E70ED">
        <w:rPr>
          <w:rFonts w:ascii="Times New Roman" w:eastAsia="Calibri" w:hAnsi="Times New Roman" w:cs="Times New Roman"/>
          <w:color w:val="000000" w:themeColor="text1"/>
          <w:szCs w:val="22"/>
        </w:rPr>
        <w:t>Spiegelhalter</w:t>
      </w:r>
      <w:proofErr w:type="spellEnd"/>
      <w:r w:rsidR="00FF0EB4" w:rsidRPr="003E70ED">
        <w:rPr>
          <w:rFonts w:ascii="Times New Roman" w:eastAsia="Calibri" w:hAnsi="Times New Roman" w:cs="Times New Roman"/>
          <w:color w:val="000000" w:themeColor="text1"/>
          <w:szCs w:val="22"/>
        </w:rPr>
        <w:t xml:space="preserve"> </w:t>
      </w:r>
      <w:r w:rsidR="00FF0EB4" w:rsidRPr="003E70ED">
        <w:rPr>
          <w:rFonts w:ascii="Times New Roman" w:eastAsia="Calibri" w:hAnsi="Times New Roman" w:cs="Times New Roman"/>
          <w:i/>
          <w:color w:val="000000" w:themeColor="text1"/>
          <w:szCs w:val="22"/>
        </w:rPr>
        <w:t>et al</w:t>
      </w:r>
      <w:r w:rsidR="00FF0EB4" w:rsidRPr="003E70ED">
        <w:rPr>
          <w:rFonts w:ascii="Times New Roman" w:eastAsia="Calibri" w:hAnsi="Times New Roman" w:cs="Times New Roman"/>
          <w:color w:val="000000" w:themeColor="text1"/>
          <w:szCs w:val="22"/>
        </w:rPr>
        <w:t xml:space="preserve">., 2002). </w:t>
      </w:r>
    </w:p>
    <w:p w14:paraId="1EDB7793" w14:textId="77777777" w:rsidR="00473D38" w:rsidRDefault="00473D38" w:rsidP="00872142">
      <w:pPr>
        <w:spacing w:line="480" w:lineRule="auto"/>
        <w:jc w:val="both"/>
        <w:rPr>
          <w:rFonts w:ascii="Times New Roman" w:eastAsia="Calibri" w:hAnsi="Times New Roman" w:cs="Times New Roman"/>
          <w:color w:val="000000" w:themeColor="text1"/>
          <w:szCs w:val="22"/>
        </w:rPr>
      </w:pPr>
    </w:p>
    <w:p w14:paraId="2ACB88BF" w14:textId="06ACC8A3" w:rsidR="006774D2" w:rsidRPr="00AF211D" w:rsidRDefault="002955AA" w:rsidP="00872142">
      <w:pPr>
        <w:spacing w:line="480" w:lineRule="auto"/>
        <w:jc w:val="both"/>
        <w:rPr>
          <w:rFonts w:ascii="Times New Roman" w:hAnsi="Times New Roman" w:cs="Times New Roman"/>
          <w:color w:val="000000" w:themeColor="text1"/>
          <w:szCs w:val="22"/>
        </w:rPr>
      </w:pPr>
      <w:proofErr w:type="gramStart"/>
      <w:r>
        <w:rPr>
          <w:rFonts w:ascii="Times New Roman" w:eastAsia="Calibri" w:hAnsi="Times New Roman" w:cs="Times New Roman"/>
          <w:color w:val="000000" w:themeColor="text1"/>
          <w:szCs w:val="22"/>
        </w:rPr>
        <w:t>2.</w:t>
      </w:r>
      <w:proofErr w:type="gramEnd"/>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Methods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5</w:t>
      </w:r>
      <w:r>
        <w:rPr>
          <w:rFonts w:ascii="Times New Roman" w:eastAsia="Calibri" w:hAnsi="Times New Roman" w:cs="Times New Roman"/>
          <w:color w:val="000000" w:themeColor="text1"/>
          <w:szCs w:val="22"/>
        </w:rPr>
        <w:fldChar w:fldCharType="end"/>
      </w:r>
      <w:r w:rsidR="00473D38">
        <w:rPr>
          <w:rFonts w:ascii="Times New Roman" w:eastAsia="Calibri" w:hAnsi="Times New Roman" w:cs="Times New Roman"/>
          <w:color w:val="000000" w:themeColor="text1"/>
          <w:szCs w:val="22"/>
        </w:rPr>
        <w:t xml:space="preserve"> </w:t>
      </w:r>
      <w:r w:rsidR="00821574" w:rsidRPr="00AF211D">
        <w:rPr>
          <w:rFonts w:ascii="Times New Roman" w:eastAsia="Calibri" w:hAnsi="Times New Roman" w:cs="Times New Roman"/>
          <w:color w:val="000000" w:themeColor="text1"/>
          <w:szCs w:val="22"/>
        </w:rPr>
        <w:t>Statistical analysis</w:t>
      </w:r>
    </w:p>
    <w:p w14:paraId="5D49C952" w14:textId="6B85D65C" w:rsidR="00EE566B" w:rsidRPr="003E70ED" w:rsidRDefault="00EE566B"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Generalized</w:t>
      </w:r>
      <w:r w:rsidR="008D67AC"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linear</w:t>
      </w:r>
      <w:r w:rsidR="008D67AC" w:rsidRPr="003E70ED">
        <w:rPr>
          <w:rFonts w:ascii="Times New Roman" w:eastAsia="Calibri" w:hAnsi="Times New Roman" w:cs="Times New Roman"/>
          <w:color w:val="000000" w:themeColor="text1"/>
          <w:szCs w:val="22"/>
        </w:rPr>
        <w:t xml:space="preserve"> mixed </w:t>
      </w:r>
      <w:r w:rsidR="007A6F98" w:rsidRPr="003E70ED">
        <w:rPr>
          <w:rFonts w:ascii="Times New Roman" w:eastAsia="Calibri" w:hAnsi="Times New Roman" w:cs="Times New Roman"/>
          <w:color w:val="000000" w:themeColor="text1"/>
          <w:szCs w:val="22"/>
        </w:rPr>
        <w:t>effect models</w:t>
      </w:r>
      <w:r w:rsidR="00CD0D87" w:rsidRPr="003E70ED">
        <w:rPr>
          <w:rFonts w:ascii="Times New Roman" w:eastAsia="Calibri" w:hAnsi="Times New Roman" w:cs="Times New Roman"/>
          <w:color w:val="000000" w:themeColor="text1"/>
          <w:szCs w:val="22"/>
        </w:rPr>
        <w:t xml:space="preserve"> (</w:t>
      </w:r>
      <w:proofErr w:type="spellStart"/>
      <w:r w:rsidR="00CD0D87" w:rsidRPr="003E70ED">
        <w:rPr>
          <w:rFonts w:ascii="Times New Roman" w:eastAsia="Calibri" w:hAnsi="Times New Roman" w:cs="Times New Roman"/>
          <w:color w:val="000000" w:themeColor="text1"/>
          <w:szCs w:val="22"/>
        </w:rPr>
        <w:t>Pinheiro</w:t>
      </w:r>
      <w:proofErr w:type="spellEnd"/>
      <w:r w:rsidR="00CD0D87" w:rsidRPr="003E70ED">
        <w:rPr>
          <w:rFonts w:ascii="Times New Roman" w:eastAsia="Calibri" w:hAnsi="Times New Roman" w:cs="Times New Roman"/>
          <w:color w:val="000000" w:themeColor="text1"/>
          <w:szCs w:val="22"/>
        </w:rPr>
        <w:t xml:space="preserve"> and Bates, 2000)</w:t>
      </w:r>
      <w:r w:rsidR="007A6F98"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were used </w:t>
      </w:r>
      <w:r w:rsidR="008D67AC" w:rsidRPr="003E70ED">
        <w:rPr>
          <w:rFonts w:ascii="Times New Roman" w:eastAsia="Calibri" w:hAnsi="Times New Roman" w:cs="Times New Roman"/>
          <w:color w:val="000000" w:themeColor="text1"/>
          <w:szCs w:val="22"/>
        </w:rPr>
        <w:t>to</w:t>
      </w:r>
      <w:r w:rsidR="008E64A1" w:rsidRPr="003E70ED">
        <w:rPr>
          <w:rFonts w:ascii="Times New Roman" w:eastAsia="Calibri" w:hAnsi="Times New Roman" w:cs="Times New Roman"/>
          <w:color w:val="000000" w:themeColor="text1"/>
          <w:szCs w:val="22"/>
        </w:rPr>
        <w:t xml:space="preserve"> </w:t>
      </w:r>
      <w:r w:rsidR="00584A0E" w:rsidRPr="003E70ED">
        <w:rPr>
          <w:rFonts w:ascii="Times New Roman" w:eastAsia="Calibri" w:hAnsi="Times New Roman" w:cs="Times New Roman"/>
          <w:color w:val="000000" w:themeColor="text1"/>
          <w:szCs w:val="22"/>
        </w:rPr>
        <w:t>provide inference regarding</w:t>
      </w:r>
      <w:r w:rsidR="007A6F98" w:rsidRPr="003E70ED">
        <w:rPr>
          <w:rFonts w:ascii="Times New Roman" w:eastAsia="Calibri" w:hAnsi="Times New Roman" w:cs="Times New Roman"/>
          <w:color w:val="000000" w:themeColor="text1"/>
          <w:szCs w:val="22"/>
        </w:rPr>
        <w:t xml:space="preserve"> the </w:t>
      </w:r>
      <w:r w:rsidR="00D5018C" w:rsidRPr="003E70ED">
        <w:rPr>
          <w:rFonts w:ascii="Times New Roman" w:eastAsia="Calibri" w:hAnsi="Times New Roman" w:cs="Times New Roman"/>
          <w:color w:val="000000" w:themeColor="text1"/>
          <w:szCs w:val="22"/>
        </w:rPr>
        <w:t>proportion of sablefish landings caught by trawl gear as compared to other gear types i</w:t>
      </w:r>
      <w:r w:rsidR="007A6F98" w:rsidRPr="003E70ED">
        <w:rPr>
          <w:rFonts w:ascii="Times New Roman" w:eastAsia="Calibri" w:hAnsi="Times New Roman" w:cs="Times New Roman"/>
          <w:color w:val="000000" w:themeColor="text1"/>
          <w:szCs w:val="22"/>
        </w:rPr>
        <w:t>n the US West Coast sablefish fishery</w:t>
      </w:r>
      <w:r w:rsidR="008D67AC"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GLMMs a</w:t>
      </w:r>
      <w:r w:rsidR="00392ADD" w:rsidRPr="003E70ED">
        <w:rPr>
          <w:rFonts w:ascii="Times New Roman" w:eastAsia="Calibri" w:hAnsi="Times New Roman" w:cs="Times New Roman"/>
          <w:color w:val="000000" w:themeColor="text1"/>
          <w:szCs w:val="22"/>
        </w:rPr>
        <w:t xml:space="preserve">re extensions of linear models </w:t>
      </w:r>
      <w:r w:rsidRPr="003E70ED">
        <w:rPr>
          <w:rFonts w:ascii="Times New Roman" w:eastAsia="Calibri" w:hAnsi="Times New Roman" w:cs="Times New Roman"/>
          <w:color w:val="000000" w:themeColor="text1"/>
          <w:szCs w:val="22"/>
        </w:rPr>
        <w:t>with an added random component</w:t>
      </w:r>
      <w:proofErr w:type="gramStart"/>
      <w:r w:rsidRPr="003E70ED">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Zμ</m:t>
        </m:r>
      </m:oMath>
      <w:r w:rsidR="008F688D" w:rsidRPr="003E70ED">
        <w:rPr>
          <w:rFonts w:ascii="Times New Roman" w:eastAsia="Calibri" w:hAnsi="Times New Roman" w:cs="Times New Roman"/>
          <w:color w:val="000000" w:themeColor="text1"/>
          <w:szCs w:val="22"/>
        </w:rPr>
        <w:t>, which provides the flexibility needed to model the statistical means of the hierarchical data, which lack independence, and their variance and covariance</w:t>
      </w:r>
      <w:r w:rsidRPr="003E70ED">
        <w:rPr>
          <w:rFonts w:ascii="Times New Roman" w:eastAsia="Calibri" w:hAnsi="Times New Roman" w:cs="Times New Roman"/>
          <w:color w:val="000000" w:themeColor="text1"/>
          <w:szCs w:val="22"/>
        </w:rPr>
        <w:t>. Using matrix notation</w:t>
      </w:r>
      <w:r w:rsidR="00D61303" w:rsidRPr="003E70ED">
        <w:rPr>
          <w:rFonts w:ascii="Times New Roman" w:eastAsia="Calibri" w:hAnsi="Times New Roman" w:cs="Times New Roman"/>
          <w:color w:val="000000" w:themeColor="text1"/>
          <w:szCs w:val="22"/>
        </w:rPr>
        <w:t>,</w:t>
      </w:r>
      <w:r w:rsidR="00CD0D87" w:rsidRPr="003E70ED">
        <w:rPr>
          <w:rFonts w:ascii="Times New Roman" w:eastAsia="Calibri" w:hAnsi="Times New Roman" w:cs="Times New Roman"/>
          <w:color w:val="000000" w:themeColor="text1"/>
          <w:szCs w:val="22"/>
        </w:rPr>
        <w:t xml:space="preserve"> </w:t>
      </w:r>
    </w:p>
    <w:p w14:paraId="72BD48FF" w14:textId="73A24B4E" w:rsidR="00EE566B" w:rsidRPr="003E70ED" w:rsidRDefault="001E7E41" w:rsidP="00872142">
      <w:pPr>
        <w:pStyle w:val="Caption"/>
        <w:spacing w:line="480" w:lineRule="auto"/>
        <w:jc w:val="both"/>
        <w:rPr>
          <w:rFonts w:eastAsia="Calibri" w:cs="Times New Roman"/>
          <w:szCs w:val="22"/>
        </w:rPr>
      </w:pPr>
      <m:oMath>
        <m:r>
          <w:rPr>
            <w:rFonts w:ascii="Cambria Math" w:eastAsia="Calibri" w:hAnsi="Cambria Math" w:cs="Times New Roman"/>
            <w:szCs w:val="22"/>
          </w:rPr>
          <m:t>y=Xβ+Zμ+ ϵ</m:t>
        </m:r>
      </m:oMath>
      <w:r w:rsidR="00D61303" w:rsidRPr="003E70ED">
        <w:rPr>
          <w:rFonts w:eastAsia="Calibri" w:cs="Times New Roman"/>
          <w:szCs w:val="22"/>
        </w:rPr>
        <w:t>,</w:t>
      </w:r>
      <w:r w:rsidRPr="003E70ED">
        <w:rPr>
          <w:rFonts w:eastAsia="Calibri" w:cs="Times New Roman"/>
          <w:szCs w:val="22"/>
        </w:rPr>
        <w:tab/>
      </w:r>
      <w:r w:rsidRPr="003E70ED">
        <w:rPr>
          <w:rFonts w:eastAsia="Calibri" w:cs="Times New Roman"/>
          <w:szCs w:val="22"/>
        </w:rPr>
        <w:tab/>
      </w:r>
      <w:r w:rsidRPr="003E70ED">
        <w:rPr>
          <w:rFonts w:eastAsia="Calibri" w:cs="Times New Roman"/>
          <w:szCs w:val="22"/>
        </w:rPr>
        <w:tab/>
      </w:r>
      <w:r w:rsidRPr="003E70ED">
        <w:rPr>
          <w:rFonts w:eastAsia="Calibri" w:cs="Times New Roman"/>
          <w:szCs w:val="22"/>
        </w:rPr>
        <w:tab/>
      </w:r>
      <w:r w:rsidR="00392ADD" w:rsidRPr="003E70ED">
        <w:rPr>
          <w:rFonts w:cs="Times New Roman"/>
        </w:rPr>
        <w:t xml:space="preserve">Equation </w:t>
      </w:r>
      <w:r w:rsidRPr="003E70ED">
        <w:rPr>
          <w:rFonts w:eastAsia="Calibri" w:cs="Times New Roman"/>
          <w:szCs w:val="22"/>
        </w:rPr>
        <w:fldChar w:fldCharType="begin"/>
      </w:r>
      <w:r w:rsidRPr="003E70ED">
        <w:rPr>
          <w:rFonts w:eastAsia="Calibri" w:cs="Times New Roman"/>
          <w:szCs w:val="22"/>
        </w:rPr>
        <w:instrText xml:space="preserve"> SEQ Equation \* MERGEFORMAT </w:instrText>
      </w:r>
      <w:r w:rsidRPr="003E70ED">
        <w:rPr>
          <w:rFonts w:eastAsia="Calibri" w:cs="Times New Roman"/>
          <w:szCs w:val="22"/>
        </w:rPr>
        <w:fldChar w:fldCharType="separate"/>
      </w:r>
      <w:r w:rsidR="00FD2318">
        <w:rPr>
          <w:rFonts w:eastAsia="Calibri" w:cs="Times New Roman"/>
          <w:noProof/>
          <w:szCs w:val="22"/>
        </w:rPr>
        <w:t>1</w:t>
      </w:r>
      <w:r w:rsidRPr="003E70ED">
        <w:rPr>
          <w:rFonts w:eastAsia="Calibri" w:cs="Times New Roman"/>
          <w:szCs w:val="22"/>
        </w:rPr>
        <w:fldChar w:fldCharType="end"/>
      </w:r>
    </w:p>
    <w:p w14:paraId="62A6424A" w14:textId="0496C968" w:rsidR="00611CF8" w:rsidRPr="003E70ED" w:rsidRDefault="001E7E41" w:rsidP="00872142">
      <w:pPr>
        <w:spacing w:line="480" w:lineRule="auto"/>
        <w:jc w:val="both"/>
        <w:rPr>
          <w:rFonts w:ascii="Times New Roman" w:eastAsia="Calibri" w:hAnsi="Times New Roman" w:cs="Times New Roman"/>
          <w:color w:val="000000" w:themeColor="text1"/>
          <w:szCs w:val="22"/>
        </w:rPr>
      </w:pPr>
      <m:oMath>
        <m:r>
          <w:rPr>
            <w:rFonts w:ascii="Cambria Math" w:eastAsia="Calibri" w:hAnsi="Cambria Math" w:cs="Times New Roman"/>
            <w:color w:val="000000" w:themeColor="text1"/>
            <w:szCs w:val="22"/>
          </w:rPr>
          <m:t>y</m:t>
        </m:r>
      </m:oMath>
      <w:r w:rsidRPr="003E70ED">
        <w:rPr>
          <w:rFonts w:ascii="Times New Roman" w:eastAsia="Calibri" w:hAnsi="Times New Roman" w:cs="Times New Roman"/>
          <w:color w:val="000000" w:themeColor="text1"/>
          <w:szCs w:val="22"/>
        </w:rPr>
        <w:t xml:space="preserve"> is the vector representing the dependent variable, </w:t>
      </w:r>
      <m:oMath>
        <m:r>
          <w:rPr>
            <w:rFonts w:ascii="Cambria Math" w:eastAsia="Calibri" w:hAnsi="Cambria Math" w:cs="Times New Roman"/>
            <w:color w:val="000000" w:themeColor="text1"/>
            <w:szCs w:val="22"/>
          </w:rPr>
          <m:t>Xβ</m:t>
        </m:r>
      </m:oMath>
      <w:r w:rsidRPr="003E70ED">
        <w:rPr>
          <w:rFonts w:ascii="Times New Roman" w:eastAsia="Calibri" w:hAnsi="Times New Roman" w:cs="Times New Roman"/>
          <w:color w:val="000000" w:themeColor="text1"/>
          <w:szCs w:val="22"/>
        </w:rPr>
        <w:t xml:space="preserve"> represents the fixed portion of the model such that </w:t>
      </w:r>
      <m:oMath>
        <m:r>
          <w:rPr>
            <w:rFonts w:ascii="Cambria Math" w:eastAsia="Calibri" w:hAnsi="Cambria Math" w:cs="Times New Roman"/>
            <w:color w:val="000000" w:themeColor="text1"/>
            <w:szCs w:val="22"/>
          </w:rPr>
          <m:t>X</m:t>
        </m:r>
      </m:oMath>
      <w:r w:rsidRPr="003E70ED">
        <w:rPr>
          <w:rFonts w:ascii="Times New Roman" w:eastAsia="Calibri" w:hAnsi="Times New Roman" w:cs="Times New Roman"/>
          <w:color w:val="000000" w:themeColor="text1"/>
          <w:szCs w:val="22"/>
        </w:rPr>
        <w:t xml:space="preserve"> denotes the design matrix</w:t>
      </w:r>
      <w:r w:rsidR="00D5018C" w:rsidRPr="003E70ED">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n x p</m:t>
        </m:r>
      </m:oMath>
      <w:r w:rsidR="00D5018C"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of fixed effects and </w:t>
      </w:r>
      <m:oMath>
        <m:r>
          <w:rPr>
            <w:rFonts w:ascii="Cambria Math" w:eastAsia="Calibri" w:hAnsi="Cambria Math" w:cs="Times New Roman"/>
            <w:color w:val="000000" w:themeColor="text1"/>
            <w:szCs w:val="22"/>
          </w:rPr>
          <m:t>β</m:t>
        </m:r>
      </m:oMath>
      <w:r w:rsidRPr="003E70ED">
        <w:rPr>
          <w:rFonts w:ascii="Times New Roman" w:eastAsia="Calibri" w:hAnsi="Times New Roman" w:cs="Times New Roman"/>
          <w:color w:val="000000" w:themeColor="text1"/>
          <w:szCs w:val="22"/>
        </w:rPr>
        <w:t xml:space="preserve"> denotes </w:t>
      </w:r>
      <w:r w:rsidR="00D61303" w:rsidRPr="003E70ED">
        <w:rPr>
          <w:rFonts w:ascii="Times New Roman" w:eastAsia="Calibri" w:hAnsi="Times New Roman" w:cs="Times New Roman"/>
          <w:color w:val="000000" w:themeColor="text1"/>
          <w:szCs w:val="22"/>
        </w:rPr>
        <w:t>a</w:t>
      </w:r>
      <w:r w:rsidRPr="003E70ED">
        <w:rPr>
          <w:rFonts w:ascii="Times New Roman" w:eastAsia="Calibri" w:hAnsi="Times New Roman" w:cs="Times New Roman"/>
          <w:color w:val="000000" w:themeColor="text1"/>
          <w:szCs w:val="22"/>
        </w:rPr>
        <w:t xml:space="preserve"> vector </w:t>
      </w:r>
      <w:r w:rsidR="00D61303" w:rsidRPr="003E70ED">
        <w:rPr>
          <w:rFonts w:ascii="Times New Roman" w:eastAsia="Calibri" w:hAnsi="Times New Roman" w:cs="Times New Roman"/>
          <w:color w:val="000000" w:themeColor="text1"/>
          <w:szCs w:val="22"/>
        </w:rPr>
        <w:t xml:space="preserve">of length </w:t>
      </w:r>
      <m:oMath>
        <m:r>
          <w:rPr>
            <w:rFonts w:ascii="Cambria Math" w:eastAsia="Calibri" w:hAnsi="Cambria Math" w:cs="Times New Roman"/>
            <w:color w:val="000000" w:themeColor="text1"/>
            <w:szCs w:val="22"/>
          </w:rPr>
          <m:t>p</m:t>
        </m:r>
      </m:oMath>
      <w:r w:rsidR="00D61303" w:rsidRPr="003E70ED">
        <w:rPr>
          <w:rFonts w:ascii="Times New Roman" w:eastAsia="Calibri" w:hAnsi="Times New Roman" w:cs="Times New Roman"/>
          <w:color w:val="000000" w:themeColor="text1"/>
          <w:szCs w:val="22"/>
        </w:rPr>
        <w:t xml:space="preserve"> holding the</w:t>
      </w:r>
      <w:r w:rsidRPr="003E70ED">
        <w:rPr>
          <w:rFonts w:ascii="Times New Roman" w:eastAsia="Calibri" w:hAnsi="Times New Roman" w:cs="Times New Roman"/>
          <w:color w:val="000000" w:themeColor="text1"/>
          <w:szCs w:val="22"/>
        </w:rPr>
        <w:t xml:space="preserve"> fixed intercept and slopes, </w:t>
      </w:r>
      <m:oMath>
        <m:r>
          <w:rPr>
            <w:rFonts w:ascii="Cambria Math" w:eastAsia="Calibri" w:hAnsi="Cambria Math" w:cs="Times New Roman"/>
            <w:color w:val="000000" w:themeColor="text1"/>
            <w:szCs w:val="22"/>
          </w:rPr>
          <m:t>μ</m:t>
        </m:r>
      </m:oMath>
      <w:r w:rsidRPr="003E70ED">
        <w:rPr>
          <w:rFonts w:ascii="Times New Roman" w:eastAsia="Calibri" w:hAnsi="Times New Roman" w:cs="Times New Roman"/>
          <w:color w:val="000000" w:themeColor="text1"/>
          <w:szCs w:val="22"/>
        </w:rPr>
        <w:t xml:space="preserve"> is the vector of length </w:t>
      </w:r>
      <m:oMath>
        <m:r>
          <w:rPr>
            <w:rFonts w:ascii="Cambria Math" w:eastAsia="Calibri" w:hAnsi="Cambria Math" w:cs="Times New Roman"/>
            <w:color w:val="000000" w:themeColor="text1"/>
            <w:szCs w:val="22"/>
          </w:rPr>
          <m:t>q</m:t>
        </m:r>
      </m:oMath>
      <w:r w:rsidRPr="003E70ED">
        <w:rPr>
          <w:rFonts w:ascii="Times New Roman" w:eastAsia="Calibri" w:hAnsi="Times New Roman" w:cs="Times New Roman"/>
          <w:color w:val="000000" w:themeColor="text1"/>
          <w:szCs w:val="22"/>
        </w:rPr>
        <w:t xml:space="preserve"> </w:t>
      </w:r>
      <w:r w:rsidR="00D61303" w:rsidRPr="003E70ED">
        <w:rPr>
          <w:rFonts w:ascii="Times New Roman" w:eastAsia="Calibri" w:hAnsi="Times New Roman" w:cs="Times New Roman"/>
          <w:color w:val="000000" w:themeColor="text1"/>
          <w:szCs w:val="22"/>
        </w:rPr>
        <w:t>holding the</w:t>
      </w:r>
      <w:r w:rsidRPr="003E70ED">
        <w:rPr>
          <w:rFonts w:ascii="Times New Roman" w:eastAsia="Calibri" w:hAnsi="Times New Roman" w:cs="Times New Roman"/>
          <w:color w:val="000000" w:themeColor="text1"/>
          <w:szCs w:val="22"/>
        </w:rPr>
        <w:t xml:space="preserve"> random intercept</w:t>
      </w:r>
      <w:r w:rsidR="00D5018C" w:rsidRPr="003E70ED">
        <w:rPr>
          <w:rFonts w:ascii="Times New Roman" w:eastAsia="Calibri" w:hAnsi="Times New Roman" w:cs="Times New Roman"/>
          <w:color w:val="000000" w:themeColor="text1"/>
          <w:szCs w:val="22"/>
        </w:rPr>
        <w:t>s</w:t>
      </w:r>
      <w:r w:rsidRPr="003E70ED">
        <w:rPr>
          <w:rFonts w:ascii="Times New Roman" w:eastAsia="Calibri" w:hAnsi="Times New Roman" w:cs="Times New Roman"/>
          <w:color w:val="000000" w:themeColor="text1"/>
          <w:szCs w:val="22"/>
        </w:rPr>
        <w:t xml:space="preserve"> and</w:t>
      </w:r>
      <w:r w:rsidR="00D5018C" w:rsidRPr="003E70ED">
        <w:rPr>
          <w:rFonts w:ascii="Times New Roman" w:eastAsia="Calibri" w:hAnsi="Times New Roman" w:cs="Times New Roman"/>
          <w:color w:val="000000" w:themeColor="text1"/>
          <w:szCs w:val="22"/>
        </w:rPr>
        <w:t>/or</w:t>
      </w:r>
      <w:r w:rsidRPr="003E70ED">
        <w:rPr>
          <w:rFonts w:ascii="Times New Roman" w:eastAsia="Calibri" w:hAnsi="Times New Roman" w:cs="Times New Roman"/>
          <w:color w:val="000000" w:themeColor="text1"/>
          <w:szCs w:val="22"/>
        </w:rPr>
        <w:t xml:space="preserve"> slopes, </w:t>
      </w:r>
      <m:oMath>
        <m:r>
          <w:rPr>
            <w:rFonts w:ascii="Cambria Math" w:eastAsia="Calibri" w:hAnsi="Cambria Math" w:cs="Times New Roman"/>
            <w:color w:val="000000" w:themeColor="text1"/>
            <w:szCs w:val="22"/>
          </w:rPr>
          <m:t>Z</m:t>
        </m:r>
      </m:oMath>
      <w:r w:rsidRPr="003E70ED">
        <w:rPr>
          <w:rFonts w:ascii="Times New Roman" w:eastAsia="Calibri" w:hAnsi="Times New Roman" w:cs="Times New Roman"/>
          <w:color w:val="000000" w:themeColor="text1"/>
          <w:szCs w:val="22"/>
        </w:rPr>
        <w:t xml:space="preserve"> is the</w:t>
      </w:r>
      <w:r w:rsidR="00D5018C" w:rsidRPr="003E70ED">
        <w:rPr>
          <w:rFonts w:ascii="Times New Roman" w:eastAsia="Calibri" w:hAnsi="Times New Roman" w:cs="Times New Roman"/>
          <w:color w:val="000000" w:themeColor="text1"/>
          <w:szCs w:val="22"/>
        </w:rPr>
        <w:t xml:space="preserve"> random effects design matrix</w:t>
      </w:r>
      <w:r w:rsidRPr="003E70ED">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n x q</m:t>
        </m:r>
      </m:oMath>
      <w:r w:rsidR="00542632" w:rsidRPr="003E70ED">
        <w:rPr>
          <w:rFonts w:ascii="Times New Roman" w:eastAsia="Calibri" w:hAnsi="Times New Roman" w:cs="Times New Roman"/>
          <w:color w:val="000000" w:themeColor="text1"/>
          <w:szCs w:val="22"/>
        </w:rPr>
        <w:t>)</w:t>
      </w:r>
      <w:r w:rsidR="00584A0E" w:rsidRPr="003E70ED">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ε</m:t>
        </m:r>
      </m:oMath>
      <w:r w:rsidR="00584A0E" w:rsidRPr="003E70ED">
        <w:rPr>
          <w:rFonts w:ascii="Times New Roman" w:eastAsia="Calibri" w:hAnsi="Times New Roman" w:cs="Times New Roman"/>
          <w:color w:val="000000" w:themeColor="text1"/>
          <w:szCs w:val="22"/>
        </w:rPr>
        <w:t xml:space="preserve"> is normally distributed with a mean of zero and a variance </w:t>
      </w:r>
      <w:proofErr w:type="gramStart"/>
      <w:r w:rsidR="00584A0E" w:rsidRPr="003E70ED">
        <w:rPr>
          <w:rFonts w:ascii="Times New Roman" w:eastAsia="Calibri" w:hAnsi="Times New Roman" w:cs="Times New Roman"/>
          <w:color w:val="000000" w:themeColor="text1"/>
          <w:szCs w:val="22"/>
        </w:rPr>
        <w:t xml:space="preserve">of </w:t>
      </w:r>
      <w:proofErr w:type="gramEnd"/>
      <m:oMath>
        <m:sSup>
          <m:sSupPr>
            <m:ctrlPr>
              <w:rPr>
                <w:rFonts w:ascii="Cambria Math" w:eastAsia="Calibri" w:hAnsi="Cambria Math" w:cs="Times New Roman"/>
                <w:i/>
                <w:color w:val="000000" w:themeColor="text1"/>
                <w:szCs w:val="22"/>
              </w:rPr>
            </m:ctrlPr>
          </m:sSupPr>
          <m:e>
            <m:r>
              <w:rPr>
                <w:rFonts w:ascii="Cambria Math" w:eastAsia="Calibri" w:hAnsi="Cambria Math" w:cs="Times New Roman"/>
                <w:color w:val="000000" w:themeColor="text1"/>
                <w:szCs w:val="22"/>
              </w:rPr>
              <m:t>σ</m:t>
            </m:r>
          </m:e>
          <m:sup>
            <m:r>
              <w:rPr>
                <w:rFonts w:ascii="Cambria Math" w:eastAsia="Calibri" w:hAnsi="Cambria Math" w:cs="Times New Roman"/>
                <w:color w:val="000000" w:themeColor="text1"/>
                <w:szCs w:val="22"/>
              </w:rPr>
              <m:t>2</m:t>
            </m:r>
          </m:sup>
        </m:sSup>
      </m:oMath>
      <w:r w:rsidR="00542632" w:rsidRPr="003E70ED">
        <w:rPr>
          <w:rFonts w:ascii="Times New Roman" w:eastAsia="Calibri" w:hAnsi="Times New Roman" w:cs="Times New Roman"/>
          <w:color w:val="000000" w:themeColor="text1"/>
          <w:szCs w:val="22"/>
        </w:rPr>
        <w:t>.</w:t>
      </w:r>
      <w:r w:rsidR="008F688D" w:rsidRPr="003E70ED">
        <w:rPr>
          <w:rFonts w:ascii="Times New Roman" w:eastAsia="Calibri" w:hAnsi="Times New Roman" w:cs="Times New Roman"/>
          <w:color w:val="000000" w:themeColor="text1"/>
          <w:szCs w:val="22"/>
        </w:rPr>
        <w:t xml:space="preserve"> Here,</w:t>
      </w:r>
      <w:r w:rsidR="007A6F98" w:rsidRPr="003E70ED">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Zμ</m:t>
        </m:r>
      </m:oMath>
      <w:r w:rsidR="008F688D" w:rsidRPr="003E70ED">
        <w:rPr>
          <w:rFonts w:ascii="Times New Roman" w:eastAsia="Calibri" w:hAnsi="Times New Roman" w:cs="Times New Roman"/>
          <w:color w:val="000000" w:themeColor="text1"/>
          <w:szCs w:val="22"/>
        </w:rPr>
        <w:t xml:space="preserve"> allowed for </w:t>
      </w:r>
      <w:r w:rsidR="00611CF8" w:rsidRPr="003E70ED">
        <w:rPr>
          <w:rFonts w:ascii="Times New Roman" w:eastAsia="Calibri" w:hAnsi="Times New Roman" w:cs="Times New Roman"/>
          <w:color w:val="000000" w:themeColor="text1"/>
          <w:szCs w:val="22"/>
        </w:rPr>
        <w:t>variation</w:t>
      </w:r>
      <w:r w:rsidR="005C57C2" w:rsidRPr="003E70ED">
        <w:rPr>
          <w:rFonts w:ascii="Times New Roman" w:eastAsia="Calibri" w:hAnsi="Times New Roman" w:cs="Times New Roman"/>
          <w:color w:val="000000" w:themeColor="text1"/>
          <w:szCs w:val="22"/>
        </w:rPr>
        <w:t>s among</w:t>
      </w:r>
      <w:r w:rsidR="00611CF8" w:rsidRPr="003E70ED">
        <w:rPr>
          <w:rFonts w:ascii="Times New Roman" w:eastAsia="Calibri" w:hAnsi="Times New Roman" w:cs="Times New Roman"/>
          <w:color w:val="000000" w:themeColor="text1"/>
          <w:szCs w:val="22"/>
        </w:rPr>
        <w:t xml:space="preserve"> port group</w:t>
      </w:r>
      <w:r w:rsidR="005C57C2" w:rsidRPr="003E70ED">
        <w:rPr>
          <w:rFonts w:ascii="Times New Roman" w:eastAsia="Calibri" w:hAnsi="Times New Roman" w:cs="Times New Roman"/>
          <w:color w:val="000000" w:themeColor="text1"/>
          <w:szCs w:val="22"/>
        </w:rPr>
        <w:t xml:space="preserve">s. </w:t>
      </w:r>
      <w:r w:rsidR="00584A0E" w:rsidRPr="003E70ED">
        <w:rPr>
          <w:rFonts w:ascii="Times New Roman" w:eastAsia="Calibri" w:hAnsi="Times New Roman" w:cs="Times New Roman"/>
          <w:color w:val="000000" w:themeColor="text1"/>
          <w:szCs w:val="22"/>
        </w:rPr>
        <w:t xml:space="preserve">Temporal random effects could </w:t>
      </w:r>
      <w:r w:rsidR="00D5018C" w:rsidRPr="003E70ED">
        <w:rPr>
          <w:rFonts w:ascii="Times New Roman" w:eastAsia="Calibri" w:hAnsi="Times New Roman" w:cs="Times New Roman"/>
          <w:color w:val="000000" w:themeColor="text1"/>
          <w:szCs w:val="22"/>
        </w:rPr>
        <w:t xml:space="preserve">also </w:t>
      </w:r>
      <w:r w:rsidR="00584A0E" w:rsidRPr="003E70ED">
        <w:rPr>
          <w:rFonts w:ascii="Times New Roman" w:eastAsia="Calibri" w:hAnsi="Times New Roman" w:cs="Times New Roman"/>
          <w:color w:val="000000" w:themeColor="text1"/>
          <w:szCs w:val="22"/>
        </w:rPr>
        <w:t>be included t</w:t>
      </w:r>
      <w:r w:rsidR="005C57C2" w:rsidRPr="003E70ED">
        <w:rPr>
          <w:rFonts w:ascii="Times New Roman" w:eastAsia="Calibri" w:hAnsi="Times New Roman" w:cs="Times New Roman"/>
          <w:color w:val="000000" w:themeColor="text1"/>
          <w:szCs w:val="22"/>
        </w:rPr>
        <w:t>o account for correlation between years</w:t>
      </w:r>
      <w:r w:rsidR="00752CFA" w:rsidRPr="003E70ED">
        <w:rPr>
          <w:rFonts w:ascii="Times New Roman" w:eastAsia="Calibri" w:hAnsi="Times New Roman" w:cs="Times New Roman"/>
          <w:color w:val="000000" w:themeColor="text1"/>
          <w:szCs w:val="22"/>
        </w:rPr>
        <w:t>,</w:t>
      </w:r>
      <w:r w:rsidR="00D61303" w:rsidRPr="003E70ED">
        <w:rPr>
          <w:rFonts w:ascii="Times New Roman" w:eastAsia="Calibri" w:hAnsi="Times New Roman" w:cs="Times New Roman"/>
          <w:color w:val="000000" w:themeColor="text1"/>
          <w:szCs w:val="22"/>
        </w:rPr>
        <w:t xml:space="preserve"> though</w:t>
      </w:r>
      <w:r w:rsidR="00752CFA" w:rsidRPr="003E70ED">
        <w:rPr>
          <w:rFonts w:ascii="Times New Roman" w:eastAsia="Calibri" w:hAnsi="Times New Roman" w:cs="Times New Roman"/>
          <w:color w:val="000000" w:themeColor="text1"/>
          <w:szCs w:val="22"/>
        </w:rPr>
        <w:t xml:space="preserve"> thi</w:t>
      </w:r>
      <w:r w:rsidR="00D90817" w:rsidRPr="003E70ED">
        <w:rPr>
          <w:rFonts w:ascii="Times New Roman" w:eastAsia="Calibri" w:hAnsi="Times New Roman" w:cs="Times New Roman"/>
          <w:color w:val="000000" w:themeColor="text1"/>
          <w:szCs w:val="22"/>
        </w:rPr>
        <w:t>s was not investigated here.</w:t>
      </w:r>
    </w:p>
    <w:p w14:paraId="0345FD1D" w14:textId="699B0AD5" w:rsidR="00C112C0" w:rsidRPr="003E70ED" w:rsidRDefault="008E64A1"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lastRenderedPageBreak/>
        <w:t>The dependent variable, p</w:t>
      </w:r>
      <w:r w:rsidR="00320DDA" w:rsidRPr="003E70ED">
        <w:rPr>
          <w:rFonts w:ascii="Times New Roman" w:eastAsia="Calibri" w:hAnsi="Times New Roman" w:cs="Times New Roman"/>
          <w:color w:val="000000" w:themeColor="text1"/>
          <w:szCs w:val="22"/>
        </w:rPr>
        <w:t>roportion</w:t>
      </w:r>
      <w:r w:rsidRPr="003E70ED">
        <w:rPr>
          <w:rFonts w:ascii="Times New Roman" w:eastAsia="Calibri" w:hAnsi="Times New Roman" w:cs="Times New Roman"/>
          <w:color w:val="000000" w:themeColor="text1"/>
          <w:szCs w:val="22"/>
        </w:rPr>
        <w:t xml:space="preserve"> of </w:t>
      </w:r>
      <w:r w:rsidR="00320DDA" w:rsidRPr="003E70ED">
        <w:rPr>
          <w:rFonts w:ascii="Times New Roman" w:eastAsia="Calibri" w:hAnsi="Times New Roman" w:cs="Times New Roman"/>
          <w:color w:val="000000" w:themeColor="text1"/>
          <w:szCs w:val="22"/>
        </w:rPr>
        <w:t xml:space="preserve">total </w:t>
      </w:r>
      <w:r w:rsidR="007A6F98" w:rsidRPr="003E70ED">
        <w:rPr>
          <w:rFonts w:ascii="Times New Roman" w:eastAsia="Calibri" w:hAnsi="Times New Roman" w:cs="Times New Roman"/>
          <w:color w:val="000000" w:themeColor="text1"/>
          <w:szCs w:val="22"/>
        </w:rPr>
        <w:t>landings</w:t>
      </w:r>
      <w:r w:rsidRPr="003E70ED">
        <w:rPr>
          <w:rFonts w:ascii="Times New Roman" w:eastAsia="Calibri" w:hAnsi="Times New Roman" w:cs="Times New Roman"/>
          <w:color w:val="000000" w:themeColor="text1"/>
          <w:szCs w:val="22"/>
        </w:rPr>
        <w:t xml:space="preserve"> caught by trawl </w:t>
      </w:r>
      <w:r w:rsidR="00042CE1" w:rsidRPr="003E70ED">
        <w:rPr>
          <w:rFonts w:ascii="Times New Roman" w:eastAsia="Calibri" w:hAnsi="Times New Roman" w:cs="Times New Roman"/>
          <w:color w:val="000000" w:themeColor="text1"/>
          <w:szCs w:val="22"/>
        </w:rPr>
        <w:t>gear</w:t>
      </w:r>
      <w:r w:rsidRPr="003E70ED">
        <w:rPr>
          <w:rFonts w:ascii="Times New Roman" w:eastAsia="Calibri" w:hAnsi="Times New Roman" w:cs="Times New Roman"/>
          <w:color w:val="000000" w:themeColor="text1"/>
          <w:szCs w:val="22"/>
        </w:rPr>
        <w:t xml:space="preserve">, </w:t>
      </w:r>
      <w:r w:rsidR="007A6F98" w:rsidRPr="003E70ED">
        <w:rPr>
          <w:rFonts w:ascii="Times New Roman" w:eastAsia="Calibri" w:hAnsi="Times New Roman" w:cs="Times New Roman"/>
          <w:color w:val="000000" w:themeColor="text1"/>
          <w:szCs w:val="22"/>
        </w:rPr>
        <w:t xml:space="preserve">was bounded between </w:t>
      </w:r>
      <w:r w:rsidRPr="003E70ED">
        <w:rPr>
          <w:rFonts w:ascii="Times New Roman" w:eastAsia="Calibri" w:hAnsi="Times New Roman" w:cs="Times New Roman"/>
          <w:color w:val="000000" w:themeColor="text1"/>
          <w:szCs w:val="22"/>
        </w:rPr>
        <w:t xml:space="preserve">zero and one, thus a </w:t>
      </w:r>
      <w:r w:rsidR="00C112C0" w:rsidRPr="003E70ED">
        <w:rPr>
          <w:rFonts w:ascii="Times New Roman" w:eastAsia="Calibri" w:hAnsi="Times New Roman" w:cs="Times New Roman"/>
          <w:color w:val="000000" w:themeColor="text1"/>
          <w:szCs w:val="22"/>
        </w:rPr>
        <w:t>B</w:t>
      </w:r>
      <w:r w:rsidR="00584A0E" w:rsidRPr="003E70ED">
        <w:rPr>
          <w:rFonts w:ascii="Times New Roman" w:eastAsia="Calibri" w:hAnsi="Times New Roman" w:cs="Times New Roman"/>
          <w:color w:val="000000" w:themeColor="text1"/>
          <w:szCs w:val="22"/>
        </w:rPr>
        <w:t xml:space="preserve">eta distribution </w:t>
      </w:r>
      <w:r w:rsidRPr="003E70ED">
        <w:rPr>
          <w:rFonts w:ascii="Times New Roman" w:eastAsia="Calibri" w:hAnsi="Times New Roman" w:cs="Times New Roman"/>
          <w:color w:val="000000" w:themeColor="text1"/>
          <w:szCs w:val="22"/>
        </w:rPr>
        <w:t>was d</w:t>
      </w:r>
      <w:r w:rsidR="00584A0E" w:rsidRPr="003E70ED">
        <w:rPr>
          <w:rFonts w:ascii="Times New Roman" w:eastAsia="Calibri" w:hAnsi="Times New Roman" w:cs="Times New Roman"/>
          <w:color w:val="000000" w:themeColor="text1"/>
          <w:szCs w:val="22"/>
        </w:rPr>
        <w:t>eemed appropriate</w:t>
      </w:r>
      <w:r w:rsidR="00685C04">
        <w:rPr>
          <w:rFonts w:ascii="Times New Roman" w:eastAsia="Calibri" w:hAnsi="Times New Roman" w:cs="Times New Roman"/>
          <w:color w:val="000000" w:themeColor="text1"/>
          <w:szCs w:val="22"/>
        </w:rPr>
        <w:t xml:space="preserve"> (Crowder, 1978</w:t>
      </w:r>
      <w:r w:rsidR="001E24AB">
        <w:rPr>
          <w:rFonts w:ascii="Times New Roman" w:eastAsia="Calibri" w:hAnsi="Times New Roman" w:cs="Times New Roman"/>
          <w:color w:val="000000" w:themeColor="text1"/>
          <w:szCs w:val="22"/>
        </w:rPr>
        <w:t xml:space="preserve">, </w:t>
      </w:r>
      <w:r w:rsidR="001E24AB" w:rsidRPr="00A57E8C">
        <w:rPr>
          <w:rFonts w:ascii="Times New Roman" w:eastAsia="Calibri" w:hAnsi="Times New Roman" w:cs="Times New Roman"/>
          <w:color w:val="000000" w:themeColor="text1"/>
          <w:szCs w:val="22"/>
        </w:rPr>
        <w:t>Smithson</w:t>
      </w:r>
      <w:r w:rsidR="001E24AB">
        <w:rPr>
          <w:rFonts w:ascii="Times New Roman" w:eastAsia="Calibri" w:hAnsi="Times New Roman" w:cs="Times New Roman"/>
          <w:color w:val="000000" w:themeColor="text1"/>
          <w:szCs w:val="22"/>
        </w:rPr>
        <w:t xml:space="preserve"> and </w:t>
      </w:r>
      <w:proofErr w:type="spellStart"/>
      <w:r w:rsidR="001E24AB" w:rsidRPr="00A57E8C">
        <w:rPr>
          <w:rFonts w:ascii="Times New Roman" w:eastAsia="Calibri" w:hAnsi="Times New Roman" w:cs="Times New Roman"/>
          <w:color w:val="000000" w:themeColor="text1"/>
          <w:szCs w:val="22"/>
        </w:rPr>
        <w:t>Verkuilen</w:t>
      </w:r>
      <w:proofErr w:type="spellEnd"/>
      <w:r w:rsidR="001E24AB">
        <w:rPr>
          <w:rFonts w:ascii="Times New Roman" w:eastAsia="Calibri" w:hAnsi="Times New Roman" w:cs="Times New Roman"/>
          <w:color w:val="000000" w:themeColor="text1"/>
          <w:szCs w:val="22"/>
        </w:rPr>
        <w:t>, 2006</w:t>
      </w:r>
      <w:r w:rsidR="00685C04">
        <w:rPr>
          <w:rFonts w:ascii="Times New Roman" w:eastAsia="Calibri" w:hAnsi="Times New Roman" w:cs="Times New Roman"/>
          <w:color w:val="000000" w:themeColor="text1"/>
          <w:szCs w:val="22"/>
        </w:rPr>
        <w:t>)</w:t>
      </w:r>
      <w:r w:rsidR="00584A0E" w:rsidRPr="003E70ED">
        <w:rPr>
          <w:rFonts w:ascii="Times New Roman" w:eastAsia="Calibri" w:hAnsi="Times New Roman" w:cs="Times New Roman"/>
          <w:color w:val="000000" w:themeColor="text1"/>
          <w:szCs w:val="22"/>
        </w:rPr>
        <w:t>.</w:t>
      </w:r>
      <w:r w:rsidR="00C112C0" w:rsidRPr="003E70ED">
        <w:rPr>
          <w:rFonts w:ascii="Times New Roman" w:eastAsia="Calibri" w:hAnsi="Times New Roman" w:cs="Times New Roman"/>
          <w:color w:val="000000" w:themeColor="text1"/>
          <w:szCs w:val="22"/>
        </w:rPr>
        <w:t xml:space="preserve"> The Beta distribution is a continuous distribution with finite support</w:t>
      </w:r>
      <w:r w:rsidR="00541C7A" w:rsidRPr="003E70ED">
        <w:rPr>
          <w:rFonts w:ascii="Times New Roman" w:eastAsia="Calibri" w:hAnsi="Times New Roman" w:cs="Times New Roman"/>
          <w:color w:val="000000" w:themeColor="text1"/>
          <w:szCs w:val="22"/>
        </w:rPr>
        <w:t xml:space="preserve"> on</w:t>
      </w:r>
      <w:r w:rsidR="00C112C0" w:rsidRPr="003E70ED">
        <w:rPr>
          <w:rFonts w:ascii="Times New Roman" w:eastAsia="Calibri" w:hAnsi="Times New Roman" w:cs="Times New Roman"/>
          <w:color w:val="000000" w:themeColor="text1"/>
          <w:szCs w:val="22"/>
        </w:rPr>
        <w:t xml:space="preserve"> [0, 1], and is governed by two shape parameters, </w:t>
      </w:r>
      <m:oMath>
        <m:r>
          <w:rPr>
            <w:rFonts w:ascii="Cambria Math" w:eastAsia="Calibri" w:hAnsi="Cambria Math" w:cs="Times New Roman"/>
            <w:color w:val="000000" w:themeColor="text1"/>
            <w:szCs w:val="22"/>
          </w:rPr>
          <m:t>a</m:t>
        </m:r>
      </m:oMath>
      <w:r w:rsidR="00C112C0" w:rsidRPr="003E70ED">
        <w:rPr>
          <w:rFonts w:ascii="Times New Roman" w:eastAsia="Calibri" w:hAnsi="Times New Roman" w:cs="Times New Roman"/>
          <w:color w:val="000000" w:themeColor="text1"/>
          <w:szCs w:val="22"/>
        </w:rPr>
        <w:t xml:space="preserve"> and </w:t>
      </w:r>
      <m:oMath>
        <m:r>
          <w:rPr>
            <w:rFonts w:ascii="Cambria Math" w:eastAsia="Calibri" w:hAnsi="Cambria Math" w:cs="Times New Roman"/>
            <w:color w:val="000000" w:themeColor="text1"/>
            <w:szCs w:val="22"/>
          </w:rPr>
          <m:t>b</m:t>
        </m:r>
      </m:oMath>
      <w:r w:rsidR="00320DDA" w:rsidRPr="003E70ED">
        <w:rPr>
          <w:rFonts w:ascii="Times New Roman" w:eastAsia="Calibri" w:hAnsi="Times New Roman" w:cs="Times New Roman"/>
          <w:color w:val="000000" w:themeColor="text1"/>
          <w:szCs w:val="22"/>
        </w:rPr>
        <w:t xml:space="preserve"> (</w:t>
      </w:r>
      <w:proofErr w:type="gramStart"/>
      <w:r w:rsidR="00320DDA" w:rsidRPr="003E70ED">
        <w:rPr>
          <w:rFonts w:ascii="Times New Roman" w:eastAsia="Calibri" w:hAnsi="Times New Roman" w:cs="Times New Roman"/>
          <w:color w:val="000000" w:themeColor="text1"/>
          <w:szCs w:val="22"/>
        </w:rPr>
        <w:t>Beta(</w:t>
      </w:r>
      <w:proofErr w:type="gramEnd"/>
      <w:r w:rsidR="00320DDA" w:rsidRPr="003E70ED">
        <w:rPr>
          <w:rFonts w:ascii="Times New Roman" w:eastAsia="Calibri" w:hAnsi="Times New Roman" w:cs="Times New Roman"/>
          <w:color w:val="000000" w:themeColor="text1"/>
          <w:szCs w:val="22"/>
        </w:rPr>
        <w:t>1, 1) is equivalent to a uniform distribution)</w:t>
      </w:r>
      <w:r w:rsidR="00C112C0" w:rsidRPr="003E70ED">
        <w:rPr>
          <w:rFonts w:ascii="Times New Roman" w:eastAsia="Calibri" w:hAnsi="Times New Roman" w:cs="Times New Roman"/>
          <w:color w:val="000000" w:themeColor="text1"/>
          <w:szCs w:val="22"/>
        </w:rPr>
        <w:t>:</w:t>
      </w:r>
    </w:p>
    <w:p w14:paraId="4E6012E5" w14:textId="49EA5803" w:rsidR="00C112C0" w:rsidRPr="003E70ED" w:rsidRDefault="00C112C0" w:rsidP="00872142">
      <w:pPr>
        <w:pStyle w:val="Caption"/>
        <w:spacing w:line="480" w:lineRule="auto"/>
        <w:jc w:val="both"/>
        <w:rPr>
          <w:rFonts w:eastAsia="Calibri" w:cs="Times New Roman"/>
          <w:szCs w:val="22"/>
        </w:rPr>
      </w:pPr>
      <m:oMath>
        <m:r>
          <w:rPr>
            <w:rFonts w:ascii="Cambria Math" w:eastAsia="Calibri" w:hAnsi="Cambria Math" w:cs="Times New Roman"/>
            <w:szCs w:val="22"/>
          </w:rPr>
          <m:t>f</m:t>
        </m:r>
        <m:d>
          <m:dPr>
            <m:ctrlPr>
              <w:rPr>
                <w:rFonts w:ascii="Cambria Math" w:eastAsia="Calibri" w:hAnsi="Cambria Math" w:cs="Times New Roman"/>
                <w:i/>
                <w:szCs w:val="22"/>
              </w:rPr>
            </m:ctrlPr>
          </m:dPr>
          <m:e>
            <m:r>
              <w:rPr>
                <w:rFonts w:ascii="Cambria Math" w:eastAsia="Calibri" w:hAnsi="Cambria Math" w:cs="Times New Roman"/>
                <w:szCs w:val="22"/>
              </w:rPr>
              <m:t>x;a,b</m:t>
            </m:r>
          </m:e>
        </m:d>
        <m:r>
          <w:rPr>
            <w:rFonts w:ascii="Cambria Math" w:eastAsia="Calibri" w:hAnsi="Cambria Math" w:cs="Times New Roman"/>
            <w:szCs w:val="22"/>
          </w:rPr>
          <m:t xml:space="preserve">= </m:t>
        </m:r>
        <m:f>
          <m:fPr>
            <m:ctrlPr>
              <w:rPr>
                <w:rFonts w:ascii="Cambria Math" w:eastAsia="Calibri" w:hAnsi="Cambria Math" w:cs="Times New Roman"/>
                <w:i/>
                <w:iCs w:val="0"/>
                <w:szCs w:val="22"/>
              </w:rPr>
            </m:ctrlPr>
          </m:fPr>
          <m:num>
            <m:r>
              <w:rPr>
                <w:rFonts w:ascii="Cambria Math" w:eastAsia="Calibri" w:hAnsi="Cambria Math" w:cs="Times New Roman"/>
                <w:szCs w:val="22"/>
              </w:rPr>
              <m:t>1</m:t>
            </m:r>
          </m:num>
          <m:den>
            <m:r>
              <w:rPr>
                <w:rFonts w:ascii="Cambria Math" w:eastAsia="Calibri" w:hAnsi="Cambria Math" w:cs="Times New Roman"/>
                <w:szCs w:val="22"/>
              </w:rPr>
              <m:t>B</m:t>
            </m:r>
            <m:d>
              <m:dPr>
                <m:ctrlPr>
                  <w:rPr>
                    <w:rFonts w:ascii="Cambria Math" w:eastAsia="Calibri" w:hAnsi="Cambria Math" w:cs="Times New Roman"/>
                    <w:i/>
                    <w:szCs w:val="22"/>
                  </w:rPr>
                </m:ctrlPr>
              </m:dPr>
              <m:e>
                <m:r>
                  <w:rPr>
                    <w:rFonts w:ascii="Cambria Math" w:eastAsia="Calibri" w:hAnsi="Cambria Math" w:cs="Times New Roman"/>
                    <w:szCs w:val="22"/>
                  </w:rPr>
                  <m:t>a, b</m:t>
                </m:r>
              </m:e>
            </m:d>
          </m:den>
        </m:f>
        <m:sSup>
          <m:sSupPr>
            <m:ctrlPr>
              <w:rPr>
                <w:rFonts w:ascii="Cambria Math" w:eastAsia="Calibri" w:hAnsi="Cambria Math" w:cs="Times New Roman"/>
                <w:i/>
                <w:iCs w:val="0"/>
                <w:szCs w:val="22"/>
              </w:rPr>
            </m:ctrlPr>
          </m:sSupPr>
          <m:e>
            <m:r>
              <w:rPr>
                <w:rFonts w:ascii="Cambria Math" w:eastAsia="Calibri" w:hAnsi="Cambria Math" w:cs="Times New Roman"/>
                <w:szCs w:val="22"/>
              </w:rPr>
              <m:t>x</m:t>
            </m:r>
          </m:e>
          <m:sup>
            <m:r>
              <w:rPr>
                <w:rFonts w:ascii="Cambria Math" w:eastAsia="Calibri" w:hAnsi="Cambria Math" w:cs="Times New Roman"/>
                <w:szCs w:val="22"/>
              </w:rPr>
              <m:t>a-1</m:t>
            </m:r>
          </m:sup>
        </m:sSup>
        <m:sSup>
          <m:sSupPr>
            <m:ctrlPr>
              <w:rPr>
                <w:rFonts w:ascii="Cambria Math" w:eastAsia="Calibri" w:hAnsi="Cambria Math" w:cs="Times New Roman"/>
                <w:i/>
                <w:iCs w:val="0"/>
                <w:szCs w:val="22"/>
              </w:rPr>
            </m:ctrlPr>
          </m:sSupPr>
          <m:e>
            <m:d>
              <m:dPr>
                <m:ctrlPr>
                  <w:rPr>
                    <w:rFonts w:ascii="Cambria Math" w:eastAsia="Calibri" w:hAnsi="Cambria Math" w:cs="Times New Roman"/>
                    <w:i/>
                    <w:iCs w:val="0"/>
                    <w:szCs w:val="22"/>
                  </w:rPr>
                </m:ctrlPr>
              </m:dPr>
              <m:e>
                <m:r>
                  <w:rPr>
                    <w:rFonts w:ascii="Cambria Math" w:eastAsia="Calibri" w:hAnsi="Cambria Math" w:cs="Times New Roman"/>
                    <w:szCs w:val="22"/>
                  </w:rPr>
                  <m:t>1-x</m:t>
                </m:r>
              </m:e>
            </m:d>
          </m:e>
          <m:sup>
            <m:r>
              <w:rPr>
                <w:rFonts w:ascii="Cambria Math" w:eastAsia="Calibri" w:hAnsi="Cambria Math" w:cs="Times New Roman"/>
                <w:szCs w:val="22"/>
              </w:rPr>
              <m:t>b-1</m:t>
            </m:r>
          </m:sup>
        </m:sSup>
      </m:oMath>
      <w:r w:rsidRPr="003E70ED">
        <w:rPr>
          <w:rFonts w:eastAsia="Calibri" w:cs="Times New Roman"/>
          <w:szCs w:val="22"/>
        </w:rPr>
        <w:tab/>
      </w:r>
      <w:r w:rsidRPr="003E70ED">
        <w:rPr>
          <w:rFonts w:eastAsia="Calibri" w:cs="Times New Roman"/>
          <w:szCs w:val="22"/>
        </w:rPr>
        <w:tab/>
      </w:r>
      <w:r w:rsidRPr="003E70ED">
        <w:rPr>
          <w:rFonts w:eastAsia="Calibri" w:cs="Times New Roman"/>
          <w:szCs w:val="22"/>
        </w:rPr>
        <w:tab/>
      </w:r>
      <w:r w:rsidRPr="003E70ED">
        <w:rPr>
          <w:rFonts w:cs="Times New Roman"/>
        </w:rPr>
        <w:t xml:space="preserve">Equation </w:t>
      </w:r>
      <w:r w:rsidR="003368C6" w:rsidRPr="003E70ED">
        <w:rPr>
          <w:rFonts w:cs="Times New Roman"/>
        </w:rPr>
        <w:fldChar w:fldCharType="begin"/>
      </w:r>
      <w:r w:rsidR="003368C6" w:rsidRPr="003E70ED">
        <w:rPr>
          <w:rFonts w:cs="Times New Roman"/>
        </w:rPr>
        <w:instrText xml:space="preserve"> SEQ Equation \* ARABIC </w:instrText>
      </w:r>
      <w:r w:rsidR="003368C6" w:rsidRPr="003E70ED">
        <w:rPr>
          <w:rFonts w:cs="Times New Roman"/>
        </w:rPr>
        <w:fldChar w:fldCharType="separate"/>
      </w:r>
      <w:r w:rsidR="00FD2318">
        <w:rPr>
          <w:rFonts w:cs="Times New Roman"/>
          <w:noProof/>
        </w:rPr>
        <w:t>2</w:t>
      </w:r>
      <w:r w:rsidR="003368C6" w:rsidRPr="003E70ED">
        <w:rPr>
          <w:rFonts w:cs="Times New Roman"/>
          <w:noProof/>
        </w:rPr>
        <w:fldChar w:fldCharType="end"/>
      </w:r>
    </w:p>
    <w:p w14:paraId="2ACD6BAD" w14:textId="149F2FAA" w:rsidR="00616F3C" w:rsidRPr="003E70ED" w:rsidRDefault="00C112C0" w:rsidP="00872142">
      <w:pPr>
        <w:spacing w:line="480" w:lineRule="auto"/>
        <w:jc w:val="both"/>
        <w:rPr>
          <w:rFonts w:ascii="Times New Roman" w:eastAsia="Calibri" w:hAnsi="Times New Roman" w:cs="Times New Roman"/>
          <w:color w:val="000000" w:themeColor="text1"/>
          <w:szCs w:val="22"/>
        </w:rPr>
      </w:pPr>
      <w:proofErr w:type="gramStart"/>
      <w:r w:rsidRPr="003E70ED">
        <w:rPr>
          <w:rFonts w:ascii="Times New Roman" w:eastAsia="Calibri" w:hAnsi="Times New Roman" w:cs="Times New Roman"/>
          <w:color w:val="000000" w:themeColor="text1"/>
          <w:szCs w:val="22"/>
        </w:rPr>
        <w:t>where</w:t>
      </w:r>
      <w:proofErr w:type="gramEnd"/>
      <w:r w:rsidRPr="003E70ED">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B(a,b)</m:t>
        </m:r>
      </m:oMath>
      <w:r w:rsidRPr="003E70ED">
        <w:rPr>
          <w:rFonts w:ascii="Times New Roman" w:eastAsia="Calibri" w:hAnsi="Times New Roman" w:cs="Times New Roman"/>
          <w:color w:val="000000" w:themeColor="text1"/>
          <w:szCs w:val="22"/>
        </w:rPr>
        <w:t xml:space="preserve"> is a normalization constant defined via Euler’s Γ function, </w:t>
      </w:r>
      <m:oMath>
        <m:f>
          <m:fPr>
            <m:type m:val="lin"/>
            <m:ctrlPr>
              <w:rPr>
                <w:rFonts w:ascii="Cambria Math" w:eastAsia="Calibri" w:hAnsi="Cambria Math" w:cs="Times New Roman"/>
                <w:i/>
                <w:color w:val="000000" w:themeColor="text1"/>
                <w:szCs w:val="22"/>
              </w:rPr>
            </m:ctrlPr>
          </m:fPr>
          <m:num>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a+b</m:t>
                </m:r>
              </m:e>
            </m:d>
          </m:num>
          <m:den>
            <m:d>
              <m:dPr>
                <m:ctrlPr>
                  <w:rPr>
                    <w:rFonts w:ascii="Cambria Math" w:eastAsia="Calibri" w:hAnsi="Cambria Math" w:cs="Times New Roman"/>
                    <w:color w:val="000000" w:themeColor="text1"/>
                    <w:szCs w:val="22"/>
                  </w:rPr>
                </m:ctrlPr>
              </m:dPr>
              <m:e>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a</m:t>
                    </m:r>
                  </m:e>
                </m:d>
                <m:r>
                  <m:rPr>
                    <m:sty m:val="p"/>
                  </m:rPr>
                  <w:rPr>
                    <w:rFonts w:ascii="Cambria Math" w:eastAsia="Calibri" w:hAnsi="Cambria Math" w:cs="Times New Roman"/>
                    <w:color w:val="000000" w:themeColor="text1"/>
                    <w:szCs w:val="22"/>
                  </w:rPr>
                  <m:t>Γ</m:t>
                </m:r>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b</m:t>
                    </m:r>
                  </m:e>
                </m:d>
              </m:e>
            </m:d>
          </m:den>
        </m:f>
      </m:oMath>
      <w:r w:rsidR="00841225" w:rsidRPr="003E70ED">
        <w:rPr>
          <w:rFonts w:ascii="Times New Roman" w:eastAsia="Calibri" w:hAnsi="Times New Roman" w:cs="Times New Roman"/>
          <w:color w:val="000000" w:themeColor="text1"/>
          <w:szCs w:val="22"/>
        </w:rPr>
        <w:t>.</w:t>
      </w:r>
      <w:r w:rsidRPr="003E70ED">
        <w:rPr>
          <w:rFonts w:ascii="Times New Roman" w:eastAsia="Calibri" w:hAnsi="Times New Roman" w:cs="Times New Roman"/>
          <w:color w:val="000000" w:themeColor="text1"/>
          <w:szCs w:val="22"/>
        </w:rPr>
        <w:t xml:space="preserve"> </w:t>
      </w:r>
      <w:r w:rsidR="00841225" w:rsidRPr="003E70ED">
        <w:rPr>
          <w:rFonts w:ascii="Times New Roman" w:eastAsia="Calibri" w:hAnsi="Times New Roman" w:cs="Times New Roman"/>
          <w:color w:val="000000" w:themeColor="text1"/>
          <w:szCs w:val="22"/>
        </w:rPr>
        <w:t xml:space="preserve">The Beta distribution cannot model non-uniform densities with probability mass at zero or one. </w:t>
      </w:r>
      <w:r w:rsidR="00320DDA" w:rsidRPr="003E70ED">
        <w:rPr>
          <w:rFonts w:ascii="Times New Roman" w:eastAsia="Calibri" w:hAnsi="Times New Roman" w:cs="Times New Roman"/>
          <w:color w:val="000000" w:themeColor="text1"/>
          <w:szCs w:val="22"/>
        </w:rPr>
        <w:t>Unfortunately, t</w:t>
      </w:r>
      <w:r w:rsidR="00042CE1" w:rsidRPr="003E70ED">
        <w:rPr>
          <w:rFonts w:ascii="Times New Roman" w:eastAsia="Calibri" w:hAnsi="Times New Roman" w:cs="Times New Roman"/>
          <w:color w:val="000000" w:themeColor="text1"/>
          <w:szCs w:val="22"/>
        </w:rPr>
        <w:t>he data included a non-negligible number of ones</w:t>
      </w:r>
      <w:r w:rsidR="00671442" w:rsidRPr="003E70ED">
        <w:rPr>
          <w:rFonts w:ascii="Times New Roman" w:eastAsia="Calibri" w:hAnsi="Times New Roman" w:cs="Times New Roman"/>
          <w:color w:val="000000" w:themeColor="text1"/>
          <w:szCs w:val="22"/>
        </w:rPr>
        <w:t xml:space="preserve">, </w:t>
      </w:r>
      <w:r w:rsidR="00841225" w:rsidRPr="003E70ED">
        <w:rPr>
          <w:rFonts w:ascii="Times New Roman" w:eastAsia="Calibri" w:hAnsi="Times New Roman" w:cs="Times New Roman"/>
          <w:color w:val="000000" w:themeColor="text1"/>
          <w:szCs w:val="22"/>
        </w:rPr>
        <w:t>thus a one-inflated B</w:t>
      </w:r>
      <w:r w:rsidR="00042CE1" w:rsidRPr="003E70ED">
        <w:rPr>
          <w:rFonts w:ascii="Times New Roman" w:eastAsia="Calibri" w:hAnsi="Times New Roman" w:cs="Times New Roman"/>
          <w:color w:val="000000" w:themeColor="text1"/>
          <w:szCs w:val="22"/>
        </w:rPr>
        <w:t>eta distribution, a mixed continuous-discrete distribution</w:t>
      </w:r>
      <w:r w:rsidR="00541C7A" w:rsidRPr="003E70ED">
        <w:rPr>
          <w:rFonts w:ascii="Times New Roman" w:eastAsia="Calibri" w:hAnsi="Times New Roman" w:cs="Times New Roman"/>
          <w:color w:val="000000" w:themeColor="text1"/>
          <w:szCs w:val="22"/>
        </w:rPr>
        <w:t xml:space="preserve"> with an additional parameter</w:t>
      </w:r>
      <w:proofErr w:type="gramStart"/>
      <w:r w:rsidR="00A92091">
        <w:rPr>
          <w:rFonts w:ascii="Times New Roman" w:eastAsia="Calibri" w:hAnsi="Times New Roman" w:cs="Times New Roman"/>
          <w:color w:val="000000" w:themeColor="text1"/>
          <w:szCs w:val="22"/>
        </w:rPr>
        <w:t xml:space="preserve">, </w:t>
      </w:r>
      <w:proofErr w:type="gramEnd"/>
      <m:oMath>
        <m:r>
          <w:rPr>
            <w:rFonts w:ascii="Cambria Math" w:eastAsia="Calibri" w:hAnsi="Cambria Math" w:cs="Times New Roman"/>
            <w:color w:val="000000" w:themeColor="text1"/>
            <w:szCs w:val="22"/>
          </w:rPr>
          <m:t>ν</m:t>
        </m:r>
      </m:oMath>
      <w:r w:rsidR="00A92091">
        <w:rPr>
          <w:rFonts w:ascii="Times New Roman" w:eastAsia="Calibri" w:hAnsi="Times New Roman" w:cs="Times New Roman"/>
          <w:color w:val="000000" w:themeColor="text1"/>
          <w:szCs w:val="22"/>
        </w:rPr>
        <w:t>,</w:t>
      </w:r>
      <w:r w:rsidR="00541C7A" w:rsidRPr="003E70ED">
        <w:rPr>
          <w:rFonts w:ascii="Times New Roman" w:eastAsia="Calibri" w:hAnsi="Times New Roman" w:cs="Times New Roman"/>
          <w:color w:val="000000" w:themeColor="text1"/>
          <w:szCs w:val="22"/>
        </w:rPr>
        <w:t xml:space="preserve"> that allows ones</w:t>
      </w:r>
      <w:r w:rsidR="00841225" w:rsidRPr="003E70ED">
        <w:rPr>
          <w:rFonts w:ascii="Times New Roman" w:eastAsia="Calibri" w:hAnsi="Times New Roman" w:cs="Times New Roman"/>
          <w:color w:val="000000" w:themeColor="text1"/>
          <w:szCs w:val="22"/>
        </w:rPr>
        <w:t>, was used</w:t>
      </w:r>
      <w:r w:rsidR="00541C7A" w:rsidRPr="003E70ED">
        <w:rPr>
          <w:rFonts w:ascii="Times New Roman" w:eastAsia="Calibri" w:hAnsi="Times New Roman" w:cs="Times New Roman"/>
          <w:color w:val="000000" w:themeColor="text1"/>
          <w:szCs w:val="22"/>
        </w:rPr>
        <w:t xml:space="preserve"> (Ferrari and </w:t>
      </w:r>
      <w:proofErr w:type="spellStart"/>
      <w:r w:rsidR="00541C7A" w:rsidRPr="003E70ED">
        <w:rPr>
          <w:rFonts w:ascii="Times New Roman" w:eastAsia="Calibri" w:hAnsi="Times New Roman" w:cs="Times New Roman"/>
          <w:color w:val="000000" w:themeColor="text1"/>
          <w:szCs w:val="22"/>
        </w:rPr>
        <w:t>Cribari-Neto</w:t>
      </w:r>
      <w:proofErr w:type="spellEnd"/>
      <w:r w:rsidR="00541C7A" w:rsidRPr="003E70ED">
        <w:rPr>
          <w:rFonts w:ascii="Times New Roman" w:eastAsia="Calibri" w:hAnsi="Times New Roman" w:cs="Times New Roman"/>
          <w:color w:val="000000" w:themeColor="text1"/>
          <w:szCs w:val="22"/>
        </w:rPr>
        <w:t>, 2004)</w:t>
      </w:r>
      <w:r w:rsidR="00841225" w:rsidRPr="003E70ED">
        <w:rPr>
          <w:rFonts w:ascii="Times New Roman" w:eastAsia="Calibri" w:hAnsi="Times New Roman" w:cs="Times New Roman"/>
          <w:color w:val="000000" w:themeColor="text1"/>
          <w:szCs w:val="22"/>
        </w:rPr>
        <w:t>.</w:t>
      </w:r>
      <w:r w:rsidR="00A92091">
        <w:rPr>
          <w:rFonts w:ascii="Times New Roman" w:eastAsia="Calibri" w:hAnsi="Times New Roman" w:cs="Times New Roman"/>
          <w:color w:val="000000" w:themeColor="text1"/>
          <w:szCs w:val="22"/>
        </w:rPr>
        <w:t xml:space="preserve"> Thus</w:t>
      </w:r>
      <w:proofErr w:type="gramStart"/>
      <w:r w:rsidR="00A92091">
        <w:rPr>
          <w:rFonts w:ascii="Times New Roman" w:eastAsia="Calibri" w:hAnsi="Times New Roman" w:cs="Times New Roman"/>
          <w:color w:val="000000" w:themeColor="text1"/>
          <w:szCs w:val="22"/>
        </w:rPr>
        <w:t xml:space="preserve">, </w:t>
      </w:r>
      <w:proofErr w:type="gramEnd"/>
      <m:oMath>
        <m:d>
          <m:dPr>
            <m:ctrlPr>
              <w:rPr>
                <w:rFonts w:ascii="Cambria Math" w:eastAsia="Calibri" w:hAnsi="Cambria Math" w:cs="Times New Roman"/>
                <w:i/>
                <w:color w:val="000000" w:themeColor="text1"/>
                <w:szCs w:val="22"/>
              </w:rPr>
            </m:ctrlPr>
          </m:dPr>
          <m:e>
            <m:r>
              <w:rPr>
                <w:rFonts w:ascii="Cambria Math" w:eastAsia="Calibri" w:hAnsi="Cambria Math" w:cs="Times New Roman"/>
                <w:color w:val="000000" w:themeColor="text1"/>
                <w:szCs w:val="22"/>
              </w:rPr>
              <m:t>ν-1</m:t>
            </m:r>
          </m:e>
        </m:d>
        <m:r>
          <w:rPr>
            <w:rFonts w:ascii="Cambria Math" w:eastAsia="Calibri" w:hAnsi="Cambria Math" w:cs="Times New Roman"/>
            <w:color w:val="000000" w:themeColor="text1"/>
            <w:szCs w:val="22"/>
          </w:rPr>
          <m:t>*Beta(a,b)</m:t>
        </m:r>
      </m:oMath>
      <w:r w:rsidR="00071F88">
        <w:rPr>
          <w:rFonts w:ascii="Times New Roman" w:eastAsia="Calibri" w:hAnsi="Times New Roman" w:cs="Times New Roman"/>
          <w:color w:val="000000" w:themeColor="text1"/>
          <w:szCs w:val="22"/>
        </w:rPr>
        <w:t xml:space="preserve">, represents the case where </w:t>
      </w:r>
      <m:oMath>
        <m:r>
          <w:rPr>
            <w:rFonts w:ascii="Cambria Math" w:eastAsia="Calibri" w:hAnsi="Cambria Math" w:cs="Times New Roman"/>
            <w:color w:val="000000" w:themeColor="text1"/>
            <w:szCs w:val="22"/>
          </w:rPr>
          <m:t>y=(0,1)</m:t>
        </m:r>
      </m:oMath>
      <w:r w:rsidR="00071F88">
        <w:rPr>
          <w:rFonts w:ascii="Times New Roman" w:eastAsia="Calibri" w:hAnsi="Times New Roman" w:cs="Times New Roman"/>
          <w:color w:val="000000" w:themeColor="text1"/>
          <w:szCs w:val="22"/>
        </w:rPr>
        <w:t>.</w:t>
      </w:r>
    </w:p>
    <w:p w14:paraId="51ECD86E" w14:textId="77777777" w:rsidR="00D74E29" w:rsidRDefault="00541C7A"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Fixed effect </w:t>
      </w:r>
      <w:r w:rsidR="00223AD7">
        <w:rPr>
          <w:rFonts w:ascii="Times New Roman" w:eastAsia="Calibri" w:hAnsi="Times New Roman" w:cs="Times New Roman"/>
          <w:color w:val="000000" w:themeColor="text1"/>
          <w:szCs w:val="22"/>
        </w:rPr>
        <w:t>covariates</w:t>
      </w:r>
      <w:r w:rsidR="008E6339"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pertained to</w:t>
      </w:r>
      <w:r w:rsidR="00320DDA" w:rsidRPr="003E70ED">
        <w:rPr>
          <w:rFonts w:ascii="Times New Roman" w:eastAsia="Calibri" w:hAnsi="Times New Roman" w:cs="Times New Roman"/>
          <w:color w:val="000000" w:themeColor="text1"/>
          <w:szCs w:val="22"/>
        </w:rPr>
        <w:t xml:space="preserve"> port specific</w:t>
      </w:r>
      <w:r w:rsidRPr="003E70ED">
        <w:rPr>
          <w:rFonts w:ascii="Times New Roman" w:eastAsia="Calibri" w:hAnsi="Times New Roman" w:cs="Times New Roman"/>
          <w:color w:val="000000" w:themeColor="text1"/>
          <w:szCs w:val="22"/>
        </w:rPr>
        <w:t xml:space="preserve"> mean characteristics of trawl vessels </w:t>
      </w:r>
      <w:r w:rsidR="00320DDA" w:rsidRPr="003E70ED">
        <w:rPr>
          <w:rFonts w:ascii="Times New Roman" w:eastAsia="Calibri" w:hAnsi="Times New Roman" w:cs="Times New Roman"/>
          <w:color w:val="000000" w:themeColor="text1"/>
          <w:szCs w:val="22"/>
        </w:rPr>
        <w:t xml:space="preserve">((a) fuel consumption, (b) speed, (c) crew size, (d) fixed costs, (e) variable costs), indexes of abundance for four overfished species ((a) </w:t>
      </w:r>
      <w:proofErr w:type="spellStart"/>
      <w:r w:rsidR="00320DDA" w:rsidRPr="003E70ED">
        <w:rPr>
          <w:rFonts w:ascii="Times New Roman" w:eastAsia="Calibri" w:hAnsi="Times New Roman" w:cs="Times New Roman"/>
          <w:color w:val="000000" w:themeColor="text1"/>
          <w:szCs w:val="22"/>
        </w:rPr>
        <w:t>bocaccio</w:t>
      </w:r>
      <w:proofErr w:type="spellEnd"/>
      <w:r w:rsidR="00320DDA" w:rsidRPr="003E70ED">
        <w:rPr>
          <w:rFonts w:ascii="Times New Roman" w:eastAsia="Calibri" w:hAnsi="Times New Roman" w:cs="Times New Roman"/>
          <w:color w:val="000000" w:themeColor="text1"/>
          <w:szCs w:val="22"/>
        </w:rPr>
        <w:t xml:space="preserve">, (b) </w:t>
      </w:r>
      <w:proofErr w:type="spellStart"/>
      <w:r w:rsidR="00320DDA" w:rsidRPr="003E70ED">
        <w:rPr>
          <w:rFonts w:ascii="Times New Roman" w:eastAsia="Calibri" w:hAnsi="Times New Roman" w:cs="Times New Roman"/>
          <w:color w:val="000000" w:themeColor="text1"/>
          <w:szCs w:val="22"/>
        </w:rPr>
        <w:t>darkblotched</w:t>
      </w:r>
      <w:proofErr w:type="spellEnd"/>
      <w:r w:rsidR="00320DDA" w:rsidRPr="003E70ED">
        <w:rPr>
          <w:rFonts w:ascii="Times New Roman" w:eastAsia="Calibri" w:hAnsi="Times New Roman" w:cs="Times New Roman"/>
          <w:color w:val="000000" w:themeColor="text1"/>
          <w:szCs w:val="22"/>
        </w:rPr>
        <w:t xml:space="preserve"> rockfish, (c) Pacific ocean perch, and (d) </w:t>
      </w:r>
      <w:proofErr w:type="spellStart"/>
      <w:r w:rsidR="00320DDA" w:rsidRPr="003E70ED">
        <w:rPr>
          <w:rFonts w:ascii="Times New Roman" w:eastAsia="Calibri" w:hAnsi="Times New Roman" w:cs="Times New Roman"/>
          <w:color w:val="000000" w:themeColor="text1"/>
          <w:szCs w:val="22"/>
        </w:rPr>
        <w:t>yelloweye</w:t>
      </w:r>
      <w:proofErr w:type="spellEnd"/>
      <w:r w:rsidR="00320DDA" w:rsidRPr="003E70ED">
        <w:rPr>
          <w:rFonts w:ascii="Times New Roman" w:eastAsia="Calibri" w:hAnsi="Times New Roman" w:cs="Times New Roman"/>
          <w:color w:val="000000" w:themeColor="text1"/>
          <w:szCs w:val="22"/>
        </w:rPr>
        <w:t xml:space="preserve"> rockfish), </w:t>
      </w:r>
      <w:r w:rsidR="008E6339" w:rsidRPr="003E70ED">
        <w:rPr>
          <w:rFonts w:ascii="Times New Roman" w:eastAsia="Calibri" w:hAnsi="Times New Roman" w:cs="Times New Roman"/>
          <w:color w:val="000000" w:themeColor="text1"/>
          <w:szCs w:val="22"/>
        </w:rPr>
        <w:t xml:space="preserve">and an indicator variable for before </w:t>
      </w:r>
      <w:r w:rsidR="00584A0E" w:rsidRPr="003E70ED">
        <w:rPr>
          <w:rFonts w:ascii="Times New Roman" w:eastAsia="Calibri" w:hAnsi="Times New Roman" w:cs="Times New Roman"/>
          <w:color w:val="000000" w:themeColor="text1"/>
          <w:szCs w:val="22"/>
        </w:rPr>
        <w:t>or</w:t>
      </w:r>
      <w:r w:rsidR="008E6339" w:rsidRPr="003E70ED">
        <w:rPr>
          <w:rFonts w:ascii="Times New Roman" w:eastAsia="Calibri" w:hAnsi="Times New Roman" w:cs="Times New Roman"/>
          <w:color w:val="000000" w:themeColor="text1"/>
          <w:szCs w:val="22"/>
        </w:rPr>
        <w:t xml:space="preserve"> after the</w:t>
      </w:r>
      <w:r w:rsidRPr="003E70ED">
        <w:rPr>
          <w:rFonts w:ascii="Times New Roman" w:eastAsia="Calibri" w:hAnsi="Times New Roman" w:cs="Times New Roman"/>
          <w:color w:val="000000" w:themeColor="text1"/>
          <w:szCs w:val="22"/>
        </w:rPr>
        <w:t xml:space="preserve"> 2011</w:t>
      </w:r>
      <w:r w:rsidR="008E6339" w:rsidRPr="003E70ED">
        <w:rPr>
          <w:rFonts w:ascii="Times New Roman" w:eastAsia="Calibri" w:hAnsi="Times New Roman" w:cs="Times New Roman"/>
          <w:color w:val="000000" w:themeColor="text1"/>
          <w:szCs w:val="22"/>
        </w:rPr>
        <w:t xml:space="preserve"> implementation of catch shares</w:t>
      </w:r>
      <w:r w:rsidR="00584A0E" w:rsidRPr="003E70ED">
        <w:rPr>
          <w:rFonts w:ascii="Times New Roman" w:eastAsia="Calibri" w:hAnsi="Times New Roman" w:cs="Times New Roman"/>
          <w:color w:val="000000" w:themeColor="text1"/>
          <w:szCs w:val="22"/>
        </w:rPr>
        <w:t xml:space="preserve">. </w:t>
      </w:r>
      <w:r w:rsidR="00223AD7">
        <w:rPr>
          <w:rFonts w:ascii="Times New Roman" w:eastAsia="Calibri" w:hAnsi="Times New Roman" w:cs="Times New Roman"/>
          <w:color w:val="000000" w:themeColor="text1"/>
          <w:szCs w:val="22"/>
        </w:rPr>
        <w:t>Continuous fixed effect covariates were z transformed, (</w:t>
      </w:r>
      <m:oMath>
        <m:r>
          <w:rPr>
            <w:rFonts w:ascii="Cambria Math" w:eastAsia="Calibri" w:hAnsi="Cambria Math" w:cs="Times New Roman"/>
            <w:color w:val="000000" w:themeColor="text1"/>
            <w:szCs w:val="22"/>
          </w:rPr>
          <m:t>(x-mean(x))/sd(x</m:t>
        </m:r>
      </m:oMath>
      <w:r w:rsidR="00223AD7">
        <w:rPr>
          <w:rFonts w:ascii="Times New Roman" w:eastAsia="Calibri" w:hAnsi="Times New Roman" w:cs="Times New Roman"/>
          <w:color w:val="000000" w:themeColor="text1"/>
          <w:szCs w:val="22"/>
        </w:rPr>
        <w:t xml:space="preserve">)), so that the mean of each variable was zero and the range was roughly between negative three and three. </w:t>
      </w:r>
      <w:r w:rsidR="00F4093A">
        <w:rPr>
          <w:rFonts w:ascii="Times New Roman" w:eastAsia="Calibri" w:hAnsi="Times New Roman" w:cs="Times New Roman"/>
          <w:color w:val="000000" w:themeColor="text1"/>
          <w:szCs w:val="22"/>
        </w:rPr>
        <w:t xml:space="preserve">Only linear relationships without interactions were investigated </w:t>
      </w:r>
      <w:r w:rsidR="00D90596" w:rsidRPr="003E70ED">
        <w:rPr>
          <w:rFonts w:ascii="Times New Roman" w:eastAsia="Calibri" w:hAnsi="Times New Roman" w:cs="Times New Roman"/>
          <w:color w:val="000000" w:themeColor="text1"/>
          <w:szCs w:val="22"/>
        </w:rPr>
        <w:t>because of the short time series available (i.e., EDC data collection began in 2009)</w:t>
      </w:r>
      <w:r w:rsidR="008E6339" w:rsidRPr="003E70ED">
        <w:rPr>
          <w:rFonts w:ascii="Times New Roman" w:eastAsia="Calibri" w:hAnsi="Times New Roman" w:cs="Times New Roman"/>
          <w:color w:val="000000" w:themeColor="text1"/>
          <w:szCs w:val="22"/>
        </w:rPr>
        <w:t xml:space="preserve">. </w:t>
      </w:r>
      <w:r w:rsidR="00037737">
        <w:rPr>
          <w:rFonts w:ascii="Times New Roman" w:eastAsia="Calibri" w:hAnsi="Times New Roman" w:cs="Times New Roman"/>
          <w:color w:val="000000" w:themeColor="text1"/>
          <w:szCs w:val="22"/>
        </w:rPr>
        <w:t xml:space="preserve">The </w:t>
      </w:r>
      <w:r w:rsidR="00037737">
        <w:rPr>
          <w:rFonts w:ascii="Times New Roman" w:eastAsia="Calibri" w:hAnsi="Times New Roman" w:cs="Times New Roman"/>
          <w:i/>
          <w:color w:val="000000" w:themeColor="text1"/>
          <w:szCs w:val="22"/>
        </w:rPr>
        <w:t>a priori</w:t>
      </w:r>
      <w:r w:rsidR="00037737">
        <w:rPr>
          <w:rFonts w:ascii="Times New Roman" w:eastAsia="Calibri" w:hAnsi="Times New Roman" w:cs="Times New Roman"/>
          <w:color w:val="000000" w:themeColor="text1"/>
          <w:szCs w:val="22"/>
        </w:rPr>
        <w:t xml:space="preserve"> hypothesized model set includes five models</w:t>
      </w:r>
      <w:r w:rsidR="00D74E29">
        <w:rPr>
          <w:rFonts w:ascii="Times New Roman" w:eastAsia="Calibri" w:hAnsi="Times New Roman" w:cs="Times New Roman"/>
          <w:color w:val="000000" w:themeColor="text1"/>
          <w:szCs w:val="22"/>
        </w:rPr>
        <w:t>:</w:t>
      </w:r>
    </w:p>
    <w:p w14:paraId="280CD0A0" w14:textId="0AA897F9" w:rsidR="00D74E29" w:rsidRDefault="00D74E29" w:rsidP="00872142">
      <w:pPr>
        <w:pStyle w:val="ListParagraph"/>
        <w:numPr>
          <w:ilvl w:val="0"/>
          <w:numId w:val="15"/>
        </w:num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proportion ~ 1 (intercept);</w:t>
      </w:r>
    </w:p>
    <w:p w14:paraId="5031341A" w14:textId="45EBE7A7" w:rsidR="00D74E29" w:rsidRDefault="00D74E29" w:rsidP="00872142">
      <w:pPr>
        <w:pStyle w:val="ListParagraph"/>
        <w:numPr>
          <w:ilvl w:val="0"/>
          <w:numId w:val="15"/>
        </w:num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proportion ~ 1 + management (manage);</w:t>
      </w:r>
    </w:p>
    <w:p w14:paraId="0C5F7A85" w14:textId="65061125" w:rsidR="00D74E29" w:rsidRDefault="00D74E29" w:rsidP="00872142">
      <w:pPr>
        <w:pStyle w:val="ListParagraph"/>
        <w:numPr>
          <w:ilvl w:val="0"/>
          <w:numId w:val="15"/>
        </w:num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proportion ~ 1 + </w:t>
      </w:r>
      <w:proofErr w:type="spellStart"/>
      <w:r>
        <w:rPr>
          <w:rFonts w:ascii="Times New Roman" w:eastAsia="Calibri" w:hAnsi="Times New Roman" w:cs="Times New Roman"/>
          <w:color w:val="000000" w:themeColor="text1"/>
          <w:szCs w:val="22"/>
        </w:rPr>
        <w:t>bocaccio</w:t>
      </w:r>
      <w:proofErr w:type="spellEnd"/>
      <w:r>
        <w:rPr>
          <w:rFonts w:ascii="Times New Roman" w:eastAsia="Calibri" w:hAnsi="Times New Roman" w:cs="Times New Roman"/>
          <w:color w:val="000000" w:themeColor="text1"/>
          <w:szCs w:val="22"/>
        </w:rPr>
        <w:t xml:space="preserve"> + </w:t>
      </w:r>
      <w:proofErr w:type="spellStart"/>
      <w:r>
        <w:rPr>
          <w:rFonts w:ascii="Times New Roman" w:eastAsia="Calibri" w:hAnsi="Times New Roman" w:cs="Times New Roman"/>
          <w:color w:val="000000" w:themeColor="text1"/>
          <w:szCs w:val="22"/>
        </w:rPr>
        <w:t>yelloweye</w:t>
      </w:r>
      <w:proofErr w:type="spellEnd"/>
      <w:r>
        <w:rPr>
          <w:rFonts w:ascii="Times New Roman" w:eastAsia="Calibri" w:hAnsi="Times New Roman" w:cs="Times New Roman"/>
          <w:color w:val="000000" w:themeColor="text1"/>
          <w:szCs w:val="22"/>
        </w:rPr>
        <w:t xml:space="preserve"> rockfish + </w:t>
      </w:r>
      <w:proofErr w:type="spellStart"/>
      <w:r>
        <w:rPr>
          <w:rFonts w:ascii="Times New Roman" w:eastAsia="Calibri" w:hAnsi="Times New Roman" w:cs="Times New Roman"/>
          <w:color w:val="000000" w:themeColor="text1"/>
          <w:szCs w:val="22"/>
        </w:rPr>
        <w:t>darkblotched</w:t>
      </w:r>
      <w:proofErr w:type="spellEnd"/>
      <w:r>
        <w:rPr>
          <w:rFonts w:ascii="Times New Roman" w:eastAsia="Calibri" w:hAnsi="Times New Roman" w:cs="Times New Roman"/>
          <w:color w:val="000000" w:themeColor="text1"/>
          <w:szCs w:val="22"/>
        </w:rPr>
        <w:t xml:space="preserve"> rockfish + Pacific ocean perch (ecology);</w:t>
      </w:r>
    </w:p>
    <w:p w14:paraId="18F75F0C" w14:textId="5A48AB34" w:rsidR="00D74E29" w:rsidRDefault="00D74E29" w:rsidP="00872142">
      <w:pPr>
        <w:pStyle w:val="ListParagraph"/>
        <w:numPr>
          <w:ilvl w:val="0"/>
          <w:numId w:val="15"/>
        </w:num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proportion ~ 1 + speed + crew size + fixed costs + variable costs + fuel use (economics); and</w:t>
      </w:r>
    </w:p>
    <w:p w14:paraId="28803A48" w14:textId="5E4802BA" w:rsidR="00D74E29" w:rsidRPr="00D74E29" w:rsidRDefault="00D74E29" w:rsidP="00872142">
      <w:pPr>
        <w:pStyle w:val="ListParagraph"/>
        <w:numPr>
          <w:ilvl w:val="0"/>
          <w:numId w:val="15"/>
        </w:numPr>
        <w:spacing w:line="480" w:lineRule="auto"/>
        <w:jc w:val="both"/>
        <w:rPr>
          <w:rFonts w:ascii="Times New Roman" w:eastAsia="Calibri" w:hAnsi="Times New Roman" w:cs="Times New Roman"/>
          <w:color w:val="000000" w:themeColor="text1"/>
          <w:szCs w:val="22"/>
        </w:rPr>
      </w:pPr>
      <w:proofErr w:type="gramStart"/>
      <w:r>
        <w:rPr>
          <w:rFonts w:ascii="Times New Roman" w:eastAsia="Calibri" w:hAnsi="Times New Roman" w:cs="Times New Roman"/>
          <w:color w:val="000000" w:themeColor="text1"/>
          <w:szCs w:val="22"/>
        </w:rPr>
        <w:t>proportion</w:t>
      </w:r>
      <w:proofErr w:type="gramEnd"/>
      <w:r>
        <w:rPr>
          <w:rFonts w:ascii="Times New Roman" w:eastAsia="Calibri" w:hAnsi="Times New Roman" w:cs="Times New Roman"/>
          <w:color w:val="000000" w:themeColor="text1"/>
          <w:szCs w:val="22"/>
        </w:rPr>
        <w:t xml:space="preserve"> ~ 1 + </w:t>
      </w:r>
      <w:proofErr w:type="spellStart"/>
      <w:r>
        <w:rPr>
          <w:rFonts w:ascii="Times New Roman" w:eastAsia="Calibri" w:hAnsi="Times New Roman" w:cs="Times New Roman"/>
          <w:color w:val="000000" w:themeColor="text1"/>
          <w:szCs w:val="22"/>
        </w:rPr>
        <w:t>bocaccio</w:t>
      </w:r>
      <w:proofErr w:type="spellEnd"/>
      <w:r>
        <w:rPr>
          <w:rFonts w:ascii="Times New Roman" w:eastAsia="Calibri" w:hAnsi="Times New Roman" w:cs="Times New Roman"/>
          <w:color w:val="000000" w:themeColor="text1"/>
          <w:szCs w:val="22"/>
        </w:rPr>
        <w:t xml:space="preserve"> + </w:t>
      </w:r>
      <w:proofErr w:type="spellStart"/>
      <w:r>
        <w:rPr>
          <w:rFonts w:ascii="Times New Roman" w:eastAsia="Calibri" w:hAnsi="Times New Roman" w:cs="Times New Roman"/>
          <w:color w:val="000000" w:themeColor="text1"/>
          <w:szCs w:val="22"/>
        </w:rPr>
        <w:t>yelloweye</w:t>
      </w:r>
      <w:proofErr w:type="spellEnd"/>
      <w:r>
        <w:rPr>
          <w:rFonts w:ascii="Times New Roman" w:eastAsia="Calibri" w:hAnsi="Times New Roman" w:cs="Times New Roman"/>
          <w:color w:val="000000" w:themeColor="text1"/>
          <w:szCs w:val="22"/>
        </w:rPr>
        <w:t xml:space="preserve"> rockfish + </w:t>
      </w:r>
      <w:proofErr w:type="spellStart"/>
      <w:r>
        <w:rPr>
          <w:rFonts w:ascii="Times New Roman" w:eastAsia="Calibri" w:hAnsi="Times New Roman" w:cs="Times New Roman"/>
          <w:color w:val="000000" w:themeColor="text1"/>
          <w:szCs w:val="22"/>
        </w:rPr>
        <w:t>darkblotched</w:t>
      </w:r>
      <w:proofErr w:type="spellEnd"/>
      <w:r>
        <w:rPr>
          <w:rFonts w:ascii="Times New Roman" w:eastAsia="Calibri" w:hAnsi="Times New Roman" w:cs="Times New Roman"/>
          <w:color w:val="000000" w:themeColor="text1"/>
          <w:szCs w:val="22"/>
        </w:rPr>
        <w:t xml:space="preserve"> rockfish + Pacific ocean perch + speed + crew size + fixed costs + variable costs + fuel use (all). </w:t>
      </w:r>
    </w:p>
    <w:p w14:paraId="54C22CBE" w14:textId="35880C08" w:rsidR="00752CFA" w:rsidRPr="008A6B98" w:rsidRDefault="00D90817"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lastRenderedPageBreak/>
        <w:t>A</w:t>
      </w:r>
      <w:r w:rsidR="00752CFA" w:rsidRPr="003E70ED">
        <w:rPr>
          <w:rFonts w:ascii="Times New Roman" w:eastAsia="Calibri" w:hAnsi="Times New Roman" w:cs="Times New Roman"/>
          <w:color w:val="000000" w:themeColor="text1"/>
          <w:szCs w:val="22"/>
        </w:rPr>
        <w:t xml:space="preserve">nalyses were performed using the </w:t>
      </w:r>
      <w:r w:rsidR="008A6B98">
        <w:rPr>
          <w:rFonts w:ascii="Times New Roman" w:eastAsia="Calibri" w:hAnsi="Times New Roman" w:cs="Times New Roman"/>
          <w:color w:val="000000" w:themeColor="text1"/>
          <w:szCs w:val="22"/>
        </w:rPr>
        <w:t>Generalized Additive Models for Location, Scale, and Shape (</w:t>
      </w:r>
      <w:proofErr w:type="spellStart"/>
      <w:r w:rsidR="00662BF5" w:rsidRPr="003E70ED">
        <w:rPr>
          <w:rFonts w:ascii="Times New Roman" w:eastAsia="Calibri" w:hAnsi="Times New Roman" w:cs="Times New Roman"/>
          <w:i/>
          <w:color w:val="000000" w:themeColor="text1"/>
          <w:szCs w:val="22"/>
        </w:rPr>
        <w:t>gamlss</w:t>
      </w:r>
      <w:proofErr w:type="spellEnd"/>
      <w:r w:rsidR="008A6B98" w:rsidRPr="008A6B98">
        <w:rPr>
          <w:rFonts w:ascii="Times New Roman" w:eastAsia="Calibri" w:hAnsi="Times New Roman" w:cs="Times New Roman"/>
          <w:color w:val="000000" w:themeColor="text1"/>
          <w:szCs w:val="22"/>
        </w:rPr>
        <w:t>)</w:t>
      </w:r>
      <w:r w:rsidR="00611CF8" w:rsidRPr="003E70ED">
        <w:rPr>
          <w:rFonts w:ascii="Times New Roman" w:eastAsia="Calibri" w:hAnsi="Times New Roman" w:cs="Times New Roman"/>
          <w:color w:val="000000" w:themeColor="text1"/>
          <w:szCs w:val="22"/>
        </w:rPr>
        <w:t xml:space="preserve"> package (</w:t>
      </w:r>
      <w:r w:rsidR="00662BF5" w:rsidRPr="003E70ED">
        <w:rPr>
          <w:rFonts w:ascii="Times New Roman" w:eastAsia="Calibri" w:hAnsi="Times New Roman" w:cs="Times New Roman"/>
          <w:color w:val="000000" w:themeColor="text1"/>
          <w:szCs w:val="22"/>
        </w:rPr>
        <w:t>Rigby and Stasinopoulos, 2005</w:t>
      </w:r>
      <w:r w:rsidR="00611CF8" w:rsidRPr="003E70ED">
        <w:rPr>
          <w:rFonts w:ascii="Times New Roman" w:eastAsia="Calibri" w:hAnsi="Times New Roman" w:cs="Times New Roman"/>
          <w:color w:val="000000" w:themeColor="text1"/>
          <w:szCs w:val="22"/>
        </w:rPr>
        <w:t xml:space="preserve">) </w:t>
      </w:r>
      <w:r w:rsidR="00752CFA" w:rsidRPr="003E70ED">
        <w:rPr>
          <w:rFonts w:ascii="Times New Roman" w:eastAsia="Calibri" w:hAnsi="Times New Roman" w:cs="Times New Roman"/>
          <w:color w:val="000000" w:themeColor="text1"/>
          <w:szCs w:val="22"/>
        </w:rPr>
        <w:t xml:space="preserve">in </w:t>
      </w:r>
      <w:r w:rsidR="00320DDA" w:rsidRPr="003E70ED">
        <w:rPr>
          <w:rFonts w:ascii="Times New Roman" w:eastAsia="Calibri" w:hAnsi="Times New Roman" w:cs="Times New Roman"/>
          <w:color w:val="000000" w:themeColor="text1"/>
          <w:szCs w:val="22"/>
        </w:rPr>
        <w:t xml:space="preserve">the </w:t>
      </w:r>
      <w:r w:rsidR="00752CFA" w:rsidRPr="003E70ED">
        <w:rPr>
          <w:rFonts w:ascii="Times New Roman" w:eastAsia="Calibri" w:hAnsi="Times New Roman" w:cs="Times New Roman"/>
          <w:color w:val="000000" w:themeColor="text1"/>
          <w:szCs w:val="22"/>
        </w:rPr>
        <w:t>R</w:t>
      </w:r>
      <w:r w:rsidR="00920ECE" w:rsidRPr="003E70ED">
        <w:rPr>
          <w:rFonts w:ascii="Times New Roman" w:eastAsia="Calibri" w:hAnsi="Times New Roman" w:cs="Times New Roman"/>
          <w:color w:val="000000" w:themeColor="text1"/>
          <w:szCs w:val="22"/>
        </w:rPr>
        <w:t xml:space="preserve"> </w:t>
      </w:r>
      <w:r w:rsidR="00320DDA" w:rsidRPr="003E70ED">
        <w:rPr>
          <w:rFonts w:ascii="Times New Roman" w:eastAsia="Calibri" w:hAnsi="Times New Roman" w:cs="Times New Roman"/>
          <w:color w:val="000000" w:themeColor="text1"/>
          <w:szCs w:val="22"/>
        </w:rPr>
        <w:t xml:space="preserve">statistical environment </w:t>
      </w:r>
      <w:r w:rsidR="00752CFA" w:rsidRPr="003E70ED">
        <w:rPr>
          <w:rFonts w:ascii="Times New Roman" w:eastAsia="Calibri" w:hAnsi="Times New Roman" w:cs="Times New Roman"/>
          <w:color w:val="000000" w:themeColor="text1"/>
          <w:szCs w:val="22"/>
        </w:rPr>
        <w:t>(R Core Team, 201</w:t>
      </w:r>
      <w:r w:rsidRPr="003E70ED">
        <w:rPr>
          <w:rFonts w:ascii="Times New Roman" w:eastAsia="Calibri" w:hAnsi="Times New Roman" w:cs="Times New Roman"/>
          <w:color w:val="000000" w:themeColor="text1"/>
          <w:szCs w:val="22"/>
        </w:rPr>
        <w:t>5</w:t>
      </w:r>
      <w:r w:rsidR="00752CFA" w:rsidRPr="003E70ED">
        <w:rPr>
          <w:rFonts w:ascii="Times New Roman" w:eastAsia="Calibri" w:hAnsi="Times New Roman" w:cs="Times New Roman"/>
          <w:color w:val="000000" w:themeColor="text1"/>
          <w:szCs w:val="22"/>
        </w:rPr>
        <w:t>).</w:t>
      </w:r>
      <w:r w:rsidR="00F4093A">
        <w:rPr>
          <w:rFonts w:ascii="Times New Roman" w:eastAsia="Calibri" w:hAnsi="Times New Roman" w:cs="Times New Roman"/>
          <w:color w:val="000000" w:themeColor="text1"/>
          <w:szCs w:val="22"/>
        </w:rPr>
        <w:t xml:space="preserve"> </w:t>
      </w:r>
      <w:r w:rsidR="008A6B98">
        <w:rPr>
          <w:rFonts w:ascii="Times New Roman" w:eastAsia="Calibri" w:hAnsi="Times New Roman" w:cs="Times New Roman"/>
          <w:color w:val="000000" w:themeColor="text1"/>
          <w:szCs w:val="22"/>
        </w:rPr>
        <w:t>GAMLSS allows the location parameter (</w:t>
      </w:r>
      <w:r w:rsidR="008A6B98">
        <w:rPr>
          <w:rFonts w:ascii="Times New Roman" w:eastAsia="Calibri" w:hAnsi="Times New Roman" w:cs="Times New Roman"/>
          <w:i/>
          <w:color w:val="000000" w:themeColor="text1"/>
          <w:szCs w:val="22"/>
        </w:rPr>
        <w:t>mu</w:t>
      </w:r>
      <w:r w:rsidR="008A6B98">
        <w:rPr>
          <w:rFonts w:ascii="Times New Roman" w:eastAsia="Calibri" w:hAnsi="Times New Roman" w:cs="Times New Roman"/>
          <w:color w:val="000000" w:themeColor="text1"/>
          <w:szCs w:val="22"/>
        </w:rPr>
        <w:t>)</w:t>
      </w:r>
      <w:r w:rsidR="00823CA5">
        <w:rPr>
          <w:rFonts w:ascii="Times New Roman" w:eastAsia="Calibri" w:hAnsi="Times New Roman" w:cs="Times New Roman"/>
          <w:color w:val="000000" w:themeColor="text1"/>
          <w:szCs w:val="22"/>
        </w:rPr>
        <w:t xml:space="preserve"> and </w:t>
      </w:r>
      <w:r w:rsidR="008A6B98">
        <w:rPr>
          <w:rFonts w:ascii="Times New Roman" w:eastAsia="Calibri" w:hAnsi="Times New Roman" w:cs="Times New Roman"/>
          <w:color w:val="000000" w:themeColor="text1"/>
          <w:szCs w:val="22"/>
        </w:rPr>
        <w:t xml:space="preserve">scale and shape parameters related to dispersion, skewness, and kurtosis of the distribution to be modelled as functions of covariates and/or random effects. </w:t>
      </w:r>
    </w:p>
    <w:p w14:paraId="12620611" w14:textId="5343B53B" w:rsidR="00EE654E" w:rsidRPr="003E70ED" w:rsidRDefault="00F4093A"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Given that all models were fit to the same data but contained a different number of parameters, model goodness of fit was determined using </w:t>
      </w:r>
      <w:proofErr w:type="spellStart"/>
      <w:r w:rsidR="00EE654E" w:rsidRPr="003E70ED">
        <w:rPr>
          <w:rFonts w:ascii="Times New Roman" w:eastAsia="Calibri" w:hAnsi="Times New Roman" w:cs="Times New Roman"/>
          <w:color w:val="000000" w:themeColor="text1"/>
          <w:szCs w:val="22"/>
        </w:rPr>
        <w:t>Akai</w:t>
      </w:r>
      <w:r>
        <w:rPr>
          <w:rFonts w:ascii="Times New Roman" w:eastAsia="Calibri" w:hAnsi="Times New Roman" w:cs="Times New Roman"/>
          <w:color w:val="000000" w:themeColor="text1"/>
          <w:szCs w:val="22"/>
        </w:rPr>
        <w:t>ke’s</w:t>
      </w:r>
      <w:proofErr w:type="spellEnd"/>
      <w:r>
        <w:rPr>
          <w:rFonts w:ascii="Times New Roman" w:eastAsia="Calibri" w:hAnsi="Times New Roman" w:cs="Times New Roman"/>
          <w:color w:val="000000" w:themeColor="text1"/>
          <w:szCs w:val="22"/>
        </w:rPr>
        <w:t xml:space="preserve"> Information Criterion (AIC; </w:t>
      </w:r>
      <w:r w:rsidR="00EE654E" w:rsidRPr="003E70ED">
        <w:rPr>
          <w:rFonts w:ascii="Times New Roman" w:eastAsia="Calibri" w:hAnsi="Times New Roman" w:cs="Times New Roman"/>
          <w:color w:val="000000" w:themeColor="text1"/>
          <w:szCs w:val="22"/>
        </w:rPr>
        <w:t xml:space="preserve">Burnham and Anderson, 2002). The model with the lowest AIC provides the most parsimonious representation of the data and models with differences of less than two </w:t>
      </w:r>
      <w:proofErr w:type="gramStart"/>
      <w:r w:rsidR="00EE654E" w:rsidRPr="003E70ED">
        <w:rPr>
          <w:rFonts w:ascii="Times New Roman" w:eastAsia="Calibri" w:hAnsi="Times New Roman" w:cs="Times New Roman"/>
          <w:color w:val="000000" w:themeColor="text1"/>
          <w:szCs w:val="22"/>
        </w:rPr>
        <w:t>are</w:t>
      </w:r>
      <w:proofErr w:type="gramEnd"/>
      <w:r w:rsidR="00EE654E" w:rsidRPr="003E70ED">
        <w:rPr>
          <w:rFonts w:ascii="Times New Roman" w:eastAsia="Calibri" w:hAnsi="Times New Roman" w:cs="Times New Roman"/>
          <w:color w:val="000000" w:themeColor="text1"/>
          <w:szCs w:val="22"/>
        </w:rPr>
        <w:t xml:space="preserve"> seen as having similar fits. </w:t>
      </w:r>
      <w:proofErr w:type="spellStart"/>
      <w:r w:rsidR="00EE654E" w:rsidRPr="003E70ED">
        <w:rPr>
          <w:rFonts w:ascii="Times New Roman" w:eastAsia="Calibri" w:hAnsi="Times New Roman" w:cs="Times New Roman"/>
          <w:color w:val="000000" w:themeColor="text1"/>
          <w:szCs w:val="22"/>
        </w:rPr>
        <w:t>AICc</w:t>
      </w:r>
      <w:proofErr w:type="spellEnd"/>
      <w:r w:rsidR="00325C1A" w:rsidRPr="003E70ED">
        <w:rPr>
          <w:rFonts w:ascii="Times New Roman" w:eastAsia="Calibri" w:hAnsi="Times New Roman" w:cs="Times New Roman"/>
          <w:color w:val="000000" w:themeColor="text1"/>
          <w:szCs w:val="22"/>
        </w:rPr>
        <w:t>,</w:t>
      </w:r>
      <w:r w:rsidR="00EE654E" w:rsidRPr="003E70ED">
        <w:rPr>
          <w:rFonts w:ascii="Times New Roman" w:eastAsia="Calibri" w:hAnsi="Times New Roman" w:cs="Times New Roman"/>
          <w:color w:val="000000" w:themeColor="text1"/>
          <w:szCs w:val="22"/>
        </w:rPr>
        <w:t xml:space="preserve"> which provides a greater penalty for extra parameters</w:t>
      </w:r>
      <w:r w:rsidR="00325C1A" w:rsidRPr="003E70ED">
        <w:rPr>
          <w:rFonts w:ascii="Times New Roman" w:eastAsia="Calibri" w:hAnsi="Times New Roman" w:cs="Times New Roman"/>
          <w:color w:val="000000" w:themeColor="text1"/>
          <w:szCs w:val="22"/>
        </w:rPr>
        <w:t>,</w:t>
      </w:r>
      <w:r w:rsidR="00EE654E" w:rsidRPr="003E70ED">
        <w:rPr>
          <w:rFonts w:ascii="Times New Roman" w:eastAsia="Calibri" w:hAnsi="Times New Roman" w:cs="Times New Roman"/>
          <w:color w:val="000000" w:themeColor="text1"/>
          <w:szCs w:val="22"/>
        </w:rPr>
        <w:t xml:space="preserve"> was used to prevent overfitting</w:t>
      </w:r>
      <w:r w:rsidR="00325C1A" w:rsidRPr="003E70ED">
        <w:rPr>
          <w:rFonts w:ascii="Times New Roman" w:eastAsia="Calibri" w:hAnsi="Times New Roman" w:cs="Times New Roman"/>
          <w:color w:val="000000" w:themeColor="text1"/>
          <w:szCs w:val="22"/>
        </w:rPr>
        <w:t xml:space="preserve"> given the small sample size</w:t>
      </w:r>
      <w:r w:rsidR="00EE654E" w:rsidRPr="003E70ED">
        <w:rPr>
          <w:rFonts w:ascii="Times New Roman" w:eastAsia="Calibri" w:hAnsi="Times New Roman" w:cs="Times New Roman"/>
          <w:color w:val="000000" w:themeColor="text1"/>
          <w:szCs w:val="22"/>
        </w:rPr>
        <w:t>:</w:t>
      </w:r>
    </w:p>
    <w:p w14:paraId="383B5216" w14:textId="45099D2C" w:rsidR="006774D2" w:rsidRPr="003E70ED" w:rsidRDefault="0032550F" w:rsidP="00872142">
      <w:pPr>
        <w:pStyle w:val="Caption"/>
        <w:spacing w:line="480" w:lineRule="auto"/>
        <w:jc w:val="both"/>
        <w:rPr>
          <w:rFonts w:eastAsia="Calibri" w:cs="Times New Roman"/>
          <w:szCs w:val="22"/>
        </w:rPr>
      </w:pPr>
      <m:oMath>
        <m:sSub>
          <m:sSubPr>
            <m:ctrlPr>
              <w:rPr>
                <w:rFonts w:ascii="Cambria Math" w:eastAsia="Calibri" w:hAnsi="Cambria Math" w:cs="Times New Roman"/>
                <w:i/>
                <w:iCs w:val="0"/>
                <w:szCs w:val="22"/>
              </w:rPr>
            </m:ctrlPr>
          </m:sSubPr>
          <m:e>
            <m:r>
              <w:rPr>
                <w:rFonts w:ascii="Cambria Math" w:eastAsia="Calibri" w:hAnsi="Cambria Math" w:cs="Times New Roman"/>
                <w:szCs w:val="22"/>
              </w:rPr>
              <m:t>AICc</m:t>
            </m:r>
          </m:e>
          <m:sub>
            <m:r>
              <w:rPr>
                <w:rFonts w:ascii="Cambria Math" w:eastAsia="Calibri" w:hAnsi="Cambria Math" w:cs="Times New Roman"/>
                <w:szCs w:val="22"/>
              </w:rPr>
              <m:t>k</m:t>
            </m:r>
          </m:sub>
        </m:sSub>
        <m:r>
          <w:rPr>
            <w:rFonts w:ascii="Cambria Math" w:eastAsia="Calibri" w:hAnsi="Cambria Math" w:cs="Times New Roman"/>
            <w:szCs w:val="22"/>
          </w:rPr>
          <m:t>=2</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-2</m:t>
        </m:r>
        <m:func>
          <m:funcPr>
            <m:ctrlPr>
              <w:rPr>
                <w:rFonts w:ascii="Cambria Math" w:eastAsia="Calibri" w:hAnsi="Cambria Math" w:cs="Times New Roman"/>
                <w:i/>
                <w:iCs w:val="0"/>
                <w:szCs w:val="22"/>
              </w:rPr>
            </m:ctrlPr>
          </m:funcPr>
          <m:fName>
            <m:r>
              <m:rPr>
                <m:sty m:val="p"/>
              </m:rPr>
              <w:rPr>
                <w:rFonts w:ascii="Cambria Math" w:eastAsia="Calibri" w:hAnsi="Cambria Math" w:cs="Times New Roman"/>
              </w:rPr>
              <m:t>ln</m:t>
            </m:r>
          </m:fName>
          <m:e>
            <m:d>
              <m:dPr>
                <m:ctrlPr>
                  <w:rPr>
                    <w:rFonts w:ascii="Cambria Math" w:eastAsia="Calibri" w:hAnsi="Cambria Math" w:cs="Times New Roman"/>
                    <w:i/>
                    <w:iCs w:val="0"/>
                    <w:szCs w:val="22"/>
                  </w:rPr>
                </m:ctrlPr>
              </m:dPr>
              <m:e>
                <m:sSub>
                  <m:sSubPr>
                    <m:ctrlPr>
                      <w:rPr>
                        <w:rFonts w:ascii="Cambria Math" w:eastAsia="Calibri" w:hAnsi="Cambria Math" w:cs="Times New Roman"/>
                        <w:i/>
                        <w:iCs w:val="0"/>
                        <w:szCs w:val="22"/>
                      </w:rPr>
                    </m:ctrlPr>
                  </m:sSubPr>
                  <m:e>
                    <m:r>
                      <w:rPr>
                        <w:rFonts w:ascii="Cambria Math" w:eastAsia="Calibri" w:hAnsi="Cambria Math" w:cs="Times New Roman"/>
                        <w:szCs w:val="22"/>
                      </w:rPr>
                      <m:t>L</m:t>
                    </m:r>
                  </m:e>
                  <m:sub>
                    <m:r>
                      <w:rPr>
                        <w:rFonts w:ascii="Cambria Math" w:eastAsia="Calibri" w:hAnsi="Cambria Math" w:cs="Times New Roman"/>
                        <w:szCs w:val="22"/>
                      </w:rPr>
                      <m:t>k</m:t>
                    </m:r>
                  </m:sub>
                </m:sSub>
              </m:e>
            </m:d>
          </m:e>
        </m:func>
        <m:r>
          <w:rPr>
            <w:rFonts w:ascii="Cambria Math" w:eastAsia="Calibri" w:hAnsi="Cambria Math" w:cs="Times New Roman"/>
            <w:szCs w:val="22"/>
          </w:rPr>
          <m:t xml:space="preserve">+ </m:t>
        </m:r>
        <m:f>
          <m:fPr>
            <m:ctrlPr>
              <w:rPr>
                <w:rFonts w:ascii="Cambria Math" w:eastAsia="Calibri" w:hAnsi="Cambria Math" w:cs="Times New Roman"/>
                <w:i/>
                <w:iCs w:val="0"/>
                <w:szCs w:val="22"/>
              </w:rPr>
            </m:ctrlPr>
          </m:fPr>
          <m:num>
            <m:r>
              <w:rPr>
                <w:rFonts w:ascii="Cambria Math" w:eastAsia="Calibri" w:hAnsi="Cambria Math" w:cs="Times New Roman"/>
                <w:szCs w:val="22"/>
              </w:rPr>
              <m:t>2</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d>
              <m:dPr>
                <m:ctrlPr>
                  <w:rPr>
                    <w:rFonts w:ascii="Cambria Math" w:eastAsia="Calibri" w:hAnsi="Cambria Math" w:cs="Times New Roman"/>
                    <w:i/>
                    <w:iCs w:val="0"/>
                    <w:szCs w:val="22"/>
                  </w:rPr>
                </m:ctrlPr>
              </m:dPr>
              <m:e>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+1</m:t>
                </m:r>
              </m:e>
            </m:d>
          </m:num>
          <m:den>
            <m:r>
              <w:rPr>
                <w:rFonts w:ascii="Cambria Math" w:eastAsia="Calibri" w:hAnsi="Cambria Math" w:cs="Times New Roman"/>
                <w:szCs w:val="22"/>
              </w:rPr>
              <m:t xml:space="preserve">n- </m:t>
            </m:r>
            <m:sSub>
              <m:sSubPr>
                <m:ctrlPr>
                  <w:rPr>
                    <w:rFonts w:ascii="Cambria Math" w:eastAsia="Calibri" w:hAnsi="Cambria Math" w:cs="Times New Roman"/>
                    <w:i/>
                    <w:iCs w:val="0"/>
                    <w:szCs w:val="22"/>
                  </w:rPr>
                </m:ctrlPr>
              </m:sSubPr>
              <m:e>
                <m:r>
                  <w:rPr>
                    <w:rFonts w:ascii="Cambria Math" w:eastAsia="Calibri" w:hAnsi="Cambria Math" w:cs="Times New Roman"/>
                    <w:szCs w:val="22"/>
                  </w:rPr>
                  <m:t>P</m:t>
                </m:r>
              </m:e>
              <m:sub>
                <m:r>
                  <w:rPr>
                    <w:rFonts w:ascii="Cambria Math" w:eastAsia="Calibri" w:hAnsi="Cambria Math" w:cs="Times New Roman"/>
                    <w:szCs w:val="22"/>
                  </w:rPr>
                  <m:t>k</m:t>
                </m:r>
              </m:sub>
            </m:sSub>
            <m:r>
              <w:rPr>
                <w:rFonts w:ascii="Cambria Math" w:eastAsia="Calibri" w:hAnsi="Cambria Math" w:cs="Times New Roman"/>
                <w:szCs w:val="22"/>
              </w:rPr>
              <m:t>-1</m:t>
            </m:r>
          </m:den>
        </m:f>
      </m:oMath>
      <w:r w:rsidR="00821574" w:rsidRPr="003E70ED">
        <w:rPr>
          <w:rFonts w:eastAsia="Calibri" w:cs="Times New Roman"/>
          <w:szCs w:val="22"/>
        </w:rPr>
        <w:t xml:space="preserve"> </w:t>
      </w:r>
      <w:r w:rsidR="00392ADD" w:rsidRPr="003E70ED">
        <w:rPr>
          <w:rFonts w:eastAsia="Calibri" w:cs="Times New Roman"/>
          <w:szCs w:val="22"/>
        </w:rPr>
        <w:tab/>
      </w:r>
      <w:r w:rsidR="00392ADD" w:rsidRPr="003E70ED">
        <w:rPr>
          <w:rFonts w:eastAsia="Calibri" w:cs="Times New Roman"/>
          <w:szCs w:val="22"/>
        </w:rPr>
        <w:tab/>
      </w:r>
      <w:r w:rsidR="00392ADD" w:rsidRPr="003E70ED">
        <w:rPr>
          <w:rFonts w:eastAsia="Calibri" w:cs="Times New Roman"/>
          <w:szCs w:val="22"/>
        </w:rPr>
        <w:tab/>
      </w:r>
      <w:r w:rsidR="00392ADD" w:rsidRPr="003E70ED">
        <w:rPr>
          <w:rFonts w:cs="Times New Roman"/>
        </w:rPr>
        <w:t xml:space="preserve">Equation </w:t>
      </w:r>
      <w:r w:rsidR="003368C6" w:rsidRPr="003E70ED">
        <w:rPr>
          <w:rFonts w:cs="Times New Roman"/>
        </w:rPr>
        <w:fldChar w:fldCharType="begin"/>
      </w:r>
      <w:r w:rsidR="003368C6" w:rsidRPr="003E70ED">
        <w:rPr>
          <w:rFonts w:cs="Times New Roman"/>
        </w:rPr>
        <w:instrText xml:space="preserve"> SEQ Equation \* ARABIC </w:instrText>
      </w:r>
      <w:r w:rsidR="003368C6" w:rsidRPr="003E70ED">
        <w:rPr>
          <w:rFonts w:cs="Times New Roman"/>
        </w:rPr>
        <w:fldChar w:fldCharType="separate"/>
      </w:r>
      <w:r w:rsidR="00FD2318">
        <w:rPr>
          <w:rFonts w:cs="Times New Roman"/>
          <w:noProof/>
        </w:rPr>
        <w:t>3</w:t>
      </w:r>
      <w:r w:rsidR="003368C6" w:rsidRPr="003E70ED">
        <w:rPr>
          <w:rFonts w:cs="Times New Roman"/>
          <w:noProof/>
        </w:rPr>
        <w:fldChar w:fldCharType="end"/>
      </w:r>
      <w:r w:rsidR="00392ADD" w:rsidRPr="003E70ED">
        <w:rPr>
          <w:rFonts w:eastAsia="Calibri" w:cs="Times New Roman"/>
          <w:szCs w:val="22"/>
        </w:rPr>
        <w:t xml:space="preserve"> </w:t>
      </w:r>
    </w:p>
    <w:p w14:paraId="0D686259" w14:textId="36AA05C0" w:rsidR="00392ADD" w:rsidRPr="003E70ED" w:rsidRDefault="00392ADD" w:rsidP="00872142">
      <w:pPr>
        <w:spacing w:line="480" w:lineRule="auto"/>
        <w:jc w:val="both"/>
        <w:rPr>
          <w:rFonts w:ascii="Times New Roman" w:eastAsia="Calibri" w:hAnsi="Times New Roman" w:cs="Times New Roman"/>
          <w:color w:val="000000" w:themeColor="text1"/>
          <w:szCs w:val="22"/>
        </w:rPr>
      </w:pPr>
      <w:proofErr w:type="gramStart"/>
      <w:r w:rsidRPr="003E70ED">
        <w:rPr>
          <w:rFonts w:ascii="Times New Roman" w:eastAsia="Calibri" w:hAnsi="Times New Roman" w:cs="Times New Roman"/>
          <w:color w:val="000000" w:themeColor="text1"/>
          <w:szCs w:val="22"/>
        </w:rPr>
        <w:t>where</w:t>
      </w:r>
      <w:proofErr w:type="gramEnd"/>
      <w:r w:rsidRPr="003E70ED">
        <w:rPr>
          <w:rFonts w:ascii="Times New Roman" w:eastAsia="Calibri" w:hAnsi="Times New Roman" w:cs="Times New Roman"/>
          <w:color w:val="000000" w:themeColor="text1"/>
          <w:szCs w:val="22"/>
        </w:rPr>
        <w:t xml:space="preserve"> </w:t>
      </w:r>
      <m:oMath>
        <m:r>
          <w:rPr>
            <w:rFonts w:ascii="Cambria Math" w:eastAsia="Calibri" w:hAnsi="Cambria Math" w:cs="Times New Roman"/>
            <w:color w:val="000000" w:themeColor="text1"/>
            <w:szCs w:val="22"/>
          </w:rPr>
          <m:t>n</m:t>
        </m:r>
      </m:oMath>
      <w:r w:rsidRPr="003E70ED">
        <w:rPr>
          <w:rFonts w:ascii="Times New Roman" w:eastAsia="Calibri" w:hAnsi="Times New Roman" w:cs="Times New Roman"/>
          <w:color w:val="000000" w:themeColor="text1"/>
          <w:szCs w:val="22"/>
        </w:rPr>
        <w:t xml:space="preserve"> denotes the sample size, </w:t>
      </w:r>
      <m:oMath>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P</m:t>
            </m:r>
          </m:e>
          <m:sub>
            <m:r>
              <w:rPr>
                <w:rFonts w:ascii="Cambria Math" w:eastAsia="Calibri" w:hAnsi="Cambria Math" w:cs="Times New Roman"/>
                <w:color w:val="000000" w:themeColor="text1"/>
                <w:szCs w:val="22"/>
              </w:rPr>
              <m:t>k</m:t>
            </m:r>
          </m:sub>
        </m:sSub>
      </m:oMath>
      <w:r w:rsidRPr="003E70ED">
        <w:rPr>
          <w:rFonts w:ascii="Times New Roman" w:eastAsia="Calibri" w:hAnsi="Times New Roman" w:cs="Times New Roman"/>
          <w:color w:val="000000" w:themeColor="text1"/>
          <w:szCs w:val="22"/>
        </w:rPr>
        <w:t xml:space="preserve"> is the </w:t>
      </w:r>
      <w:r w:rsidR="00D90596" w:rsidRPr="003E70ED">
        <w:rPr>
          <w:rFonts w:ascii="Times New Roman" w:eastAsia="Calibri" w:hAnsi="Times New Roman" w:cs="Times New Roman"/>
          <w:color w:val="000000" w:themeColor="text1"/>
          <w:szCs w:val="22"/>
        </w:rPr>
        <w:t xml:space="preserve">number of </w:t>
      </w:r>
      <w:r w:rsidRPr="003E70ED">
        <w:rPr>
          <w:rFonts w:ascii="Times New Roman" w:eastAsia="Calibri" w:hAnsi="Times New Roman" w:cs="Times New Roman"/>
          <w:color w:val="000000" w:themeColor="text1"/>
          <w:szCs w:val="22"/>
        </w:rPr>
        <w:t xml:space="preserve">parameters in model </w:t>
      </w:r>
      <m:oMath>
        <m:r>
          <w:rPr>
            <w:rFonts w:ascii="Cambria Math" w:eastAsia="Calibri" w:hAnsi="Cambria Math" w:cs="Times New Roman"/>
            <w:color w:val="000000" w:themeColor="text1"/>
            <w:szCs w:val="22"/>
          </w:rPr>
          <m:t>k</m:t>
        </m:r>
      </m:oMath>
      <w:r w:rsidRPr="003E70ED">
        <w:rPr>
          <w:rFonts w:ascii="Times New Roman" w:eastAsia="Calibri" w:hAnsi="Times New Roman" w:cs="Times New Roman"/>
          <w:color w:val="000000" w:themeColor="text1"/>
          <w:szCs w:val="22"/>
        </w:rPr>
        <w:t xml:space="preserve">, and </w:t>
      </w:r>
      <m:oMath>
        <m:sSub>
          <m:sSubPr>
            <m:ctrlPr>
              <w:rPr>
                <w:rFonts w:ascii="Cambria Math" w:eastAsia="Calibri" w:hAnsi="Cambria Math" w:cs="Times New Roman"/>
                <w:i/>
                <w:color w:val="000000" w:themeColor="text1"/>
                <w:szCs w:val="22"/>
              </w:rPr>
            </m:ctrlPr>
          </m:sSubPr>
          <m:e>
            <m:r>
              <w:rPr>
                <w:rFonts w:ascii="Cambria Math" w:eastAsia="Calibri" w:hAnsi="Cambria Math" w:cs="Times New Roman"/>
                <w:color w:val="000000" w:themeColor="text1"/>
                <w:szCs w:val="22"/>
              </w:rPr>
              <m:t>L</m:t>
            </m:r>
          </m:e>
          <m:sub>
            <m:r>
              <w:rPr>
                <w:rFonts w:ascii="Cambria Math" w:eastAsia="Calibri" w:hAnsi="Cambria Math" w:cs="Times New Roman"/>
                <w:color w:val="000000" w:themeColor="text1"/>
                <w:szCs w:val="22"/>
              </w:rPr>
              <m:t>k</m:t>
            </m:r>
          </m:sub>
        </m:sSub>
      </m:oMath>
      <w:r w:rsidRPr="003E70ED">
        <w:rPr>
          <w:rFonts w:ascii="Times New Roman" w:eastAsia="Calibri" w:hAnsi="Times New Roman" w:cs="Times New Roman"/>
          <w:color w:val="000000" w:themeColor="text1"/>
          <w:szCs w:val="22"/>
        </w:rPr>
        <w:t xml:space="preserve"> is the maximized likelihood </w:t>
      </w:r>
      <w:r w:rsidR="00D90596" w:rsidRPr="003E70ED">
        <w:rPr>
          <w:rFonts w:ascii="Times New Roman" w:eastAsia="Calibri" w:hAnsi="Times New Roman" w:cs="Times New Roman"/>
          <w:color w:val="000000" w:themeColor="text1"/>
          <w:szCs w:val="22"/>
        </w:rPr>
        <w:t>of</w:t>
      </w:r>
      <w:r w:rsidRPr="003E70ED">
        <w:rPr>
          <w:rFonts w:ascii="Times New Roman" w:eastAsia="Calibri" w:hAnsi="Times New Roman" w:cs="Times New Roman"/>
          <w:color w:val="000000" w:themeColor="text1"/>
          <w:szCs w:val="22"/>
        </w:rPr>
        <w:t xml:space="preserve"> model </w:t>
      </w:r>
      <m:oMath>
        <m:r>
          <w:rPr>
            <w:rFonts w:ascii="Cambria Math" w:eastAsia="Calibri" w:hAnsi="Cambria Math" w:cs="Times New Roman"/>
            <w:color w:val="000000" w:themeColor="text1"/>
            <w:szCs w:val="22"/>
          </w:rPr>
          <m:t>k</m:t>
        </m:r>
      </m:oMath>
      <w:r w:rsidRPr="003E70ED">
        <w:rPr>
          <w:rFonts w:ascii="Times New Roman" w:eastAsia="Calibri" w:hAnsi="Times New Roman" w:cs="Times New Roman"/>
          <w:color w:val="000000" w:themeColor="text1"/>
          <w:szCs w:val="22"/>
        </w:rPr>
        <w:t>.</w:t>
      </w:r>
      <w:r w:rsidR="008A6B98">
        <w:rPr>
          <w:rFonts w:ascii="Times New Roman" w:eastAsia="Calibri" w:hAnsi="Times New Roman" w:cs="Times New Roman"/>
          <w:color w:val="000000" w:themeColor="text1"/>
          <w:szCs w:val="22"/>
        </w:rPr>
        <w:t xml:space="preserve"> Additionally, all models were checked for independence of the residuals by means of visual inspection of residual plots (e.g., residuals vs response and </w:t>
      </w:r>
      <w:proofErr w:type="spellStart"/>
      <w:r w:rsidR="008A6B98">
        <w:rPr>
          <w:rFonts w:ascii="Times New Roman" w:eastAsia="Calibri" w:hAnsi="Times New Roman" w:cs="Times New Roman"/>
          <w:color w:val="000000" w:themeColor="text1"/>
          <w:szCs w:val="22"/>
        </w:rPr>
        <w:t>qq</w:t>
      </w:r>
      <w:proofErr w:type="spellEnd"/>
      <w:r w:rsidR="008A6B98">
        <w:rPr>
          <w:rFonts w:ascii="Times New Roman" w:eastAsia="Calibri" w:hAnsi="Times New Roman" w:cs="Times New Roman"/>
          <w:color w:val="000000" w:themeColor="text1"/>
          <w:szCs w:val="22"/>
        </w:rPr>
        <w:t>-plots).</w:t>
      </w:r>
    </w:p>
    <w:p w14:paraId="2EEAE6A3" w14:textId="5FF17E2E" w:rsidR="006774D2" w:rsidRPr="003E70ED" w:rsidRDefault="006774D2" w:rsidP="00872142">
      <w:pPr>
        <w:spacing w:line="480" w:lineRule="auto"/>
        <w:jc w:val="both"/>
        <w:rPr>
          <w:rFonts w:ascii="Times New Roman" w:hAnsi="Times New Roman" w:cs="Times New Roman"/>
          <w:color w:val="000000" w:themeColor="text1"/>
          <w:szCs w:val="22"/>
        </w:rPr>
      </w:pPr>
    </w:p>
    <w:p w14:paraId="049EC912" w14:textId="45E4E605" w:rsidR="006774D2" w:rsidRPr="00AF211D" w:rsidRDefault="00473D38" w:rsidP="00872142">
      <w:pPr>
        <w:spacing w:line="480" w:lineRule="auto"/>
        <w:jc w:val="both"/>
        <w:rPr>
          <w:rFonts w:ascii="Times New Roman" w:hAnsi="Times New Roman" w:cs="Times New Roman"/>
          <w:color w:val="000000" w:themeColor="text1"/>
          <w:szCs w:val="22"/>
        </w:rPr>
      </w:pPr>
      <w:r>
        <w:rPr>
          <w:rFonts w:ascii="Times New Roman" w:eastAsia="Calibri" w:hAnsi="Times New Roman" w:cs="Times New Roman"/>
          <w:color w:val="000000" w:themeColor="text1"/>
          <w:szCs w:val="22"/>
        </w:rPr>
        <w:t xml:space="preserve">3 </w:t>
      </w:r>
      <w:r w:rsidR="00821574" w:rsidRPr="00AF211D">
        <w:rPr>
          <w:rFonts w:ascii="Times New Roman" w:eastAsia="Calibri" w:hAnsi="Times New Roman" w:cs="Times New Roman"/>
          <w:color w:val="000000" w:themeColor="text1"/>
          <w:szCs w:val="22"/>
        </w:rPr>
        <w:t>Results</w:t>
      </w:r>
    </w:p>
    <w:p w14:paraId="79592B79" w14:textId="77777777" w:rsidR="00473D38" w:rsidRDefault="00473D38" w:rsidP="00872142">
      <w:pPr>
        <w:spacing w:line="480" w:lineRule="auto"/>
        <w:jc w:val="both"/>
        <w:rPr>
          <w:rFonts w:ascii="Times New Roman" w:eastAsia="Calibri" w:hAnsi="Times New Roman" w:cs="Times New Roman"/>
          <w:color w:val="000000" w:themeColor="text1"/>
          <w:szCs w:val="22"/>
        </w:rPr>
      </w:pPr>
    </w:p>
    <w:p w14:paraId="1E6CC6F5" w14:textId="156103EC" w:rsidR="00325C1A" w:rsidRPr="00AF211D" w:rsidRDefault="002955AA" w:rsidP="00872142">
      <w:pPr>
        <w:spacing w:line="480" w:lineRule="auto"/>
        <w:jc w:val="both"/>
        <w:rPr>
          <w:rFonts w:ascii="Times New Roman" w:hAnsi="Times New Roman" w:cs="Times New Roman"/>
          <w:color w:val="000000" w:themeColor="text1"/>
          <w:szCs w:val="22"/>
        </w:rPr>
      </w:pPr>
      <w:proofErr w:type="gramStart"/>
      <w:r>
        <w:rPr>
          <w:rFonts w:ascii="Times New Roman" w:eastAsia="Calibri" w:hAnsi="Times New Roman" w:cs="Times New Roman"/>
          <w:color w:val="000000" w:themeColor="text1"/>
          <w:szCs w:val="22"/>
        </w:rPr>
        <w:t>3.</w:t>
      </w:r>
      <w:proofErr w:type="gramEnd"/>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1</w:t>
      </w:r>
      <w:r>
        <w:rPr>
          <w:rFonts w:ascii="Times New Roman" w:eastAsia="Calibri" w:hAnsi="Times New Roman" w:cs="Times New Roman"/>
          <w:color w:val="000000" w:themeColor="text1"/>
          <w:szCs w:val="22"/>
        </w:rPr>
        <w:fldChar w:fldCharType="end"/>
      </w:r>
      <w:r w:rsidR="00473D38">
        <w:rPr>
          <w:rFonts w:ascii="Times New Roman" w:eastAsia="Calibri" w:hAnsi="Times New Roman" w:cs="Times New Roman"/>
          <w:color w:val="000000" w:themeColor="text1"/>
          <w:szCs w:val="22"/>
        </w:rPr>
        <w:t xml:space="preserve"> </w:t>
      </w:r>
      <w:r w:rsidR="00325C1A" w:rsidRPr="00AF211D">
        <w:rPr>
          <w:rFonts w:ascii="Times New Roman" w:eastAsia="Calibri" w:hAnsi="Times New Roman" w:cs="Times New Roman"/>
          <w:color w:val="000000" w:themeColor="text1"/>
          <w:szCs w:val="22"/>
        </w:rPr>
        <w:t>Index of abundance</w:t>
      </w:r>
    </w:p>
    <w:p w14:paraId="21F24617" w14:textId="50C2D1E3" w:rsidR="00D00BA5" w:rsidRPr="003E70ED" w:rsidRDefault="00AB3C1B"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Sablefish were </w:t>
      </w:r>
      <w:r w:rsidR="004C66F7" w:rsidRPr="003E70ED">
        <w:rPr>
          <w:rFonts w:ascii="Times New Roman" w:eastAsia="Calibri" w:hAnsi="Times New Roman" w:cs="Times New Roman"/>
          <w:color w:val="000000" w:themeColor="text1"/>
          <w:szCs w:val="22"/>
        </w:rPr>
        <w:t>found</w:t>
      </w:r>
      <w:r w:rsidRPr="003E70ED">
        <w:rPr>
          <w:rFonts w:ascii="Times New Roman" w:eastAsia="Calibri" w:hAnsi="Times New Roman" w:cs="Times New Roman"/>
          <w:color w:val="000000" w:themeColor="text1"/>
          <w:szCs w:val="22"/>
        </w:rPr>
        <w:t xml:space="preserve"> throughout the range surveyed by the NWFSC Shelf-slope survey, while </w:t>
      </w:r>
      <w:r w:rsidR="00BC43BC" w:rsidRPr="003E70ED">
        <w:rPr>
          <w:rFonts w:ascii="Times New Roman" w:eastAsia="Calibri" w:hAnsi="Times New Roman" w:cs="Times New Roman"/>
          <w:color w:val="000000" w:themeColor="text1"/>
          <w:szCs w:val="22"/>
        </w:rPr>
        <w:t xml:space="preserve">each </w:t>
      </w:r>
      <w:r w:rsidRPr="003E70ED">
        <w:rPr>
          <w:rFonts w:ascii="Times New Roman" w:eastAsia="Calibri" w:hAnsi="Times New Roman" w:cs="Times New Roman"/>
          <w:color w:val="000000" w:themeColor="text1"/>
          <w:szCs w:val="22"/>
        </w:rPr>
        <w:t xml:space="preserve">overfished species </w:t>
      </w:r>
      <w:r w:rsidR="00B5472E" w:rsidRPr="003E70ED">
        <w:rPr>
          <w:rFonts w:ascii="Times New Roman" w:eastAsia="Calibri" w:hAnsi="Times New Roman" w:cs="Times New Roman"/>
          <w:color w:val="000000" w:themeColor="text1"/>
          <w:szCs w:val="22"/>
        </w:rPr>
        <w:t>was</w:t>
      </w:r>
      <w:r w:rsidRPr="003E70ED">
        <w:rPr>
          <w:rFonts w:ascii="Times New Roman" w:eastAsia="Calibri" w:hAnsi="Times New Roman" w:cs="Times New Roman"/>
          <w:color w:val="000000" w:themeColor="text1"/>
          <w:szCs w:val="22"/>
        </w:rPr>
        <w:t xml:space="preserve"> less ubiquitously distributed (</w:t>
      </w:r>
      <w:r w:rsidR="00944B98" w:rsidRPr="003E70ED">
        <w:rPr>
          <w:rFonts w:ascii="Times New Roman" w:eastAsia="Calibri" w:hAnsi="Times New Roman" w:cs="Times New Roman"/>
          <w:color w:val="000000" w:themeColor="text1"/>
          <w:szCs w:val="22"/>
        </w:rPr>
        <w:fldChar w:fldCharType="begin"/>
      </w:r>
      <w:r w:rsidR="00944B98" w:rsidRPr="003E70ED">
        <w:rPr>
          <w:rFonts w:ascii="Times New Roman" w:eastAsia="Calibri" w:hAnsi="Times New Roman" w:cs="Times New Roman"/>
          <w:color w:val="000000" w:themeColor="text1"/>
          <w:szCs w:val="22"/>
        </w:rPr>
        <w:instrText xml:space="preserve"> REF _Ref433530344 \h  \* MERGEFORMAT </w:instrText>
      </w:r>
      <w:r w:rsidR="00944B98" w:rsidRPr="003E70ED">
        <w:rPr>
          <w:rFonts w:ascii="Times New Roman" w:eastAsia="Calibri" w:hAnsi="Times New Roman" w:cs="Times New Roman"/>
          <w:color w:val="000000" w:themeColor="text1"/>
          <w:szCs w:val="22"/>
        </w:rPr>
      </w:r>
      <w:r w:rsidR="00944B98" w:rsidRPr="003E70ED">
        <w:rPr>
          <w:rFonts w:ascii="Times New Roman" w:eastAsia="Calibri" w:hAnsi="Times New Roman" w:cs="Times New Roman"/>
          <w:color w:val="000000" w:themeColor="text1"/>
          <w:szCs w:val="22"/>
        </w:rPr>
        <w:fldChar w:fldCharType="separate"/>
      </w:r>
      <w:r w:rsidR="00FD2318" w:rsidRPr="00FD2318">
        <w:rPr>
          <w:rFonts w:ascii="Times New Roman" w:hAnsi="Times New Roman" w:cs="Times New Roman"/>
        </w:rPr>
        <w:t xml:space="preserve">Figure </w:t>
      </w:r>
      <w:r w:rsidR="00FD2318" w:rsidRPr="00FD2318">
        <w:rPr>
          <w:rFonts w:ascii="Times New Roman" w:hAnsi="Times New Roman" w:cs="Times New Roman"/>
          <w:noProof/>
        </w:rPr>
        <w:t>3</w:t>
      </w:r>
      <w:r w:rsidR="00944B98" w:rsidRPr="003E70ED">
        <w:rPr>
          <w:rFonts w:ascii="Times New Roman" w:eastAsia="Calibri" w:hAnsi="Times New Roman" w:cs="Times New Roman"/>
          <w:color w:val="000000" w:themeColor="text1"/>
          <w:szCs w:val="22"/>
        </w:rPr>
        <w:fldChar w:fldCharType="end"/>
      </w:r>
      <w:r w:rsidRPr="003E70ED">
        <w:rPr>
          <w:rFonts w:ascii="Times New Roman" w:eastAsia="Calibri" w:hAnsi="Times New Roman" w:cs="Times New Roman"/>
          <w:color w:val="000000" w:themeColor="text1"/>
          <w:szCs w:val="22"/>
        </w:rPr>
        <w:t xml:space="preserve">). </w:t>
      </w:r>
      <w:r w:rsidR="00944B98" w:rsidRPr="003E70ED">
        <w:rPr>
          <w:rFonts w:ascii="Times New Roman" w:eastAsia="Calibri" w:hAnsi="Times New Roman" w:cs="Times New Roman"/>
          <w:color w:val="000000" w:themeColor="text1"/>
          <w:szCs w:val="22"/>
        </w:rPr>
        <w:t xml:space="preserve">The distribution of </w:t>
      </w:r>
      <w:proofErr w:type="spellStart"/>
      <w:r w:rsidR="00652615" w:rsidRPr="003E70ED">
        <w:rPr>
          <w:rFonts w:ascii="Times New Roman" w:eastAsia="Calibri" w:hAnsi="Times New Roman" w:cs="Times New Roman"/>
          <w:color w:val="000000" w:themeColor="text1"/>
          <w:szCs w:val="22"/>
        </w:rPr>
        <w:t>cowcod</w:t>
      </w:r>
      <w:proofErr w:type="spellEnd"/>
      <w:r w:rsidR="00652615" w:rsidRPr="003E70ED">
        <w:rPr>
          <w:rFonts w:ascii="Times New Roman" w:eastAsia="Calibri" w:hAnsi="Times New Roman" w:cs="Times New Roman"/>
          <w:color w:val="000000" w:themeColor="text1"/>
          <w:szCs w:val="22"/>
        </w:rPr>
        <w:t xml:space="preserve"> was the most protracted being found mainly off the coast of California. Of the overfished species, the </w:t>
      </w:r>
      <w:r w:rsidR="00BC43BC" w:rsidRPr="003E70ED">
        <w:rPr>
          <w:rFonts w:ascii="Times New Roman" w:eastAsia="Calibri" w:hAnsi="Times New Roman" w:cs="Times New Roman"/>
          <w:color w:val="000000" w:themeColor="text1"/>
          <w:szCs w:val="22"/>
        </w:rPr>
        <w:t xml:space="preserve">presence </w:t>
      </w:r>
      <w:r w:rsidR="00652615" w:rsidRPr="003E70ED">
        <w:rPr>
          <w:rFonts w:ascii="Times New Roman" w:eastAsia="Calibri" w:hAnsi="Times New Roman" w:cs="Times New Roman"/>
          <w:color w:val="000000" w:themeColor="text1"/>
          <w:szCs w:val="22"/>
        </w:rPr>
        <w:t xml:space="preserve">of </w:t>
      </w:r>
      <w:proofErr w:type="spellStart"/>
      <w:r w:rsidR="00652615" w:rsidRPr="003E70ED">
        <w:rPr>
          <w:rFonts w:ascii="Times New Roman" w:eastAsia="Calibri" w:hAnsi="Times New Roman" w:cs="Times New Roman"/>
          <w:color w:val="000000" w:themeColor="text1"/>
          <w:szCs w:val="22"/>
        </w:rPr>
        <w:t>darkblotched</w:t>
      </w:r>
      <w:proofErr w:type="spellEnd"/>
      <w:r w:rsidR="00652615" w:rsidRPr="003E70ED">
        <w:rPr>
          <w:rFonts w:ascii="Times New Roman" w:eastAsia="Calibri" w:hAnsi="Times New Roman" w:cs="Times New Roman"/>
          <w:color w:val="000000" w:themeColor="text1"/>
          <w:szCs w:val="22"/>
        </w:rPr>
        <w:t xml:space="preserve"> rockfish was the most uniform throughout the study area, </w:t>
      </w:r>
      <w:r w:rsidR="00BC43BC" w:rsidRPr="003E70ED">
        <w:rPr>
          <w:rFonts w:ascii="Times New Roman" w:eastAsia="Calibri" w:hAnsi="Times New Roman" w:cs="Times New Roman"/>
          <w:color w:val="000000" w:themeColor="text1"/>
          <w:szCs w:val="22"/>
        </w:rPr>
        <w:t>though they were rarely found</w:t>
      </w:r>
      <w:r w:rsidR="00652615" w:rsidRPr="003E70ED">
        <w:rPr>
          <w:rFonts w:ascii="Times New Roman" w:eastAsia="Calibri" w:hAnsi="Times New Roman" w:cs="Times New Roman"/>
          <w:color w:val="000000" w:themeColor="text1"/>
          <w:szCs w:val="22"/>
        </w:rPr>
        <w:t xml:space="preserve"> in </w:t>
      </w:r>
      <w:r w:rsidR="004C66F7" w:rsidRPr="003E70ED">
        <w:rPr>
          <w:rFonts w:ascii="Times New Roman" w:eastAsia="Calibri" w:hAnsi="Times New Roman" w:cs="Times New Roman"/>
          <w:color w:val="000000" w:themeColor="text1"/>
          <w:szCs w:val="22"/>
        </w:rPr>
        <w:t xml:space="preserve">the </w:t>
      </w:r>
      <w:r w:rsidR="00652615" w:rsidRPr="003E70ED">
        <w:rPr>
          <w:rFonts w:ascii="Times New Roman" w:eastAsia="Calibri" w:hAnsi="Times New Roman" w:cs="Times New Roman"/>
          <w:color w:val="000000" w:themeColor="text1"/>
          <w:szCs w:val="22"/>
        </w:rPr>
        <w:t>southern California</w:t>
      </w:r>
      <w:r w:rsidR="00BC43BC" w:rsidRPr="003E70ED">
        <w:rPr>
          <w:rFonts w:ascii="Times New Roman" w:eastAsia="Calibri" w:hAnsi="Times New Roman" w:cs="Times New Roman"/>
          <w:color w:val="000000" w:themeColor="text1"/>
          <w:szCs w:val="22"/>
        </w:rPr>
        <w:t xml:space="preserve"> region</w:t>
      </w:r>
      <w:r w:rsidR="00652615" w:rsidRPr="003E70ED">
        <w:rPr>
          <w:rFonts w:ascii="Times New Roman" w:eastAsia="Calibri" w:hAnsi="Times New Roman" w:cs="Times New Roman"/>
          <w:color w:val="000000" w:themeColor="text1"/>
          <w:szCs w:val="22"/>
        </w:rPr>
        <w:t xml:space="preserve">. </w:t>
      </w:r>
    </w:p>
    <w:p w14:paraId="1ECD09D6" w14:textId="072B92B4" w:rsidR="00BC7FD5" w:rsidRPr="003E70ED" w:rsidRDefault="00A92091"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w:t>
      </w:r>
      <w:r w:rsidRPr="003E70ED">
        <w:rPr>
          <w:rFonts w:ascii="Times New Roman" w:eastAsia="Calibri" w:hAnsi="Times New Roman" w:cs="Times New Roman"/>
          <w:color w:val="000000" w:themeColor="text1"/>
          <w:szCs w:val="22"/>
        </w:rPr>
        <w:t>n areas off the coast of southern Oregon and northern California</w:t>
      </w:r>
      <w:r w:rsidR="00612DB2">
        <w:rPr>
          <w:rFonts w:ascii="Times New Roman" w:eastAsia="Calibri" w:hAnsi="Times New Roman" w:cs="Times New Roman"/>
          <w:color w:val="000000" w:themeColor="text1"/>
          <w:szCs w:val="22"/>
        </w:rPr>
        <w:t>,</w:t>
      </w:r>
      <w:r w:rsidRPr="003E70E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r</w:t>
      </w:r>
      <w:r w:rsidR="00BC7FD5" w:rsidRPr="003E70ED">
        <w:rPr>
          <w:rFonts w:ascii="Times New Roman" w:eastAsia="Calibri" w:hAnsi="Times New Roman" w:cs="Times New Roman"/>
          <w:color w:val="000000" w:themeColor="text1"/>
          <w:szCs w:val="22"/>
        </w:rPr>
        <w:t xml:space="preserve">elative </w:t>
      </w:r>
      <w:r w:rsidR="004C66F7" w:rsidRPr="003E70ED">
        <w:rPr>
          <w:rFonts w:ascii="Times New Roman" w:eastAsia="Calibri" w:hAnsi="Times New Roman" w:cs="Times New Roman"/>
          <w:color w:val="000000" w:themeColor="text1"/>
          <w:szCs w:val="22"/>
        </w:rPr>
        <w:t>indices</w:t>
      </w:r>
      <w:r w:rsidR="00BC7FD5" w:rsidRPr="003E70ED">
        <w:rPr>
          <w:rFonts w:ascii="Times New Roman" w:eastAsia="Calibri" w:hAnsi="Times New Roman" w:cs="Times New Roman"/>
          <w:color w:val="000000" w:themeColor="text1"/>
          <w:szCs w:val="22"/>
        </w:rPr>
        <w:t xml:space="preserve"> </w:t>
      </w:r>
      <w:r w:rsidR="004C66F7" w:rsidRPr="003E70ED">
        <w:rPr>
          <w:rFonts w:ascii="Times New Roman" w:eastAsia="Calibri" w:hAnsi="Times New Roman" w:cs="Times New Roman"/>
          <w:color w:val="000000" w:themeColor="text1"/>
          <w:szCs w:val="22"/>
        </w:rPr>
        <w:t xml:space="preserve">of abundance appeared to be stable for most species </w:t>
      </w:r>
      <w:r w:rsidR="00BC7FD5" w:rsidRPr="003E70ED">
        <w:rPr>
          <w:rFonts w:ascii="Times New Roman" w:eastAsia="Calibri" w:hAnsi="Times New Roman" w:cs="Times New Roman"/>
          <w:color w:val="000000" w:themeColor="text1"/>
          <w:szCs w:val="22"/>
        </w:rPr>
        <w:t>(</w:t>
      </w:r>
      <w:r w:rsidR="00BC7FD5" w:rsidRPr="003E70ED">
        <w:rPr>
          <w:rFonts w:ascii="Times New Roman" w:eastAsia="Calibri" w:hAnsi="Times New Roman" w:cs="Times New Roman"/>
          <w:color w:val="000000" w:themeColor="text1"/>
          <w:szCs w:val="22"/>
        </w:rPr>
        <w:fldChar w:fldCharType="begin"/>
      </w:r>
      <w:r w:rsidR="00BC7FD5" w:rsidRPr="003E70ED">
        <w:rPr>
          <w:rFonts w:ascii="Times New Roman" w:eastAsia="Calibri" w:hAnsi="Times New Roman" w:cs="Times New Roman"/>
          <w:color w:val="000000" w:themeColor="text1"/>
          <w:szCs w:val="22"/>
        </w:rPr>
        <w:instrText xml:space="preserve"> REF _Ref433534641 \h  \* MERGEFORMAT </w:instrText>
      </w:r>
      <w:r w:rsidR="00BC7FD5" w:rsidRPr="003E70ED">
        <w:rPr>
          <w:rFonts w:ascii="Times New Roman" w:eastAsia="Calibri" w:hAnsi="Times New Roman" w:cs="Times New Roman"/>
          <w:color w:val="000000" w:themeColor="text1"/>
          <w:szCs w:val="22"/>
        </w:rPr>
      </w:r>
      <w:r w:rsidR="00BC7FD5" w:rsidRPr="003E70ED">
        <w:rPr>
          <w:rFonts w:ascii="Times New Roman" w:eastAsia="Calibri" w:hAnsi="Times New Roman" w:cs="Times New Roman"/>
          <w:color w:val="000000" w:themeColor="text1"/>
          <w:szCs w:val="22"/>
        </w:rPr>
        <w:fldChar w:fldCharType="separate"/>
      </w:r>
      <w:r w:rsidR="00FD2318" w:rsidRPr="003E70ED">
        <w:rPr>
          <w:rFonts w:ascii="Times New Roman" w:hAnsi="Times New Roman" w:cs="Times New Roman"/>
          <w:noProof/>
        </w:rPr>
        <w:t>Figure</w:t>
      </w:r>
      <w:r w:rsidR="00FD2318" w:rsidRPr="003E70ED">
        <w:rPr>
          <w:rFonts w:ascii="Times New Roman" w:hAnsi="Times New Roman" w:cs="Times New Roman"/>
        </w:rPr>
        <w:t xml:space="preserve"> </w:t>
      </w:r>
      <w:r w:rsidR="00FD2318">
        <w:rPr>
          <w:rFonts w:ascii="Times New Roman" w:hAnsi="Times New Roman" w:cs="Times New Roman"/>
          <w:noProof/>
        </w:rPr>
        <w:t>4</w:t>
      </w:r>
      <w:r w:rsidR="00BC7FD5" w:rsidRPr="003E70ED">
        <w:rPr>
          <w:rFonts w:ascii="Times New Roman" w:eastAsia="Calibri" w:hAnsi="Times New Roman" w:cs="Times New Roman"/>
          <w:color w:val="000000" w:themeColor="text1"/>
          <w:szCs w:val="22"/>
        </w:rPr>
        <w:fldChar w:fldCharType="end"/>
      </w:r>
      <w:r w:rsidR="00BC7FD5" w:rsidRPr="003E70ED">
        <w:rPr>
          <w:rFonts w:ascii="Times New Roman" w:eastAsia="Calibri" w:hAnsi="Times New Roman" w:cs="Times New Roman"/>
          <w:color w:val="000000" w:themeColor="text1"/>
          <w:szCs w:val="22"/>
        </w:rPr>
        <w:t>)</w:t>
      </w:r>
      <w:r w:rsidR="004C66F7" w:rsidRPr="003E70ED">
        <w:rPr>
          <w:rFonts w:ascii="Times New Roman" w:eastAsia="Calibri" w:hAnsi="Times New Roman" w:cs="Times New Roman"/>
          <w:color w:val="000000" w:themeColor="text1"/>
          <w:szCs w:val="22"/>
        </w:rPr>
        <w:t xml:space="preserve">. Notably, </w:t>
      </w:r>
      <w:proofErr w:type="spellStart"/>
      <w:r w:rsidR="004C66F7" w:rsidRPr="003E70ED">
        <w:rPr>
          <w:rFonts w:ascii="Times New Roman" w:eastAsia="Calibri" w:hAnsi="Times New Roman" w:cs="Times New Roman"/>
          <w:color w:val="000000" w:themeColor="text1"/>
          <w:szCs w:val="22"/>
        </w:rPr>
        <w:t>bocaccio</w:t>
      </w:r>
      <w:proofErr w:type="spellEnd"/>
      <w:r w:rsidR="004C66F7" w:rsidRPr="003E70ED">
        <w:rPr>
          <w:rFonts w:ascii="Times New Roman" w:eastAsia="Calibri" w:hAnsi="Times New Roman" w:cs="Times New Roman"/>
          <w:color w:val="000000" w:themeColor="text1"/>
          <w:szCs w:val="22"/>
        </w:rPr>
        <w:t xml:space="preserve"> and Pacific </w:t>
      </w:r>
      <w:proofErr w:type="gramStart"/>
      <w:r w:rsidR="004C66F7" w:rsidRPr="003E70ED">
        <w:rPr>
          <w:rFonts w:ascii="Times New Roman" w:eastAsia="Calibri" w:hAnsi="Times New Roman" w:cs="Times New Roman"/>
          <w:color w:val="000000" w:themeColor="text1"/>
          <w:szCs w:val="22"/>
        </w:rPr>
        <w:t>ocean</w:t>
      </w:r>
      <w:proofErr w:type="gramEnd"/>
      <w:r w:rsidR="004C66F7" w:rsidRPr="003E70ED">
        <w:rPr>
          <w:rFonts w:ascii="Times New Roman" w:eastAsia="Calibri" w:hAnsi="Times New Roman" w:cs="Times New Roman"/>
          <w:color w:val="000000" w:themeColor="text1"/>
          <w:szCs w:val="22"/>
        </w:rPr>
        <w:t xml:space="preserve"> perch appear to be increasing in southern California and Washington, respectively. The relative index </w:t>
      </w:r>
      <w:r w:rsidR="00B5472E" w:rsidRPr="003E70ED">
        <w:rPr>
          <w:rFonts w:ascii="Times New Roman" w:eastAsia="Calibri" w:hAnsi="Times New Roman" w:cs="Times New Roman"/>
          <w:color w:val="000000" w:themeColor="text1"/>
          <w:szCs w:val="22"/>
        </w:rPr>
        <w:t xml:space="preserve">of abundance </w:t>
      </w:r>
      <w:r w:rsidR="00A866B0" w:rsidRPr="003E70ED">
        <w:rPr>
          <w:rFonts w:ascii="Times New Roman" w:eastAsia="Calibri" w:hAnsi="Times New Roman" w:cs="Times New Roman"/>
          <w:color w:val="000000" w:themeColor="text1"/>
          <w:szCs w:val="22"/>
        </w:rPr>
        <w:t>for</w:t>
      </w:r>
      <w:r w:rsidR="004C66F7" w:rsidRPr="003E70ED">
        <w:rPr>
          <w:rFonts w:ascii="Times New Roman" w:eastAsia="Calibri" w:hAnsi="Times New Roman" w:cs="Times New Roman"/>
          <w:color w:val="000000" w:themeColor="text1"/>
          <w:szCs w:val="22"/>
        </w:rPr>
        <w:t xml:space="preserve"> </w:t>
      </w:r>
      <w:r w:rsidR="004C66F7" w:rsidRPr="003E70ED">
        <w:rPr>
          <w:rFonts w:ascii="Times New Roman" w:eastAsia="Calibri" w:hAnsi="Times New Roman" w:cs="Times New Roman"/>
          <w:color w:val="000000" w:themeColor="text1"/>
          <w:szCs w:val="22"/>
        </w:rPr>
        <w:lastRenderedPageBreak/>
        <w:t>sablefish appear</w:t>
      </w:r>
      <w:r w:rsidR="00A866B0" w:rsidRPr="003E70ED">
        <w:rPr>
          <w:rFonts w:ascii="Times New Roman" w:eastAsia="Calibri" w:hAnsi="Times New Roman" w:cs="Times New Roman"/>
          <w:color w:val="000000" w:themeColor="text1"/>
          <w:szCs w:val="22"/>
        </w:rPr>
        <w:t>s</w:t>
      </w:r>
      <w:r w:rsidR="004C66F7" w:rsidRPr="003E70ED">
        <w:rPr>
          <w:rFonts w:ascii="Times New Roman" w:eastAsia="Calibri" w:hAnsi="Times New Roman" w:cs="Times New Roman"/>
          <w:color w:val="000000" w:themeColor="text1"/>
          <w:szCs w:val="22"/>
        </w:rPr>
        <w:t xml:space="preserve"> to be </w:t>
      </w:r>
      <w:r w:rsidR="00A866B0" w:rsidRPr="003E70ED">
        <w:rPr>
          <w:rFonts w:ascii="Times New Roman" w:eastAsia="Calibri" w:hAnsi="Times New Roman" w:cs="Times New Roman"/>
          <w:color w:val="000000" w:themeColor="text1"/>
          <w:szCs w:val="22"/>
        </w:rPr>
        <w:t xml:space="preserve">relatively </w:t>
      </w:r>
      <w:r w:rsidR="004C66F7" w:rsidRPr="003E70ED">
        <w:rPr>
          <w:rFonts w:ascii="Times New Roman" w:eastAsia="Calibri" w:hAnsi="Times New Roman" w:cs="Times New Roman"/>
          <w:color w:val="000000" w:themeColor="text1"/>
          <w:szCs w:val="22"/>
        </w:rPr>
        <w:t xml:space="preserve">stable in all areas. The larger </w:t>
      </w:r>
      <w:r w:rsidR="00B5472E" w:rsidRPr="003E70ED">
        <w:rPr>
          <w:rFonts w:ascii="Times New Roman" w:eastAsia="Calibri" w:hAnsi="Times New Roman" w:cs="Times New Roman"/>
          <w:color w:val="000000" w:themeColor="text1"/>
          <w:szCs w:val="22"/>
        </w:rPr>
        <w:t>relative i</w:t>
      </w:r>
      <w:r w:rsidR="004C66F7" w:rsidRPr="003E70ED">
        <w:rPr>
          <w:rFonts w:ascii="Times New Roman" w:eastAsia="Calibri" w:hAnsi="Times New Roman" w:cs="Times New Roman"/>
          <w:color w:val="000000" w:themeColor="text1"/>
          <w:szCs w:val="22"/>
        </w:rPr>
        <w:t xml:space="preserve">ndex </w:t>
      </w:r>
      <w:r w:rsidR="00B5472E" w:rsidRPr="003E70ED">
        <w:rPr>
          <w:rFonts w:ascii="Times New Roman" w:eastAsia="Calibri" w:hAnsi="Times New Roman" w:cs="Times New Roman"/>
          <w:color w:val="000000" w:themeColor="text1"/>
          <w:szCs w:val="22"/>
        </w:rPr>
        <w:t xml:space="preserve">of abundance for sablefish </w:t>
      </w:r>
      <w:r w:rsidR="004C66F7" w:rsidRPr="003E70ED">
        <w:rPr>
          <w:rFonts w:ascii="Times New Roman" w:eastAsia="Calibri" w:hAnsi="Times New Roman" w:cs="Times New Roman"/>
          <w:color w:val="000000" w:themeColor="text1"/>
          <w:szCs w:val="22"/>
        </w:rPr>
        <w:t>for the southern California region</w:t>
      </w:r>
      <w:r w:rsidR="00B5472E" w:rsidRPr="003E70ED">
        <w:rPr>
          <w:rFonts w:ascii="Times New Roman" w:eastAsia="Calibri" w:hAnsi="Times New Roman" w:cs="Times New Roman"/>
          <w:color w:val="000000" w:themeColor="text1"/>
          <w:szCs w:val="22"/>
        </w:rPr>
        <w:t xml:space="preserve"> relative to the other eight regions</w:t>
      </w:r>
      <w:r w:rsidR="004C66F7" w:rsidRPr="003E70ED">
        <w:rPr>
          <w:rFonts w:ascii="Times New Roman" w:eastAsia="Calibri" w:hAnsi="Times New Roman" w:cs="Times New Roman"/>
          <w:color w:val="000000" w:themeColor="text1"/>
          <w:szCs w:val="22"/>
        </w:rPr>
        <w:t xml:space="preserve"> is to be expected, given that southern California represents a much larger area. </w:t>
      </w:r>
    </w:p>
    <w:p w14:paraId="278A60FA" w14:textId="77777777" w:rsidR="00473D38" w:rsidRDefault="00473D38" w:rsidP="00872142">
      <w:pPr>
        <w:spacing w:line="480" w:lineRule="auto"/>
        <w:jc w:val="both"/>
        <w:rPr>
          <w:rFonts w:ascii="Times New Roman" w:eastAsia="Calibri" w:hAnsi="Times New Roman" w:cs="Times New Roman"/>
          <w:color w:val="000000" w:themeColor="text1"/>
          <w:szCs w:val="22"/>
        </w:rPr>
      </w:pPr>
    </w:p>
    <w:p w14:paraId="2694611B" w14:textId="3BD949BF" w:rsidR="00325C1A" w:rsidRPr="00AF211D" w:rsidRDefault="002955AA" w:rsidP="00872142">
      <w:pPr>
        <w:spacing w:line="480" w:lineRule="auto"/>
        <w:jc w:val="both"/>
        <w:rPr>
          <w:rFonts w:ascii="Times New Roman" w:hAnsi="Times New Roman" w:cs="Times New Roman"/>
          <w:color w:val="000000" w:themeColor="text1"/>
          <w:szCs w:val="22"/>
        </w:rPr>
      </w:pPr>
      <w:proofErr w:type="gramStart"/>
      <w:r>
        <w:rPr>
          <w:rFonts w:ascii="Times New Roman" w:eastAsia="Calibri" w:hAnsi="Times New Roman" w:cs="Times New Roman"/>
          <w:color w:val="000000" w:themeColor="text1"/>
          <w:szCs w:val="22"/>
        </w:rPr>
        <w:t>3.</w:t>
      </w:r>
      <w:proofErr w:type="gramEnd"/>
      <w:r>
        <w:rPr>
          <w:rFonts w:ascii="Times New Roman" w:eastAsia="Calibri" w:hAnsi="Times New Roman" w:cs="Times New Roman"/>
          <w:color w:val="000000" w:themeColor="text1"/>
          <w:szCs w:val="22"/>
        </w:rPr>
        <w:fldChar w:fldCharType="begin"/>
      </w:r>
      <w:r>
        <w:rPr>
          <w:rFonts w:ascii="Times New Roman" w:eastAsia="Calibri" w:hAnsi="Times New Roman" w:cs="Times New Roman"/>
          <w:color w:val="000000" w:themeColor="text1"/>
          <w:szCs w:val="22"/>
        </w:rPr>
        <w:instrText xml:space="preserve"> SEQ Results \* MERGEFORMAT </w:instrText>
      </w:r>
      <w:r>
        <w:rPr>
          <w:rFonts w:ascii="Times New Roman" w:eastAsia="Calibri" w:hAnsi="Times New Roman" w:cs="Times New Roman"/>
          <w:color w:val="000000" w:themeColor="text1"/>
          <w:szCs w:val="22"/>
        </w:rPr>
        <w:fldChar w:fldCharType="separate"/>
      </w:r>
      <w:r>
        <w:rPr>
          <w:rFonts w:ascii="Times New Roman" w:eastAsia="Calibri" w:hAnsi="Times New Roman" w:cs="Times New Roman"/>
          <w:noProof/>
          <w:color w:val="000000" w:themeColor="text1"/>
          <w:szCs w:val="22"/>
        </w:rPr>
        <w:t>2</w:t>
      </w:r>
      <w:r>
        <w:rPr>
          <w:rFonts w:ascii="Times New Roman" w:eastAsia="Calibri" w:hAnsi="Times New Roman" w:cs="Times New Roman"/>
          <w:color w:val="000000" w:themeColor="text1"/>
          <w:szCs w:val="22"/>
        </w:rPr>
        <w:fldChar w:fldCharType="end"/>
      </w:r>
      <w:r w:rsidR="00473D38">
        <w:rPr>
          <w:rFonts w:ascii="Times New Roman" w:eastAsia="Calibri" w:hAnsi="Times New Roman" w:cs="Times New Roman"/>
          <w:color w:val="000000" w:themeColor="text1"/>
          <w:szCs w:val="22"/>
        </w:rPr>
        <w:t xml:space="preserve"> </w:t>
      </w:r>
      <w:r w:rsidR="007E57DD" w:rsidRPr="00AF211D">
        <w:rPr>
          <w:rFonts w:ascii="Times New Roman" w:eastAsia="Calibri" w:hAnsi="Times New Roman" w:cs="Times New Roman"/>
          <w:color w:val="000000" w:themeColor="text1"/>
          <w:szCs w:val="22"/>
        </w:rPr>
        <w:t>Generalized linear mixed effects model</w:t>
      </w:r>
    </w:p>
    <w:p w14:paraId="72DB7972" w14:textId="7595F663" w:rsidR="00F4093A" w:rsidRDefault="00701B3E" w:rsidP="00872142">
      <w:p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To </w:t>
      </w:r>
      <w:r w:rsidRPr="003E70ED">
        <w:rPr>
          <w:rFonts w:ascii="Times New Roman" w:eastAsia="Calibri" w:hAnsi="Times New Roman" w:cs="Times New Roman"/>
          <w:color w:val="000000" w:themeColor="text1"/>
          <w:szCs w:val="22"/>
        </w:rPr>
        <w:t xml:space="preserve">protect </w:t>
      </w:r>
      <w:r>
        <w:rPr>
          <w:rFonts w:ascii="Times New Roman" w:eastAsia="Calibri" w:hAnsi="Times New Roman" w:cs="Times New Roman"/>
          <w:color w:val="000000" w:themeColor="text1"/>
          <w:szCs w:val="22"/>
        </w:rPr>
        <w:t xml:space="preserve">fishermen </w:t>
      </w:r>
      <w:r w:rsidRPr="003E70ED">
        <w:rPr>
          <w:rFonts w:ascii="Times New Roman" w:eastAsia="Calibri" w:hAnsi="Times New Roman" w:cs="Times New Roman"/>
          <w:color w:val="000000" w:themeColor="text1"/>
          <w:szCs w:val="22"/>
        </w:rPr>
        <w:t>confidentiality</w:t>
      </w:r>
      <w:r>
        <w:rPr>
          <w:rFonts w:ascii="Times New Roman" w:eastAsia="Calibri" w:hAnsi="Times New Roman" w:cs="Times New Roman"/>
          <w:color w:val="000000" w:themeColor="text1"/>
          <w:szCs w:val="22"/>
        </w:rPr>
        <w:t>,</w:t>
      </w:r>
      <w:r w:rsidRPr="003E70ED">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s</w:t>
      </w:r>
      <w:r w:rsidR="003E70ED" w:rsidRPr="003E70ED">
        <w:rPr>
          <w:rFonts w:ascii="Times New Roman" w:eastAsia="Calibri" w:hAnsi="Times New Roman" w:cs="Times New Roman"/>
          <w:color w:val="000000" w:themeColor="text1"/>
          <w:szCs w:val="22"/>
        </w:rPr>
        <w:t xml:space="preserve">ample sizes </w:t>
      </w:r>
      <w:r>
        <w:rPr>
          <w:rFonts w:ascii="Times New Roman" w:eastAsia="Calibri" w:hAnsi="Times New Roman" w:cs="Times New Roman"/>
          <w:color w:val="000000" w:themeColor="text1"/>
          <w:szCs w:val="22"/>
        </w:rPr>
        <w:t>for some areas were</w:t>
      </w:r>
      <w:r w:rsidR="003E70ED" w:rsidRPr="003E70ED">
        <w:rPr>
          <w:rFonts w:ascii="Times New Roman" w:eastAsia="Calibri" w:hAnsi="Times New Roman" w:cs="Times New Roman"/>
          <w:color w:val="000000" w:themeColor="text1"/>
          <w:szCs w:val="22"/>
        </w:rPr>
        <w:t xml:space="preserve"> smaller </w:t>
      </w:r>
      <w:r>
        <w:rPr>
          <w:rFonts w:ascii="Times New Roman" w:eastAsia="Calibri" w:hAnsi="Times New Roman" w:cs="Times New Roman"/>
          <w:color w:val="000000" w:themeColor="text1"/>
          <w:szCs w:val="22"/>
        </w:rPr>
        <w:t xml:space="preserve">than others, limiting the statistical power of the model. Limitations were particularly noticeable regarding the inability to test for interactions between biological and economic covariates and the </w:t>
      </w:r>
      <w:r w:rsidR="00A92091">
        <w:rPr>
          <w:rFonts w:ascii="Times New Roman" w:eastAsia="Calibri" w:hAnsi="Times New Roman" w:cs="Times New Roman"/>
          <w:color w:val="000000" w:themeColor="text1"/>
          <w:szCs w:val="22"/>
        </w:rPr>
        <w:t xml:space="preserve">management </w:t>
      </w:r>
      <w:r>
        <w:rPr>
          <w:rFonts w:ascii="Times New Roman" w:eastAsia="Calibri" w:hAnsi="Times New Roman" w:cs="Times New Roman"/>
          <w:color w:val="000000" w:themeColor="text1"/>
          <w:szCs w:val="22"/>
        </w:rPr>
        <w:t>dummy variable, where all years prior to 2011 were coded as “before” and years equal to or greater than 2011 were denoted as “after”</w:t>
      </w:r>
      <w:r w:rsidR="003E70ED" w:rsidRPr="003E70ED">
        <w:rPr>
          <w:rFonts w:ascii="Times New Roman" w:eastAsia="Calibri" w:hAnsi="Times New Roman" w:cs="Times New Roman"/>
          <w:color w:val="000000" w:themeColor="text1"/>
          <w:szCs w:val="22"/>
        </w:rPr>
        <w:t xml:space="preserve">. </w:t>
      </w:r>
      <w:r w:rsidR="00F4093A">
        <w:rPr>
          <w:rFonts w:ascii="Times New Roman" w:eastAsia="Calibri" w:hAnsi="Times New Roman" w:cs="Times New Roman"/>
          <w:color w:val="000000" w:themeColor="text1"/>
          <w:szCs w:val="22"/>
        </w:rPr>
        <w:t xml:space="preserve">Port groups “Astoria and Tillamook” and “Brookings and Crescent City” were the only two port groups with information available for </w:t>
      </w:r>
      <w:r w:rsidR="00666FF7">
        <w:rPr>
          <w:rFonts w:ascii="Times New Roman" w:eastAsia="Calibri" w:hAnsi="Times New Roman" w:cs="Times New Roman"/>
          <w:color w:val="000000" w:themeColor="text1"/>
          <w:szCs w:val="22"/>
        </w:rPr>
        <w:t xml:space="preserve">the entire period </w:t>
      </w:r>
      <w:r w:rsidR="00666FF7" w:rsidRPr="003E70ED">
        <w:rPr>
          <w:rFonts w:ascii="Times New Roman" w:eastAsia="Calibri" w:hAnsi="Times New Roman" w:cs="Times New Roman"/>
          <w:color w:val="000000" w:themeColor="text1"/>
          <w:szCs w:val="22"/>
        </w:rPr>
        <w:t>(</w:t>
      </w:r>
      <w:r w:rsidR="00666FF7">
        <w:rPr>
          <w:rFonts w:ascii="Times New Roman" w:eastAsia="Calibri" w:hAnsi="Times New Roman" w:cs="Times New Roman"/>
          <w:color w:val="000000" w:themeColor="text1"/>
          <w:szCs w:val="22"/>
        </w:rPr>
        <w:t xml:space="preserve">2009 to 2013; </w:t>
      </w:r>
      <w:r w:rsidR="00666FF7">
        <w:rPr>
          <w:rFonts w:ascii="Times New Roman" w:eastAsia="Calibri" w:hAnsi="Times New Roman" w:cs="Times New Roman"/>
          <w:color w:val="000000" w:themeColor="text1"/>
          <w:szCs w:val="22"/>
        </w:rPr>
        <w:fldChar w:fldCharType="begin"/>
      </w:r>
      <w:r w:rsidR="00666FF7">
        <w:rPr>
          <w:rFonts w:ascii="Times New Roman" w:eastAsia="Calibri" w:hAnsi="Times New Roman" w:cs="Times New Roman"/>
          <w:color w:val="000000" w:themeColor="text1"/>
          <w:szCs w:val="22"/>
        </w:rPr>
        <w:instrText xml:space="preserve"> REF _Ref433692389 \h </w:instrText>
      </w:r>
      <w:r w:rsidR="00872142">
        <w:rPr>
          <w:rFonts w:ascii="Times New Roman" w:eastAsia="Calibri" w:hAnsi="Times New Roman" w:cs="Times New Roman"/>
          <w:color w:val="000000" w:themeColor="text1"/>
          <w:szCs w:val="22"/>
        </w:rPr>
        <w:instrText xml:space="preserve"> \* MERGEFORMAT </w:instrText>
      </w:r>
      <w:r w:rsidR="00666FF7">
        <w:rPr>
          <w:rFonts w:ascii="Times New Roman" w:eastAsia="Calibri" w:hAnsi="Times New Roman" w:cs="Times New Roman"/>
          <w:color w:val="000000" w:themeColor="text1"/>
          <w:szCs w:val="22"/>
        </w:rPr>
      </w:r>
      <w:r w:rsidR="00666FF7">
        <w:rPr>
          <w:rFonts w:ascii="Times New Roman" w:eastAsia="Calibri" w:hAnsi="Times New Roman" w:cs="Times New Roman"/>
          <w:color w:val="000000" w:themeColor="text1"/>
          <w:szCs w:val="22"/>
        </w:rPr>
        <w:fldChar w:fldCharType="separate"/>
      </w:r>
      <w:r w:rsidR="00FD2318" w:rsidRPr="003E70ED">
        <w:rPr>
          <w:rFonts w:ascii="Times New Roman" w:hAnsi="Times New Roman" w:cs="Times New Roman"/>
          <w:color w:val="000000" w:themeColor="text1"/>
          <w:szCs w:val="22"/>
        </w:rPr>
        <w:t xml:space="preserve">Table </w:t>
      </w:r>
      <w:r w:rsidR="00FD2318">
        <w:rPr>
          <w:rFonts w:ascii="Times New Roman" w:hAnsi="Times New Roman" w:cs="Times New Roman"/>
          <w:noProof/>
          <w:color w:val="000000" w:themeColor="text1"/>
          <w:szCs w:val="22"/>
        </w:rPr>
        <w:t>2</w:t>
      </w:r>
      <w:r w:rsidR="00666FF7">
        <w:rPr>
          <w:rFonts w:ascii="Times New Roman" w:eastAsia="Calibri" w:hAnsi="Times New Roman" w:cs="Times New Roman"/>
          <w:color w:val="000000" w:themeColor="text1"/>
          <w:szCs w:val="22"/>
        </w:rPr>
        <w:fldChar w:fldCharType="end"/>
      </w:r>
      <w:r w:rsidR="00666FF7" w:rsidRPr="003E70ED">
        <w:rPr>
          <w:rFonts w:ascii="Times New Roman" w:eastAsia="Calibri" w:hAnsi="Times New Roman" w:cs="Times New Roman"/>
          <w:color w:val="000000" w:themeColor="text1"/>
          <w:szCs w:val="22"/>
        </w:rPr>
        <w:t>)</w:t>
      </w:r>
      <w:r w:rsidR="00F4093A">
        <w:rPr>
          <w:rFonts w:ascii="Times New Roman" w:eastAsia="Calibri" w:hAnsi="Times New Roman" w:cs="Times New Roman"/>
          <w:color w:val="000000" w:themeColor="text1"/>
          <w:szCs w:val="22"/>
        </w:rPr>
        <w:t xml:space="preserve">. </w:t>
      </w:r>
    </w:p>
    <w:p w14:paraId="7EDC581F" w14:textId="2983E50B" w:rsidR="00A92091" w:rsidRPr="002E1838" w:rsidRDefault="00037737"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Preliminary investigations revealed that</w:t>
      </w:r>
      <w:r w:rsidR="00A92091">
        <w:rPr>
          <w:rFonts w:ascii="Times New Roman" w:eastAsia="Calibri" w:hAnsi="Times New Roman" w:cs="Times New Roman"/>
          <w:color w:val="000000" w:themeColor="text1"/>
          <w:szCs w:val="22"/>
        </w:rPr>
        <w:t xml:space="preserve"> the</w:t>
      </w:r>
      <w:r w:rsidR="00071F88">
        <w:rPr>
          <w:rFonts w:ascii="Times New Roman" w:eastAsia="Calibri" w:hAnsi="Times New Roman" w:cs="Times New Roman"/>
          <w:color w:val="000000" w:themeColor="text1"/>
          <w:szCs w:val="22"/>
        </w:rPr>
        <w:t xml:space="preserve"> second parameter of the beta distribution,</w:t>
      </w:r>
      <w:r w:rsidR="00A92091">
        <w:rPr>
          <w:rFonts w:ascii="Times New Roman" w:eastAsia="Calibri" w:hAnsi="Times New Roman" w:cs="Times New Roman"/>
          <w:color w:val="000000" w:themeColor="text1"/>
          <w:szCs w:val="22"/>
        </w:rPr>
        <w:t xml:space="preserve"> </w:t>
      </w:r>
      <w:r w:rsidR="00A92091">
        <w:rPr>
          <w:rFonts w:ascii="Times New Roman" w:eastAsia="Calibri" w:hAnsi="Times New Roman" w:cs="Times New Roman"/>
          <w:i/>
          <w:color w:val="000000" w:themeColor="text1"/>
          <w:szCs w:val="22"/>
        </w:rPr>
        <w:t>b</w:t>
      </w:r>
      <w:r w:rsidR="00071F88" w:rsidRPr="00071F88">
        <w:rPr>
          <w:rFonts w:ascii="Times New Roman" w:eastAsia="Calibri" w:hAnsi="Times New Roman" w:cs="Times New Roman"/>
          <w:color w:val="000000" w:themeColor="text1"/>
          <w:szCs w:val="22"/>
        </w:rPr>
        <w:t>,</w:t>
      </w:r>
      <w:r w:rsidR="00A92091">
        <w:rPr>
          <w:rFonts w:ascii="Times New Roman" w:eastAsia="Calibri" w:hAnsi="Times New Roman" w:cs="Times New Roman"/>
          <w:color w:val="000000" w:themeColor="text1"/>
          <w:szCs w:val="22"/>
        </w:rPr>
        <w:t xml:space="preserve"> and the </w:t>
      </w:r>
      <w:r w:rsidR="00071F88">
        <w:rPr>
          <w:rFonts w:ascii="Times New Roman" w:eastAsia="Calibri" w:hAnsi="Times New Roman" w:cs="Times New Roman"/>
          <w:color w:val="000000" w:themeColor="text1"/>
          <w:szCs w:val="22"/>
        </w:rPr>
        <w:t>parameter govern</w:t>
      </w:r>
      <w:r>
        <w:rPr>
          <w:rFonts w:ascii="Times New Roman" w:eastAsia="Calibri" w:hAnsi="Times New Roman" w:cs="Times New Roman"/>
          <w:color w:val="000000" w:themeColor="text1"/>
          <w:szCs w:val="22"/>
        </w:rPr>
        <w:t>ing</w:t>
      </w:r>
      <w:r w:rsidR="00071F88">
        <w:rPr>
          <w:rFonts w:ascii="Times New Roman" w:eastAsia="Calibri" w:hAnsi="Times New Roman" w:cs="Times New Roman"/>
          <w:color w:val="000000" w:themeColor="text1"/>
          <w:szCs w:val="22"/>
        </w:rPr>
        <w:t xml:space="preserve"> the presence or absence of ones, </w:t>
      </w:r>
      <w:r w:rsidR="0015337D">
        <w:rPr>
          <w:rFonts w:ascii="Times New Roman" w:eastAsia="Calibri" w:hAnsi="Times New Roman" w:cs="Times New Roman"/>
          <w:color w:val="000000" w:themeColor="text1"/>
          <w:szCs w:val="22"/>
        </w:rPr>
        <w:t>ν</w:t>
      </w:r>
      <w:r w:rsidR="00071F88">
        <w:rPr>
          <w:rFonts w:ascii="Times New Roman" w:eastAsia="Calibri" w:hAnsi="Times New Roman" w:cs="Times New Roman"/>
          <w:color w:val="000000" w:themeColor="text1"/>
          <w:szCs w:val="22"/>
        </w:rPr>
        <w:t>, were</w:t>
      </w:r>
      <w:r w:rsidR="00A92091">
        <w:rPr>
          <w:rFonts w:ascii="Times New Roman" w:eastAsia="Calibri" w:hAnsi="Times New Roman" w:cs="Times New Roman"/>
          <w:color w:val="000000" w:themeColor="text1"/>
          <w:szCs w:val="22"/>
        </w:rPr>
        <w:t xml:space="preserve"> best modelled </w:t>
      </w:r>
      <w:r w:rsidR="002E1838">
        <w:rPr>
          <w:rFonts w:ascii="Times New Roman" w:eastAsia="Calibri" w:hAnsi="Times New Roman" w:cs="Times New Roman"/>
          <w:color w:val="000000" w:themeColor="text1"/>
          <w:szCs w:val="22"/>
        </w:rPr>
        <w:t>as random effects</w:t>
      </w:r>
      <w:r>
        <w:rPr>
          <w:rFonts w:ascii="Times New Roman" w:eastAsia="Calibri" w:hAnsi="Times New Roman" w:cs="Times New Roman"/>
          <w:color w:val="000000" w:themeColor="text1"/>
          <w:szCs w:val="22"/>
        </w:rPr>
        <w:t>, where r</w:t>
      </w:r>
      <w:r w:rsidR="002E1838">
        <w:rPr>
          <w:rFonts w:ascii="Times New Roman" w:eastAsia="Calibri" w:hAnsi="Times New Roman" w:cs="Times New Roman"/>
          <w:color w:val="000000" w:themeColor="text1"/>
          <w:szCs w:val="22"/>
        </w:rPr>
        <w:t>andom effects were included t</w:t>
      </w:r>
      <w:r w:rsidR="00071F88">
        <w:rPr>
          <w:rFonts w:ascii="Times New Roman" w:eastAsia="Calibri" w:hAnsi="Times New Roman" w:cs="Times New Roman"/>
          <w:color w:val="000000" w:themeColor="text1"/>
          <w:szCs w:val="22"/>
        </w:rPr>
        <w:t>o accommodate repeated measures across years for each port group</w:t>
      </w:r>
      <w:r w:rsidR="006E35ED">
        <w:rPr>
          <w:rFonts w:ascii="Times New Roman" w:eastAsia="Calibri" w:hAnsi="Times New Roman" w:cs="Times New Roman"/>
          <w:color w:val="000000" w:themeColor="text1"/>
          <w:szCs w:val="22"/>
        </w:rPr>
        <w:t xml:space="preserve"> and all investigated models included the same random effect structure</w:t>
      </w:r>
      <w:r w:rsidR="00071F88">
        <w:rPr>
          <w:rFonts w:ascii="Times New Roman" w:eastAsia="Calibri" w:hAnsi="Times New Roman" w:cs="Times New Roman"/>
          <w:color w:val="000000" w:themeColor="text1"/>
          <w:szCs w:val="22"/>
        </w:rPr>
        <w:t xml:space="preserve">. </w:t>
      </w:r>
      <w:r w:rsidR="002E1838">
        <w:rPr>
          <w:rFonts w:ascii="Times New Roman" w:eastAsia="Calibri" w:hAnsi="Times New Roman" w:cs="Times New Roman"/>
          <w:color w:val="000000" w:themeColor="text1"/>
          <w:szCs w:val="22"/>
        </w:rPr>
        <w:t xml:space="preserve">The estimated effective degrees of freedom for </w:t>
      </w:r>
      <m:oMath>
        <m:r>
          <w:rPr>
            <w:rFonts w:ascii="Cambria Math" w:eastAsia="Calibri" w:hAnsi="Cambria Math" w:cs="Times New Roman"/>
            <w:color w:val="000000" w:themeColor="text1"/>
            <w:szCs w:val="22"/>
          </w:rPr>
          <m:t>ν</m:t>
        </m:r>
      </m:oMath>
      <w:r w:rsidR="002E1838">
        <w:rPr>
          <w:rFonts w:ascii="Times New Roman" w:eastAsia="Calibri" w:hAnsi="Times New Roman" w:cs="Times New Roman"/>
          <w:color w:val="000000" w:themeColor="text1"/>
          <w:szCs w:val="22"/>
        </w:rPr>
        <w:t xml:space="preserve"> were the same across all investigated models (</w:t>
      </w:r>
      <w:r w:rsidR="002E1838">
        <w:rPr>
          <w:rFonts w:ascii="Times New Roman" w:eastAsia="Calibri" w:hAnsi="Times New Roman" w:cs="Times New Roman"/>
          <w:color w:val="000000" w:themeColor="text1"/>
          <w:szCs w:val="22"/>
        </w:rPr>
        <w:fldChar w:fldCharType="begin"/>
      </w:r>
      <w:r w:rsidR="002E1838">
        <w:rPr>
          <w:rFonts w:ascii="Times New Roman" w:eastAsia="Calibri" w:hAnsi="Times New Roman" w:cs="Times New Roman"/>
          <w:color w:val="000000" w:themeColor="text1"/>
          <w:szCs w:val="22"/>
        </w:rPr>
        <w:instrText xml:space="preserve"> REF _Ref433696799 \h </w:instrText>
      </w:r>
      <w:r w:rsidR="00872142">
        <w:rPr>
          <w:rFonts w:ascii="Times New Roman" w:eastAsia="Calibri" w:hAnsi="Times New Roman" w:cs="Times New Roman"/>
          <w:color w:val="000000" w:themeColor="text1"/>
          <w:szCs w:val="22"/>
        </w:rPr>
        <w:instrText xml:space="preserve"> \* MERGEFORMAT </w:instrText>
      </w:r>
      <w:r w:rsidR="002E1838">
        <w:rPr>
          <w:rFonts w:ascii="Times New Roman" w:eastAsia="Calibri" w:hAnsi="Times New Roman" w:cs="Times New Roman"/>
          <w:color w:val="000000" w:themeColor="text1"/>
          <w:szCs w:val="22"/>
        </w:rPr>
      </w:r>
      <w:r w:rsidR="002E1838">
        <w:rPr>
          <w:rFonts w:ascii="Times New Roman" w:eastAsia="Calibri" w:hAnsi="Times New Roman" w:cs="Times New Roman"/>
          <w:color w:val="000000" w:themeColor="text1"/>
          <w:szCs w:val="22"/>
        </w:rPr>
        <w:fldChar w:fldCharType="separate"/>
      </w:r>
      <w:r w:rsidR="00FD2318">
        <w:rPr>
          <w:rFonts w:ascii="Times New Roman" w:hAnsi="Times New Roman" w:cs="Times New Roman"/>
          <w:color w:val="000000" w:themeColor="text1"/>
          <w:szCs w:val="22"/>
        </w:rPr>
        <w:t xml:space="preserve">Table </w:t>
      </w:r>
      <w:r w:rsidR="00FD2318">
        <w:rPr>
          <w:rFonts w:ascii="Times New Roman" w:hAnsi="Times New Roman" w:cs="Times New Roman"/>
          <w:noProof/>
          <w:color w:val="000000" w:themeColor="text1"/>
          <w:szCs w:val="22"/>
        </w:rPr>
        <w:t>3</w:t>
      </w:r>
      <w:r w:rsidR="002E1838">
        <w:rPr>
          <w:rFonts w:ascii="Times New Roman" w:eastAsia="Calibri" w:hAnsi="Times New Roman" w:cs="Times New Roman"/>
          <w:color w:val="000000" w:themeColor="text1"/>
          <w:szCs w:val="22"/>
        </w:rPr>
        <w:fldChar w:fldCharType="end"/>
      </w:r>
      <w:r w:rsidR="002E1838">
        <w:rPr>
          <w:rFonts w:ascii="Times New Roman" w:eastAsia="Calibri" w:hAnsi="Times New Roman" w:cs="Times New Roman"/>
          <w:color w:val="000000" w:themeColor="text1"/>
          <w:szCs w:val="22"/>
        </w:rPr>
        <w:t>). Conversely, as the model structure included more fixed effects</w:t>
      </w:r>
      <w:r w:rsidR="006E35ED">
        <w:rPr>
          <w:rFonts w:ascii="Times New Roman" w:eastAsia="Calibri" w:hAnsi="Times New Roman" w:cs="Times New Roman"/>
          <w:color w:val="000000" w:themeColor="text1"/>
          <w:szCs w:val="22"/>
        </w:rPr>
        <w:t>,</w:t>
      </w:r>
      <w:r w:rsidR="002E1838">
        <w:rPr>
          <w:rFonts w:ascii="Times New Roman" w:eastAsia="Calibri" w:hAnsi="Times New Roman" w:cs="Times New Roman"/>
          <w:color w:val="000000" w:themeColor="text1"/>
          <w:szCs w:val="22"/>
        </w:rPr>
        <w:t xml:space="preserve"> the estimated effective degrees of freedom for </w:t>
      </w:r>
      <w:r w:rsidR="002E1838">
        <w:rPr>
          <w:rFonts w:ascii="Times New Roman" w:eastAsia="Calibri" w:hAnsi="Times New Roman" w:cs="Times New Roman"/>
          <w:i/>
          <w:color w:val="000000" w:themeColor="text1"/>
          <w:szCs w:val="22"/>
        </w:rPr>
        <w:t>b</w:t>
      </w:r>
      <w:r w:rsidR="002E1838">
        <w:rPr>
          <w:rFonts w:ascii="Times New Roman" w:eastAsia="Calibri" w:hAnsi="Times New Roman" w:cs="Times New Roman"/>
          <w:color w:val="000000" w:themeColor="text1"/>
          <w:szCs w:val="22"/>
        </w:rPr>
        <w:t xml:space="preserve"> increased (</w:t>
      </w:r>
      <w:r w:rsidR="002E1838">
        <w:rPr>
          <w:rFonts w:ascii="Times New Roman" w:eastAsia="Calibri" w:hAnsi="Times New Roman" w:cs="Times New Roman"/>
          <w:color w:val="000000" w:themeColor="text1"/>
          <w:szCs w:val="22"/>
        </w:rPr>
        <w:fldChar w:fldCharType="begin"/>
      </w:r>
      <w:r w:rsidR="002E1838">
        <w:rPr>
          <w:rFonts w:ascii="Times New Roman" w:eastAsia="Calibri" w:hAnsi="Times New Roman" w:cs="Times New Roman"/>
          <w:color w:val="000000" w:themeColor="text1"/>
          <w:szCs w:val="22"/>
        </w:rPr>
        <w:instrText xml:space="preserve"> REF _Ref433696799 \h </w:instrText>
      </w:r>
      <w:r w:rsidR="00872142">
        <w:rPr>
          <w:rFonts w:ascii="Times New Roman" w:eastAsia="Calibri" w:hAnsi="Times New Roman" w:cs="Times New Roman"/>
          <w:color w:val="000000" w:themeColor="text1"/>
          <w:szCs w:val="22"/>
        </w:rPr>
        <w:instrText xml:space="preserve"> \* MERGEFORMAT </w:instrText>
      </w:r>
      <w:r w:rsidR="002E1838">
        <w:rPr>
          <w:rFonts w:ascii="Times New Roman" w:eastAsia="Calibri" w:hAnsi="Times New Roman" w:cs="Times New Roman"/>
          <w:color w:val="000000" w:themeColor="text1"/>
          <w:szCs w:val="22"/>
        </w:rPr>
      </w:r>
      <w:r w:rsidR="002E1838">
        <w:rPr>
          <w:rFonts w:ascii="Times New Roman" w:eastAsia="Calibri" w:hAnsi="Times New Roman" w:cs="Times New Roman"/>
          <w:color w:val="000000" w:themeColor="text1"/>
          <w:szCs w:val="22"/>
        </w:rPr>
        <w:fldChar w:fldCharType="separate"/>
      </w:r>
      <w:r w:rsidR="00FD2318">
        <w:rPr>
          <w:rFonts w:ascii="Times New Roman" w:hAnsi="Times New Roman" w:cs="Times New Roman"/>
          <w:color w:val="000000" w:themeColor="text1"/>
          <w:szCs w:val="22"/>
        </w:rPr>
        <w:t xml:space="preserve">Table </w:t>
      </w:r>
      <w:r w:rsidR="00FD2318">
        <w:rPr>
          <w:rFonts w:ascii="Times New Roman" w:hAnsi="Times New Roman" w:cs="Times New Roman"/>
          <w:noProof/>
          <w:color w:val="000000" w:themeColor="text1"/>
          <w:szCs w:val="22"/>
        </w:rPr>
        <w:t>3</w:t>
      </w:r>
      <w:r w:rsidR="002E1838">
        <w:rPr>
          <w:rFonts w:ascii="Times New Roman" w:eastAsia="Calibri" w:hAnsi="Times New Roman" w:cs="Times New Roman"/>
          <w:color w:val="000000" w:themeColor="text1"/>
          <w:szCs w:val="22"/>
        </w:rPr>
        <w:fldChar w:fldCharType="end"/>
      </w:r>
      <w:r w:rsidR="002E1838">
        <w:rPr>
          <w:rFonts w:ascii="Times New Roman" w:eastAsia="Calibri" w:hAnsi="Times New Roman" w:cs="Times New Roman"/>
          <w:color w:val="000000" w:themeColor="text1"/>
          <w:szCs w:val="22"/>
        </w:rPr>
        <w:t>).</w:t>
      </w:r>
    </w:p>
    <w:p w14:paraId="00CF89C1" w14:textId="6586E5FA" w:rsidR="00325C1A" w:rsidRDefault="007E57DD" w:rsidP="00872142">
      <w:pPr>
        <w:spacing w:line="480" w:lineRule="auto"/>
        <w:ind w:firstLine="720"/>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The </w:t>
      </w:r>
      <w:r w:rsidR="00367129">
        <w:rPr>
          <w:rFonts w:ascii="Times New Roman" w:eastAsia="Calibri" w:hAnsi="Times New Roman" w:cs="Times New Roman"/>
          <w:color w:val="000000" w:themeColor="text1"/>
          <w:szCs w:val="22"/>
        </w:rPr>
        <w:t>most parsimonious model was one that included management and biological covariates (</w:t>
      </w:r>
      <w:r w:rsidR="006E35ED">
        <w:rPr>
          <w:rFonts w:ascii="Times New Roman" w:eastAsia="Calibri" w:hAnsi="Times New Roman" w:cs="Times New Roman"/>
          <w:color w:val="000000" w:themeColor="text1"/>
          <w:szCs w:val="22"/>
        </w:rPr>
        <w:fldChar w:fldCharType="begin"/>
      </w:r>
      <w:r w:rsidR="006E35ED">
        <w:rPr>
          <w:rFonts w:ascii="Times New Roman" w:eastAsia="Calibri" w:hAnsi="Times New Roman" w:cs="Times New Roman"/>
          <w:color w:val="000000" w:themeColor="text1"/>
          <w:szCs w:val="22"/>
        </w:rPr>
        <w:instrText xml:space="preserve"> REF _Ref433696799 \h </w:instrText>
      </w:r>
      <w:r w:rsidR="00872142">
        <w:rPr>
          <w:rFonts w:ascii="Times New Roman" w:eastAsia="Calibri" w:hAnsi="Times New Roman" w:cs="Times New Roman"/>
          <w:color w:val="000000" w:themeColor="text1"/>
          <w:szCs w:val="22"/>
        </w:rPr>
        <w:instrText xml:space="preserve"> \* MERGEFORMAT </w:instrText>
      </w:r>
      <w:r w:rsidR="006E35ED">
        <w:rPr>
          <w:rFonts w:ascii="Times New Roman" w:eastAsia="Calibri" w:hAnsi="Times New Roman" w:cs="Times New Roman"/>
          <w:color w:val="000000" w:themeColor="text1"/>
          <w:szCs w:val="22"/>
        </w:rPr>
      </w:r>
      <w:r w:rsidR="006E35ED">
        <w:rPr>
          <w:rFonts w:ascii="Times New Roman" w:eastAsia="Calibri" w:hAnsi="Times New Roman" w:cs="Times New Roman"/>
          <w:color w:val="000000" w:themeColor="text1"/>
          <w:szCs w:val="22"/>
        </w:rPr>
        <w:fldChar w:fldCharType="separate"/>
      </w:r>
      <w:r w:rsidR="00FD2318">
        <w:rPr>
          <w:rFonts w:ascii="Times New Roman" w:hAnsi="Times New Roman" w:cs="Times New Roman"/>
          <w:color w:val="000000" w:themeColor="text1"/>
          <w:szCs w:val="22"/>
        </w:rPr>
        <w:t xml:space="preserve">Table </w:t>
      </w:r>
      <w:r w:rsidR="00FD2318">
        <w:rPr>
          <w:rFonts w:ascii="Times New Roman" w:hAnsi="Times New Roman" w:cs="Times New Roman"/>
          <w:noProof/>
          <w:color w:val="000000" w:themeColor="text1"/>
          <w:szCs w:val="22"/>
        </w:rPr>
        <w:t>3</w:t>
      </w:r>
      <w:r w:rsidR="006E35ED">
        <w:rPr>
          <w:rFonts w:ascii="Times New Roman" w:eastAsia="Calibri" w:hAnsi="Times New Roman" w:cs="Times New Roman"/>
          <w:color w:val="000000" w:themeColor="text1"/>
          <w:szCs w:val="22"/>
        </w:rPr>
        <w:fldChar w:fldCharType="end"/>
      </w:r>
      <w:r w:rsidR="00367129">
        <w:rPr>
          <w:rFonts w:ascii="Times New Roman" w:eastAsia="Calibri" w:hAnsi="Times New Roman" w:cs="Times New Roman"/>
          <w:color w:val="000000" w:themeColor="text1"/>
          <w:szCs w:val="22"/>
        </w:rPr>
        <w:t xml:space="preserve">). For this model, the residuals had a mean </w:t>
      </w:r>
      <w:r w:rsidR="00367129" w:rsidRPr="00367129">
        <w:rPr>
          <w:rFonts w:ascii="Times New Roman" w:eastAsia="Calibri" w:hAnsi="Times New Roman" w:cs="Times New Roman"/>
          <w:color w:val="000000" w:themeColor="text1"/>
          <w:szCs w:val="22"/>
        </w:rPr>
        <w:t>-0.</w:t>
      </w:r>
      <w:r w:rsidR="0020715C">
        <w:rPr>
          <w:rFonts w:ascii="Times New Roman" w:eastAsia="Calibri" w:hAnsi="Times New Roman" w:cs="Times New Roman"/>
          <w:color w:val="000000" w:themeColor="text1"/>
          <w:szCs w:val="22"/>
        </w:rPr>
        <w:t>60</w:t>
      </w:r>
      <w:r w:rsidR="00367129">
        <w:rPr>
          <w:rFonts w:ascii="Times New Roman" w:eastAsia="Calibri" w:hAnsi="Times New Roman" w:cs="Times New Roman"/>
          <w:color w:val="000000" w:themeColor="text1"/>
          <w:szCs w:val="22"/>
        </w:rPr>
        <w:t xml:space="preserve">, a variance of </w:t>
      </w:r>
      <w:r w:rsidR="00367129" w:rsidRPr="00367129">
        <w:rPr>
          <w:rFonts w:ascii="Times New Roman" w:eastAsia="Calibri" w:hAnsi="Times New Roman" w:cs="Times New Roman"/>
          <w:color w:val="000000" w:themeColor="text1"/>
          <w:szCs w:val="22"/>
        </w:rPr>
        <w:t>0.</w:t>
      </w:r>
      <w:r w:rsidR="0020715C">
        <w:rPr>
          <w:rFonts w:ascii="Times New Roman" w:eastAsia="Calibri" w:hAnsi="Times New Roman" w:cs="Times New Roman"/>
          <w:color w:val="000000" w:themeColor="text1"/>
          <w:szCs w:val="22"/>
        </w:rPr>
        <w:t>58</w:t>
      </w:r>
      <w:r w:rsidR="00367129">
        <w:rPr>
          <w:rFonts w:ascii="Times New Roman" w:eastAsia="Calibri" w:hAnsi="Times New Roman" w:cs="Times New Roman"/>
          <w:color w:val="000000" w:themeColor="text1"/>
          <w:szCs w:val="22"/>
        </w:rPr>
        <w:t xml:space="preserve">, a coefficient of skewness of </w:t>
      </w:r>
      <w:r w:rsidR="0020715C">
        <w:rPr>
          <w:rFonts w:ascii="Times New Roman" w:eastAsia="Calibri" w:hAnsi="Times New Roman" w:cs="Times New Roman"/>
          <w:color w:val="000000" w:themeColor="text1"/>
          <w:szCs w:val="22"/>
        </w:rPr>
        <w:t>-0.48</w:t>
      </w:r>
      <w:r w:rsidR="00367129">
        <w:rPr>
          <w:rFonts w:ascii="Times New Roman" w:eastAsia="Calibri" w:hAnsi="Times New Roman" w:cs="Times New Roman"/>
          <w:color w:val="000000" w:themeColor="text1"/>
          <w:szCs w:val="22"/>
        </w:rPr>
        <w:t xml:space="preserve">, a coefficient of kurtosis of </w:t>
      </w:r>
      <w:r w:rsidR="0020715C">
        <w:rPr>
          <w:rFonts w:ascii="Times New Roman" w:eastAsia="Calibri" w:hAnsi="Times New Roman" w:cs="Times New Roman"/>
          <w:color w:val="000000" w:themeColor="text1"/>
          <w:szCs w:val="22"/>
        </w:rPr>
        <w:t>3.29</w:t>
      </w:r>
      <w:r w:rsidR="00367129">
        <w:rPr>
          <w:rFonts w:ascii="Times New Roman" w:eastAsia="Calibri" w:hAnsi="Times New Roman" w:cs="Times New Roman"/>
          <w:color w:val="000000" w:themeColor="text1"/>
          <w:szCs w:val="22"/>
        </w:rPr>
        <w:t xml:space="preserve">, and a </w:t>
      </w:r>
      <w:proofErr w:type="spellStart"/>
      <w:r w:rsidR="00367129">
        <w:rPr>
          <w:rFonts w:ascii="Times New Roman" w:eastAsia="Calibri" w:hAnsi="Times New Roman" w:cs="Times New Roman"/>
          <w:color w:val="000000" w:themeColor="text1"/>
          <w:szCs w:val="22"/>
        </w:rPr>
        <w:t>Filliben</w:t>
      </w:r>
      <w:proofErr w:type="spellEnd"/>
      <w:r w:rsidR="00367129">
        <w:rPr>
          <w:rFonts w:ascii="Times New Roman" w:eastAsia="Calibri" w:hAnsi="Times New Roman" w:cs="Times New Roman"/>
          <w:color w:val="000000" w:themeColor="text1"/>
          <w:szCs w:val="22"/>
        </w:rPr>
        <w:t xml:space="preserve"> correlation coefficient of </w:t>
      </w:r>
      <w:r w:rsidR="00367129" w:rsidRPr="00367129">
        <w:rPr>
          <w:rFonts w:ascii="Times New Roman" w:eastAsia="Calibri" w:hAnsi="Times New Roman" w:cs="Times New Roman"/>
          <w:color w:val="000000" w:themeColor="text1"/>
          <w:szCs w:val="22"/>
        </w:rPr>
        <w:t>0.9</w:t>
      </w:r>
      <w:r w:rsidR="0020715C">
        <w:rPr>
          <w:rFonts w:ascii="Times New Roman" w:eastAsia="Calibri" w:hAnsi="Times New Roman" w:cs="Times New Roman"/>
          <w:color w:val="000000" w:themeColor="text1"/>
          <w:szCs w:val="22"/>
        </w:rPr>
        <w:t>8</w:t>
      </w:r>
      <w:r w:rsidR="00367129">
        <w:rPr>
          <w:rFonts w:ascii="Times New Roman" w:eastAsia="Calibri" w:hAnsi="Times New Roman" w:cs="Times New Roman"/>
          <w:color w:val="000000" w:themeColor="text1"/>
          <w:szCs w:val="22"/>
        </w:rPr>
        <w:t xml:space="preserve">. </w:t>
      </w:r>
      <w:r w:rsidR="005B0222">
        <w:rPr>
          <w:rFonts w:ascii="Times New Roman" w:eastAsia="Calibri" w:hAnsi="Times New Roman" w:cs="Times New Roman"/>
          <w:color w:val="000000" w:themeColor="text1"/>
          <w:szCs w:val="22"/>
        </w:rPr>
        <w:t>Modelled coefficient</w:t>
      </w:r>
      <w:r w:rsidR="00037737">
        <w:rPr>
          <w:rFonts w:ascii="Times New Roman" w:eastAsia="Calibri" w:hAnsi="Times New Roman" w:cs="Times New Roman"/>
          <w:color w:val="000000" w:themeColor="text1"/>
          <w:szCs w:val="22"/>
        </w:rPr>
        <w:t>s</w:t>
      </w:r>
      <w:r w:rsidR="005B0222">
        <w:rPr>
          <w:rFonts w:ascii="Times New Roman" w:eastAsia="Calibri" w:hAnsi="Times New Roman" w:cs="Times New Roman"/>
          <w:color w:val="000000" w:themeColor="text1"/>
          <w:szCs w:val="22"/>
        </w:rPr>
        <w:t xml:space="preserve"> indicate that as the relative abundance of </w:t>
      </w:r>
      <w:proofErr w:type="spellStart"/>
      <w:r w:rsidR="005B0222">
        <w:rPr>
          <w:rFonts w:ascii="Times New Roman" w:eastAsia="Calibri" w:hAnsi="Times New Roman" w:cs="Times New Roman"/>
          <w:color w:val="000000" w:themeColor="text1"/>
          <w:szCs w:val="22"/>
        </w:rPr>
        <w:t>yelloweye</w:t>
      </w:r>
      <w:proofErr w:type="spellEnd"/>
      <w:r w:rsidR="005B0222">
        <w:rPr>
          <w:rFonts w:ascii="Times New Roman" w:eastAsia="Calibri" w:hAnsi="Times New Roman" w:cs="Times New Roman"/>
          <w:color w:val="000000" w:themeColor="text1"/>
          <w:szCs w:val="22"/>
        </w:rPr>
        <w:t xml:space="preserve"> rockfish, </w:t>
      </w:r>
      <w:proofErr w:type="spellStart"/>
      <w:r w:rsidR="005B0222">
        <w:rPr>
          <w:rFonts w:ascii="Times New Roman" w:eastAsia="Calibri" w:hAnsi="Times New Roman" w:cs="Times New Roman"/>
          <w:color w:val="000000" w:themeColor="text1"/>
          <w:szCs w:val="22"/>
        </w:rPr>
        <w:t>dar</w:t>
      </w:r>
      <w:r w:rsidR="00612DB2">
        <w:rPr>
          <w:rFonts w:ascii="Times New Roman" w:eastAsia="Calibri" w:hAnsi="Times New Roman" w:cs="Times New Roman"/>
          <w:color w:val="000000" w:themeColor="text1"/>
          <w:szCs w:val="22"/>
        </w:rPr>
        <w:t>k</w:t>
      </w:r>
      <w:r w:rsidR="005B0222">
        <w:rPr>
          <w:rFonts w:ascii="Times New Roman" w:eastAsia="Calibri" w:hAnsi="Times New Roman" w:cs="Times New Roman"/>
          <w:color w:val="000000" w:themeColor="text1"/>
          <w:szCs w:val="22"/>
        </w:rPr>
        <w:t>blotched</w:t>
      </w:r>
      <w:proofErr w:type="spellEnd"/>
      <w:r w:rsidR="005B0222">
        <w:rPr>
          <w:rFonts w:ascii="Times New Roman" w:eastAsia="Calibri" w:hAnsi="Times New Roman" w:cs="Times New Roman"/>
          <w:color w:val="000000" w:themeColor="text1"/>
          <w:szCs w:val="22"/>
        </w:rPr>
        <w:t xml:space="preserve"> rockfish, and </w:t>
      </w:r>
      <w:proofErr w:type="spellStart"/>
      <w:r w:rsidR="005B0222">
        <w:rPr>
          <w:rFonts w:ascii="Times New Roman" w:eastAsia="Calibri" w:hAnsi="Times New Roman" w:cs="Times New Roman"/>
          <w:color w:val="000000" w:themeColor="text1"/>
          <w:szCs w:val="22"/>
        </w:rPr>
        <w:t>bocaccio</w:t>
      </w:r>
      <w:proofErr w:type="spellEnd"/>
      <w:r w:rsidR="005B0222">
        <w:rPr>
          <w:rFonts w:ascii="Times New Roman" w:eastAsia="Calibri" w:hAnsi="Times New Roman" w:cs="Times New Roman"/>
          <w:color w:val="000000" w:themeColor="text1"/>
          <w:szCs w:val="22"/>
        </w:rPr>
        <w:t xml:space="preserve"> increase</w:t>
      </w:r>
      <w:r w:rsidR="00037737">
        <w:rPr>
          <w:rFonts w:ascii="Times New Roman" w:eastAsia="Calibri" w:hAnsi="Times New Roman" w:cs="Times New Roman"/>
          <w:color w:val="000000" w:themeColor="text1"/>
          <w:szCs w:val="22"/>
        </w:rPr>
        <w:t>d</w:t>
      </w:r>
      <w:r w:rsidR="00612DB2">
        <w:rPr>
          <w:rFonts w:ascii="Times New Roman" w:eastAsia="Calibri" w:hAnsi="Times New Roman" w:cs="Times New Roman"/>
          <w:color w:val="000000" w:themeColor="text1"/>
          <w:szCs w:val="22"/>
        </w:rPr>
        <w:t>,</w:t>
      </w:r>
      <w:r w:rsidR="005B0222">
        <w:rPr>
          <w:rFonts w:ascii="Times New Roman" w:eastAsia="Calibri" w:hAnsi="Times New Roman" w:cs="Times New Roman"/>
          <w:color w:val="000000" w:themeColor="text1"/>
          <w:szCs w:val="22"/>
        </w:rPr>
        <w:t xml:space="preserve"> the conditional expected proportion of sablefish landings caught by trawl gear </w:t>
      </w:r>
      <w:r w:rsidR="00037737">
        <w:rPr>
          <w:rFonts w:ascii="Times New Roman" w:eastAsia="Calibri" w:hAnsi="Times New Roman" w:cs="Times New Roman"/>
          <w:color w:val="000000" w:themeColor="text1"/>
          <w:szCs w:val="22"/>
        </w:rPr>
        <w:t xml:space="preserve">also </w:t>
      </w:r>
      <w:r w:rsidR="005B0222">
        <w:rPr>
          <w:rFonts w:ascii="Times New Roman" w:eastAsia="Calibri" w:hAnsi="Times New Roman" w:cs="Times New Roman"/>
          <w:color w:val="000000" w:themeColor="text1"/>
          <w:szCs w:val="22"/>
        </w:rPr>
        <w:t>increase</w:t>
      </w:r>
      <w:r w:rsidR="00037737">
        <w:rPr>
          <w:rFonts w:ascii="Times New Roman" w:eastAsia="Calibri" w:hAnsi="Times New Roman" w:cs="Times New Roman"/>
          <w:color w:val="000000" w:themeColor="text1"/>
          <w:szCs w:val="22"/>
        </w:rPr>
        <w:t>d</w:t>
      </w:r>
      <w:r w:rsidR="005B0222">
        <w:rPr>
          <w:rFonts w:ascii="Times New Roman" w:eastAsia="Calibri" w:hAnsi="Times New Roman" w:cs="Times New Roman"/>
          <w:color w:val="000000" w:themeColor="text1"/>
          <w:szCs w:val="22"/>
        </w:rPr>
        <w:t xml:space="preserve"> while the opposite is true for relative index of abundance for Pacific </w:t>
      </w:r>
      <w:proofErr w:type="gramStart"/>
      <w:r w:rsidR="005B0222">
        <w:rPr>
          <w:rFonts w:ascii="Times New Roman" w:eastAsia="Calibri" w:hAnsi="Times New Roman" w:cs="Times New Roman"/>
          <w:color w:val="000000" w:themeColor="text1"/>
          <w:szCs w:val="22"/>
        </w:rPr>
        <w:t>ocean</w:t>
      </w:r>
      <w:proofErr w:type="gramEnd"/>
      <w:r w:rsidR="005B0222">
        <w:rPr>
          <w:rFonts w:ascii="Times New Roman" w:eastAsia="Calibri" w:hAnsi="Times New Roman" w:cs="Times New Roman"/>
          <w:color w:val="000000" w:themeColor="text1"/>
          <w:szCs w:val="22"/>
        </w:rPr>
        <w:t xml:space="preserve"> perch</w:t>
      </w:r>
      <w:r w:rsidR="00387E75">
        <w:rPr>
          <w:rFonts w:ascii="Times New Roman" w:eastAsia="Calibri" w:hAnsi="Times New Roman" w:cs="Times New Roman"/>
          <w:color w:val="000000" w:themeColor="text1"/>
          <w:szCs w:val="22"/>
        </w:rPr>
        <w:t xml:space="preserve"> (</w:t>
      </w:r>
      <w:r w:rsidR="00387E75">
        <w:rPr>
          <w:rFonts w:ascii="Times New Roman" w:eastAsia="Calibri" w:hAnsi="Times New Roman" w:cs="Times New Roman"/>
          <w:color w:val="000000" w:themeColor="text1"/>
          <w:szCs w:val="22"/>
        </w:rPr>
        <w:fldChar w:fldCharType="begin"/>
      </w:r>
      <w:r w:rsidR="00387E75">
        <w:rPr>
          <w:rFonts w:ascii="Times New Roman" w:eastAsia="Calibri" w:hAnsi="Times New Roman" w:cs="Times New Roman"/>
          <w:color w:val="000000" w:themeColor="text1"/>
          <w:szCs w:val="22"/>
        </w:rPr>
        <w:instrText xml:space="preserve"> REF _Ref433702711 \h </w:instrText>
      </w:r>
      <w:r w:rsidR="00872142">
        <w:rPr>
          <w:rFonts w:ascii="Times New Roman" w:eastAsia="Calibri" w:hAnsi="Times New Roman" w:cs="Times New Roman"/>
          <w:color w:val="000000" w:themeColor="text1"/>
          <w:szCs w:val="22"/>
        </w:rPr>
        <w:instrText xml:space="preserve"> \* MERGEFORMAT </w:instrText>
      </w:r>
      <w:r w:rsidR="00387E75">
        <w:rPr>
          <w:rFonts w:ascii="Times New Roman" w:eastAsia="Calibri" w:hAnsi="Times New Roman" w:cs="Times New Roman"/>
          <w:color w:val="000000" w:themeColor="text1"/>
          <w:szCs w:val="22"/>
        </w:rPr>
      </w:r>
      <w:r w:rsidR="00387E75">
        <w:rPr>
          <w:rFonts w:ascii="Times New Roman" w:eastAsia="Calibri" w:hAnsi="Times New Roman" w:cs="Times New Roman"/>
          <w:color w:val="000000" w:themeColor="text1"/>
          <w:szCs w:val="22"/>
        </w:rPr>
        <w:fldChar w:fldCharType="separate"/>
      </w:r>
      <w:r w:rsidR="00FD2318">
        <w:rPr>
          <w:rFonts w:ascii="Times New Roman" w:hAnsi="Times New Roman" w:cs="Times New Roman"/>
          <w:color w:val="000000" w:themeColor="text1"/>
          <w:szCs w:val="22"/>
        </w:rPr>
        <w:t xml:space="preserve">Table </w:t>
      </w:r>
      <w:r w:rsidR="00FD2318">
        <w:rPr>
          <w:rFonts w:ascii="Times New Roman" w:hAnsi="Times New Roman" w:cs="Times New Roman"/>
          <w:noProof/>
          <w:color w:val="000000" w:themeColor="text1"/>
          <w:szCs w:val="22"/>
        </w:rPr>
        <w:t>4</w:t>
      </w:r>
      <w:r w:rsidR="00387E75">
        <w:rPr>
          <w:rFonts w:ascii="Times New Roman" w:eastAsia="Calibri" w:hAnsi="Times New Roman" w:cs="Times New Roman"/>
          <w:color w:val="000000" w:themeColor="text1"/>
          <w:szCs w:val="22"/>
        </w:rPr>
        <w:fldChar w:fldCharType="end"/>
      </w:r>
      <w:r w:rsidR="00387E75">
        <w:rPr>
          <w:rFonts w:ascii="Times New Roman" w:eastAsia="Calibri" w:hAnsi="Times New Roman" w:cs="Times New Roman"/>
          <w:color w:val="000000" w:themeColor="text1"/>
          <w:szCs w:val="22"/>
        </w:rPr>
        <w:t>)</w:t>
      </w:r>
      <w:r w:rsidR="005B0222">
        <w:rPr>
          <w:rFonts w:ascii="Times New Roman" w:eastAsia="Calibri" w:hAnsi="Times New Roman" w:cs="Times New Roman"/>
          <w:color w:val="000000" w:themeColor="text1"/>
          <w:szCs w:val="22"/>
        </w:rPr>
        <w:t xml:space="preserve">. Additionally, the conditional expected proportion of sablefish landings caught by trawl gear </w:t>
      </w:r>
      <w:r w:rsidR="00037737">
        <w:rPr>
          <w:rFonts w:ascii="Times New Roman" w:eastAsia="Calibri" w:hAnsi="Times New Roman" w:cs="Times New Roman"/>
          <w:color w:val="000000" w:themeColor="text1"/>
          <w:szCs w:val="22"/>
        </w:rPr>
        <w:t>is estimated to</w:t>
      </w:r>
      <w:r w:rsidR="005B0222">
        <w:rPr>
          <w:rFonts w:ascii="Times New Roman" w:eastAsia="Calibri" w:hAnsi="Times New Roman" w:cs="Times New Roman"/>
          <w:color w:val="000000" w:themeColor="text1"/>
          <w:szCs w:val="22"/>
        </w:rPr>
        <w:t xml:space="preserve"> decrease in years</w:t>
      </w:r>
      <w:r w:rsidR="00387E75">
        <w:rPr>
          <w:rFonts w:ascii="Times New Roman" w:eastAsia="Calibri" w:hAnsi="Times New Roman" w:cs="Times New Roman"/>
          <w:color w:val="000000" w:themeColor="text1"/>
          <w:szCs w:val="22"/>
        </w:rPr>
        <w:t xml:space="preserve"> greater than or equal to 2011. Coefficients for before management (Intercept), </w:t>
      </w:r>
      <w:proofErr w:type="spellStart"/>
      <w:r w:rsidR="00387E75">
        <w:rPr>
          <w:rFonts w:ascii="Times New Roman" w:eastAsia="Calibri" w:hAnsi="Times New Roman" w:cs="Times New Roman"/>
          <w:color w:val="000000" w:themeColor="text1"/>
          <w:szCs w:val="22"/>
        </w:rPr>
        <w:lastRenderedPageBreak/>
        <w:t>bocaccio</w:t>
      </w:r>
      <w:proofErr w:type="spellEnd"/>
      <w:r w:rsidR="00387E75">
        <w:rPr>
          <w:rFonts w:ascii="Times New Roman" w:eastAsia="Calibri" w:hAnsi="Times New Roman" w:cs="Times New Roman"/>
          <w:color w:val="000000" w:themeColor="text1"/>
          <w:szCs w:val="22"/>
        </w:rPr>
        <w:t xml:space="preserve">, and ν were not significant at the 0.05 level but were kept in the model because reduced models were not included in the </w:t>
      </w:r>
      <w:r w:rsidR="00387E75" w:rsidRPr="00387E75">
        <w:rPr>
          <w:rFonts w:ascii="Times New Roman" w:eastAsia="Calibri" w:hAnsi="Times New Roman" w:cs="Times New Roman"/>
          <w:i/>
          <w:color w:val="000000" w:themeColor="text1"/>
          <w:szCs w:val="22"/>
        </w:rPr>
        <w:t>a priori</w:t>
      </w:r>
      <w:r w:rsidR="00387E75">
        <w:rPr>
          <w:rFonts w:ascii="Times New Roman" w:eastAsia="Calibri" w:hAnsi="Times New Roman" w:cs="Times New Roman"/>
          <w:color w:val="000000" w:themeColor="text1"/>
          <w:szCs w:val="22"/>
        </w:rPr>
        <w:t xml:space="preserve"> hypothesized model set. </w:t>
      </w:r>
    </w:p>
    <w:p w14:paraId="6257A647" w14:textId="56B5BA6B" w:rsidR="000C7788" w:rsidRPr="00927A14" w:rsidRDefault="00294423"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Comparisons of model coefficients across models must be done carefully, as </w:t>
      </w:r>
      <w:r w:rsidR="0010599A">
        <w:rPr>
          <w:rFonts w:ascii="Times New Roman" w:eastAsia="Calibri" w:hAnsi="Times New Roman" w:cs="Times New Roman"/>
          <w:color w:val="000000" w:themeColor="text1"/>
          <w:szCs w:val="22"/>
        </w:rPr>
        <w:t>each coefficient must be interpreted on the logit scale with resp</w:t>
      </w:r>
      <w:r>
        <w:rPr>
          <w:rFonts w:ascii="Times New Roman" w:eastAsia="Calibri" w:hAnsi="Times New Roman" w:cs="Times New Roman"/>
          <w:color w:val="000000" w:themeColor="text1"/>
          <w:szCs w:val="22"/>
        </w:rPr>
        <w:t xml:space="preserve">ect to the estimated intercept. Estimated coefficients for variable and fixed costs (increase and decrease in odds ratio, respectively) were similar between the economics and all models </w:t>
      </w:r>
      <w:r w:rsidRPr="00927A14">
        <w:rPr>
          <w:rFonts w:ascii="Times New Roman" w:eastAsia="Calibri" w:hAnsi="Times New Roman" w:cs="Times New Roman"/>
          <w:color w:val="000000" w:themeColor="text1"/>
          <w:szCs w:val="22"/>
        </w:rPr>
        <w:t>(</w:t>
      </w:r>
      <w:r w:rsidRPr="00927A14">
        <w:rPr>
          <w:rFonts w:ascii="Times New Roman" w:eastAsia="Calibri" w:hAnsi="Times New Roman" w:cs="Times New Roman"/>
          <w:color w:val="000000" w:themeColor="text1"/>
          <w:szCs w:val="22"/>
        </w:rPr>
        <w:fldChar w:fldCharType="begin"/>
      </w:r>
      <w:r w:rsidRPr="00927A14">
        <w:rPr>
          <w:rFonts w:ascii="Times New Roman" w:eastAsia="Calibri" w:hAnsi="Times New Roman" w:cs="Times New Roman"/>
          <w:color w:val="000000" w:themeColor="text1"/>
          <w:szCs w:val="22"/>
        </w:rPr>
        <w:instrText xml:space="preserve"> REF _Ref433705304 \h  \* MERGEFORMAT </w:instrText>
      </w:r>
      <w:r w:rsidRPr="00927A14">
        <w:rPr>
          <w:rFonts w:ascii="Times New Roman" w:eastAsia="Calibri" w:hAnsi="Times New Roman" w:cs="Times New Roman"/>
          <w:color w:val="000000" w:themeColor="text1"/>
          <w:szCs w:val="22"/>
        </w:rPr>
      </w:r>
      <w:r w:rsidRPr="00927A14">
        <w:rPr>
          <w:rFonts w:ascii="Times New Roman" w:eastAsia="Calibri" w:hAnsi="Times New Roman" w:cs="Times New Roman"/>
          <w:color w:val="000000" w:themeColor="text1"/>
          <w:szCs w:val="22"/>
        </w:rPr>
        <w:fldChar w:fldCharType="separate"/>
      </w:r>
      <w:r w:rsidR="00FD2318" w:rsidRPr="003E70ED">
        <w:rPr>
          <w:rFonts w:ascii="Times New Roman" w:hAnsi="Times New Roman" w:cs="Times New Roman"/>
          <w:color w:val="000000" w:themeColor="text1"/>
          <w:szCs w:val="22"/>
        </w:rPr>
        <w:t xml:space="preserve">Table </w:t>
      </w:r>
      <w:r w:rsidR="00FD2318">
        <w:rPr>
          <w:rFonts w:ascii="Times New Roman" w:hAnsi="Times New Roman" w:cs="Times New Roman"/>
          <w:noProof/>
          <w:color w:val="000000" w:themeColor="text1"/>
          <w:szCs w:val="22"/>
        </w:rPr>
        <w:t>5</w:t>
      </w:r>
      <w:r w:rsidRPr="00927A14">
        <w:rPr>
          <w:rFonts w:ascii="Times New Roman" w:eastAsia="Calibri" w:hAnsi="Times New Roman" w:cs="Times New Roman"/>
          <w:color w:val="000000" w:themeColor="text1"/>
          <w:szCs w:val="22"/>
        </w:rPr>
        <w:fldChar w:fldCharType="end"/>
      </w:r>
      <w:r w:rsidRPr="00927A14">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Conversely, estimated coefficients for fuel use</w:t>
      </w:r>
      <w:r w:rsidR="00244E89">
        <w:rPr>
          <w:rFonts w:ascii="Times New Roman" w:eastAsia="Calibri" w:hAnsi="Times New Roman" w:cs="Times New Roman"/>
          <w:color w:val="000000" w:themeColor="text1"/>
          <w:szCs w:val="22"/>
        </w:rPr>
        <w:t xml:space="preserve"> and all biological covariates varied in direction between their respective models and the model that included all coefficients.</w:t>
      </w:r>
    </w:p>
    <w:p w14:paraId="065E08A4" w14:textId="77777777" w:rsidR="00B67090" w:rsidRDefault="00B67090" w:rsidP="00872142">
      <w:pPr>
        <w:spacing w:line="480" w:lineRule="auto"/>
        <w:jc w:val="both"/>
        <w:rPr>
          <w:rFonts w:ascii="Times New Roman" w:eastAsia="Calibri" w:hAnsi="Times New Roman" w:cs="Times New Roman"/>
          <w:color w:val="000000" w:themeColor="text1"/>
          <w:szCs w:val="22"/>
        </w:rPr>
      </w:pPr>
    </w:p>
    <w:p w14:paraId="3EF15622" w14:textId="42DC9693" w:rsidR="00651E83" w:rsidRPr="00967D35" w:rsidRDefault="00B67090" w:rsidP="00872142">
      <w:pPr>
        <w:spacing w:line="480" w:lineRule="auto"/>
        <w:jc w:val="both"/>
        <w:rPr>
          <w:rFonts w:ascii="Times New Roman" w:hAnsi="Times New Roman" w:cs="Times New Roman"/>
          <w:color w:val="000000" w:themeColor="text1"/>
          <w:szCs w:val="22"/>
        </w:rPr>
      </w:pPr>
      <w:proofErr w:type="gramStart"/>
      <w:r>
        <w:rPr>
          <w:rFonts w:ascii="Times New Roman" w:eastAsia="Calibri" w:hAnsi="Times New Roman" w:cs="Times New Roman"/>
          <w:color w:val="000000" w:themeColor="text1"/>
          <w:szCs w:val="22"/>
        </w:rPr>
        <w:t>3.</w:t>
      </w:r>
      <w:proofErr w:type="gramEnd"/>
      <w:r w:rsidR="002955AA">
        <w:rPr>
          <w:rFonts w:ascii="Times New Roman" w:eastAsia="Calibri" w:hAnsi="Times New Roman" w:cs="Times New Roman"/>
          <w:color w:val="000000" w:themeColor="text1"/>
          <w:szCs w:val="22"/>
        </w:rPr>
        <w:fldChar w:fldCharType="begin"/>
      </w:r>
      <w:r w:rsidR="002955AA">
        <w:rPr>
          <w:rFonts w:ascii="Times New Roman" w:eastAsia="Calibri" w:hAnsi="Times New Roman" w:cs="Times New Roman"/>
          <w:color w:val="000000" w:themeColor="text1"/>
          <w:szCs w:val="22"/>
        </w:rPr>
        <w:instrText xml:space="preserve"> SEQ Results \* MERGEFORMAT </w:instrText>
      </w:r>
      <w:r w:rsidR="002955AA">
        <w:rPr>
          <w:rFonts w:ascii="Times New Roman" w:eastAsia="Calibri" w:hAnsi="Times New Roman" w:cs="Times New Roman"/>
          <w:color w:val="000000" w:themeColor="text1"/>
          <w:szCs w:val="22"/>
        </w:rPr>
        <w:fldChar w:fldCharType="separate"/>
      </w:r>
      <w:r w:rsidR="002955AA">
        <w:rPr>
          <w:rFonts w:ascii="Times New Roman" w:eastAsia="Calibri" w:hAnsi="Times New Roman" w:cs="Times New Roman"/>
          <w:noProof/>
          <w:color w:val="000000" w:themeColor="text1"/>
          <w:szCs w:val="22"/>
        </w:rPr>
        <w:t>3</w:t>
      </w:r>
      <w:r w:rsidR="002955AA">
        <w:rPr>
          <w:rFonts w:ascii="Times New Roman" w:eastAsia="Calibri" w:hAnsi="Times New Roman" w:cs="Times New Roman"/>
          <w:color w:val="000000" w:themeColor="text1"/>
          <w:szCs w:val="22"/>
        </w:rPr>
        <w:fldChar w:fldCharType="end"/>
      </w:r>
      <w:r>
        <w:rPr>
          <w:rFonts w:ascii="Times New Roman" w:eastAsia="Calibri" w:hAnsi="Times New Roman" w:cs="Times New Roman"/>
          <w:color w:val="000000" w:themeColor="text1"/>
          <w:szCs w:val="22"/>
        </w:rPr>
        <w:t xml:space="preserve"> </w:t>
      </w:r>
      <w:r w:rsidR="00651E83" w:rsidRPr="00967D35">
        <w:rPr>
          <w:rFonts w:ascii="Times New Roman" w:eastAsia="Calibri" w:hAnsi="Times New Roman" w:cs="Times New Roman"/>
          <w:color w:val="000000" w:themeColor="text1"/>
          <w:szCs w:val="22"/>
        </w:rPr>
        <w:t>Potential changes in bycatch</w:t>
      </w:r>
    </w:p>
    <w:p w14:paraId="2DAF9BF5" w14:textId="7DC925B2" w:rsidR="000C7788" w:rsidRPr="003E70ED" w:rsidRDefault="001D3C5E" w:rsidP="00872142">
      <w:pPr>
        <w:spacing w:line="480" w:lineRule="auto"/>
        <w:ind w:firstLine="720"/>
        <w:jc w:val="both"/>
        <w:rPr>
          <w:rFonts w:ascii="Times New Roman" w:eastAsia="Calibri" w:hAnsi="Times New Roman" w:cs="Times New Roman"/>
          <w:color w:val="000000" w:themeColor="text1"/>
          <w:szCs w:val="22"/>
        </w:rPr>
      </w:pPr>
      <w:r w:rsidRPr="001D3C5E">
        <w:rPr>
          <w:rFonts w:ascii="Times New Roman" w:eastAsia="Calibri" w:hAnsi="Times New Roman" w:cs="Times New Roman"/>
          <w:color w:val="000000" w:themeColor="text1"/>
          <w:szCs w:val="22"/>
        </w:rPr>
        <w:t xml:space="preserve">For all species currently listed as overfished, Jenkins and Garrison (2012) </w:t>
      </w:r>
      <w:r w:rsidR="002B732E">
        <w:rPr>
          <w:rFonts w:ascii="Times New Roman" w:eastAsia="Calibri" w:hAnsi="Times New Roman" w:cs="Times New Roman"/>
          <w:color w:val="000000" w:themeColor="text1"/>
          <w:szCs w:val="22"/>
        </w:rPr>
        <w:t>report</w:t>
      </w:r>
      <w:r w:rsidRPr="001D3C5E">
        <w:rPr>
          <w:rFonts w:ascii="Times New Roman" w:eastAsia="Calibri" w:hAnsi="Times New Roman" w:cs="Times New Roman"/>
          <w:color w:val="000000" w:themeColor="text1"/>
          <w:szCs w:val="22"/>
        </w:rPr>
        <w:t xml:space="preserve"> a higher bycatch rate </w:t>
      </w:r>
      <w:r w:rsidR="002B732E">
        <w:rPr>
          <w:rFonts w:ascii="Times New Roman" w:eastAsia="Calibri" w:hAnsi="Times New Roman" w:cs="Times New Roman"/>
          <w:color w:val="000000" w:themeColor="text1"/>
          <w:szCs w:val="22"/>
        </w:rPr>
        <w:t>(</w:t>
      </w:r>
      <w:r w:rsidRPr="001D3C5E">
        <w:rPr>
          <w:rFonts w:ascii="Times New Roman" w:eastAsia="Calibri" w:hAnsi="Times New Roman" w:cs="Times New Roman"/>
          <w:color w:val="000000" w:themeColor="text1"/>
          <w:szCs w:val="22"/>
        </w:rPr>
        <w:t>per 100 kg of landed sablefish</w:t>
      </w:r>
      <w:r w:rsidR="002B732E">
        <w:rPr>
          <w:rFonts w:ascii="Times New Roman" w:eastAsia="Calibri" w:hAnsi="Times New Roman" w:cs="Times New Roman"/>
          <w:color w:val="000000" w:themeColor="text1"/>
          <w:szCs w:val="22"/>
        </w:rPr>
        <w:t>)</w:t>
      </w:r>
      <w:r w:rsidRPr="001D3C5E">
        <w:rPr>
          <w:rFonts w:ascii="Times New Roman" w:eastAsia="Calibri" w:hAnsi="Times New Roman" w:cs="Times New Roman"/>
          <w:color w:val="000000" w:themeColor="text1"/>
          <w:szCs w:val="22"/>
        </w:rPr>
        <w:t xml:space="preserve"> when fishing with trawls than pots or longlines, except for </w:t>
      </w:r>
      <w:proofErr w:type="spellStart"/>
      <w:r w:rsidRPr="001D3C5E">
        <w:rPr>
          <w:rFonts w:ascii="Times New Roman" w:eastAsia="Calibri" w:hAnsi="Times New Roman" w:cs="Times New Roman"/>
          <w:color w:val="000000" w:themeColor="text1"/>
          <w:szCs w:val="22"/>
        </w:rPr>
        <w:t>yelloweye</w:t>
      </w:r>
      <w:proofErr w:type="spellEnd"/>
      <w:r w:rsidRPr="001D3C5E">
        <w:rPr>
          <w:rFonts w:ascii="Times New Roman" w:eastAsia="Calibri" w:hAnsi="Times New Roman" w:cs="Times New Roman"/>
          <w:color w:val="000000" w:themeColor="text1"/>
          <w:szCs w:val="22"/>
        </w:rPr>
        <w:t xml:space="preserve"> rockfish where </w:t>
      </w:r>
      <w:r w:rsidR="002B732E">
        <w:rPr>
          <w:rFonts w:ascii="Times New Roman" w:eastAsia="Calibri" w:hAnsi="Times New Roman" w:cs="Times New Roman"/>
          <w:color w:val="000000" w:themeColor="text1"/>
          <w:szCs w:val="22"/>
        </w:rPr>
        <w:t xml:space="preserve">bycatch using </w:t>
      </w:r>
      <w:r w:rsidRPr="001D3C5E">
        <w:rPr>
          <w:rFonts w:ascii="Times New Roman" w:eastAsia="Calibri" w:hAnsi="Times New Roman" w:cs="Times New Roman"/>
          <w:color w:val="000000" w:themeColor="text1"/>
          <w:szCs w:val="22"/>
        </w:rPr>
        <w:t>longline</w:t>
      </w:r>
      <w:r w:rsidR="002B732E">
        <w:rPr>
          <w:rFonts w:ascii="Times New Roman" w:eastAsia="Calibri" w:hAnsi="Times New Roman" w:cs="Times New Roman"/>
          <w:color w:val="000000" w:themeColor="text1"/>
          <w:szCs w:val="22"/>
        </w:rPr>
        <w:t>s is</w:t>
      </w:r>
      <w:r w:rsidRPr="001D3C5E">
        <w:rPr>
          <w:rFonts w:ascii="Times New Roman" w:eastAsia="Calibri" w:hAnsi="Times New Roman" w:cs="Times New Roman"/>
          <w:color w:val="000000" w:themeColor="text1"/>
          <w:szCs w:val="22"/>
        </w:rPr>
        <w:t xml:space="preserve"> higher</w:t>
      </w:r>
      <w:r w:rsidR="002B732E">
        <w:rPr>
          <w:rFonts w:ascii="Times New Roman" w:eastAsia="Calibri" w:hAnsi="Times New Roman" w:cs="Times New Roman"/>
          <w:color w:val="000000" w:themeColor="text1"/>
          <w:szCs w:val="22"/>
        </w:rPr>
        <w:t xml:space="preserve"> than </w:t>
      </w:r>
      <w:r w:rsidR="00633E29">
        <w:rPr>
          <w:rFonts w:ascii="Times New Roman" w:eastAsia="Calibri" w:hAnsi="Times New Roman" w:cs="Times New Roman"/>
          <w:color w:val="000000" w:themeColor="text1"/>
          <w:szCs w:val="22"/>
        </w:rPr>
        <w:t>for trawl</w:t>
      </w:r>
      <w:r w:rsidRPr="001D3C5E">
        <w:rPr>
          <w:rFonts w:ascii="Times New Roman" w:eastAsia="Calibri" w:hAnsi="Times New Roman" w:cs="Times New Roman"/>
          <w:color w:val="000000" w:themeColor="text1"/>
          <w:szCs w:val="22"/>
        </w:rPr>
        <w:t xml:space="preserve"> (</w:t>
      </w:r>
      <w:r w:rsidRPr="001D3C5E">
        <w:rPr>
          <w:rFonts w:ascii="Times New Roman" w:eastAsia="Calibri" w:hAnsi="Times New Roman" w:cs="Times New Roman"/>
          <w:color w:val="000000" w:themeColor="text1"/>
          <w:szCs w:val="22"/>
        </w:rPr>
        <w:fldChar w:fldCharType="begin"/>
      </w:r>
      <w:r w:rsidRPr="001D3C5E">
        <w:rPr>
          <w:rFonts w:ascii="Times New Roman" w:eastAsia="Calibri" w:hAnsi="Times New Roman" w:cs="Times New Roman"/>
          <w:color w:val="000000" w:themeColor="text1"/>
          <w:szCs w:val="22"/>
        </w:rPr>
        <w:instrText xml:space="preserve"> REF _Ref431013306 \h  \* MERGEFORMAT </w:instrText>
      </w:r>
      <w:r w:rsidRPr="001D3C5E">
        <w:rPr>
          <w:rFonts w:ascii="Times New Roman" w:eastAsia="Calibri" w:hAnsi="Times New Roman" w:cs="Times New Roman"/>
          <w:color w:val="000000" w:themeColor="text1"/>
          <w:szCs w:val="22"/>
        </w:rPr>
      </w:r>
      <w:r w:rsidRPr="001D3C5E">
        <w:rPr>
          <w:rFonts w:ascii="Times New Roman" w:eastAsia="Calibri" w:hAnsi="Times New Roman" w:cs="Times New Roman"/>
          <w:color w:val="000000" w:themeColor="text1"/>
          <w:szCs w:val="22"/>
        </w:rPr>
        <w:fldChar w:fldCharType="separate"/>
      </w:r>
      <w:r w:rsidR="00FD2318" w:rsidRPr="003E70ED">
        <w:rPr>
          <w:rFonts w:ascii="Times New Roman" w:eastAsia="Calibri" w:hAnsi="Times New Roman" w:cs="Times New Roman"/>
          <w:color w:val="000000" w:themeColor="text1"/>
          <w:szCs w:val="22"/>
        </w:rPr>
        <w:t xml:space="preserve">Table </w:t>
      </w:r>
      <w:r w:rsidR="00FD2318">
        <w:rPr>
          <w:rFonts w:ascii="Times New Roman" w:eastAsia="Calibri" w:hAnsi="Times New Roman" w:cs="Times New Roman"/>
          <w:noProof/>
          <w:color w:val="000000" w:themeColor="text1"/>
          <w:szCs w:val="22"/>
        </w:rPr>
        <w:t>1</w:t>
      </w:r>
      <w:r w:rsidRPr="001D3C5E">
        <w:rPr>
          <w:rFonts w:ascii="Times New Roman" w:eastAsia="Calibri" w:hAnsi="Times New Roman" w:cs="Times New Roman"/>
          <w:color w:val="000000" w:themeColor="text1"/>
          <w:szCs w:val="22"/>
        </w:rPr>
        <w:fldChar w:fldCharType="end"/>
      </w:r>
      <w:r w:rsidRPr="001D3C5E">
        <w:rPr>
          <w:rFonts w:ascii="Times New Roman" w:eastAsia="Calibri" w:hAnsi="Times New Roman" w:cs="Times New Roman"/>
          <w:color w:val="000000" w:themeColor="text1"/>
          <w:szCs w:val="22"/>
        </w:rPr>
        <w:t>). Results indicate that the change</w:t>
      </w:r>
      <w:r w:rsidR="00244E89" w:rsidRPr="001D3C5E">
        <w:rPr>
          <w:rFonts w:ascii="Times New Roman" w:eastAsia="Calibri" w:hAnsi="Times New Roman" w:cs="Times New Roman"/>
          <w:color w:val="000000" w:themeColor="text1"/>
          <w:szCs w:val="22"/>
        </w:rPr>
        <w:t xml:space="preserve"> in management </w:t>
      </w:r>
      <w:r w:rsidRPr="001D3C5E">
        <w:rPr>
          <w:rFonts w:ascii="Times New Roman" w:eastAsia="Calibri" w:hAnsi="Times New Roman" w:cs="Times New Roman"/>
          <w:color w:val="000000" w:themeColor="text1"/>
          <w:szCs w:val="22"/>
        </w:rPr>
        <w:t>led to</w:t>
      </w:r>
      <w:r w:rsidR="00244E89" w:rsidRPr="001D3C5E">
        <w:rPr>
          <w:rFonts w:ascii="Times New Roman" w:eastAsia="Calibri" w:hAnsi="Times New Roman" w:cs="Times New Roman"/>
          <w:color w:val="000000" w:themeColor="text1"/>
          <w:szCs w:val="22"/>
        </w:rPr>
        <w:t xml:space="preserve"> a decrease in the proportion of sablefish landings caught by trawl gear. Specifically, the </w:t>
      </w:r>
      <w:r w:rsidR="00F3560C" w:rsidRPr="001D3C5E">
        <w:rPr>
          <w:rFonts w:ascii="Times New Roman" w:eastAsia="Calibri" w:hAnsi="Times New Roman" w:cs="Times New Roman"/>
          <w:color w:val="000000" w:themeColor="text1"/>
          <w:szCs w:val="22"/>
        </w:rPr>
        <w:t>most parsimonious</w:t>
      </w:r>
      <w:r w:rsidR="00244E89" w:rsidRPr="001D3C5E">
        <w:rPr>
          <w:rFonts w:ascii="Times New Roman" w:eastAsia="Calibri" w:hAnsi="Times New Roman" w:cs="Times New Roman"/>
          <w:color w:val="000000" w:themeColor="text1"/>
          <w:szCs w:val="22"/>
        </w:rPr>
        <w:t xml:space="preserve"> model predicts a 30% decrease in the odds ratio after 2010 (</w:t>
      </w:r>
      <w:r w:rsidR="00244E89" w:rsidRPr="001D3C5E">
        <w:rPr>
          <w:rFonts w:ascii="Times New Roman" w:eastAsia="Calibri" w:hAnsi="Times New Roman" w:cs="Times New Roman"/>
          <w:color w:val="000000" w:themeColor="text1"/>
          <w:szCs w:val="22"/>
        </w:rPr>
        <w:fldChar w:fldCharType="begin"/>
      </w:r>
      <w:r w:rsidR="00244E89" w:rsidRPr="001D3C5E">
        <w:rPr>
          <w:rFonts w:ascii="Times New Roman" w:eastAsia="Calibri" w:hAnsi="Times New Roman" w:cs="Times New Roman"/>
          <w:color w:val="000000" w:themeColor="text1"/>
          <w:szCs w:val="22"/>
        </w:rPr>
        <w:instrText xml:space="preserve"> REF _Ref433702711 \h </w:instrText>
      </w:r>
      <w:r>
        <w:rPr>
          <w:rFonts w:ascii="Times New Roman" w:eastAsia="Calibri" w:hAnsi="Times New Roman" w:cs="Times New Roman"/>
          <w:color w:val="000000" w:themeColor="text1"/>
          <w:szCs w:val="22"/>
        </w:rPr>
        <w:instrText xml:space="preserve"> \* MERGEFORMAT </w:instrText>
      </w:r>
      <w:r w:rsidR="00244E89" w:rsidRPr="001D3C5E">
        <w:rPr>
          <w:rFonts w:ascii="Times New Roman" w:eastAsia="Calibri" w:hAnsi="Times New Roman" w:cs="Times New Roman"/>
          <w:color w:val="000000" w:themeColor="text1"/>
          <w:szCs w:val="22"/>
        </w:rPr>
      </w:r>
      <w:r w:rsidR="00244E89" w:rsidRPr="001D3C5E">
        <w:rPr>
          <w:rFonts w:ascii="Times New Roman" w:eastAsia="Calibri" w:hAnsi="Times New Roman" w:cs="Times New Roman"/>
          <w:color w:val="000000" w:themeColor="text1"/>
          <w:szCs w:val="22"/>
        </w:rPr>
        <w:fldChar w:fldCharType="separate"/>
      </w:r>
      <w:r w:rsidR="00FD2318">
        <w:rPr>
          <w:rFonts w:ascii="Times New Roman" w:hAnsi="Times New Roman" w:cs="Times New Roman"/>
          <w:color w:val="000000" w:themeColor="text1"/>
          <w:szCs w:val="22"/>
        </w:rPr>
        <w:t xml:space="preserve">Table </w:t>
      </w:r>
      <w:r w:rsidR="00FD2318">
        <w:rPr>
          <w:rFonts w:ascii="Times New Roman" w:hAnsi="Times New Roman" w:cs="Times New Roman"/>
          <w:noProof/>
          <w:color w:val="000000" w:themeColor="text1"/>
          <w:szCs w:val="22"/>
        </w:rPr>
        <w:t>4</w:t>
      </w:r>
      <w:r w:rsidR="00244E89" w:rsidRPr="001D3C5E">
        <w:rPr>
          <w:rFonts w:ascii="Times New Roman" w:eastAsia="Calibri" w:hAnsi="Times New Roman" w:cs="Times New Roman"/>
          <w:color w:val="000000" w:themeColor="text1"/>
          <w:szCs w:val="22"/>
        </w:rPr>
        <w:fldChar w:fldCharType="end"/>
      </w:r>
      <w:r w:rsidR="00244E89" w:rsidRPr="001D3C5E">
        <w:rPr>
          <w:rFonts w:ascii="Times New Roman" w:eastAsia="Calibri" w:hAnsi="Times New Roman" w:cs="Times New Roman"/>
          <w:color w:val="000000" w:themeColor="text1"/>
          <w:szCs w:val="22"/>
        </w:rPr>
        <w:t xml:space="preserve">). </w:t>
      </w:r>
      <w:r w:rsidR="00F3560C" w:rsidRPr="001D3C5E">
        <w:rPr>
          <w:rFonts w:ascii="Times New Roman" w:eastAsia="Calibri" w:hAnsi="Times New Roman" w:cs="Times New Roman"/>
          <w:color w:val="000000" w:themeColor="text1"/>
          <w:szCs w:val="22"/>
        </w:rPr>
        <w:t xml:space="preserve">Additionally, the model predicts a decrease in the odds ratio with increasing relative abundance of Pacific </w:t>
      </w:r>
      <w:proofErr w:type="gramStart"/>
      <w:r w:rsidR="00F3560C" w:rsidRPr="001D3C5E">
        <w:rPr>
          <w:rFonts w:ascii="Times New Roman" w:eastAsia="Calibri" w:hAnsi="Times New Roman" w:cs="Times New Roman"/>
          <w:color w:val="000000" w:themeColor="text1"/>
          <w:szCs w:val="22"/>
        </w:rPr>
        <w:t>ocean</w:t>
      </w:r>
      <w:proofErr w:type="gramEnd"/>
      <w:r w:rsidR="00F3560C" w:rsidRPr="001D3C5E">
        <w:rPr>
          <w:rFonts w:ascii="Times New Roman" w:eastAsia="Calibri" w:hAnsi="Times New Roman" w:cs="Times New Roman"/>
          <w:color w:val="000000" w:themeColor="text1"/>
          <w:szCs w:val="22"/>
        </w:rPr>
        <w:t xml:space="preserve"> perch, potentially meaning that in areas of increased relative abundance of Pacific ocean perch fishermen are increasing their use of </w:t>
      </w:r>
      <w:r w:rsidRPr="001D3C5E">
        <w:rPr>
          <w:rFonts w:ascii="Times New Roman" w:eastAsia="Calibri" w:hAnsi="Times New Roman" w:cs="Times New Roman"/>
          <w:color w:val="000000" w:themeColor="text1"/>
          <w:szCs w:val="22"/>
        </w:rPr>
        <w:t>fixed ge</w:t>
      </w:r>
      <w:r w:rsidR="00F3560C" w:rsidRPr="001D3C5E">
        <w:rPr>
          <w:rFonts w:ascii="Times New Roman" w:eastAsia="Calibri" w:hAnsi="Times New Roman" w:cs="Times New Roman"/>
          <w:color w:val="000000" w:themeColor="text1"/>
          <w:szCs w:val="22"/>
        </w:rPr>
        <w:t>ar</w:t>
      </w:r>
      <w:r w:rsidR="00633E29">
        <w:rPr>
          <w:rFonts w:ascii="Times New Roman" w:eastAsia="Calibri" w:hAnsi="Times New Roman" w:cs="Times New Roman"/>
          <w:color w:val="000000" w:themeColor="text1"/>
          <w:szCs w:val="22"/>
        </w:rPr>
        <w:t xml:space="preserve"> and potentially decreasing their realized bycatch of Pacific ocean perch</w:t>
      </w:r>
      <w:r w:rsidR="00F3560C" w:rsidRPr="001D3C5E">
        <w:rPr>
          <w:rFonts w:ascii="Times New Roman" w:eastAsia="Calibri" w:hAnsi="Times New Roman" w:cs="Times New Roman"/>
          <w:color w:val="000000" w:themeColor="text1"/>
          <w:szCs w:val="22"/>
        </w:rPr>
        <w:t xml:space="preserve">. The opposite effect was estimated </w:t>
      </w:r>
      <w:r w:rsidR="00633E29">
        <w:rPr>
          <w:rFonts w:ascii="Times New Roman" w:eastAsia="Calibri" w:hAnsi="Times New Roman" w:cs="Times New Roman"/>
          <w:color w:val="000000" w:themeColor="text1"/>
          <w:szCs w:val="22"/>
        </w:rPr>
        <w:t xml:space="preserve">for </w:t>
      </w:r>
      <w:proofErr w:type="spellStart"/>
      <w:r w:rsidR="00633E29">
        <w:rPr>
          <w:rFonts w:ascii="Times New Roman" w:eastAsia="Calibri" w:hAnsi="Times New Roman" w:cs="Times New Roman"/>
          <w:color w:val="000000" w:themeColor="text1"/>
          <w:szCs w:val="22"/>
        </w:rPr>
        <w:t>yelloweye</w:t>
      </w:r>
      <w:proofErr w:type="spellEnd"/>
      <w:r w:rsidR="00633E29">
        <w:rPr>
          <w:rFonts w:ascii="Times New Roman" w:eastAsia="Calibri" w:hAnsi="Times New Roman" w:cs="Times New Roman"/>
          <w:color w:val="000000" w:themeColor="text1"/>
          <w:szCs w:val="22"/>
        </w:rPr>
        <w:t xml:space="preserve"> rockfish,</w:t>
      </w:r>
      <w:r w:rsidR="00F3560C" w:rsidRPr="001D3C5E">
        <w:rPr>
          <w:rFonts w:ascii="Times New Roman" w:eastAsia="Calibri" w:hAnsi="Times New Roman" w:cs="Times New Roman"/>
          <w:color w:val="000000" w:themeColor="text1"/>
          <w:szCs w:val="22"/>
        </w:rPr>
        <w:t xml:space="preserve"> which could potentially </w:t>
      </w:r>
      <w:r w:rsidR="00633E29">
        <w:rPr>
          <w:rFonts w:ascii="Times New Roman" w:eastAsia="Calibri" w:hAnsi="Times New Roman" w:cs="Times New Roman"/>
          <w:color w:val="000000" w:themeColor="text1"/>
          <w:szCs w:val="22"/>
        </w:rPr>
        <w:t xml:space="preserve">mean </w:t>
      </w:r>
      <w:r w:rsidR="00F3560C" w:rsidRPr="001D3C5E">
        <w:rPr>
          <w:rFonts w:ascii="Times New Roman" w:eastAsia="Calibri" w:hAnsi="Times New Roman" w:cs="Times New Roman"/>
          <w:color w:val="000000" w:themeColor="text1"/>
          <w:szCs w:val="22"/>
        </w:rPr>
        <w:t>reduce</w:t>
      </w:r>
      <w:r w:rsidR="00633E29">
        <w:rPr>
          <w:rFonts w:ascii="Times New Roman" w:eastAsia="Calibri" w:hAnsi="Times New Roman" w:cs="Times New Roman"/>
          <w:color w:val="000000" w:themeColor="text1"/>
          <w:szCs w:val="22"/>
        </w:rPr>
        <w:t>d</w:t>
      </w:r>
      <w:r w:rsidR="00F3560C" w:rsidRPr="001D3C5E">
        <w:rPr>
          <w:rFonts w:ascii="Times New Roman" w:eastAsia="Calibri" w:hAnsi="Times New Roman" w:cs="Times New Roman"/>
          <w:color w:val="000000" w:themeColor="text1"/>
          <w:szCs w:val="22"/>
        </w:rPr>
        <w:t xml:space="preserve"> bycatch of </w:t>
      </w:r>
      <w:proofErr w:type="spellStart"/>
      <w:r w:rsidR="00F3560C" w:rsidRPr="001D3C5E">
        <w:rPr>
          <w:rFonts w:ascii="Times New Roman" w:eastAsia="Calibri" w:hAnsi="Times New Roman" w:cs="Times New Roman"/>
          <w:color w:val="000000" w:themeColor="text1"/>
          <w:szCs w:val="22"/>
        </w:rPr>
        <w:t>yelloweye</w:t>
      </w:r>
      <w:proofErr w:type="spellEnd"/>
      <w:r w:rsidR="00F3560C" w:rsidRPr="001D3C5E">
        <w:rPr>
          <w:rFonts w:ascii="Times New Roman" w:eastAsia="Calibri" w:hAnsi="Times New Roman" w:cs="Times New Roman"/>
          <w:color w:val="000000" w:themeColor="text1"/>
          <w:szCs w:val="22"/>
        </w:rPr>
        <w:t xml:space="preserve"> rockfish if fishermen are switching from longline to trawl gear in these areas</w:t>
      </w:r>
      <w:r w:rsidR="000C7788" w:rsidRPr="001D3C5E">
        <w:rPr>
          <w:rFonts w:ascii="Times New Roman" w:eastAsia="Calibri" w:hAnsi="Times New Roman" w:cs="Times New Roman"/>
          <w:color w:val="000000" w:themeColor="text1"/>
          <w:szCs w:val="22"/>
        </w:rPr>
        <w:t>.</w:t>
      </w:r>
    </w:p>
    <w:p w14:paraId="6677A9EF" w14:textId="77777777" w:rsidR="006774D2" w:rsidRPr="003E70ED" w:rsidRDefault="006774D2" w:rsidP="00872142">
      <w:pPr>
        <w:spacing w:line="480" w:lineRule="auto"/>
        <w:jc w:val="both"/>
        <w:rPr>
          <w:rFonts w:ascii="Times New Roman" w:hAnsi="Times New Roman" w:cs="Times New Roman"/>
          <w:color w:val="000000" w:themeColor="text1"/>
          <w:szCs w:val="22"/>
        </w:rPr>
      </w:pPr>
    </w:p>
    <w:p w14:paraId="17BF1DE7" w14:textId="648ABF42" w:rsidR="006774D2" w:rsidRDefault="00B67090" w:rsidP="00872142">
      <w:p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4 </w:t>
      </w:r>
      <w:proofErr w:type="gramStart"/>
      <w:r w:rsidR="00821574" w:rsidRPr="00AF211D">
        <w:rPr>
          <w:rFonts w:ascii="Times New Roman" w:eastAsia="Calibri" w:hAnsi="Times New Roman" w:cs="Times New Roman"/>
          <w:color w:val="000000" w:themeColor="text1"/>
          <w:szCs w:val="22"/>
        </w:rPr>
        <w:t>Discussion</w:t>
      </w:r>
      <w:proofErr w:type="gramEnd"/>
    </w:p>
    <w:p w14:paraId="348B7C55" w14:textId="77777777" w:rsidR="004229B6" w:rsidRPr="00AF211D" w:rsidRDefault="004229B6" w:rsidP="00872142">
      <w:pPr>
        <w:spacing w:line="480" w:lineRule="auto"/>
        <w:jc w:val="both"/>
        <w:rPr>
          <w:rFonts w:ascii="Times New Roman" w:eastAsia="Calibri" w:hAnsi="Times New Roman" w:cs="Times New Roman"/>
          <w:color w:val="000000" w:themeColor="text1"/>
          <w:szCs w:val="22"/>
        </w:rPr>
      </w:pPr>
    </w:p>
    <w:p w14:paraId="2ABC3DB4" w14:textId="38ADD5CD" w:rsidR="003C34FF" w:rsidRDefault="00A73C5E"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Given that all three gear types</w:t>
      </w:r>
      <w:r w:rsidR="0008093F">
        <w:rPr>
          <w:rFonts w:ascii="Times New Roman" w:eastAsia="Calibri" w:hAnsi="Times New Roman" w:cs="Times New Roman"/>
          <w:color w:val="000000" w:themeColor="text1"/>
          <w:szCs w:val="22"/>
        </w:rPr>
        <w:t xml:space="preserve"> utilized in the US West Coast sablefish fishery</w:t>
      </w:r>
      <w:r w:rsidR="00931F53">
        <w:rPr>
          <w:rFonts w:ascii="Times New Roman" w:eastAsia="Calibri" w:hAnsi="Times New Roman" w:cs="Times New Roman"/>
          <w:color w:val="000000" w:themeColor="text1"/>
          <w:szCs w:val="22"/>
        </w:rPr>
        <w:t xml:space="preserve"> imperfectly select </w:t>
      </w:r>
      <w:r>
        <w:rPr>
          <w:rFonts w:ascii="Times New Roman" w:eastAsia="Calibri" w:hAnsi="Times New Roman" w:cs="Times New Roman"/>
          <w:color w:val="000000" w:themeColor="text1"/>
          <w:szCs w:val="22"/>
        </w:rPr>
        <w:t xml:space="preserve">fish in their own unique way (i.e., each gear selects only a portion of available ages or sizes while also selecting other species), leading to gear specific bycatch rates, it is important to understand what drives fishermen to choose one gear type over another. It was found that </w:t>
      </w:r>
      <w:r w:rsidR="00931F53">
        <w:rPr>
          <w:rFonts w:ascii="Times New Roman" w:eastAsia="Calibri" w:hAnsi="Times New Roman" w:cs="Times New Roman"/>
          <w:color w:val="000000" w:themeColor="text1"/>
          <w:szCs w:val="22"/>
        </w:rPr>
        <w:t>ecological and management factors</w:t>
      </w:r>
      <w:r>
        <w:rPr>
          <w:rFonts w:ascii="Times New Roman" w:eastAsia="Calibri" w:hAnsi="Times New Roman" w:cs="Times New Roman"/>
          <w:color w:val="000000" w:themeColor="text1"/>
          <w:szCs w:val="22"/>
        </w:rPr>
        <w:t xml:space="preserve"> had </w:t>
      </w:r>
      <w:r>
        <w:rPr>
          <w:rFonts w:ascii="Times New Roman" w:eastAsia="Calibri" w:hAnsi="Times New Roman" w:cs="Times New Roman"/>
          <w:color w:val="000000" w:themeColor="text1"/>
          <w:szCs w:val="22"/>
        </w:rPr>
        <w:lastRenderedPageBreak/>
        <w:t xml:space="preserve">an increased ability to predict the proportion of sablefish landed using trawl gear compared to economic </w:t>
      </w:r>
      <w:r w:rsidR="00931F53">
        <w:rPr>
          <w:rFonts w:ascii="Times New Roman" w:eastAsia="Calibri" w:hAnsi="Times New Roman" w:cs="Times New Roman"/>
          <w:color w:val="000000" w:themeColor="text1"/>
          <w:szCs w:val="22"/>
        </w:rPr>
        <w:t>factors</w:t>
      </w:r>
      <w:r>
        <w:rPr>
          <w:rFonts w:ascii="Times New Roman" w:eastAsia="Calibri" w:hAnsi="Times New Roman" w:cs="Times New Roman"/>
          <w:color w:val="000000" w:themeColor="text1"/>
          <w:szCs w:val="22"/>
        </w:rPr>
        <w:t xml:space="preserve">, suggesting that within the constraints of management, decisions regarding gear choice rely on more than just dollars and cents. </w:t>
      </w:r>
      <w:r w:rsidR="009207A3">
        <w:rPr>
          <w:rFonts w:ascii="Times New Roman" w:eastAsia="Calibri" w:hAnsi="Times New Roman" w:cs="Times New Roman"/>
          <w:color w:val="000000" w:themeColor="text1"/>
          <w:szCs w:val="22"/>
        </w:rPr>
        <w:t xml:space="preserve">Results highlight the </w:t>
      </w:r>
      <w:r w:rsidR="00B704BB">
        <w:rPr>
          <w:rFonts w:ascii="Times New Roman" w:eastAsia="Calibri" w:hAnsi="Times New Roman" w:cs="Times New Roman"/>
          <w:color w:val="000000" w:themeColor="text1"/>
          <w:szCs w:val="22"/>
        </w:rPr>
        <w:t xml:space="preserve">benefits of </w:t>
      </w:r>
      <w:r w:rsidR="00901A1F">
        <w:rPr>
          <w:rFonts w:ascii="Times New Roman" w:eastAsia="Calibri" w:hAnsi="Times New Roman" w:cs="Times New Roman"/>
          <w:color w:val="000000" w:themeColor="text1"/>
          <w:szCs w:val="22"/>
        </w:rPr>
        <w:t>methods that integrate knowledge from multiple disciplines</w:t>
      </w:r>
      <w:r w:rsidR="009207A3">
        <w:rPr>
          <w:rFonts w:ascii="Times New Roman" w:eastAsia="Calibri" w:hAnsi="Times New Roman" w:cs="Times New Roman"/>
          <w:color w:val="000000" w:themeColor="text1"/>
          <w:szCs w:val="22"/>
        </w:rPr>
        <w:t xml:space="preserve"> </w:t>
      </w:r>
      <w:r w:rsidR="00901A1F">
        <w:rPr>
          <w:rFonts w:ascii="Times New Roman" w:eastAsia="Calibri" w:hAnsi="Times New Roman" w:cs="Times New Roman"/>
          <w:color w:val="000000" w:themeColor="text1"/>
          <w:szCs w:val="22"/>
        </w:rPr>
        <w:t>into a single study</w:t>
      </w:r>
      <w:r w:rsidR="00AB756D">
        <w:rPr>
          <w:rFonts w:ascii="Times New Roman" w:eastAsia="Calibri" w:hAnsi="Times New Roman" w:cs="Times New Roman"/>
          <w:color w:val="000000" w:themeColor="text1"/>
          <w:szCs w:val="22"/>
        </w:rPr>
        <w:t>, building</w:t>
      </w:r>
      <w:r w:rsidR="00B704BB">
        <w:rPr>
          <w:rFonts w:ascii="Times New Roman" w:eastAsia="Calibri" w:hAnsi="Times New Roman" w:cs="Times New Roman"/>
          <w:color w:val="000000" w:themeColor="text1"/>
          <w:szCs w:val="22"/>
        </w:rPr>
        <w:t xml:space="preserve"> on</w:t>
      </w:r>
      <w:r w:rsidR="00901A1F">
        <w:rPr>
          <w:rFonts w:ascii="Times New Roman" w:eastAsia="Calibri" w:hAnsi="Times New Roman" w:cs="Times New Roman"/>
          <w:color w:val="000000" w:themeColor="text1"/>
          <w:szCs w:val="22"/>
        </w:rPr>
        <w:t xml:space="preserve"> traditional </w:t>
      </w:r>
      <w:r w:rsidR="00B704BB">
        <w:rPr>
          <w:rFonts w:ascii="Times New Roman" w:eastAsia="Calibri" w:hAnsi="Times New Roman" w:cs="Times New Roman"/>
          <w:color w:val="000000" w:themeColor="text1"/>
          <w:szCs w:val="22"/>
        </w:rPr>
        <w:t>disciplinary research which</w:t>
      </w:r>
      <w:r w:rsidR="00901A1F">
        <w:rPr>
          <w:rFonts w:ascii="Times New Roman" w:eastAsia="Calibri" w:hAnsi="Times New Roman" w:cs="Times New Roman"/>
          <w:color w:val="000000" w:themeColor="text1"/>
          <w:szCs w:val="22"/>
        </w:rPr>
        <w:t xml:space="preserve"> </w:t>
      </w:r>
      <w:r w:rsidR="00AB756D">
        <w:rPr>
          <w:rFonts w:ascii="Times New Roman" w:eastAsia="Calibri" w:hAnsi="Times New Roman" w:cs="Times New Roman"/>
          <w:color w:val="000000" w:themeColor="text1"/>
          <w:szCs w:val="22"/>
        </w:rPr>
        <w:t>was</w:t>
      </w:r>
      <w:r w:rsidR="00B704BB">
        <w:rPr>
          <w:rFonts w:ascii="Times New Roman" w:eastAsia="Calibri" w:hAnsi="Times New Roman" w:cs="Times New Roman"/>
          <w:color w:val="000000" w:themeColor="text1"/>
          <w:szCs w:val="22"/>
        </w:rPr>
        <w:t xml:space="preserve"> instrumental in highlighting the need to account for</w:t>
      </w:r>
      <w:r w:rsidR="00901A1F">
        <w:rPr>
          <w:rFonts w:ascii="Times New Roman" w:eastAsia="Calibri" w:hAnsi="Times New Roman" w:cs="Times New Roman"/>
          <w:color w:val="000000" w:themeColor="text1"/>
          <w:szCs w:val="22"/>
        </w:rPr>
        <w:t xml:space="preserve"> socio-cultural and –economic factors </w:t>
      </w:r>
      <w:r w:rsidR="00B704BB">
        <w:rPr>
          <w:rFonts w:ascii="Times New Roman" w:eastAsia="Calibri" w:hAnsi="Times New Roman" w:cs="Times New Roman"/>
          <w:color w:val="000000" w:themeColor="text1"/>
          <w:szCs w:val="22"/>
        </w:rPr>
        <w:t>inherent in fishery management issues</w:t>
      </w:r>
      <w:r w:rsidR="00901A1F">
        <w:rPr>
          <w:rFonts w:ascii="Times New Roman" w:eastAsia="Calibri" w:hAnsi="Times New Roman" w:cs="Times New Roman"/>
          <w:color w:val="000000" w:themeColor="text1"/>
          <w:szCs w:val="22"/>
        </w:rPr>
        <w:t xml:space="preserve"> </w:t>
      </w:r>
      <w:r w:rsidR="00731395">
        <w:rPr>
          <w:rFonts w:ascii="Times New Roman" w:eastAsia="Calibri" w:hAnsi="Times New Roman" w:cs="Times New Roman"/>
          <w:color w:val="000000" w:themeColor="text1"/>
          <w:szCs w:val="22"/>
        </w:rPr>
        <w:t>(</w:t>
      </w:r>
      <w:proofErr w:type="spellStart"/>
      <w:r w:rsidR="007C39B3">
        <w:rPr>
          <w:rFonts w:ascii="Times New Roman" w:eastAsia="Calibri" w:hAnsi="Times New Roman" w:cs="Times New Roman"/>
          <w:color w:val="000000" w:themeColor="text1"/>
          <w:szCs w:val="22"/>
        </w:rPr>
        <w:t>Komoroske</w:t>
      </w:r>
      <w:proofErr w:type="spellEnd"/>
      <w:r w:rsidR="007C39B3">
        <w:rPr>
          <w:rFonts w:ascii="Times New Roman" w:eastAsia="Calibri" w:hAnsi="Times New Roman" w:cs="Times New Roman"/>
          <w:color w:val="000000" w:themeColor="text1"/>
          <w:szCs w:val="22"/>
        </w:rPr>
        <w:t xml:space="preserve"> and </w:t>
      </w:r>
      <w:proofErr w:type="spellStart"/>
      <w:r w:rsidR="007C39B3">
        <w:rPr>
          <w:rFonts w:ascii="Times New Roman" w:eastAsia="Calibri" w:hAnsi="Times New Roman" w:cs="Times New Roman"/>
          <w:color w:val="000000" w:themeColor="text1"/>
          <w:szCs w:val="22"/>
        </w:rPr>
        <w:t>Lewison</w:t>
      </w:r>
      <w:proofErr w:type="spellEnd"/>
      <w:r w:rsidR="00731395">
        <w:rPr>
          <w:rFonts w:ascii="Times New Roman" w:eastAsia="Calibri" w:hAnsi="Times New Roman" w:cs="Times New Roman"/>
          <w:color w:val="000000" w:themeColor="text1"/>
          <w:szCs w:val="22"/>
        </w:rPr>
        <w:t xml:space="preserve">, </w:t>
      </w:r>
      <w:r w:rsidR="007C39B3">
        <w:rPr>
          <w:rFonts w:ascii="Times New Roman" w:eastAsia="Calibri" w:hAnsi="Times New Roman" w:cs="Times New Roman"/>
          <w:color w:val="000000" w:themeColor="text1"/>
          <w:szCs w:val="22"/>
        </w:rPr>
        <w:t>2015)</w:t>
      </w:r>
      <w:r w:rsidR="00731395">
        <w:rPr>
          <w:rFonts w:ascii="Times New Roman" w:eastAsia="Calibri" w:hAnsi="Times New Roman" w:cs="Times New Roman"/>
          <w:color w:val="000000" w:themeColor="text1"/>
          <w:szCs w:val="22"/>
        </w:rPr>
        <w:t>.</w:t>
      </w:r>
      <w:r w:rsidR="008758C9">
        <w:rPr>
          <w:rFonts w:ascii="Times New Roman" w:eastAsia="Calibri" w:hAnsi="Times New Roman" w:cs="Times New Roman"/>
          <w:color w:val="000000" w:themeColor="text1"/>
          <w:szCs w:val="22"/>
        </w:rPr>
        <w:t xml:space="preserve"> </w:t>
      </w:r>
    </w:p>
    <w:p w14:paraId="535B3936" w14:textId="46B9DA3A" w:rsidR="00E75BB8" w:rsidRDefault="00E75BB8"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A number of factors limit </w:t>
      </w:r>
      <w:r w:rsidR="00742F9F">
        <w:rPr>
          <w:rFonts w:ascii="Times New Roman" w:eastAsia="Calibri" w:hAnsi="Times New Roman" w:cs="Times New Roman"/>
          <w:color w:val="000000" w:themeColor="text1"/>
          <w:szCs w:val="22"/>
        </w:rPr>
        <w:t>fishermen’s</w:t>
      </w:r>
      <w:r>
        <w:rPr>
          <w:rFonts w:ascii="Times New Roman" w:eastAsia="Calibri" w:hAnsi="Times New Roman" w:cs="Times New Roman"/>
          <w:color w:val="000000" w:themeColor="text1"/>
          <w:szCs w:val="22"/>
        </w:rPr>
        <w:t xml:space="preserve"> ability to </w:t>
      </w:r>
      <w:r w:rsidR="001974C2">
        <w:rPr>
          <w:rFonts w:ascii="Times New Roman" w:eastAsia="Calibri" w:hAnsi="Times New Roman" w:cs="Times New Roman"/>
          <w:color w:val="000000" w:themeColor="text1"/>
          <w:szCs w:val="22"/>
        </w:rPr>
        <w:t>switch</w:t>
      </w:r>
      <w:r>
        <w:rPr>
          <w:rFonts w:ascii="Times New Roman" w:eastAsia="Calibri" w:hAnsi="Times New Roman" w:cs="Times New Roman"/>
          <w:color w:val="000000" w:themeColor="text1"/>
          <w:szCs w:val="22"/>
        </w:rPr>
        <w:t xml:space="preserve"> gear</w:t>
      </w:r>
      <w:r w:rsidR="001974C2">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w:t>
      </w:r>
      <w:r w:rsidR="007345BF">
        <w:rPr>
          <w:rFonts w:ascii="Times New Roman" w:eastAsia="Calibri" w:hAnsi="Times New Roman" w:cs="Times New Roman"/>
          <w:color w:val="000000" w:themeColor="text1"/>
          <w:szCs w:val="22"/>
        </w:rPr>
        <w:t>resistance</w:t>
      </w:r>
      <w:r>
        <w:rPr>
          <w:rFonts w:ascii="Times New Roman" w:eastAsia="Calibri" w:hAnsi="Times New Roman" w:cs="Times New Roman"/>
          <w:color w:val="000000" w:themeColor="text1"/>
          <w:szCs w:val="22"/>
        </w:rPr>
        <w:t xml:space="preserve"> to change, lack of economic incentives, </w:t>
      </w:r>
      <w:r w:rsidR="00931F53">
        <w:rPr>
          <w:rFonts w:ascii="Times New Roman" w:eastAsia="Calibri" w:hAnsi="Times New Roman" w:cs="Times New Roman"/>
          <w:color w:val="000000" w:themeColor="text1"/>
          <w:szCs w:val="22"/>
        </w:rPr>
        <w:t>in</w:t>
      </w:r>
      <w:r>
        <w:rPr>
          <w:rFonts w:ascii="Times New Roman" w:eastAsia="Calibri" w:hAnsi="Times New Roman" w:cs="Times New Roman"/>
          <w:color w:val="000000" w:themeColor="text1"/>
          <w:szCs w:val="22"/>
        </w:rPr>
        <w:t xml:space="preserve">compatibility </w:t>
      </w:r>
      <w:r w:rsidR="00AB756D">
        <w:rPr>
          <w:rFonts w:ascii="Times New Roman" w:eastAsia="Calibri" w:hAnsi="Times New Roman" w:cs="Times New Roman"/>
          <w:color w:val="000000" w:themeColor="text1"/>
          <w:szCs w:val="22"/>
        </w:rPr>
        <w:t xml:space="preserve">between </w:t>
      </w:r>
      <w:r>
        <w:rPr>
          <w:rFonts w:ascii="Times New Roman" w:eastAsia="Calibri" w:hAnsi="Times New Roman" w:cs="Times New Roman"/>
          <w:color w:val="000000" w:themeColor="text1"/>
          <w:szCs w:val="22"/>
        </w:rPr>
        <w:t>vessel</w:t>
      </w:r>
      <w:r w:rsidR="00AB756D">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and gear, operator experience, and safety of the vessel and crew</w:t>
      </w:r>
      <w:r w:rsidR="007345BF">
        <w:rPr>
          <w:rFonts w:ascii="Times New Roman" w:eastAsia="Calibri" w:hAnsi="Times New Roman" w:cs="Times New Roman"/>
          <w:color w:val="000000" w:themeColor="text1"/>
          <w:szCs w:val="22"/>
        </w:rPr>
        <w:t xml:space="preserve"> (Jenkins and Garrison, 2013)</w:t>
      </w:r>
      <w:r>
        <w:rPr>
          <w:rFonts w:ascii="Times New Roman" w:eastAsia="Calibri" w:hAnsi="Times New Roman" w:cs="Times New Roman"/>
          <w:color w:val="000000" w:themeColor="text1"/>
          <w:szCs w:val="22"/>
        </w:rPr>
        <w:t>. Thus, when given a choice (i.e., allowed to within the management framework) not all fishermen will choose to switch gears even if it make</w:t>
      </w:r>
      <w:r w:rsidR="00931F53">
        <w:rPr>
          <w:rFonts w:ascii="Times New Roman" w:eastAsia="Calibri" w:hAnsi="Times New Roman" w:cs="Times New Roman"/>
          <w:color w:val="000000" w:themeColor="text1"/>
          <w:szCs w:val="22"/>
        </w:rPr>
        <w:t>s</w:t>
      </w:r>
      <w:r>
        <w:rPr>
          <w:rFonts w:ascii="Times New Roman" w:eastAsia="Calibri" w:hAnsi="Times New Roman" w:cs="Times New Roman"/>
          <w:color w:val="000000" w:themeColor="text1"/>
          <w:szCs w:val="22"/>
        </w:rPr>
        <w:t xml:space="preserve"> </w:t>
      </w:r>
      <w:r w:rsidR="001E5916">
        <w:rPr>
          <w:rFonts w:ascii="Times New Roman" w:eastAsia="Calibri" w:hAnsi="Times New Roman" w:cs="Times New Roman"/>
          <w:color w:val="000000" w:themeColor="text1"/>
          <w:szCs w:val="22"/>
        </w:rPr>
        <w:t xml:space="preserve">sense </w:t>
      </w:r>
      <w:r w:rsidR="00307357">
        <w:rPr>
          <w:rFonts w:ascii="Times New Roman" w:eastAsia="Calibri" w:hAnsi="Times New Roman" w:cs="Times New Roman"/>
          <w:color w:val="000000" w:themeColor="text1"/>
          <w:szCs w:val="22"/>
        </w:rPr>
        <w:t>economic</w:t>
      </w:r>
      <w:r w:rsidR="001E5916">
        <w:rPr>
          <w:rFonts w:ascii="Times New Roman" w:eastAsia="Calibri" w:hAnsi="Times New Roman" w:cs="Times New Roman"/>
          <w:color w:val="000000" w:themeColor="text1"/>
          <w:szCs w:val="22"/>
        </w:rPr>
        <w:t>ally</w:t>
      </w:r>
      <w:r>
        <w:rPr>
          <w:rFonts w:ascii="Times New Roman" w:eastAsia="Calibri" w:hAnsi="Times New Roman" w:cs="Times New Roman"/>
          <w:color w:val="000000" w:themeColor="text1"/>
          <w:szCs w:val="22"/>
        </w:rPr>
        <w:t xml:space="preserve">. </w:t>
      </w:r>
      <w:r w:rsidR="00307357">
        <w:rPr>
          <w:rFonts w:ascii="Times New Roman" w:eastAsia="Calibri" w:hAnsi="Times New Roman" w:cs="Times New Roman"/>
          <w:color w:val="000000" w:themeColor="text1"/>
          <w:szCs w:val="22"/>
        </w:rPr>
        <w:t xml:space="preserve">Economic covariates </w:t>
      </w:r>
      <w:r w:rsidR="005D13A0">
        <w:rPr>
          <w:rFonts w:ascii="Times New Roman" w:eastAsia="Calibri" w:hAnsi="Times New Roman" w:cs="Times New Roman"/>
          <w:color w:val="000000" w:themeColor="text1"/>
          <w:szCs w:val="22"/>
        </w:rPr>
        <w:t>were estimated with low standard errors</w:t>
      </w:r>
      <w:r w:rsidR="00307357">
        <w:rPr>
          <w:rFonts w:ascii="Times New Roman" w:eastAsia="Calibri" w:hAnsi="Times New Roman" w:cs="Times New Roman"/>
          <w:color w:val="000000" w:themeColor="text1"/>
          <w:szCs w:val="22"/>
        </w:rPr>
        <w:t>, except for average vessel speed,</w:t>
      </w:r>
      <w:r w:rsidR="005D13A0">
        <w:rPr>
          <w:rFonts w:ascii="Times New Roman" w:eastAsia="Calibri" w:hAnsi="Times New Roman" w:cs="Times New Roman"/>
          <w:color w:val="000000" w:themeColor="text1"/>
          <w:szCs w:val="22"/>
        </w:rPr>
        <w:t xml:space="preserve"> but </w:t>
      </w:r>
      <w:r w:rsidR="00EB56F8">
        <w:rPr>
          <w:rFonts w:ascii="Times New Roman" w:eastAsia="Calibri" w:hAnsi="Times New Roman" w:cs="Times New Roman"/>
          <w:color w:val="000000" w:themeColor="text1"/>
          <w:szCs w:val="22"/>
        </w:rPr>
        <w:t xml:space="preserve">the data was fit </w:t>
      </w:r>
      <w:r w:rsidR="00307357">
        <w:rPr>
          <w:rFonts w:ascii="Times New Roman" w:eastAsia="Calibri" w:hAnsi="Times New Roman" w:cs="Times New Roman"/>
          <w:color w:val="000000" w:themeColor="text1"/>
          <w:szCs w:val="22"/>
        </w:rPr>
        <w:t xml:space="preserve">equally </w:t>
      </w:r>
      <w:r w:rsidR="00EB56F8">
        <w:rPr>
          <w:rFonts w:ascii="Times New Roman" w:eastAsia="Calibri" w:hAnsi="Times New Roman" w:cs="Times New Roman"/>
          <w:color w:val="000000" w:themeColor="text1"/>
          <w:szCs w:val="22"/>
        </w:rPr>
        <w:t>as we</w:t>
      </w:r>
      <w:r w:rsidR="00307357">
        <w:rPr>
          <w:rFonts w:ascii="Times New Roman" w:eastAsia="Calibri" w:hAnsi="Times New Roman" w:cs="Times New Roman"/>
          <w:color w:val="000000" w:themeColor="text1"/>
          <w:szCs w:val="22"/>
        </w:rPr>
        <w:t>ll when only modelling the mean (intercept only model)</w:t>
      </w:r>
      <w:r w:rsidR="00697DC4">
        <w:rPr>
          <w:rFonts w:ascii="Times New Roman" w:eastAsia="Calibri" w:hAnsi="Times New Roman" w:cs="Times New Roman"/>
          <w:color w:val="000000" w:themeColor="text1"/>
          <w:szCs w:val="22"/>
        </w:rPr>
        <w:t>. Clearly, one should be able to do better than the mean model, which overestimates the true proportion</w:t>
      </w:r>
      <w:r w:rsidR="00AB756D" w:rsidRPr="00AB756D">
        <w:rPr>
          <w:rFonts w:ascii="Times New Roman" w:eastAsia="Calibri" w:hAnsi="Times New Roman" w:cs="Times New Roman"/>
          <w:color w:val="000000" w:themeColor="text1"/>
          <w:szCs w:val="22"/>
        </w:rPr>
        <w:t xml:space="preserve"> </w:t>
      </w:r>
      <w:r w:rsidR="00AB756D">
        <w:rPr>
          <w:rFonts w:ascii="Times New Roman" w:eastAsia="Calibri" w:hAnsi="Times New Roman" w:cs="Times New Roman"/>
          <w:color w:val="000000" w:themeColor="text1"/>
          <w:szCs w:val="22"/>
        </w:rPr>
        <w:t xml:space="preserve">of landings caught using trawl gear </w:t>
      </w:r>
      <w:r w:rsidR="00697DC4" w:rsidRPr="00697DC4">
        <w:rPr>
          <w:rFonts w:ascii="Times New Roman" w:eastAsia="Calibri" w:hAnsi="Times New Roman" w:cs="Times New Roman"/>
          <w:color w:val="000000" w:themeColor="text1"/>
          <w:szCs w:val="22"/>
        </w:rPr>
        <w:t xml:space="preserve">(Johnson </w:t>
      </w:r>
      <w:r w:rsidR="00697DC4" w:rsidRPr="00697DC4">
        <w:rPr>
          <w:rFonts w:ascii="Times New Roman" w:eastAsia="Calibri" w:hAnsi="Times New Roman" w:cs="Times New Roman"/>
          <w:i/>
          <w:color w:val="000000" w:themeColor="text1"/>
          <w:szCs w:val="22"/>
        </w:rPr>
        <w:t>et al</w:t>
      </w:r>
      <w:r w:rsidR="00697DC4" w:rsidRPr="00697DC4">
        <w:rPr>
          <w:rFonts w:ascii="Times New Roman" w:eastAsia="Calibri" w:hAnsi="Times New Roman" w:cs="Times New Roman"/>
          <w:color w:val="000000" w:themeColor="text1"/>
          <w:szCs w:val="22"/>
        </w:rPr>
        <w:t>., 2015).</w:t>
      </w:r>
      <w:r w:rsidR="00697DC4">
        <w:rPr>
          <w:rFonts w:ascii="Times New Roman" w:eastAsia="Calibri" w:hAnsi="Times New Roman" w:cs="Times New Roman"/>
          <w:color w:val="000000" w:themeColor="text1"/>
          <w:szCs w:val="22"/>
        </w:rPr>
        <w:t xml:space="preserve"> </w:t>
      </w:r>
      <w:r w:rsidR="00731395">
        <w:rPr>
          <w:rFonts w:ascii="Times New Roman" w:eastAsia="Calibri" w:hAnsi="Times New Roman" w:cs="Times New Roman"/>
          <w:color w:val="000000" w:themeColor="text1"/>
          <w:szCs w:val="22"/>
        </w:rPr>
        <w:t xml:space="preserve">Results should be interpreted in light of several considerations, and not that economics fail to play a role in gear choice. </w:t>
      </w:r>
      <w:r w:rsidR="00AB756D">
        <w:rPr>
          <w:rFonts w:ascii="Times New Roman" w:eastAsia="Calibri" w:hAnsi="Times New Roman" w:cs="Times New Roman"/>
          <w:color w:val="000000" w:themeColor="text1"/>
          <w:szCs w:val="22"/>
        </w:rPr>
        <w:t xml:space="preserve">Only a subset of all possible models were included in the </w:t>
      </w:r>
      <w:r w:rsidR="00AB756D">
        <w:rPr>
          <w:rFonts w:ascii="Times New Roman" w:eastAsia="Calibri" w:hAnsi="Times New Roman" w:cs="Times New Roman"/>
          <w:i/>
          <w:color w:val="000000" w:themeColor="text1"/>
          <w:szCs w:val="22"/>
        </w:rPr>
        <w:t xml:space="preserve">a priori </w:t>
      </w:r>
      <w:r w:rsidR="00AB756D">
        <w:rPr>
          <w:rFonts w:ascii="Times New Roman" w:eastAsia="Calibri" w:hAnsi="Times New Roman" w:cs="Times New Roman"/>
          <w:color w:val="000000" w:themeColor="text1"/>
          <w:szCs w:val="22"/>
        </w:rPr>
        <w:t>set, thus f</w:t>
      </w:r>
      <w:r w:rsidR="00731395">
        <w:rPr>
          <w:rFonts w:ascii="Times New Roman" w:eastAsia="Calibri" w:hAnsi="Times New Roman" w:cs="Times New Roman"/>
          <w:color w:val="000000" w:themeColor="text1"/>
          <w:szCs w:val="22"/>
        </w:rPr>
        <w:t xml:space="preserve">uture work </w:t>
      </w:r>
      <w:r w:rsidR="00AB756D">
        <w:rPr>
          <w:rFonts w:ascii="Times New Roman" w:eastAsia="Calibri" w:hAnsi="Times New Roman" w:cs="Times New Roman"/>
          <w:color w:val="000000" w:themeColor="text1"/>
          <w:szCs w:val="22"/>
        </w:rPr>
        <w:t>could</w:t>
      </w:r>
      <w:r w:rsidR="00731395">
        <w:rPr>
          <w:rFonts w:ascii="Times New Roman" w:eastAsia="Calibri" w:hAnsi="Times New Roman" w:cs="Times New Roman"/>
          <w:color w:val="000000" w:themeColor="text1"/>
          <w:szCs w:val="22"/>
        </w:rPr>
        <w:t xml:space="preserve"> consider </w:t>
      </w:r>
      <w:r w:rsidR="00AB756D">
        <w:rPr>
          <w:rFonts w:ascii="Times New Roman" w:eastAsia="Calibri" w:hAnsi="Times New Roman" w:cs="Times New Roman"/>
          <w:color w:val="000000" w:themeColor="text1"/>
          <w:szCs w:val="22"/>
        </w:rPr>
        <w:t>other</w:t>
      </w:r>
      <w:r w:rsidR="005D13A0">
        <w:rPr>
          <w:rFonts w:ascii="Times New Roman" w:eastAsia="Calibri" w:hAnsi="Times New Roman" w:cs="Times New Roman"/>
          <w:color w:val="000000" w:themeColor="text1"/>
          <w:szCs w:val="22"/>
        </w:rPr>
        <w:t xml:space="preserve"> economic covariates</w:t>
      </w:r>
      <w:r w:rsidR="00731395">
        <w:rPr>
          <w:rFonts w:ascii="Times New Roman" w:eastAsia="Calibri" w:hAnsi="Times New Roman" w:cs="Times New Roman"/>
          <w:color w:val="000000" w:themeColor="text1"/>
          <w:szCs w:val="22"/>
        </w:rPr>
        <w:t xml:space="preserve"> or explore additional model structures, such as those that contain a subset of economic and ecological covariates</w:t>
      </w:r>
      <w:r w:rsidR="00BD4DB3">
        <w:rPr>
          <w:rFonts w:ascii="Times New Roman" w:eastAsia="Calibri" w:hAnsi="Times New Roman" w:cs="Times New Roman"/>
          <w:color w:val="000000" w:themeColor="text1"/>
          <w:szCs w:val="22"/>
        </w:rPr>
        <w:t xml:space="preserve"> or allow for temporal lags</w:t>
      </w:r>
      <w:r w:rsidR="00731395">
        <w:rPr>
          <w:rFonts w:ascii="Times New Roman" w:eastAsia="Calibri" w:hAnsi="Times New Roman" w:cs="Times New Roman"/>
          <w:color w:val="000000" w:themeColor="text1"/>
          <w:szCs w:val="22"/>
        </w:rPr>
        <w:t xml:space="preserve">. </w:t>
      </w:r>
      <w:r w:rsidR="00BD4DB3">
        <w:rPr>
          <w:rFonts w:ascii="Times New Roman" w:eastAsia="Calibri" w:hAnsi="Times New Roman" w:cs="Times New Roman"/>
          <w:color w:val="000000" w:themeColor="text1"/>
          <w:szCs w:val="22"/>
        </w:rPr>
        <w:t>A</w:t>
      </w:r>
      <w:r w:rsidR="005D13A0">
        <w:rPr>
          <w:rFonts w:ascii="Times New Roman" w:eastAsia="Calibri" w:hAnsi="Times New Roman" w:cs="Times New Roman"/>
          <w:color w:val="000000" w:themeColor="text1"/>
          <w:szCs w:val="22"/>
        </w:rPr>
        <w:t>ssigning vessel</w:t>
      </w:r>
      <w:r w:rsidR="00C87754">
        <w:rPr>
          <w:rFonts w:ascii="Times New Roman" w:eastAsia="Calibri" w:hAnsi="Times New Roman" w:cs="Times New Roman"/>
          <w:color w:val="000000" w:themeColor="text1"/>
          <w:szCs w:val="22"/>
        </w:rPr>
        <w:t xml:space="preserve"> characteristics</w:t>
      </w:r>
      <w:r w:rsidR="005D13A0">
        <w:rPr>
          <w:rFonts w:ascii="Times New Roman" w:eastAsia="Calibri" w:hAnsi="Times New Roman" w:cs="Times New Roman"/>
          <w:color w:val="000000" w:themeColor="text1"/>
          <w:szCs w:val="22"/>
        </w:rPr>
        <w:t xml:space="preserve"> to port group based on </w:t>
      </w:r>
      <w:r w:rsidR="001E5916">
        <w:rPr>
          <w:rFonts w:ascii="Times New Roman" w:eastAsia="Calibri" w:hAnsi="Times New Roman" w:cs="Times New Roman"/>
          <w:color w:val="000000" w:themeColor="text1"/>
          <w:szCs w:val="22"/>
        </w:rPr>
        <w:t xml:space="preserve">the port of </w:t>
      </w:r>
      <w:r w:rsidR="005D13A0">
        <w:rPr>
          <w:rFonts w:ascii="Times New Roman" w:eastAsia="Calibri" w:hAnsi="Times New Roman" w:cs="Times New Roman"/>
          <w:color w:val="000000" w:themeColor="text1"/>
          <w:szCs w:val="22"/>
        </w:rPr>
        <w:t xml:space="preserve">highest ex-vessel revenue may not </w:t>
      </w:r>
      <w:r w:rsidR="00C87754">
        <w:rPr>
          <w:rFonts w:ascii="Times New Roman" w:eastAsia="Calibri" w:hAnsi="Times New Roman" w:cs="Times New Roman"/>
          <w:color w:val="000000" w:themeColor="text1"/>
          <w:szCs w:val="22"/>
        </w:rPr>
        <w:t xml:space="preserve">coincide with </w:t>
      </w:r>
      <w:r w:rsidR="001E5916">
        <w:rPr>
          <w:rFonts w:ascii="Times New Roman" w:eastAsia="Calibri" w:hAnsi="Times New Roman" w:cs="Times New Roman"/>
          <w:color w:val="000000" w:themeColor="text1"/>
          <w:szCs w:val="22"/>
        </w:rPr>
        <w:t>port of landing and</w:t>
      </w:r>
      <w:r w:rsidR="00C87754">
        <w:rPr>
          <w:rFonts w:ascii="Times New Roman" w:eastAsia="Calibri" w:hAnsi="Times New Roman" w:cs="Times New Roman"/>
          <w:color w:val="000000" w:themeColor="text1"/>
          <w:szCs w:val="22"/>
        </w:rPr>
        <w:t xml:space="preserve"> </w:t>
      </w:r>
      <w:r w:rsidR="001E5916">
        <w:rPr>
          <w:rFonts w:ascii="Times New Roman" w:eastAsia="Calibri" w:hAnsi="Times New Roman" w:cs="Times New Roman"/>
          <w:color w:val="000000" w:themeColor="text1"/>
          <w:szCs w:val="22"/>
        </w:rPr>
        <w:t xml:space="preserve">vessel specific </w:t>
      </w:r>
      <w:r w:rsidR="00C87754">
        <w:rPr>
          <w:rFonts w:ascii="Times New Roman" w:eastAsia="Calibri" w:hAnsi="Times New Roman" w:cs="Times New Roman"/>
          <w:color w:val="000000" w:themeColor="text1"/>
          <w:szCs w:val="22"/>
        </w:rPr>
        <w:t>data should</w:t>
      </w:r>
      <w:r w:rsidR="00BD4DB3">
        <w:rPr>
          <w:rFonts w:ascii="Times New Roman" w:eastAsia="Calibri" w:hAnsi="Times New Roman" w:cs="Times New Roman"/>
          <w:color w:val="000000" w:themeColor="text1"/>
          <w:szCs w:val="22"/>
        </w:rPr>
        <w:t xml:space="preserve"> be investigated in future models. Finally, it is possible that </w:t>
      </w:r>
      <w:r w:rsidR="005D13A0">
        <w:rPr>
          <w:rFonts w:ascii="Times New Roman" w:eastAsia="Calibri" w:hAnsi="Times New Roman" w:cs="Times New Roman"/>
          <w:color w:val="000000" w:themeColor="text1"/>
          <w:szCs w:val="22"/>
        </w:rPr>
        <w:t xml:space="preserve">we have yet to see the economics of gear switching play out given that selling </w:t>
      </w:r>
      <w:r w:rsidR="001E5916">
        <w:rPr>
          <w:rFonts w:ascii="Times New Roman" w:eastAsia="Calibri" w:hAnsi="Times New Roman" w:cs="Times New Roman"/>
          <w:color w:val="000000" w:themeColor="text1"/>
          <w:szCs w:val="22"/>
        </w:rPr>
        <w:t xml:space="preserve">ones </w:t>
      </w:r>
      <w:r w:rsidR="005D13A0">
        <w:rPr>
          <w:rFonts w:ascii="Times New Roman" w:eastAsia="Calibri" w:hAnsi="Times New Roman" w:cs="Times New Roman"/>
          <w:color w:val="000000" w:themeColor="text1"/>
          <w:szCs w:val="22"/>
        </w:rPr>
        <w:t>quota sh</w:t>
      </w:r>
      <w:r w:rsidR="00C87754">
        <w:rPr>
          <w:rFonts w:ascii="Times New Roman" w:eastAsia="Calibri" w:hAnsi="Times New Roman" w:cs="Times New Roman"/>
          <w:color w:val="000000" w:themeColor="text1"/>
          <w:szCs w:val="22"/>
        </w:rPr>
        <w:t>ares was only recently allowed.</w:t>
      </w:r>
    </w:p>
    <w:p w14:paraId="13B5A70F" w14:textId="77777777" w:rsidR="00D47905" w:rsidRDefault="00C87754" w:rsidP="00872142">
      <w:pPr>
        <w:spacing w:line="480" w:lineRule="auto"/>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ab/>
        <w:t xml:space="preserve">A </w:t>
      </w:r>
      <w:r w:rsidR="001E5916">
        <w:rPr>
          <w:rFonts w:ascii="Times New Roman" w:eastAsia="Calibri" w:hAnsi="Times New Roman" w:cs="Times New Roman"/>
          <w:color w:val="000000" w:themeColor="text1"/>
          <w:szCs w:val="22"/>
        </w:rPr>
        <w:t xml:space="preserve">gear switching </w:t>
      </w:r>
      <w:r>
        <w:rPr>
          <w:rFonts w:ascii="Times New Roman" w:eastAsia="Calibri" w:hAnsi="Times New Roman" w:cs="Times New Roman"/>
          <w:color w:val="000000" w:themeColor="text1"/>
          <w:szCs w:val="22"/>
        </w:rPr>
        <w:t>feasibility study</w:t>
      </w:r>
      <w:r w:rsidR="001E5916">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conducted prior to the implementation of catch shares</w:t>
      </w:r>
      <w:r w:rsidR="001E5916">
        <w:rPr>
          <w:rFonts w:ascii="Times New Roman" w:eastAsia="Calibri" w:hAnsi="Times New Roman" w:cs="Times New Roman"/>
          <w:color w:val="000000" w:themeColor="text1"/>
          <w:szCs w:val="22"/>
        </w:rPr>
        <w:t>,</w:t>
      </w:r>
      <w:r>
        <w:rPr>
          <w:rFonts w:ascii="Times New Roman" w:eastAsia="Calibri" w:hAnsi="Times New Roman" w:cs="Times New Roman"/>
          <w:color w:val="000000" w:themeColor="text1"/>
          <w:szCs w:val="22"/>
        </w:rPr>
        <w:t xml:space="preserve"> found that incentives were likely to be needed </w:t>
      </w:r>
      <w:r w:rsidR="00A14E07">
        <w:rPr>
          <w:rFonts w:ascii="Times New Roman" w:eastAsia="Calibri" w:hAnsi="Times New Roman" w:cs="Times New Roman"/>
          <w:color w:val="000000" w:themeColor="text1"/>
          <w:szCs w:val="22"/>
        </w:rPr>
        <w:t>to encourage</w:t>
      </w:r>
      <w:r>
        <w:rPr>
          <w:rFonts w:ascii="Times New Roman" w:eastAsia="Calibri" w:hAnsi="Times New Roman" w:cs="Times New Roman"/>
          <w:color w:val="000000" w:themeColor="text1"/>
          <w:szCs w:val="22"/>
        </w:rPr>
        <w:t xml:space="preserve"> fishermen to engage in long-term gear conversion even though during interviews </w:t>
      </w:r>
      <w:r w:rsidR="0093362A">
        <w:rPr>
          <w:rFonts w:ascii="Times New Roman" w:eastAsia="Calibri" w:hAnsi="Times New Roman" w:cs="Times New Roman"/>
          <w:color w:val="000000" w:themeColor="text1"/>
          <w:szCs w:val="22"/>
        </w:rPr>
        <w:t xml:space="preserve">many noted that switching from trawls to fixed gear would result in lower bycatch (Jenkins and Garrison, 2012). </w:t>
      </w:r>
      <w:r w:rsidR="00BD4DB3">
        <w:rPr>
          <w:rFonts w:ascii="Times New Roman" w:eastAsia="Calibri" w:hAnsi="Times New Roman" w:cs="Times New Roman"/>
          <w:color w:val="000000" w:themeColor="text1"/>
          <w:szCs w:val="22"/>
        </w:rPr>
        <w:t xml:space="preserve">Of </w:t>
      </w:r>
      <w:r w:rsidR="0083435F">
        <w:rPr>
          <w:rFonts w:ascii="Times New Roman" w:eastAsia="Calibri" w:hAnsi="Times New Roman" w:cs="Times New Roman"/>
          <w:color w:val="000000" w:themeColor="text1"/>
          <w:szCs w:val="22"/>
        </w:rPr>
        <w:t xml:space="preserve">all </w:t>
      </w:r>
      <w:r w:rsidR="00A93993">
        <w:rPr>
          <w:rFonts w:ascii="Times New Roman" w:eastAsia="Calibri" w:hAnsi="Times New Roman" w:cs="Times New Roman"/>
          <w:color w:val="000000" w:themeColor="text1"/>
          <w:szCs w:val="22"/>
        </w:rPr>
        <w:t xml:space="preserve">the </w:t>
      </w:r>
      <w:r w:rsidR="0083435F">
        <w:rPr>
          <w:rFonts w:ascii="Times New Roman" w:eastAsia="Calibri" w:hAnsi="Times New Roman" w:cs="Times New Roman"/>
          <w:color w:val="000000" w:themeColor="text1"/>
          <w:szCs w:val="22"/>
        </w:rPr>
        <w:t>investigated ecological covariates</w:t>
      </w:r>
      <w:r w:rsidR="00BD4DB3">
        <w:rPr>
          <w:rFonts w:ascii="Times New Roman" w:eastAsia="Calibri" w:hAnsi="Times New Roman" w:cs="Times New Roman"/>
          <w:color w:val="000000" w:themeColor="text1"/>
          <w:szCs w:val="22"/>
        </w:rPr>
        <w:t>,</w:t>
      </w:r>
      <w:r w:rsidR="0083435F">
        <w:rPr>
          <w:rFonts w:ascii="Times New Roman" w:eastAsia="Calibri" w:hAnsi="Times New Roman" w:cs="Times New Roman"/>
          <w:color w:val="000000" w:themeColor="text1"/>
          <w:szCs w:val="22"/>
        </w:rPr>
        <w:t xml:space="preserve"> only</w:t>
      </w:r>
      <w:r w:rsidR="001E5916">
        <w:rPr>
          <w:rFonts w:ascii="Times New Roman" w:eastAsia="Calibri" w:hAnsi="Times New Roman" w:cs="Times New Roman"/>
          <w:color w:val="000000" w:themeColor="text1"/>
          <w:szCs w:val="22"/>
        </w:rPr>
        <w:t xml:space="preserve"> increases in the relative abundance of Pacific ocean perch,</w:t>
      </w:r>
      <w:r w:rsidR="001E5916" w:rsidRPr="001E5916">
        <w:rPr>
          <w:rFonts w:ascii="Times New Roman" w:eastAsia="Calibri" w:hAnsi="Times New Roman" w:cs="Times New Roman"/>
          <w:color w:val="000000" w:themeColor="text1"/>
          <w:szCs w:val="22"/>
        </w:rPr>
        <w:t xml:space="preserve"> </w:t>
      </w:r>
      <w:r w:rsidR="001E5916">
        <w:rPr>
          <w:rFonts w:ascii="Times New Roman" w:eastAsia="Calibri" w:hAnsi="Times New Roman" w:cs="Times New Roman"/>
          <w:color w:val="000000" w:themeColor="text1"/>
          <w:szCs w:val="22"/>
        </w:rPr>
        <w:t xml:space="preserve">the species </w:t>
      </w:r>
      <w:r w:rsidR="00A14E07">
        <w:rPr>
          <w:rFonts w:ascii="Times New Roman" w:eastAsia="Calibri" w:hAnsi="Times New Roman" w:cs="Times New Roman"/>
          <w:color w:val="000000" w:themeColor="text1"/>
          <w:szCs w:val="22"/>
        </w:rPr>
        <w:t>with</w:t>
      </w:r>
      <w:r w:rsidR="001E5916">
        <w:rPr>
          <w:rFonts w:ascii="Times New Roman" w:eastAsia="Calibri" w:hAnsi="Times New Roman" w:cs="Times New Roman"/>
          <w:color w:val="000000" w:themeColor="text1"/>
          <w:szCs w:val="22"/>
        </w:rPr>
        <w:t xml:space="preserve"> the largest disparity between </w:t>
      </w:r>
      <w:r w:rsidR="00A14E07">
        <w:rPr>
          <w:rFonts w:ascii="Times New Roman" w:eastAsia="Calibri" w:hAnsi="Times New Roman" w:cs="Times New Roman"/>
          <w:color w:val="000000" w:themeColor="text1"/>
          <w:szCs w:val="22"/>
        </w:rPr>
        <w:t xml:space="preserve">gear-specific </w:t>
      </w:r>
      <w:r w:rsidR="001E5916">
        <w:rPr>
          <w:rFonts w:ascii="Times New Roman" w:eastAsia="Calibri" w:hAnsi="Times New Roman" w:cs="Times New Roman"/>
          <w:color w:val="000000" w:themeColor="text1"/>
          <w:szCs w:val="22"/>
        </w:rPr>
        <w:lastRenderedPageBreak/>
        <w:t>bycatch</w:t>
      </w:r>
      <w:r w:rsidR="00A14E07">
        <w:rPr>
          <w:rFonts w:ascii="Times New Roman" w:eastAsia="Calibri" w:hAnsi="Times New Roman" w:cs="Times New Roman"/>
          <w:color w:val="000000" w:themeColor="text1"/>
          <w:szCs w:val="22"/>
        </w:rPr>
        <w:t xml:space="preserve"> rates</w:t>
      </w:r>
      <w:r w:rsidR="001E5916">
        <w:rPr>
          <w:rFonts w:ascii="Times New Roman" w:eastAsia="Calibri" w:hAnsi="Times New Roman" w:cs="Times New Roman"/>
          <w:color w:val="000000" w:themeColor="text1"/>
          <w:szCs w:val="22"/>
        </w:rPr>
        <w:t xml:space="preserve"> (Jenkins and Garrison, 2012; Holland and </w:t>
      </w:r>
      <w:proofErr w:type="spellStart"/>
      <w:r w:rsidR="001E5916">
        <w:rPr>
          <w:rFonts w:ascii="Times New Roman" w:eastAsia="Calibri" w:hAnsi="Times New Roman" w:cs="Times New Roman"/>
          <w:color w:val="000000" w:themeColor="text1"/>
          <w:szCs w:val="22"/>
        </w:rPr>
        <w:t>Jannot</w:t>
      </w:r>
      <w:proofErr w:type="spellEnd"/>
      <w:r w:rsidR="001E5916">
        <w:rPr>
          <w:rFonts w:ascii="Times New Roman" w:eastAsia="Calibri" w:hAnsi="Times New Roman" w:cs="Times New Roman"/>
          <w:color w:val="000000" w:themeColor="text1"/>
          <w:szCs w:val="22"/>
        </w:rPr>
        <w:t>, 2013), led to a decli</w:t>
      </w:r>
      <w:r w:rsidR="0083435F">
        <w:rPr>
          <w:rFonts w:ascii="Times New Roman" w:eastAsia="Calibri" w:hAnsi="Times New Roman" w:cs="Times New Roman"/>
          <w:color w:val="000000" w:themeColor="text1"/>
          <w:szCs w:val="22"/>
        </w:rPr>
        <w:t>ne in the estimated proportion</w:t>
      </w:r>
      <w:r w:rsidR="001E5916">
        <w:rPr>
          <w:rFonts w:ascii="Times New Roman" w:eastAsia="Calibri" w:hAnsi="Times New Roman" w:cs="Times New Roman"/>
          <w:color w:val="000000" w:themeColor="text1"/>
          <w:szCs w:val="22"/>
        </w:rPr>
        <w:t xml:space="preserve"> of landings caught using trawl gear</w:t>
      </w:r>
      <w:r w:rsidR="00AA583A">
        <w:rPr>
          <w:rFonts w:ascii="Times New Roman" w:eastAsia="Calibri" w:hAnsi="Times New Roman" w:cs="Times New Roman"/>
          <w:color w:val="000000" w:themeColor="text1"/>
          <w:szCs w:val="22"/>
        </w:rPr>
        <w:t xml:space="preserve">. </w:t>
      </w:r>
      <w:r w:rsidR="00AC328E">
        <w:rPr>
          <w:rFonts w:ascii="Times New Roman" w:eastAsia="Calibri" w:hAnsi="Times New Roman" w:cs="Times New Roman"/>
          <w:color w:val="000000" w:themeColor="text1"/>
          <w:szCs w:val="22"/>
        </w:rPr>
        <w:t xml:space="preserve">A result which corroborates Jenkins and Garrison’s (2012) finding that fishermen may </w:t>
      </w:r>
      <w:r w:rsidR="00A93993">
        <w:rPr>
          <w:rFonts w:ascii="Times New Roman" w:eastAsia="Calibri" w:hAnsi="Times New Roman" w:cs="Times New Roman"/>
          <w:color w:val="000000" w:themeColor="text1"/>
          <w:szCs w:val="22"/>
        </w:rPr>
        <w:t xml:space="preserve">require incentives to switch from trawl gear to gear with a lower </w:t>
      </w:r>
      <w:r w:rsidR="00AC328E">
        <w:rPr>
          <w:rFonts w:ascii="Times New Roman" w:eastAsia="Calibri" w:hAnsi="Times New Roman" w:cs="Times New Roman"/>
          <w:color w:val="000000" w:themeColor="text1"/>
          <w:szCs w:val="22"/>
        </w:rPr>
        <w:t xml:space="preserve">risk </w:t>
      </w:r>
      <w:r w:rsidR="00A93993">
        <w:rPr>
          <w:rFonts w:ascii="Times New Roman" w:eastAsia="Calibri" w:hAnsi="Times New Roman" w:cs="Times New Roman"/>
          <w:color w:val="000000" w:themeColor="text1"/>
          <w:szCs w:val="22"/>
        </w:rPr>
        <w:t>of</w:t>
      </w:r>
      <w:r w:rsidR="00AC328E">
        <w:rPr>
          <w:rFonts w:ascii="Times New Roman" w:eastAsia="Calibri" w:hAnsi="Times New Roman" w:cs="Times New Roman"/>
          <w:color w:val="000000" w:themeColor="text1"/>
          <w:szCs w:val="22"/>
        </w:rPr>
        <w:t xml:space="preserve"> bycatch</w:t>
      </w:r>
      <w:r w:rsidR="00A93993">
        <w:rPr>
          <w:rFonts w:ascii="Times New Roman" w:eastAsia="Calibri" w:hAnsi="Times New Roman" w:cs="Times New Roman"/>
          <w:color w:val="000000" w:themeColor="text1"/>
          <w:szCs w:val="22"/>
        </w:rPr>
        <w:t xml:space="preserve"> because of potential decrease</w:t>
      </w:r>
      <w:r w:rsidR="00D47905">
        <w:rPr>
          <w:rFonts w:ascii="Times New Roman" w:eastAsia="Calibri" w:hAnsi="Times New Roman" w:cs="Times New Roman"/>
          <w:color w:val="000000" w:themeColor="text1"/>
          <w:szCs w:val="22"/>
        </w:rPr>
        <w:t>d</w:t>
      </w:r>
      <w:r w:rsidR="00A93993">
        <w:rPr>
          <w:rFonts w:ascii="Times New Roman" w:eastAsia="Calibri" w:hAnsi="Times New Roman" w:cs="Times New Roman"/>
          <w:color w:val="000000" w:themeColor="text1"/>
          <w:szCs w:val="22"/>
        </w:rPr>
        <w:t xml:space="preserve"> landings of other target species</w:t>
      </w:r>
      <w:r w:rsidR="00AC328E">
        <w:rPr>
          <w:rFonts w:ascii="Times New Roman" w:eastAsia="Calibri" w:hAnsi="Times New Roman" w:cs="Times New Roman"/>
          <w:color w:val="000000" w:themeColor="text1"/>
          <w:szCs w:val="22"/>
        </w:rPr>
        <w:t xml:space="preserve">. </w:t>
      </w:r>
    </w:p>
    <w:p w14:paraId="0542F2E7" w14:textId="7B02F958" w:rsidR="003E304C" w:rsidRDefault="00D47905"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Methods</w:t>
      </w:r>
      <w:r w:rsidR="00BD4DB3">
        <w:rPr>
          <w:rFonts w:ascii="Times New Roman" w:eastAsia="Calibri" w:hAnsi="Times New Roman" w:cs="Times New Roman"/>
          <w:color w:val="000000" w:themeColor="text1"/>
          <w:szCs w:val="22"/>
        </w:rPr>
        <w:t xml:space="preserve"> </w:t>
      </w:r>
      <w:r w:rsidR="0015176C">
        <w:rPr>
          <w:rFonts w:ascii="Times New Roman" w:eastAsia="Calibri" w:hAnsi="Times New Roman" w:cs="Times New Roman"/>
          <w:color w:val="000000" w:themeColor="text1"/>
          <w:szCs w:val="22"/>
        </w:rPr>
        <w:t xml:space="preserve">presented here may be useful in evaluating how much of a disparity between </w:t>
      </w:r>
      <w:r w:rsidR="00A93993">
        <w:rPr>
          <w:rFonts w:ascii="Times New Roman" w:eastAsia="Calibri" w:hAnsi="Times New Roman" w:cs="Times New Roman"/>
          <w:color w:val="000000" w:themeColor="text1"/>
          <w:szCs w:val="22"/>
        </w:rPr>
        <w:t xml:space="preserve">gear-specific </w:t>
      </w:r>
      <w:r w:rsidR="0015176C">
        <w:rPr>
          <w:rFonts w:ascii="Times New Roman" w:eastAsia="Calibri" w:hAnsi="Times New Roman" w:cs="Times New Roman"/>
          <w:color w:val="000000" w:themeColor="text1"/>
          <w:szCs w:val="22"/>
        </w:rPr>
        <w:t>bycatch rates</w:t>
      </w:r>
      <w:r w:rsidR="003E304C">
        <w:rPr>
          <w:rFonts w:ascii="Times New Roman" w:eastAsia="Calibri" w:hAnsi="Times New Roman" w:cs="Times New Roman"/>
          <w:color w:val="000000" w:themeColor="text1"/>
          <w:szCs w:val="22"/>
        </w:rPr>
        <w:t xml:space="preserve"> </w:t>
      </w:r>
      <w:r w:rsidR="0015176C">
        <w:rPr>
          <w:rFonts w:ascii="Times New Roman" w:eastAsia="Calibri" w:hAnsi="Times New Roman" w:cs="Times New Roman"/>
          <w:color w:val="000000" w:themeColor="text1"/>
          <w:szCs w:val="22"/>
        </w:rPr>
        <w:t xml:space="preserve">is needed </w:t>
      </w:r>
      <w:r w:rsidR="00A93993">
        <w:rPr>
          <w:rFonts w:ascii="Times New Roman" w:eastAsia="Calibri" w:hAnsi="Times New Roman" w:cs="Times New Roman"/>
          <w:color w:val="000000" w:themeColor="text1"/>
          <w:szCs w:val="22"/>
        </w:rPr>
        <w:t>for</w:t>
      </w:r>
      <w:r w:rsidR="0015176C">
        <w:rPr>
          <w:rFonts w:ascii="Times New Roman" w:eastAsia="Calibri" w:hAnsi="Times New Roman" w:cs="Times New Roman"/>
          <w:color w:val="000000" w:themeColor="text1"/>
          <w:szCs w:val="22"/>
        </w:rPr>
        <w:t xml:space="preserve"> fishermen </w:t>
      </w:r>
      <w:r w:rsidR="00A93993">
        <w:rPr>
          <w:rFonts w:ascii="Times New Roman" w:eastAsia="Calibri" w:hAnsi="Times New Roman" w:cs="Times New Roman"/>
          <w:color w:val="000000" w:themeColor="text1"/>
          <w:szCs w:val="22"/>
        </w:rPr>
        <w:t xml:space="preserve">to </w:t>
      </w:r>
      <w:r w:rsidR="0015176C">
        <w:rPr>
          <w:rFonts w:ascii="Times New Roman" w:eastAsia="Calibri" w:hAnsi="Times New Roman" w:cs="Times New Roman"/>
          <w:color w:val="000000" w:themeColor="text1"/>
          <w:szCs w:val="22"/>
        </w:rPr>
        <w:t xml:space="preserve">switch gears. </w:t>
      </w:r>
      <w:r w:rsidR="00A14E07">
        <w:rPr>
          <w:rFonts w:ascii="Times New Roman" w:eastAsia="Calibri" w:hAnsi="Times New Roman" w:cs="Times New Roman"/>
          <w:color w:val="000000" w:themeColor="text1"/>
          <w:szCs w:val="22"/>
        </w:rPr>
        <w:t xml:space="preserve">Model coefficients </w:t>
      </w:r>
      <w:r w:rsidR="0015176C">
        <w:rPr>
          <w:rFonts w:ascii="Times New Roman" w:eastAsia="Calibri" w:hAnsi="Times New Roman" w:cs="Times New Roman"/>
          <w:color w:val="000000" w:themeColor="text1"/>
          <w:szCs w:val="22"/>
        </w:rPr>
        <w:t xml:space="preserve">for </w:t>
      </w:r>
      <w:proofErr w:type="spellStart"/>
      <w:r w:rsidR="0015176C">
        <w:rPr>
          <w:rFonts w:ascii="Times New Roman" w:eastAsia="Calibri" w:hAnsi="Times New Roman" w:cs="Times New Roman"/>
          <w:color w:val="000000" w:themeColor="text1"/>
          <w:szCs w:val="22"/>
        </w:rPr>
        <w:t>yelloweye</w:t>
      </w:r>
      <w:proofErr w:type="spellEnd"/>
      <w:r w:rsidR="0015176C">
        <w:rPr>
          <w:rFonts w:ascii="Times New Roman" w:eastAsia="Calibri" w:hAnsi="Times New Roman" w:cs="Times New Roman"/>
          <w:color w:val="000000" w:themeColor="text1"/>
          <w:szCs w:val="22"/>
        </w:rPr>
        <w:t xml:space="preserve"> and </w:t>
      </w:r>
      <w:proofErr w:type="spellStart"/>
      <w:r w:rsidR="0015176C">
        <w:rPr>
          <w:rFonts w:ascii="Times New Roman" w:eastAsia="Calibri" w:hAnsi="Times New Roman" w:cs="Times New Roman"/>
          <w:color w:val="000000" w:themeColor="text1"/>
          <w:szCs w:val="22"/>
        </w:rPr>
        <w:t>darkblotched</w:t>
      </w:r>
      <w:proofErr w:type="spellEnd"/>
      <w:r w:rsidR="0015176C">
        <w:rPr>
          <w:rFonts w:ascii="Times New Roman" w:eastAsia="Calibri" w:hAnsi="Times New Roman" w:cs="Times New Roman"/>
          <w:color w:val="000000" w:themeColor="text1"/>
          <w:szCs w:val="22"/>
        </w:rPr>
        <w:t xml:space="preserve"> rockfish both predicted increases in the proportion of sablefish caught by trawl gear with increases in their relative abundance, suggesting </w:t>
      </w:r>
      <w:r w:rsidR="00320FAA">
        <w:rPr>
          <w:rFonts w:ascii="Times New Roman" w:eastAsia="Calibri" w:hAnsi="Times New Roman" w:cs="Times New Roman"/>
          <w:color w:val="000000" w:themeColor="text1"/>
          <w:szCs w:val="22"/>
        </w:rPr>
        <w:t>disparity between bycatch rates were not large enough to encourage gear switching.</w:t>
      </w:r>
      <w:r w:rsidR="002B002B">
        <w:rPr>
          <w:rFonts w:ascii="Times New Roman" w:eastAsia="Calibri" w:hAnsi="Times New Roman" w:cs="Times New Roman"/>
          <w:color w:val="000000" w:themeColor="text1"/>
          <w:szCs w:val="22"/>
        </w:rPr>
        <w:t xml:space="preserve"> Future methods should attempt to account for seasonal changes in bycatch rates, as fishermen may alter their location when the risk of bycatch is higher for species like </w:t>
      </w:r>
      <w:proofErr w:type="spellStart"/>
      <w:r w:rsidR="002B002B">
        <w:rPr>
          <w:rFonts w:ascii="Times New Roman" w:eastAsia="Calibri" w:hAnsi="Times New Roman" w:cs="Times New Roman"/>
          <w:color w:val="000000" w:themeColor="text1"/>
          <w:szCs w:val="22"/>
        </w:rPr>
        <w:t>darkblotched</w:t>
      </w:r>
      <w:proofErr w:type="spellEnd"/>
      <w:r w:rsidR="002B002B">
        <w:rPr>
          <w:rFonts w:ascii="Times New Roman" w:eastAsia="Calibri" w:hAnsi="Times New Roman" w:cs="Times New Roman"/>
          <w:color w:val="000000" w:themeColor="text1"/>
          <w:szCs w:val="22"/>
        </w:rPr>
        <w:t xml:space="preserve"> rockfish which exhibit quarterly differences in both survey and fishery bycatch rates (</w:t>
      </w:r>
      <w:proofErr w:type="spellStart"/>
      <w:r w:rsidR="002B002B">
        <w:rPr>
          <w:rFonts w:ascii="Times New Roman" w:eastAsia="Calibri" w:hAnsi="Times New Roman" w:cs="Times New Roman"/>
          <w:color w:val="000000" w:themeColor="text1"/>
          <w:szCs w:val="22"/>
        </w:rPr>
        <w:t>Jannot</w:t>
      </w:r>
      <w:proofErr w:type="spellEnd"/>
      <w:r w:rsidR="002B002B">
        <w:rPr>
          <w:rFonts w:ascii="Times New Roman" w:eastAsia="Calibri" w:hAnsi="Times New Roman" w:cs="Times New Roman"/>
          <w:color w:val="000000" w:themeColor="text1"/>
          <w:szCs w:val="22"/>
        </w:rPr>
        <w:t xml:space="preserve"> and Holland, 2013).</w:t>
      </w:r>
      <w:r w:rsidR="00320FAA">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 xml:space="preserve">Trawlers showed limited desire to switch from trawling to longlines and thus it makes intuitive sense that gear switching would not be encouraged under either management framework with increasing relative abundance of </w:t>
      </w:r>
      <w:proofErr w:type="spellStart"/>
      <w:r>
        <w:rPr>
          <w:rFonts w:ascii="Times New Roman" w:eastAsia="Calibri" w:hAnsi="Times New Roman" w:cs="Times New Roman"/>
          <w:color w:val="000000" w:themeColor="text1"/>
          <w:szCs w:val="22"/>
        </w:rPr>
        <w:t>yelloweye</w:t>
      </w:r>
      <w:proofErr w:type="spellEnd"/>
      <w:r>
        <w:rPr>
          <w:rFonts w:ascii="Times New Roman" w:eastAsia="Calibri" w:hAnsi="Times New Roman" w:cs="Times New Roman"/>
          <w:color w:val="000000" w:themeColor="text1"/>
          <w:szCs w:val="22"/>
        </w:rPr>
        <w:t xml:space="preserve"> rockfish because trawl and pot bycatch rates of </w:t>
      </w:r>
      <w:proofErr w:type="spellStart"/>
      <w:r>
        <w:rPr>
          <w:rFonts w:ascii="Times New Roman" w:eastAsia="Calibri" w:hAnsi="Times New Roman" w:cs="Times New Roman"/>
          <w:color w:val="000000" w:themeColor="text1"/>
          <w:szCs w:val="22"/>
        </w:rPr>
        <w:t>yelloweye</w:t>
      </w:r>
      <w:proofErr w:type="spellEnd"/>
      <w:r>
        <w:rPr>
          <w:rFonts w:ascii="Times New Roman" w:eastAsia="Calibri" w:hAnsi="Times New Roman" w:cs="Times New Roman"/>
          <w:color w:val="000000" w:themeColor="text1"/>
          <w:szCs w:val="22"/>
        </w:rPr>
        <w:t xml:space="preserve"> are essentially zero (Jenkins and Garrison, 2012)</w:t>
      </w:r>
      <w:r w:rsidR="0015176C">
        <w:rPr>
          <w:rFonts w:ascii="Times New Roman" w:eastAsia="Calibri" w:hAnsi="Times New Roman" w:cs="Times New Roman"/>
          <w:color w:val="000000" w:themeColor="text1"/>
          <w:szCs w:val="22"/>
        </w:rPr>
        <w:t>.</w:t>
      </w:r>
    </w:p>
    <w:p w14:paraId="746D3AF1" w14:textId="1EB0FD10" w:rsidR="003E304C" w:rsidRDefault="003E304C"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For species like </w:t>
      </w:r>
      <w:proofErr w:type="spellStart"/>
      <w:r>
        <w:rPr>
          <w:rFonts w:ascii="Times New Roman" w:eastAsia="Calibri" w:hAnsi="Times New Roman" w:cs="Times New Roman"/>
          <w:color w:val="000000" w:themeColor="text1"/>
          <w:szCs w:val="22"/>
        </w:rPr>
        <w:t>bocaccio</w:t>
      </w:r>
      <w:proofErr w:type="spellEnd"/>
      <w:r>
        <w:rPr>
          <w:rFonts w:ascii="Times New Roman" w:eastAsia="Calibri" w:hAnsi="Times New Roman" w:cs="Times New Roman"/>
          <w:color w:val="000000" w:themeColor="text1"/>
          <w:szCs w:val="22"/>
        </w:rPr>
        <w:t xml:space="preserve">, where bycatch rates are constant among gear types and </w:t>
      </w:r>
      <w:r w:rsidR="00153DB8">
        <w:rPr>
          <w:rFonts w:ascii="Times New Roman" w:eastAsia="Calibri" w:hAnsi="Times New Roman" w:cs="Times New Roman"/>
          <w:color w:val="000000" w:themeColor="text1"/>
          <w:szCs w:val="22"/>
        </w:rPr>
        <w:t xml:space="preserve">estimated </w:t>
      </w:r>
      <w:r>
        <w:rPr>
          <w:rFonts w:ascii="Times New Roman" w:eastAsia="Calibri" w:hAnsi="Times New Roman" w:cs="Times New Roman"/>
          <w:color w:val="000000" w:themeColor="text1"/>
          <w:szCs w:val="22"/>
        </w:rPr>
        <w:t xml:space="preserve">covariates </w:t>
      </w:r>
      <w:r w:rsidR="00AC328E">
        <w:rPr>
          <w:rFonts w:ascii="Times New Roman" w:eastAsia="Calibri" w:hAnsi="Times New Roman" w:cs="Times New Roman"/>
          <w:color w:val="000000" w:themeColor="text1"/>
          <w:szCs w:val="22"/>
        </w:rPr>
        <w:t>are</w:t>
      </w:r>
      <w:r>
        <w:rPr>
          <w:rFonts w:ascii="Times New Roman" w:eastAsia="Calibri" w:hAnsi="Times New Roman" w:cs="Times New Roman"/>
          <w:color w:val="000000" w:themeColor="text1"/>
          <w:szCs w:val="22"/>
        </w:rPr>
        <w:t xml:space="preserve"> not statistically significant,</w:t>
      </w:r>
      <w:r w:rsidR="00AC328E">
        <w:rPr>
          <w:rFonts w:ascii="Times New Roman" w:eastAsia="Calibri" w:hAnsi="Times New Roman" w:cs="Times New Roman"/>
          <w:color w:val="000000" w:themeColor="text1"/>
          <w:szCs w:val="22"/>
        </w:rPr>
        <w:t xml:space="preserve"> it is likely that </w:t>
      </w:r>
      <w:r>
        <w:rPr>
          <w:rFonts w:ascii="Times New Roman" w:eastAsia="Calibri" w:hAnsi="Times New Roman" w:cs="Times New Roman"/>
          <w:color w:val="000000" w:themeColor="text1"/>
          <w:szCs w:val="22"/>
        </w:rPr>
        <w:t>spatial overlap</w:t>
      </w:r>
      <w:r w:rsidR="00AC328E">
        <w:rPr>
          <w:rFonts w:ascii="Times New Roman" w:eastAsia="Calibri" w:hAnsi="Times New Roman" w:cs="Times New Roman"/>
          <w:color w:val="000000" w:themeColor="text1"/>
          <w:szCs w:val="22"/>
        </w:rPr>
        <w:t xml:space="preserve"> does not</w:t>
      </w:r>
      <w:r>
        <w:rPr>
          <w:rFonts w:ascii="Times New Roman" w:eastAsia="Calibri" w:hAnsi="Times New Roman" w:cs="Times New Roman"/>
          <w:color w:val="000000" w:themeColor="text1"/>
          <w:szCs w:val="22"/>
        </w:rPr>
        <w:t xml:space="preserve"> occur </w:t>
      </w:r>
      <w:r w:rsidR="00AC328E">
        <w:rPr>
          <w:rFonts w:ascii="Times New Roman" w:eastAsia="Calibri" w:hAnsi="Times New Roman" w:cs="Times New Roman"/>
          <w:color w:val="000000" w:themeColor="text1"/>
          <w:szCs w:val="22"/>
        </w:rPr>
        <w:t xml:space="preserve">between the target and bycatch species within the </w:t>
      </w:r>
      <w:r w:rsidR="00864D31">
        <w:rPr>
          <w:rFonts w:ascii="Times New Roman" w:eastAsia="Calibri" w:hAnsi="Times New Roman" w:cs="Times New Roman"/>
          <w:color w:val="000000" w:themeColor="text1"/>
          <w:szCs w:val="22"/>
        </w:rPr>
        <w:t>fished areas. Determining if the lack of overlap is driven by management or ecology would be possible by analysing co-occurrence of bycatch and target species using fishery-independent and -dependent data that is more spatially resolved (</w:t>
      </w:r>
      <w:proofErr w:type="spellStart"/>
      <w:r w:rsidR="00864D31">
        <w:rPr>
          <w:rFonts w:ascii="Times New Roman" w:eastAsia="Calibri" w:hAnsi="Times New Roman" w:cs="Times New Roman"/>
          <w:color w:val="000000" w:themeColor="text1"/>
          <w:szCs w:val="22"/>
        </w:rPr>
        <w:t>Jannot</w:t>
      </w:r>
      <w:proofErr w:type="spellEnd"/>
      <w:r w:rsidR="00864D31">
        <w:rPr>
          <w:rFonts w:ascii="Times New Roman" w:eastAsia="Calibri" w:hAnsi="Times New Roman" w:cs="Times New Roman"/>
          <w:color w:val="000000" w:themeColor="text1"/>
          <w:szCs w:val="22"/>
        </w:rPr>
        <w:t xml:space="preserve"> and Holland, 2013). </w:t>
      </w:r>
      <w:r w:rsidR="00AC328E">
        <w:rPr>
          <w:rFonts w:ascii="Times New Roman" w:eastAsia="Calibri" w:hAnsi="Times New Roman" w:cs="Times New Roman"/>
          <w:color w:val="000000" w:themeColor="text1"/>
          <w:szCs w:val="22"/>
        </w:rPr>
        <w:t>We</w:t>
      </w:r>
      <w:r>
        <w:rPr>
          <w:rFonts w:ascii="Times New Roman" w:eastAsia="Calibri" w:hAnsi="Times New Roman" w:cs="Times New Roman"/>
          <w:color w:val="000000" w:themeColor="text1"/>
          <w:szCs w:val="22"/>
        </w:rPr>
        <w:t xml:space="preserve"> hypothesize that resu</w:t>
      </w:r>
      <w:r w:rsidR="00AC328E">
        <w:rPr>
          <w:rFonts w:ascii="Times New Roman" w:eastAsia="Calibri" w:hAnsi="Times New Roman" w:cs="Times New Roman"/>
          <w:color w:val="000000" w:themeColor="text1"/>
          <w:szCs w:val="22"/>
        </w:rPr>
        <w:t xml:space="preserve">lts would be similar for </w:t>
      </w:r>
      <w:proofErr w:type="spellStart"/>
      <w:r w:rsidR="00AC328E">
        <w:rPr>
          <w:rFonts w:ascii="Times New Roman" w:eastAsia="Calibri" w:hAnsi="Times New Roman" w:cs="Times New Roman"/>
          <w:color w:val="000000" w:themeColor="text1"/>
          <w:szCs w:val="22"/>
        </w:rPr>
        <w:t>cowcod</w:t>
      </w:r>
      <w:proofErr w:type="spellEnd"/>
      <w:r>
        <w:rPr>
          <w:rFonts w:ascii="Times New Roman" w:eastAsia="Calibri" w:hAnsi="Times New Roman" w:cs="Times New Roman"/>
          <w:color w:val="000000" w:themeColor="text1"/>
          <w:szCs w:val="22"/>
        </w:rPr>
        <w:t>, given that spatial closures have been successful in decreasing their bycatch rates</w:t>
      </w:r>
      <w:r w:rsidR="00AC328E">
        <w:rPr>
          <w:rFonts w:ascii="Times New Roman" w:eastAsia="Calibri" w:hAnsi="Times New Roman" w:cs="Times New Roman"/>
          <w:color w:val="000000" w:themeColor="text1"/>
          <w:szCs w:val="22"/>
        </w:rPr>
        <w:t>. Although one should note that those spatial closures came at</w:t>
      </w:r>
      <w:r>
        <w:rPr>
          <w:rFonts w:ascii="Times New Roman" w:eastAsia="Calibri" w:hAnsi="Times New Roman" w:cs="Times New Roman"/>
          <w:color w:val="000000" w:themeColor="text1"/>
          <w:szCs w:val="22"/>
        </w:rPr>
        <w:t xml:space="preserve"> some cost to fishermen, i.e., increased distances from ports to offshore areas where sablefish are typically targeted and increased fishery exit rates in some areas (Manson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2012).</w:t>
      </w:r>
      <w:r w:rsidRPr="00D8251B">
        <w:rPr>
          <w:rFonts w:ascii="Times New Roman" w:eastAsia="Calibri" w:hAnsi="Times New Roman" w:cs="Times New Roman"/>
          <w:color w:val="000000" w:themeColor="text1"/>
          <w:szCs w:val="22"/>
        </w:rPr>
        <w:t xml:space="preserve"> </w:t>
      </w:r>
      <w:r w:rsidR="00775504">
        <w:rPr>
          <w:rFonts w:ascii="Times New Roman" w:eastAsia="Calibri" w:hAnsi="Times New Roman" w:cs="Times New Roman"/>
          <w:color w:val="000000" w:themeColor="text1"/>
          <w:szCs w:val="22"/>
        </w:rPr>
        <w:t xml:space="preserve">As the time series lengthens it may be feasible to test interactions between shifts in policy and ecological covariates, providing further information on potential reasons for changes in fishermen behaviour or </w:t>
      </w:r>
      <w:r w:rsidR="00153DB8">
        <w:rPr>
          <w:rFonts w:ascii="Times New Roman" w:eastAsia="Calibri" w:hAnsi="Times New Roman" w:cs="Times New Roman"/>
          <w:color w:val="000000" w:themeColor="text1"/>
          <w:szCs w:val="22"/>
        </w:rPr>
        <w:t>lack thereof</w:t>
      </w:r>
      <w:r w:rsidR="00775504">
        <w:rPr>
          <w:rFonts w:ascii="Times New Roman" w:eastAsia="Calibri" w:hAnsi="Times New Roman" w:cs="Times New Roman"/>
          <w:color w:val="000000" w:themeColor="text1"/>
          <w:szCs w:val="22"/>
        </w:rPr>
        <w:t>.</w:t>
      </w:r>
    </w:p>
    <w:p w14:paraId="3EDA80B7" w14:textId="604C701D" w:rsidR="001974C2" w:rsidRDefault="00153DB8"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lastRenderedPageBreak/>
        <w:t>Q</w:t>
      </w:r>
      <w:r w:rsidR="00A65EB7">
        <w:rPr>
          <w:rFonts w:ascii="Times New Roman" w:eastAsia="Calibri" w:hAnsi="Times New Roman" w:cs="Times New Roman"/>
          <w:color w:val="000000" w:themeColor="text1"/>
          <w:szCs w:val="22"/>
        </w:rPr>
        <w:t xml:space="preserve">uota share allocations for each overfished species were assigned based on bycatch rates applied to </w:t>
      </w:r>
      <w:r w:rsidR="008436F0">
        <w:rPr>
          <w:rFonts w:ascii="Times New Roman" w:eastAsia="Calibri" w:hAnsi="Times New Roman" w:cs="Times New Roman"/>
          <w:color w:val="000000" w:themeColor="text1"/>
          <w:szCs w:val="22"/>
        </w:rPr>
        <w:t xml:space="preserve">allocated </w:t>
      </w:r>
      <w:r w:rsidR="00A65EB7">
        <w:rPr>
          <w:rFonts w:ascii="Times New Roman" w:eastAsia="Calibri" w:hAnsi="Times New Roman" w:cs="Times New Roman"/>
          <w:color w:val="000000" w:themeColor="text1"/>
          <w:szCs w:val="22"/>
        </w:rPr>
        <w:t xml:space="preserve">quota shares of targeted species. Thus a fisherman who historically targeted sablefish using trawl gear would have received a very small quota share of </w:t>
      </w:r>
      <w:proofErr w:type="spellStart"/>
      <w:r w:rsidR="00A65EB7">
        <w:rPr>
          <w:rFonts w:ascii="Times New Roman" w:eastAsia="Calibri" w:hAnsi="Times New Roman" w:cs="Times New Roman"/>
          <w:color w:val="000000" w:themeColor="text1"/>
          <w:szCs w:val="22"/>
        </w:rPr>
        <w:t>yelloweye</w:t>
      </w:r>
      <w:proofErr w:type="spellEnd"/>
      <w:r w:rsidR="00A65EB7">
        <w:rPr>
          <w:rFonts w:ascii="Times New Roman" w:eastAsia="Calibri" w:hAnsi="Times New Roman" w:cs="Times New Roman"/>
          <w:color w:val="000000" w:themeColor="text1"/>
          <w:szCs w:val="22"/>
        </w:rPr>
        <w:t xml:space="preserve">. </w:t>
      </w:r>
      <w:r w:rsidR="008436F0">
        <w:rPr>
          <w:rFonts w:ascii="Times New Roman" w:eastAsia="Calibri" w:hAnsi="Times New Roman" w:cs="Times New Roman"/>
          <w:color w:val="000000" w:themeColor="text1"/>
          <w:szCs w:val="22"/>
        </w:rPr>
        <w:t>W</w:t>
      </w:r>
      <w:r w:rsidR="001974C2">
        <w:rPr>
          <w:rFonts w:ascii="Times New Roman" w:eastAsia="Calibri" w:hAnsi="Times New Roman" w:cs="Times New Roman"/>
          <w:color w:val="000000" w:themeColor="text1"/>
          <w:szCs w:val="22"/>
        </w:rPr>
        <w:t>ith the moratorium on selling quota shares and binding TACs for overfished species</w:t>
      </w:r>
      <w:r w:rsidR="00A65EB7">
        <w:rPr>
          <w:rFonts w:ascii="Times New Roman" w:eastAsia="Calibri" w:hAnsi="Times New Roman" w:cs="Times New Roman"/>
          <w:color w:val="000000" w:themeColor="text1"/>
          <w:szCs w:val="22"/>
        </w:rPr>
        <w:t>,</w:t>
      </w:r>
      <w:r w:rsidR="001974C2">
        <w:rPr>
          <w:rFonts w:ascii="Times New Roman" w:eastAsia="Calibri" w:hAnsi="Times New Roman" w:cs="Times New Roman"/>
          <w:color w:val="000000" w:themeColor="text1"/>
          <w:szCs w:val="22"/>
        </w:rPr>
        <w:t xml:space="preserve"> </w:t>
      </w:r>
      <w:r w:rsidR="00A65EB7">
        <w:rPr>
          <w:rFonts w:ascii="Times New Roman" w:eastAsia="Calibri" w:hAnsi="Times New Roman" w:cs="Times New Roman"/>
          <w:color w:val="000000" w:themeColor="text1"/>
          <w:szCs w:val="22"/>
        </w:rPr>
        <w:t xml:space="preserve">this fisherman </w:t>
      </w:r>
      <w:r w:rsidR="008436F0">
        <w:rPr>
          <w:rFonts w:ascii="Times New Roman" w:eastAsia="Calibri" w:hAnsi="Times New Roman" w:cs="Times New Roman"/>
          <w:color w:val="000000" w:themeColor="text1"/>
          <w:szCs w:val="22"/>
        </w:rPr>
        <w:t xml:space="preserve">could potentially </w:t>
      </w:r>
      <w:r w:rsidR="00A65EB7">
        <w:rPr>
          <w:rFonts w:ascii="Times New Roman" w:eastAsia="Calibri" w:hAnsi="Times New Roman" w:cs="Times New Roman"/>
          <w:color w:val="000000" w:themeColor="text1"/>
          <w:szCs w:val="22"/>
        </w:rPr>
        <w:t>be limited in his</w:t>
      </w:r>
      <w:r w:rsidR="00AC328E">
        <w:rPr>
          <w:rFonts w:ascii="Times New Roman" w:eastAsia="Calibri" w:hAnsi="Times New Roman" w:cs="Times New Roman"/>
          <w:color w:val="000000" w:themeColor="text1"/>
          <w:szCs w:val="22"/>
        </w:rPr>
        <w:t>/her</w:t>
      </w:r>
      <w:r w:rsidR="00A65EB7">
        <w:rPr>
          <w:rFonts w:ascii="Times New Roman" w:eastAsia="Calibri" w:hAnsi="Times New Roman" w:cs="Times New Roman"/>
          <w:color w:val="000000" w:themeColor="text1"/>
          <w:szCs w:val="22"/>
        </w:rPr>
        <w:t xml:space="preserve"> ability to switch to using longlines, which has a higher bycatch rate for </w:t>
      </w:r>
      <w:proofErr w:type="spellStart"/>
      <w:r w:rsidR="00A65EB7">
        <w:rPr>
          <w:rFonts w:ascii="Times New Roman" w:eastAsia="Calibri" w:hAnsi="Times New Roman" w:cs="Times New Roman"/>
          <w:color w:val="000000" w:themeColor="text1"/>
          <w:szCs w:val="22"/>
        </w:rPr>
        <w:t>yelloweye</w:t>
      </w:r>
      <w:proofErr w:type="spellEnd"/>
      <w:r w:rsidR="00A65EB7">
        <w:rPr>
          <w:rFonts w:ascii="Times New Roman" w:eastAsia="Calibri" w:hAnsi="Times New Roman" w:cs="Times New Roman"/>
          <w:color w:val="000000" w:themeColor="text1"/>
          <w:szCs w:val="22"/>
        </w:rPr>
        <w:t xml:space="preserve"> than trawl gear, unless he or she could find additional quota pounds for purchase. </w:t>
      </w:r>
      <w:r>
        <w:rPr>
          <w:rFonts w:ascii="Times New Roman" w:eastAsia="Calibri" w:hAnsi="Times New Roman" w:cs="Times New Roman"/>
          <w:color w:val="000000" w:themeColor="text1"/>
          <w:szCs w:val="22"/>
        </w:rPr>
        <w:t>It appears as though fishermen are risk averse now that TACs are binding,</w:t>
      </w:r>
      <w:r w:rsidR="00775504">
        <w:rPr>
          <w:rFonts w:ascii="Times New Roman" w:eastAsia="Calibri" w:hAnsi="Times New Roman" w:cs="Times New Roman"/>
          <w:color w:val="000000" w:themeColor="text1"/>
          <w:szCs w:val="22"/>
        </w:rPr>
        <w:t xml:space="preserve"> as </w:t>
      </w:r>
      <w:r>
        <w:rPr>
          <w:rFonts w:ascii="Times New Roman" w:eastAsia="Calibri" w:hAnsi="Times New Roman" w:cs="Times New Roman"/>
          <w:color w:val="000000" w:themeColor="text1"/>
          <w:szCs w:val="22"/>
        </w:rPr>
        <w:t>c</w:t>
      </w:r>
      <w:r w:rsidR="00E5188B" w:rsidRPr="00775504">
        <w:rPr>
          <w:rFonts w:ascii="Times New Roman" w:eastAsia="Calibri" w:hAnsi="Times New Roman" w:cs="Times New Roman"/>
          <w:color w:val="000000" w:themeColor="text1"/>
          <w:szCs w:val="22"/>
        </w:rPr>
        <w:t xml:space="preserve">orrelation between </w:t>
      </w:r>
      <w:proofErr w:type="spellStart"/>
      <w:r w:rsidR="00E5188B" w:rsidRPr="00775504">
        <w:rPr>
          <w:rFonts w:ascii="Times New Roman" w:eastAsia="Calibri" w:hAnsi="Times New Roman" w:cs="Times New Roman"/>
          <w:color w:val="000000" w:themeColor="text1"/>
          <w:szCs w:val="22"/>
        </w:rPr>
        <w:t>fishermens</w:t>
      </w:r>
      <w:proofErr w:type="spellEnd"/>
      <w:r w:rsidR="00E5188B" w:rsidRPr="00775504">
        <w:rPr>
          <w:rFonts w:ascii="Times New Roman" w:eastAsia="Calibri" w:hAnsi="Times New Roman" w:cs="Times New Roman"/>
          <w:color w:val="000000" w:themeColor="text1"/>
          <w:szCs w:val="22"/>
        </w:rPr>
        <w:t xml:space="preserve">' allocated </w:t>
      </w:r>
      <w:r w:rsidR="00840324">
        <w:rPr>
          <w:rFonts w:ascii="Times New Roman" w:eastAsia="Calibri" w:hAnsi="Times New Roman" w:cs="Times New Roman"/>
          <w:color w:val="000000" w:themeColor="text1"/>
          <w:szCs w:val="22"/>
        </w:rPr>
        <w:t>quota pounds</w:t>
      </w:r>
      <w:r w:rsidR="00E5188B" w:rsidRPr="00775504">
        <w:rPr>
          <w:rFonts w:ascii="Times New Roman" w:eastAsia="Calibri" w:hAnsi="Times New Roman" w:cs="Times New Roman"/>
          <w:color w:val="000000" w:themeColor="text1"/>
          <w:szCs w:val="22"/>
        </w:rPr>
        <w:t xml:space="preserve"> of bycatch species and catch </w:t>
      </w:r>
      <w:r>
        <w:rPr>
          <w:rFonts w:ascii="Times New Roman" w:eastAsia="Calibri" w:hAnsi="Times New Roman" w:cs="Times New Roman"/>
          <w:color w:val="000000" w:themeColor="text1"/>
          <w:szCs w:val="22"/>
        </w:rPr>
        <w:t>are</w:t>
      </w:r>
      <w:r w:rsidR="00E5188B" w:rsidRPr="00775504">
        <w:rPr>
          <w:rFonts w:ascii="Times New Roman" w:eastAsia="Calibri" w:hAnsi="Times New Roman" w:cs="Times New Roman"/>
          <w:color w:val="000000" w:themeColor="text1"/>
          <w:szCs w:val="22"/>
        </w:rPr>
        <w:t xml:space="preserve"> low (Holland 2012).</w:t>
      </w:r>
      <w:r w:rsidR="00E5188B">
        <w:rPr>
          <w:rFonts w:ascii="Times New Roman" w:eastAsia="Calibri" w:hAnsi="Times New Roman" w:cs="Times New Roman"/>
          <w:color w:val="000000" w:themeColor="text1"/>
          <w:szCs w:val="22"/>
        </w:rPr>
        <w:t xml:space="preserve"> </w:t>
      </w:r>
      <w:r w:rsidR="00A65EB7">
        <w:rPr>
          <w:rFonts w:ascii="Times New Roman" w:eastAsia="Calibri" w:hAnsi="Times New Roman" w:cs="Times New Roman"/>
          <w:color w:val="000000" w:themeColor="text1"/>
          <w:szCs w:val="22"/>
        </w:rPr>
        <w:t xml:space="preserve">Risk pools </w:t>
      </w:r>
      <w:r>
        <w:rPr>
          <w:rFonts w:ascii="Times New Roman" w:eastAsia="Calibri" w:hAnsi="Times New Roman" w:cs="Times New Roman"/>
          <w:color w:val="000000" w:themeColor="text1"/>
          <w:szCs w:val="22"/>
        </w:rPr>
        <w:t xml:space="preserve">may </w:t>
      </w:r>
      <w:r w:rsidR="00A65EB7">
        <w:rPr>
          <w:rFonts w:ascii="Times New Roman" w:eastAsia="Calibri" w:hAnsi="Times New Roman" w:cs="Times New Roman"/>
          <w:color w:val="000000" w:themeColor="text1"/>
          <w:szCs w:val="22"/>
        </w:rPr>
        <w:t>mitigate the risk of fishermen not being able to find additional quota pounds</w:t>
      </w:r>
      <w:r w:rsidR="00612DB2">
        <w:rPr>
          <w:rFonts w:ascii="Times New Roman" w:eastAsia="Calibri" w:hAnsi="Times New Roman" w:cs="Times New Roman"/>
          <w:color w:val="000000" w:themeColor="text1"/>
          <w:szCs w:val="22"/>
        </w:rPr>
        <w:t>,</w:t>
      </w:r>
      <w:r w:rsidR="00A65EB7">
        <w:rPr>
          <w:rFonts w:ascii="Times New Roman" w:eastAsia="Calibri" w:hAnsi="Times New Roman" w:cs="Times New Roman"/>
          <w:color w:val="000000" w:themeColor="text1"/>
          <w:szCs w:val="22"/>
        </w:rPr>
        <w:t xml:space="preserve"> and their </w:t>
      </w:r>
      <w:r w:rsidR="00742F9F">
        <w:rPr>
          <w:rFonts w:ascii="Times New Roman" w:eastAsia="Calibri" w:hAnsi="Times New Roman" w:cs="Times New Roman"/>
          <w:color w:val="000000" w:themeColor="text1"/>
          <w:szCs w:val="22"/>
        </w:rPr>
        <w:t>existence and/or membership rules may be a significant driver of gear choice</w:t>
      </w:r>
      <w:r w:rsidR="00D8251B">
        <w:rPr>
          <w:rFonts w:ascii="Times New Roman" w:eastAsia="Calibri" w:hAnsi="Times New Roman" w:cs="Times New Roman"/>
          <w:color w:val="000000" w:themeColor="text1"/>
          <w:szCs w:val="22"/>
        </w:rPr>
        <w:t xml:space="preserve"> (</w:t>
      </w:r>
      <w:r w:rsidR="00D8251B" w:rsidRPr="003E70ED">
        <w:rPr>
          <w:rFonts w:ascii="Times New Roman" w:eastAsia="Calibri" w:hAnsi="Times New Roman" w:cs="Times New Roman"/>
          <w:color w:val="000000" w:themeColor="text1"/>
          <w:szCs w:val="22"/>
        </w:rPr>
        <w:t xml:space="preserve">Fehr and </w:t>
      </w:r>
      <w:proofErr w:type="spellStart"/>
      <w:r w:rsidR="00D8251B" w:rsidRPr="003E70ED">
        <w:rPr>
          <w:rFonts w:ascii="Times New Roman" w:eastAsia="Calibri" w:hAnsi="Times New Roman" w:cs="Times New Roman"/>
          <w:color w:val="000000" w:themeColor="text1"/>
          <w:szCs w:val="22"/>
        </w:rPr>
        <w:t>Leibbrandt</w:t>
      </w:r>
      <w:proofErr w:type="spellEnd"/>
      <w:r w:rsidR="00D8251B" w:rsidRPr="003E70ED">
        <w:rPr>
          <w:rFonts w:ascii="Times New Roman" w:eastAsia="Calibri" w:hAnsi="Times New Roman" w:cs="Times New Roman"/>
          <w:color w:val="000000" w:themeColor="text1"/>
          <w:szCs w:val="22"/>
        </w:rPr>
        <w:t>, 2010</w:t>
      </w:r>
      <w:r w:rsidR="00D8251B">
        <w:rPr>
          <w:rFonts w:ascii="Times New Roman" w:eastAsia="Calibri" w:hAnsi="Times New Roman" w:cs="Times New Roman"/>
          <w:color w:val="000000" w:themeColor="text1"/>
          <w:szCs w:val="22"/>
        </w:rPr>
        <w:t>)</w:t>
      </w:r>
      <w:r w:rsidR="00742F9F">
        <w:rPr>
          <w:rFonts w:ascii="Times New Roman" w:eastAsia="Calibri" w:hAnsi="Times New Roman" w:cs="Times New Roman"/>
          <w:color w:val="000000" w:themeColor="text1"/>
          <w:szCs w:val="22"/>
        </w:rPr>
        <w:t xml:space="preserve">. Unfortunately, within the US West Coast </w:t>
      </w:r>
      <w:proofErr w:type="spellStart"/>
      <w:r w:rsidR="00742F9F">
        <w:rPr>
          <w:rFonts w:ascii="Times New Roman" w:eastAsia="Calibri" w:hAnsi="Times New Roman" w:cs="Times New Roman"/>
          <w:color w:val="000000" w:themeColor="text1"/>
          <w:szCs w:val="22"/>
        </w:rPr>
        <w:t>groundfish</w:t>
      </w:r>
      <w:proofErr w:type="spellEnd"/>
      <w:r w:rsidR="00742F9F">
        <w:rPr>
          <w:rFonts w:ascii="Times New Roman" w:eastAsia="Calibri" w:hAnsi="Times New Roman" w:cs="Times New Roman"/>
          <w:color w:val="000000" w:themeColor="text1"/>
          <w:szCs w:val="22"/>
        </w:rPr>
        <w:t xml:space="preserve"> fishery</w:t>
      </w:r>
      <w:r w:rsidR="00612DB2">
        <w:rPr>
          <w:rFonts w:ascii="Times New Roman" w:eastAsia="Calibri" w:hAnsi="Times New Roman" w:cs="Times New Roman"/>
          <w:color w:val="000000" w:themeColor="text1"/>
          <w:szCs w:val="22"/>
        </w:rPr>
        <w:t>,</w:t>
      </w:r>
      <w:r w:rsidR="00742F9F">
        <w:rPr>
          <w:rFonts w:ascii="Times New Roman" w:eastAsia="Calibri" w:hAnsi="Times New Roman" w:cs="Times New Roman"/>
          <w:color w:val="000000" w:themeColor="text1"/>
          <w:szCs w:val="22"/>
        </w:rPr>
        <w:t xml:space="preserve"> risk pools are </w:t>
      </w:r>
      <w:r w:rsidR="00742F9F" w:rsidRPr="00742F9F">
        <w:rPr>
          <w:rFonts w:ascii="Times New Roman" w:eastAsia="Calibri" w:hAnsi="Times New Roman" w:cs="Times New Roman"/>
          <w:color w:val="000000" w:themeColor="text1"/>
          <w:szCs w:val="22"/>
        </w:rPr>
        <w:t>not required to publicly disclose information on rules, membership, or outcomes</w:t>
      </w:r>
      <w:r w:rsidR="00742F9F">
        <w:rPr>
          <w:rFonts w:ascii="Times New Roman" w:eastAsia="Calibri" w:hAnsi="Times New Roman" w:cs="Times New Roman"/>
          <w:color w:val="000000" w:themeColor="text1"/>
          <w:szCs w:val="22"/>
        </w:rPr>
        <w:t xml:space="preserve"> and thus it was not feasible to include </w:t>
      </w:r>
      <w:r>
        <w:rPr>
          <w:rFonts w:ascii="Times New Roman" w:eastAsia="Calibri" w:hAnsi="Times New Roman" w:cs="Times New Roman"/>
          <w:color w:val="000000" w:themeColor="text1"/>
          <w:szCs w:val="22"/>
        </w:rPr>
        <w:t>the number of risk pool participants per port group</w:t>
      </w:r>
      <w:r w:rsidR="00742F9F">
        <w:rPr>
          <w:rFonts w:ascii="Times New Roman" w:eastAsia="Calibri" w:hAnsi="Times New Roman" w:cs="Times New Roman"/>
          <w:color w:val="000000" w:themeColor="text1"/>
          <w:szCs w:val="22"/>
        </w:rPr>
        <w:t xml:space="preserve"> in this analysis</w:t>
      </w:r>
      <w:r w:rsidR="00775504">
        <w:rPr>
          <w:rFonts w:ascii="Times New Roman" w:eastAsia="Calibri" w:hAnsi="Times New Roman" w:cs="Times New Roman"/>
          <w:color w:val="000000" w:themeColor="text1"/>
          <w:szCs w:val="22"/>
        </w:rPr>
        <w:t xml:space="preserve">. </w:t>
      </w:r>
    </w:p>
    <w:p w14:paraId="4BE7725F" w14:textId="5D7E779D" w:rsidR="00742F9F" w:rsidRDefault="00742F9F" w:rsidP="00872142">
      <w:pPr>
        <w:spacing w:line="480" w:lineRule="auto"/>
        <w:ind w:firstLine="720"/>
        <w:jc w:val="both"/>
        <w:rPr>
          <w:rFonts w:ascii="Times New Roman" w:eastAsia="Calibri" w:hAnsi="Times New Roman" w:cs="Times New Roman"/>
          <w:color w:val="000000" w:themeColor="text1"/>
          <w:szCs w:val="22"/>
        </w:rPr>
      </w:pPr>
      <w:r w:rsidRPr="00651E83">
        <w:rPr>
          <w:rFonts w:ascii="Times New Roman" w:eastAsia="Calibri" w:hAnsi="Times New Roman" w:cs="Times New Roman"/>
          <w:color w:val="000000" w:themeColor="text1"/>
          <w:szCs w:val="22"/>
        </w:rPr>
        <w:t xml:space="preserve">Currently, </w:t>
      </w:r>
      <w:r>
        <w:rPr>
          <w:rFonts w:ascii="Times New Roman" w:eastAsia="Calibri" w:hAnsi="Times New Roman" w:cs="Times New Roman"/>
          <w:color w:val="000000" w:themeColor="text1"/>
          <w:szCs w:val="22"/>
        </w:rPr>
        <w:t xml:space="preserve">The Nature Conservancy (TNC) owns quota shares within the US West Coast </w:t>
      </w:r>
      <w:proofErr w:type="spellStart"/>
      <w:r>
        <w:rPr>
          <w:rFonts w:ascii="Times New Roman" w:eastAsia="Calibri" w:hAnsi="Times New Roman" w:cs="Times New Roman"/>
          <w:color w:val="000000" w:themeColor="text1"/>
          <w:szCs w:val="22"/>
        </w:rPr>
        <w:t>groundfish</w:t>
      </w:r>
      <w:proofErr w:type="spellEnd"/>
      <w:r>
        <w:rPr>
          <w:rFonts w:ascii="Times New Roman" w:eastAsia="Calibri" w:hAnsi="Times New Roman" w:cs="Times New Roman"/>
          <w:color w:val="000000" w:themeColor="text1"/>
          <w:szCs w:val="22"/>
        </w:rPr>
        <w:t xml:space="preserve"> fishery and </w:t>
      </w:r>
      <w:r w:rsidRPr="00651E83">
        <w:rPr>
          <w:rFonts w:ascii="Times New Roman" w:eastAsia="Calibri" w:hAnsi="Times New Roman" w:cs="Times New Roman"/>
          <w:color w:val="000000" w:themeColor="text1"/>
          <w:szCs w:val="22"/>
        </w:rPr>
        <w:t>lease</w:t>
      </w:r>
      <w:r>
        <w:rPr>
          <w:rFonts w:ascii="Times New Roman" w:eastAsia="Calibri" w:hAnsi="Times New Roman" w:cs="Times New Roman"/>
          <w:color w:val="000000" w:themeColor="text1"/>
          <w:szCs w:val="22"/>
        </w:rPr>
        <w:t>s</w:t>
      </w:r>
      <w:r w:rsidRPr="00651E83">
        <w:rPr>
          <w:rFonts w:ascii="Times New Roman" w:eastAsia="Calibri" w:hAnsi="Times New Roman" w:cs="Times New Roman"/>
          <w:color w:val="000000" w:themeColor="text1"/>
          <w:szCs w:val="22"/>
        </w:rPr>
        <w:t xml:space="preserve"> quota pounds to members of the California risk pool, in return for having a say in how fishing occurs</w:t>
      </w:r>
      <w:r w:rsidR="00A56258">
        <w:rPr>
          <w:rFonts w:ascii="Times New Roman" w:eastAsia="Calibri" w:hAnsi="Times New Roman" w:cs="Times New Roman"/>
          <w:color w:val="000000" w:themeColor="text1"/>
          <w:szCs w:val="22"/>
        </w:rPr>
        <w:t xml:space="preserve">. </w:t>
      </w:r>
      <w:r w:rsidRPr="00651E83">
        <w:rPr>
          <w:rFonts w:ascii="Times New Roman" w:eastAsia="Calibri" w:hAnsi="Times New Roman" w:cs="Times New Roman"/>
          <w:color w:val="000000" w:themeColor="text1"/>
          <w:szCs w:val="22"/>
        </w:rPr>
        <w:t xml:space="preserve">In turn TNC has helped implement a geographic information system </w:t>
      </w:r>
      <w:r w:rsidR="00153DB8">
        <w:rPr>
          <w:rFonts w:ascii="Times New Roman" w:eastAsia="Calibri" w:hAnsi="Times New Roman" w:cs="Times New Roman"/>
          <w:color w:val="000000" w:themeColor="text1"/>
          <w:szCs w:val="22"/>
        </w:rPr>
        <w:t>combining</w:t>
      </w:r>
      <w:r w:rsidRPr="00651E83">
        <w:rPr>
          <w:rFonts w:ascii="Times New Roman" w:eastAsia="Calibri" w:hAnsi="Times New Roman" w:cs="Times New Roman"/>
          <w:color w:val="000000" w:themeColor="text1"/>
          <w:szCs w:val="22"/>
        </w:rPr>
        <w:t xml:space="preserve"> science and technology with fishermen’s knowledge, historical data, and habitat information to identify zones that contain overfished species </w:t>
      </w:r>
      <w:r w:rsidR="00A279D5">
        <w:rPr>
          <w:rFonts w:ascii="Times New Roman" w:eastAsia="Calibri" w:hAnsi="Times New Roman" w:cs="Times New Roman"/>
          <w:color w:val="000000" w:themeColor="text1"/>
          <w:szCs w:val="22"/>
        </w:rPr>
        <w:t xml:space="preserve">in near real-time </w:t>
      </w:r>
      <w:r w:rsidRPr="00651E83">
        <w:rPr>
          <w:rFonts w:ascii="Times New Roman" w:eastAsia="Calibri" w:hAnsi="Times New Roman" w:cs="Times New Roman"/>
          <w:color w:val="000000" w:themeColor="text1"/>
          <w:szCs w:val="22"/>
        </w:rPr>
        <w:t>as well as</w:t>
      </w:r>
      <w:r w:rsidR="00A279D5">
        <w:rPr>
          <w:rFonts w:ascii="Times New Roman" w:eastAsia="Calibri" w:hAnsi="Times New Roman" w:cs="Times New Roman"/>
          <w:color w:val="000000" w:themeColor="text1"/>
          <w:szCs w:val="22"/>
        </w:rPr>
        <w:t xml:space="preserve"> implemented voluntary spatial </w:t>
      </w:r>
      <w:r w:rsidRPr="00651E83">
        <w:rPr>
          <w:rFonts w:ascii="Times New Roman" w:eastAsia="Calibri" w:hAnsi="Times New Roman" w:cs="Times New Roman"/>
          <w:color w:val="000000" w:themeColor="text1"/>
          <w:szCs w:val="22"/>
        </w:rPr>
        <w:t>closures</w:t>
      </w:r>
      <w:r w:rsidR="00A279D5">
        <w:rPr>
          <w:rFonts w:ascii="Times New Roman" w:eastAsia="Calibri" w:hAnsi="Times New Roman" w:cs="Times New Roman"/>
          <w:color w:val="000000" w:themeColor="text1"/>
          <w:szCs w:val="22"/>
        </w:rPr>
        <w:t xml:space="preserve"> of high risk areas when combined quota for overfished species becomes limited</w:t>
      </w:r>
      <w:r>
        <w:rPr>
          <w:rFonts w:ascii="Times New Roman" w:eastAsia="Calibri" w:hAnsi="Times New Roman" w:cs="Times New Roman"/>
          <w:color w:val="000000" w:themeColor="text1"/>
          <w:szCs w:val="22"/>
        </w:rPr>
        <w:t xml:space="preserve"> (</w:t>
      </w:r>
      <w:proofErr w:type="spellStart"/>
      <w:r>
        <w:rPr>
          <w:rFonts w:ascii="Times New Roman" w:eastAsia="Calibri" w:hAnsi="Times New Roman" w:cs="Times New Roman"/>
          <w:color w:val="000000" w:themeColor="text1"/>
          <w:szCs w:val="22"/>
        </w:rPr>
        <w:t>Bjorkland</w:t>
      </w:r>
      <w:proofErr w:type="spellEnd"/>
      <w:r>
        <w:rPr>
          <w:rFonts w:ascii="Times New Roman" w:eastAsia="Calibri" w:hAnsi="Times New Roman" w:cs="Times New Roman"/>
          <w:color w:val="000000" w:themeColor="text1"/>
          <w:szCs w:val="22"/>
        </w:rPr>
        <w:t xml:space="preserve"> </w:t>
      </w:r>
      <w:r>
        <w:rPr>
          <w:rFonts w:ascii="Times New Roman" w:eastAsia="Calibri" w:hAnsi="Times New Roman" w:cs="Times New Roman"/>
          <w:i/>
          <w:color w:val="000000" w:themeColor="text1"/>
          <w:szCs w:val="22"/>
        </w:rPr>
        <w:t>et al</w:t>
      </w:r>
      <w:r>
        <w:rPr>
          <w:rFonts w:ascii="Times New Roman" w:eastAsia="Calibri" w:hAnsi="Times New Roman" w:cs="Times New Roman"/>
          <w:color w:val="000000" w:themeColor="text1"/>
          <w:szCs w:val="22"/>
        </w:rPr>
        <w:t>., 2015).</w:t>
      </w:r>
      <w:r w:rsidRPr="00651E83">
        <w:rPr>
          <w:rFonts w:ascii="Times New Roman" w:eastAsia="Calibri" w:hAnsi="Times New Roman" w:cs="Times New Roman"/>
          <w:color w:val="000000" w:themeColor="text1"/>
          <w:szCs w:val="22"/>
        </w:rPr>
        <w:t xml:space="preserve"> According to TNC,</w:t>
      </w:r>
      <w:r w:rsidR="001234B2">
        <w:rPr>
          <w:rFonts w:ascii="Times New Roman" w:eastAsia="Calibri" w:hAnsi="Times New Roman" w:cs="Times New Roman"/>
          <w:color w:val="000000" w:themeColor="text1"/>
          <w:szCs w:val="22"/>
        </w:rPr>
        <w:t xml:space="preserve"> </w:t>
      </w:r>
      <w:r w:rsidR="00A279D5">
        <w:rPr>
          <w:rFonts w:ascii="Times New Roman" w:eastAsia="Calibri" w:hAnsi="Times New Roman" w:cs="Times New Roman"/>
          <w:color w:val="000000" w:themeColor="text1"/>
          <w:szCs w:val="22"/>
        </w:rPr>
        <w:t>since initiating the</w:t>
      </w:r>
      <w:r w:rsidRPr="00651E83">
        <w:rPr>
          <w:rFonts w:ascii="Times New Roman" w:eastAsia="Calibri" w:hAnsi="Times New Roman" w:cs="Times New Roman"/>
          <w:color w:val="000000" w:themeColor="text1"/>
          <w:szCs w:val="22"/>
        </w:rPr>
        <w:t xml:space="preserve"> California Risk Pool</w:t>
      </w:r>
      <w:r w:rsidR="00612DB2">
        <w:rPr>
          <w:rFonts w:ascii="Times New Roman" w:eastAsia="Calibri" w:hAnsi="Times New Roman" w:cs="Times New Roman"/>
          <w:color w:val="000000" w:themeColor="text1"/>
          <w:szCs w:val="22"/>
        </w:rPr>
        <w:t>,</w:t>
      </w:r>
      <w:r w:rsidRPr="00651E83">
        <w:rPr>
          <w:rFonts w:ascii="Times New Roman" w:eastAsia="Calibri" w:hAnsi="Times New Roman" w:cs="Times New Roman"/>
          <w:color w:val="000000" w:themeColor="text1"/>
          <w:szCs w:val="22"/>
        </w:rPr>
        <w:t xml:space="preserve"> </w:t>
      </w:r>
      <w:r w:rsidR="00A279D5">
        <w:rPr>
          <w:rFonts w:ascii="Times New Roman" w:eastAsia="Calibri" w:hAnsi="Times New Roman" w:cs="Times New Roman"/>
          <w:color w:val="000000" w:themeColor="text1"/>
          <w:szCs w:val="22"/>
        </w:rPr>
        <w:t>members have experienced</w:t>
      </w:r>
      <w:r w:rsidRPr="00651E83">
        <w:rPr>
          <w:rFonts w:ascii="Times New Roman" w:eastAsia="Calibri" w:hAnsi="Times New Roman" w:cs="Times New Roman"/>
          <w:color w:val="000000" w:themeColor="text1"/>
          <w:szCs w:val="22"/>
        </w:rPr>
        <w:t xml:space="preserve"> reduced bycatch of overfished species, increased harvest of target species, and improved the tracking and sharing of fishing information (TN</w:t>
      </w:r>
      <w:r w:rsidR="001234B2">
        <w:rPr>
          <w:rFonts w:ascii="Times New Roman" w:eastAsia="Calibri" w:hAnsi="Times New Roman" w:cs="Times New Roman"/>
          <w:color w:val="000000" w:themeColor="text1"/>
          <w:szCs w:val="22"/>
        </w:rPr>
        <w:t>C,</w:t>
      </w:r>
      <w:r w:rsidR="001F736A">
        <w:rPr>
          <w:rFonts w:ascii="Times New Roman" w:eastAsia="Calibri" w:hAnsi="Times New Roman" w:cs="Times New Roman"/>
          <w:color w:val="000000" w:themeColor="text1"/>
          <w:szCs w:val="22"/>
        </w:rPr>
        <w:t xml:space="preserve"> 2014).</w:t>
      </w:r>
    </w:p>
    <w:p w14:paraId="61567DAB" w14:textId="2035F14D" w:rsidR="00A65EB7" w:rsidRDefault="00742F9F"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 xml:space="preserve">While risk pools might </w:t>
      </w:r>
      <w:r w:rsidR="007A5FD4">
        <w:rPr>
          <w:rFonts w:ascii="Times New Roman" w:eastAsia="Calibri" w:hAnsi="Times New Roman" w:cs="Times New Roman"/>
          <w:color w:val="000000" w:themeColor="text1"/>
          <w:szCs w:val="22"/>
        </w:rPr>
        <w:t xml:space="preserve">thus </w:t>
      </w:r>
      <w:r>
        <w:rPr>
          <w:rFonts w:ascii="Times New Roman" w:eastAsia="Calibri" w:hAnsi="Times New Roman" w:cs="Times New Roman"/>
          <w:color w:val="000000" w:themeColor="text1"/>
          <w:szCs w:val="22"/>
        </w:rPr>
        <w:t xml:space="preserve">reduce bycatch and discards for its members, </w:t>
      </w:r>
      <w:r w:rsidR="007A5FD4">
        <w:rPr>
          <w:rFonts w:ascii="Times New Roman" w:eastAsia="Calibri" w:hAnsi="Times New Roman" w:cs="Times New Roman"/>
          <w:color w:val="000000" w:themeColor="text1"/>
          <w:szCs w:val="22"/>
        </w:rPr>
        <w:t>they</w:t>
      </w:r>
      <w:r>
        <w:rPr>
          <w:rFonts w:ascii="Times New Roman" w:eastAsia="Calibri" w:hAnsi="Times New Roman" w:cs="Times New Roman"/>
          <w:color w:val="000000" w:themeColor="text1"/>
          <w:szCs w:val="22"/>
        </w:rPr>
        <w:t xml:space="preserve"> pose multiple challenges for fisheries including</w:t>
      </w:r>
      <w:r w:rsidR="00FB7E8E">
        <w:rPr>
          <w:rFonts w:ascii="Times New Roman" w:eastAsia="Calibri" w:hAnsi="Times New Roman" w:cs="Times New Roman"/>
          <w:color w:val="000000" w:themeColor="text1"/>
          <w:szCs w:val="22"/>
        </w:rPr>
        <w:t xml:space="preserve">: </w:t>
      </w:r>
      <w:r w:rsidR="001E24AB">
        <w:rPr>
          <w:rFonts w:ascii="Times New Roman" w:eastAsia="Calibri" w:hAnsi="Times New Roman" w:cs="Times New Roman"/>
          <w:color w:val="000000" w:themeColor="text1"/>
          <w:szCs w:val="22"/>
        </w:rPr>
        <w:t>the assignment of each individual’s risk of overfishing</w:t>
      </w:r>
      <w:r>
        <w:rPr>
          <w:rFonts w:ascii="Times New Roman" w:eastAsia="Calibri" w:hAnsi="Times New Roman" w:cs="Times New Roman"/>
          <w:color w:val="000000" w:themeColor="text1"/>
          <w:szCs w:val="22"/>
        </w:rPr>
        <w:t xml:space="preserve"> </w:t>
      </w:r>
      <w:r w:rsidR="007A5FD4">
        <w:rPr>
          <w:rFonts w:ascii="Times New Roman" w:eastAsia="Calibri" w:hAnsi="Times New Roman" w:cs="Times New Roman"/>
          <w:color w:val="000000" w:themeColor="text1"/>
          <w:szCs w:val="22"/>
        </w:rPr>
        <w:t xml:space="preserve">into a single </w:t>
      </w:r>
      <w:r>
        <w:rPr>
          <w:rFonts w:ascii="Times New Roman" w:eastAsia="Calibri" w:hAnsi="Times New Roman" w:cs="Times New Roman"/>
          <w:color w:val="000000" w:themeColor="text1"/>
          <w:szCs w:val="22"/>
        </w:rPr>
        <w:t xml:space="preserve">pool and </w:t>
      </w:r>
      <w:r w:rsidR="001E24AB">
        <w:rPr>
          <w:rFonts w:ascii="Times New Roman" w:eastAsia="Calibri" w:hAnsi="Times New Roman" w:cs="Times New Roman"/>
          <w:color w:val="000000" w:themeColor="text1"/>
          <w:szCs w:val="22"/>
        </w:rPr>
        <w:t xml:space="preserve">implementing </w:t>
      </w:r>
      <w:r w:rsidR="007A5FD4">
        <w:rPr>
          <w:rFonts w:ascii="Times New Roman" w:eastAsia="Calibri" w:hAnsi="Times New Roman" w:cs="Times New Roman"/>
          <w:color w:val="000000" w:themeColor="text1"/>
          <w:szCs w:val="22"/>
        </w:rPr>
        <w:t xml:space="preserve">spatial-temporal </w:t>
      </w:r>
      <w:r>
        <w:rPr>
          <w:rFonts w:ascii="Times New Roman" w:eastAsia="Calibri" w:hAnsi="Times New Roman" w:cs="Times New Roman"/>
          <w:color w:val="000000" w:themeColor="text1"/>
          <w:szCs w:val="22"/>
        </w:rPr>
        <w:t>closures</w:t>
      </w:r>
      <w:r w:rsidR="001E24AB">
        <w:rPr>
          <w:rFonts w:ascii="Times New Roman" w:eastAsia="Calibri" w:hAnsi="Times New Roman" w:cs="Times New Roman"/>
          <w:color w:val="000000" w:themeColor="text1"/>
          <w:szCs w:val="22"/>
        </w:rPr>
        <w:t xml:space="preserve"> that are focused on reducing bycatch and may not be optimized for all target species in a multispecies fishery or for fishermen equity among sectors</w:t>
      </w:r>
      <w:r w:rsidR="007A5FD4">
        <w:rPr>
          <w:rFonts w:ascii="Times New Roman" w:eastAsia="Calibri" w:hAnsi="Times New Roman" w:cs="Times New Roman"/>
          <w:color w:val="000000" w:themeColor="text1"/>
          <w:szCs w:val="22"/>
        </w:rPr>
        <w:t xml:space="preserve"> (</w:t>
      </w:r>
      <w:proofErr w:type="spellStart"/>
      <w:r w:rsidR="007A5FD4">
        <w:rPr>
          <w:rFonts w:ascii="Times New Roman" w:eastAsia="Calibri" w:hAnsi="Times New Roman" w:cs="Times New Roman"/>
          <w:color w:val="000000" w:themeColor="text1"/>
          <w:szCs w:val="22"/>
        </w:rPr>
        <w:t>Bjorkland</w:t>
      </w:r>
      <w:proofErr w:type="spellEnd"/>
      <w:r w:rsidR="007A5FD4">
        <w:rPr>
          <w:rFonts w:ascii="Times New Roman" w:eastAsia="Calibri" w:hAnsi="Times New Roman" w:cs="Times New Roman"/>
          <w:color w:val="000000" w:themeColor="text1"/>
          <w:szCs w:val="22"/>
        </w:rPr>
        <w:t xml:space="preserve"> </w:t>
      </w:r>
      <w:r w:rsidR="007A5FD4">
        <w:rPr>
          <w:rFonts w:ascii="Times New Roman" w:eastAsia="Calibri" w:hAnsi="Times New Roman" w:cs="Times New Roman"/>
          <w:i/>
          <w:color w:val="000000" w:themeColor="text1"/>
          <w:szCs w:val="22"/>
        </w:rPr>
        <w:t>et al</w:t>
      </w:r>
      <w:r w:rsidR="007A5FD4">
        <w:rPr>
          <w:rFonts w:ascii="Times New Roman" w:eastAsia="Calibri" w:hAnsi="Times New Roman" w:cs="Times New Roman"/>
          <w:color w:val="000000" w:themeColor="text1"/>
          <w:szCs w:val="22"/>
        </w:rPr>
        <w:t xml:space="preserve">., 2015). </w:t>
      </w:r>
      <w:r w:rsidR="008A2F2F">
        <w:rPr>
          <w:rFonts w:ascii="Times New Roman" w:hAnsi="Times New Roman" w:cs="Times New Roman"/>
          <w:color w:val="000000" w:themeColor="text1"/>
          <w:szCs w:val="22"/>
        </w:rPr>
        <w:t xml:space="preserve">Additionally, </w:t>
      </w:r>
      <w:r>
        <w:rPr>
          <w:rFonts w:ascii="Times New Roman" w:hAnsi="Times New Roman" w:cs="Times New Roman"/>
          <w:color w:val="000000" w:themeColor="text1"/>
          <w:szCs w:val="22"/>
        </w:rPr>
        <w:t xml:space="preserve">risk pools </w:t>
      </w:r>
      <w:r w:rsidR="00954E03">
        <w:rPr>
          <w:rFonts w:ascii="Times New Roman" w:hAnsi="Times New Roman" w:cs="Times New Roman"/>
          <w:color w:val="000000" w:themeColor="text1"/>
          <w:szCs w:val="22"/>
        </w:rPr>
        <w:t>can</w:t>
      </w:r>
      <w:r>
        <w:rPr>
          <w:rFonts w:ascii="Times New Roman" w:hAnsi="Times New Roman" w:cs="Times New Roman"/>
          <w:color w:val="000000" w:themeColor="text1"/>
          <w:szCs w:val="22"/>
        </w:rPr>
        <w:t xml:space="preserve"> potentially result in unequal social and economic impacts</w:t>
      </w:r>
      <w:r w:rsidR="007305C4">
        <w:rPr>
          <w:rFonts w:ascii="Times New Roman" w:hAnsi="Times New Roman" w:cs="Times New Roman"/>
          <w:color w:val="000000" w:themeColor="text1"/>
          <w:szCs w:val="22"/>
        </w:rPr>
        <w:t xml:space="preserve"> </w:t>
      </w:r>
      <w:r w:rsidR="007305C4">
        <w:rPr>
          <w:rFonts w:ascii="Times New Roman" w:hAnsi="Times New Roman" w:cs="Times New Roman"/>
          <w:color w:val="000000" w:themeColor="text1"/>
          <w:szCs w:val="22"/>
        </w:rPr>
        <w:lastRenderedPageBreak/>
        <w:t xml:space="preserve">through inclusion/exclusion policies potentially creating an </w:t>
      </w:r>
      <w:r w:rsidRPr="009C2669">
        <w:rPr>
          <w:rFonts w:ascii="Times New Roman" w:hAnsi="Times New Roman" w:cs="Times New Roman"/>
          <w:color w:val="000000" w:themeColor="text1"/>
          <w:szCs w:val="22"/>
        </w:rPr>
        <w:t xml:space="preserve">imbalance in the fishery in terms of access to </w:t>
      </w:r>
      <w:r w:rsidRPr="00D373A7">
        <w:rPr>
          <w:rFonts w:ascii="Times New Roman" w:hAnsi="Times New Roman" w:cs="Times New Roman"/>
          <w:color w:val="000000" w:themeColor="text1"/>
          <w:szCs w:val="22"/>
        </w:rPr>
        <w:t>social networks</w:t>
      </w:r>
      <w:r w:rsidR="001F736A">
        <w:rPr>
          <w:rFonts w:ascii="Times New Roman" w:hAnsi="Times New Roman" w:cs="Times New Roman"/>
          <w:color w:val="000000" w:themeColor="text1"/>
          <w:szCs w:val="22"/>
        </w:rPr>
        <w:t>,</w:t>
      </w:r>
      <w:r w:rsidRPr="00D373A7">
        <w:rPr>
          <w:rFonts w:ascii="Times New Roman" w:hAnsi="Times New Roman" w:cs="Times New Roman"/>
          <w:color w:val="000000" w:themeColor="text1"/>
          <w:szCs w:val="22"/>
        </w:rPr>
        <w:t xml:space="preserve"> information</w:t>
      </w:r>
      <w:r w:rsidR="001F736A">
        <w:rPr>
          <w:rFonts w:ascii="Times New Roman" w:hAnsi="Times New Roman" w:cs="Times New Roman"/>
          <w:color w:val="000000" w:themeColor="text1"/>
          <w:szCs w:val="22"/>
        </w:rPr>
        <w:t>, and income potential</w:t>
      </w:r>
      <w:r w:rsidR="00492C73">
        <w:rPr>
          <w:rFonts w:ascii="Times New Roman" w:hAnsi="Times New Roman" w:cs="Times New Roman"/>
          <w:color w:val="000000" w:themeColor="text1"/>
          <w:szCs w:val="22"/>
        </w:rPr>
        <w:t xml:space="preserve"> between members and non-members</w:t>
      </w:r>
      <w:r w:rsidRPr="00BE56B5">
        <w:rPr>
          <w:rFonts w:ascii="Times New Roman" w:hAnsi="Times New Roman" w:cs="Times New Roman"/>
          <w:color w:val="000000" w:themeColor="text1"/>
          <w:szCs w:val="22"/>
        </w:rPr>
        <w:t xml:space="preserve">. </w:t>
      </w:r>
      <w:r w:rsidR="00492C73">
        <w:rPr>
          <w:rFonts w:ascii="Times New Roman" w:hAnsi="Times New Roman" w:cs="Times New Roman"/>
          <w:color w:val="000000" w:themeColor="text1"/>
          <w:szCs w:val="22"/>
        </w:rPr>
        <w:t>So far, it remains unknown</w:t>
      </w:r>
      <w:r w:rsidR="00492C73" w:rsidRPr="00BE56B5">
        <w:rPr>
          <w:rFonts w:ascii="Times New Roman" w:hAnsi="Times New Roman" w:cs="Times New Roman"/>
          <w:color w:val="000000" w:themeColor="text1"/>
          <w:szCs w:val="22"/>
        </w:rPr>
        <w:t xml:space="preserve"> if </w:t>
      </w:r>
      <w:r w:rsidR="00492C73">
        <w:rPr>
          <w:rFonts w:ascii="Times New Roman" w:hAnsi="Times New Roman" w:cs="Times New Roman"/>
          <w:color w:val="000000" w:themeColor="text1"/>
          <w:szCs w:val="22"/>
        </w:rPr>
        <w:t>risk pools are</w:t>
      </w:r>
      <w:r w:rsidR="00492C73" w:rsidRPr="00BE56B5">
        <w:rPr>
          <w:rFonts w:ascii="Times New Roman" w:hAnsi="Times New Roman" w:cs="Times New Roman"/>
          <w:color w:val="000000" w:themeColor="text1"/>
          <w:szCs w:val="22"/>
        </w:rPr>
        <w:t xml:space="preserve"> socially</w:t>
      </w:r>
      <w:r w:rsidR="00492C73" w:rsidRPr="00CB7A45">
        <w:rPr>
          <w:rFonts w:ascii="Times New Roman" w:hAnsi="Times New Roman" w:cs="Times New Roman"/>
          <w:color w:val="000000" w:themeColor="text1"/>
          <w:szCs w:val="22"/>
        </w:rPr>
        <w:t xml:space="preserve"> just or create a kind of elite group</w:t>
      </w:r>
      <w:r w:rsidR="00492C73" w:rsidRPr="00D373A7">
        <w:rPr>
          <w:rFonts w:ascii="Times New Roman" w:hAnsi="Times New Roman" w:cs="Times New Roman"/>
          <w:color w:val="000000" w:themeColor="text1"/>
          <w:szCs w:val="22"/>
        </w:rPr>
        <w:t xml:space="preserve"> </w:t>
      </w:r>
      <w:r w:rsidR="00492C73">
        <w:rPr>
          <w:rFonts w:ascii="Times New Roman" w:eastAsia="Calibri" w:hAnsi="Times New Roman" w:cs="Times New Roman"/>
          <w:color w:val="000000" w:themeColor="text1"/>
          <w:szCs w:val="22"/>
        </w:rPr>
        <w:t xml:space="preserve">(Deacon, 2012) and if their formation motivates the “race to fish” thereby undermining the ITQ system (Holland and </w:t>
      </w:r>
      <w:proofErr w:type="spellStart"/>
      <w:r w:rsidR="00492C73">
        <w:rPr>
          <w:rFonts w:ascii="Times New Roman" w:eastAsia="Calibri" w:hAnsi="Times New Roman" w:cs="Times New Roman"/>
          <w:color w:val="000000" w:themeColor="text1"/>
          <w:szCs w:val="22"/>
        </w:rPr>
        <w:t>Jannot</w:t>
      </w:r>
      <w:proofErr w:type="spellEnd"/>
      <w:r w:rsidR="00492C73">
        <w:rPr>
          <w:rFonts w:ascii="Times New Roman" w:eastAsia="Calibri" w:hAnsi="Times New Roman" w:cs="Times New Roman"/>
          <w:color w:val="000000" w:themeColor="text1"/>
          <w:szCs w:val="22"/>
        </w:rPr>
        <w:t>, 2</w:t>
      </w:r>
      <w:r w:rsidR="001E24AB">
        <w:rPr>
          <w:rFonts w:ascii="Times New Roman" w:eastAsia="Calibri" w:hAnsi="Times New Roman" w:cs="Times New Roman"/>
          <w:color w:val="000000" w:themeColor="text1"/>
          <w:szCs w:val="22"/>
        </w:rPr>
        <w:t>012). U</w:t>
      </w:r>
      <w:r w:rsidR="001F736A">
        <w:rPr>
          <w:rFonts w:ascii="Times New Roman" w:eastAsia="Calibri" w:hAnsi="Times New Roman" w:cs="Times New Roman"/>
          <w:color w:val="000000" w:themeColor="text1"/>
          <w:szCs w:val="22"/>
        </w:rPr>
        <w:t>nfortunately</w:t>
      </w:r>
      <w:r w:rsidR="001E24AB">
        <w:rPr>
          <w:rFonts w:ascii="Times New Roman" w:eastAsia="Calibri" w:hAnsi="Times New Roman" w:cs="Times New Roman"/>
          <w:color w:val="000000" w:themeColor="text1"/>
          <w:szCs w:val="22"/>
        </w:rPr>
        <w:t>,</w:t>
      </w:r>
      <w:r w:rsidR="001F736A">
        <w:rPr>
          <w:rFonts w:ascii="Times New Roman" w:eastAsia="Calibri" w:hAnsi="Times New Roman" w:cs="Times New Roman"/>
          <w:color w:val="000000" w:themeColor="text1"/>
          <w:szCs w:val="22"/>
        </w:rPr>
        <w:t xml:space="preserve"> we were not able to determine if</w:t>
      </w:r>
      <w:r w:rsidR="001E24AB">
        <w:rPr>
          <w:rFonts w:ascii="Times New Roman" w:eastAsia="Calibri" w:hAnsi="Times New Roman" w:cs="Times New Roman"/>
          <w:color w:val="000000" w:themeColor="text1"/>
          <w:szCs w:val="22"/>
        </w:rPr>
        <w:t xml:space="preserve"> participation in risk pools led to changes in </w:t>
      </w:r>
      <w:r w:rsidR="00FB7E8E">
        <w:rPr>
          <w:rFonts w:ascii="Times New Roman" w:eastAsia="Calibri" w:hAnsi="Times New Roman" w:cs="Times New Roman"/>
          <w:color w:val="000000" w:themeColor="text1"/>
          <w:szCs w:val="22"/>
        </w:rPr>
        <w:t>fishermen behaviour</w:t>
      </w:r>
      <w:r w:rsidR="001E24AB">
        <w:rPr>
          <w:rFonts w:ascii="Times New Roman" w:eastAsia="Calibri" w:hAnsi="Times New Roman" w:cs="Times New Roman"/>
          <w:color w:val="000000" w:themeColor="text1"/>
          <w:szCs w:val="22"/>
        </w:rPr>
        <w:t xml:space="preserve"> </w:t>
      </w:r>
      <w:r w:rsidR="001F736A">
        <w:rPr>
          <w:rFonts w:ascii="Times New Roman" w:eastAsia="Calibri" w:hAnsi="Times New Roman" w:cs="Times New Roman"/>
          <w:color w:val="000000" w:themeColor="text1"/>
          <w:szCs w:val="22"/>
        </w:rPr>
        <w:t>and consequently bycatch of overfished species</w:t>
      </w:r>
      <w:r w:rsidR="001E24AB">
        <w:rPr>
          <w:rFonts w:ascii="Times New Roman" w:eastAsia="Calibri" w:hAnsi="Times New Roman" w:cs="Times New Roman"/>
          <w:color w:val="000000" w:themeColor="text1"/>
          <w:szCs w:val="22"/>
        </w:rPr>
        <w:t xml:space="preserve"> because of the lack of data</w:t>
      </w:r>
      <w:r w:rsidR="001F736A">
        <w:rPr>
          <w:rFonts w:ascii="Times New Roman" w:eastAsia="Calibri" w:hAnsi="Times New Roman" w:cs="Times New Roman"/>
          <w:color w:val="000000" w:themeColor="text1"/>
          <w:szCs w:val="22"/>
        </w:rPr>
        <w:t>.</w:t>
      </w:r>
    </w:p>
    <w:p w14:paraId="71A01955" w14:textId="38D08EFF" w:rsidR="00B34D0E" w:rsidRDefault="00A578BA"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rPr>
        <w:t>ITQ systems are consistently promoted for their ability to increase resource stewardship by transferring ownership to individual fishermen. Results clearly indicate that fishermen de</w:t>
      </w:r>
      <w:r w:rsidR="001F736A">
        <w:rPr>
          <w:rFonts w:ascii="Times New Roman" w:eastAsia="Calibri" w:hAnsi="Times New Roman" w:cs="Times New Roman"/>
          <w:color w:val="000000" w:themeColor="text1"/>
          <w:szCs w:val="22"/>
        </w:rPr>
        <w:t xml:space="preserve">creased their use of trawl gear for </w:t>
      </w:r>
      <w:r>
        <w:rPr>
          <w:rFonts w:ascii="Times New Roman" w:eastAsia="Calibri" w:hAnsi="Times New Roman" w:cs="Times New Roman"/>
          <w:color w:val="000000" w:themeColor="text1"/>
          <w:szCs w:val="22"/>
        </w:rPr>
        <w:t>landing sablefish after the implementation of catch shares in 2011, but it remains unknown if this was because of bycatch TAC constraints; economic incentives, such as higher prices per pound for sablefish landed</w:t>
      </w:r>
      <w:r w:rsidR="002D6259">
        <w:rPr>
          <w:rFonts w:ascii="Times New Roman" w:eastAsia="Calibri" w:hAnsi="Times New Roman" w:cs="Times New Roman"/>
          <w:color w:val="000000" w:themeColor="text1"/>
          <w:szCs w:val="22"/>
        </w:rPr>
        <w:t xml:space="preserve"> using fixed gear; a desire to fish in areas where trawl gear is restricted; or some other factor. </w:t>
      </w:r>
      <w:r w:rsidR="001F736A">
        <w:rPr>
          <w:rFonts w:ascii="Times New Roman" w:eastAsia="Calibri" w:hAnsi="Times New Roman" w:cs="Times New Roman"/>
          <w:color w:val="000000" w:themeColor="text1"/>
          <w:szCs w:val="22"/>
        </w:rPr>
        <w:t>Economic data were</w:t>
      </w:r>
      <w:r w:rsidR="002D6259">
        <w:rPr>
          <w:rFonts w:ascii="Times New Roman" w:eastAsia="Calibri" w:hAnsi="Times New Roman" w:cs="Times New Roman"/>
          <w:color w:val="000000" w:themeColor="text1"/>
          <w:szCs w:val="22"/>
        </w:rPr>
        <w:t xml:space="preserve"> available on vessels </w:t>
      </w:r>
      <w:r w:rsidR="001F736A">
        <w:rPr>
          <w:rFonts w:ascii="Times New Roman" w:eastAsia="Calibri" w:hAnsi="Times New Roman" w:cs="Times New Roman"/>
          <w:color w:val="000000" w:themeColor="text1"/>
          <w:szCs w:val="22"/>
        </w:rPr>
        <w:t>using</w:t>
      </w:r>
      <w:r w:rsidR="002D6259">
        <w:rPr>
          <w:rFonts w:ascii="Times New Roman" w:eastAsia="Calibri" w:hAnsi="Times New Roman" w:cs="Times New Roman"/>
          <w:color w:val="000000" w:themeColor="text1"/>
          <w:szCs w:val="22"/>
        </w:rPr>
        <w:t xml:space="preserve"> fixed gear, </w:t>
      </w:r>
      <w:r w:rsidR="001F736A">
        <w:rPr>
          <w:rFonts w:ascii="Times New Roman" w:eastAsia="Calibri" w:hAnsi="Times New Roman" w:cs="Times New Roman"/>
          <w:color w:val="000000" w:themeColor="text1"/>
          <w:szCs w:val="22"/>
        </w:rPr>
        <w:t xml:space="preserve">which could have helped tease apart some of the </w:t>
      </w:r>
      <w:r w:rsidR="00FB7E8E">
        <w:rPr>
          <w:rFonts w:ascii="Times New Roman" w:eastAsia="Calibri" w:hAnsi="Times New Roman" w:cs="Times New Roman"/>
          <w:color w:val="000000" w:themeColor="text1"/>
          <w:szCs w:val="22"/>
        </w:rPr>
        <w:t>hypotheses</w:t>
      </w:r>
      <w:r w:rsidR="001F736A">
        <w:rPr>
          <w:rFonts w:ascii="Times New Roman" w:eastAsia="Calibri" w:hAnsi="Times New Roman" w:cs="Times New Roman"/>
          <w:color w:val="000000" w:themeColor="text1"/>
          <w:szCs w:val="22"/>
        </w:rPr>
        <w:t>, but</w:t>
      </w:r>
      <w:r w:rsidR="002D6259">
        <w:rPr>
          <w:rFonts w:ascii="Times New Roman" w:eastAsia="Calibri" w:hAnsi="Times New Roman" w:cs="Times New Roman"/>
          <w:color w:val="000000" w:themeColor="text1"/>
          <w:szCs w:val="22"/>
        </w:rPr>
        <w:t xml:space="preserve"> </w:t>
      </w:r>
      <w:r w:rsidR="001F736A">
        <w:rPr>
          <w:rFonts w:ascii="Times New Roman" w:eastAsia="Calibri" w:hAnsi="Times New Roman" w:cs="Times New Roman"/>
          <w:color w:val="000000" w:themeColor="text1"/>
          <w:szCs w:val="22"/>
        </w:rPr>
        <w:t>they were</w:t>
      </w:r>
      <w:r w:rsidR="002D6259">
        <w:rPr>
          <w:rFonts w:ascii="Times New Roman" w:eastAsia="Calibri" w:hAnsi="Times New Roman" w:cs="Times New Roman"/>
          <w:color w:val="000000" w:themeColor="text1"/>
          <w:szCs w:val="22"/>
        </w:rPr>
        <w:t xml:space="preserve"> not included in the analysis because of limited sample size</w:t>
      </w:r>
      <w:r w:rsidR="00FB7E8E">
        <w:rPr>
          <w:rFonts w:ascii="Times New Roman" w:eastAsia="Calibri" w:hAnsi="Times New Roman" w:cs="Times New Roman"/>
          <w:color w:val="000000" w:themeColor="text1"/>
          <w:szCs w:val="22"/>
        </w:rPr>
        <w:t>s</w:t>
      </w:r>
      <w:r w:rsidR="002D6259">
        <w:rPr>
          <w:rFonts w:ascii="Times New Roman" w:eastAsia="Calibri" w:hAnsi="Times New Roman" w:cs="Times New Roman"/>
          <w:color w:val="000000" w:themeColor="text1"/>
          <w:szCs w:val="22"/>
        </w:rPr>
        <w:t xml:space="preserve"> given confidentiality constraints. </w:t>
      </w:r>
      <w:r w:rsidR="001F736A">
        <w:rPr>
          <w:rFonts w:ascii="Times New Roman" w:eastAsia="Calibri" w:hAnsi="Times New Roman" w:cs="Times New Roman"/>
          <w:color w:val="000000" w:themeColor="text1"/>
          <w:szCs w:val="22"/>
        </w:rPr>
        <w:t>Nevertheless, the framework presented here offers those with access to the full data set to model changes at the</w:t>
      </w:r>
      <w:r w:rsidR="002D6259">
        <w:rPr>
          <w:rFonts w:ascii="Times New Roman" w:eastAsia="Calibri" w:hAnsi="Times New Roman" w:cs="Times New Roman"/>
          <w:color w:val="000000" w:themeColor="text1"/>
          <w:szCs w:val="22"/>
        </w:rPr>
        <w:t xml:space="preserve"> vessel level</w:t>
      </w:r>
      <w:r w:rsidR="001F736A">
        <w:rPr>
          <w:rFonts w:ascii="Times New Roman" w:eastAsia="Calibri" w:hAnsi="Times New Roman" w:cs="Times New Roman"/>
          <w:color w:val="000000" w:themeColor="text1"/>
          <w:szCs w:val="22"/>
        </w:rPr>
        <w:t xml:space="preserve"> which would perhaps provide increased </w:t>
      </w:r>
      <w:r w:rsidR="002D6259">
        <w:rPr>
          <w:rFonts w:ascii="Times New Roman" w:eastAsia="Calibri" w:hAnsi="Times New Roman" w:cs="Times New Roman"/>
          <w:color w:val="000000" w:themeColor="text1"/>
          <w:szCs w:val="22"/>
        </w:rPr>
        <w:t xml:space="preserve">insight on </w:t>
      </w:r>
      <w:r w:rsidR="00FB7E8E">
        <w:rPr>
          <w:rFonts w:ascii="Times New Roman" w:eastAsia="Calibri" w:hAnsi="Times New Roman" w:cs="Times New Roman"/>
          <w:color w:val="000000" w:themeColor="text1"/>
          <w:szCs w:val="22"/>
        </w:rPr>
        <w:t xml:space="preserve">the drivers of gear switching </w:t>
      </w:r>
      <w:r w:rsidR="002D6259">
        <w:rPr>
          <w:rFonts w:ascii="Times New Roman" w:eastAsia="Calibri" w:hAnsi="Times New Roman" w:cs="Times New Roman"/>
          <w:color w:val="000000" w:themeColor="text1"/>
          <w:szCs w:val="22"/>
        </w:rPr>
        <w:t>beyond the fact the political environment allowed for it.</w:t>
      </w:r>
    </w:p>
    <w:p w14:paraId="515A9959" w14:textId="0655EF09" w:rsidR="00E557A2" w:rsidRPr="00E557A2" w:rsidRDefault="00E557A2" w:rsidP="00872142">
      <w:pPr>
        <w:spacing w:line="480" w:lineRule="auto"/>
        <w:ind w:firstLine="720"/>
        <w:jc w:val="both"/>
        <w:rPr>
          <w:rFonts w:ascii="Times New Roman" w:eastAsia="Calibri" w:hAnsi="Times New Roman" w:cs="Times New Roman"/>
          <w:color w:val="000000" w:themeColor="text1"/>
          <w:szCs w:val="22"/>
          <w:lang w:val="en-US"/>
        </w:rPr>
      </w:pPr>
      <w:r>
        <w:rPr>
          <w:rFonts w:ascii="Times New Roman" w:eastAsia="Calibri" w:hAnsi="Times New Roman" w:cs="Times New Roman"/>
          <w:color w:val="000000" w:themeColor="text1"/>
          <w:szCs w:val="22"/>
          <w:lang w:val="en-US"/>
        </w:rPr>
        <w:t xml:space="preserve">Future work could focus on validating the </w:t>
      </w:r>
      <w:r w:rsidR="00697DC4">
        <w:rPr>
          <w:rFonts w:ascii="Times New Roman" w:eastAsia="Calibri" w:hAnsi="Times New Roman" w:cs="Times New Roman"/>
          <w:color w:val="000000" w:themeColor="text1"/>
          <w:szCs w:val="22"/>
          <w:lang w:val="en-US"/>
        </w:rPr>
        <w:t>framework</w:t>
      </w:r>
      <w:r w:rsidRPr="00E557A2">
        <w:rPr>
          <w:rFonts w:ascii="Times New Roman" w:eastAsia="Calibri" w:hAnsi="Times New Roman" w:cs="Times New Roman"/>
          <w:color w:val="000000" w:themeColor="text1"/>
          <w:szCs w:val="22"/>
          <w:lang w:val="en-US"/>
        </w:rPr>
        <w:t xml:space="preserve"> through </w:t>
      </w:r>
      <w:r w:rsidR="00697DC4">
        <w:rPr>
          <w:rFonts w:ascii="Times New Roman" w:eastAsia="Calibri" w:hAnsi="Times New Roman" w:cs="Times New Roman"/>
          <w:color w:val="000000" w:themeColor="text1"/>
          <w:szCs w:val="22"/>
          <w:lang w:val="en-US"/>
        </w:rPr>
        <w:t xml:space="preserve">port specific fishermen </w:t>
      </w:r>
      <w:r w:rsidRPr="00E557A2">
        <w:rPr>
          <w:rFonts w:ascii="Times New Roman" w:eastAsia="Calibri" w:hAnsi="Times New Roman" w:cs="Times New Roman"/>
          <w:color w:val="000000" w:themeColor="text1"/>
          <w:szCs w:val="22"/>
          <w:lang w:val="en-US"/>
        </w:rPr>
        <w:t>survey</w:t>
      </w:r>
      <w:r w:rsidR="00697DC4">
        <w:rPr>
          <w:rFonts w:ascii="Times New Roman" w:eastAsia="Calibri" w:hAnsi="Times New Roman" w:cs="Times New Roman"/>
          <w:color w:val="000000" w:themeColor="text1"/>
          <w:szCs w:val="22"/>
          <w:lang w:val="en-US"/>
        </w:rPr>
        <w:t>s,</w:t>
      </w:r>
      <w:r w:rsidRPr="00E557A2">
        <w:rPr>
          <w:rFonts w:ascii="Times New Roman" w:eastAsia="Calibri" w:hAnsi="Times New Roman" w:cs="Times New Roman"/>
          <w:color w:val="000000" w:themeColor="text1"/>
          <w:szCs w:val="22"/>
          <w:lang w:val="en-US"/>
        </w:rPr>
        <w:t xml:space="preserve"> with questions </w:t>
      </w:r>
      <w:r w:rsidR="00697DC4" w:rsidRPr="00E557A2">
        <w:rPr>
          <w:rFonts w:ascii="Times New Roman" w:eastAsia="Calibri" w:hAnsi="Times New Roman" w:cs="Times New Roman"/>
          <w:color w:val="000000" w:themeColor="text1"/>
          <w:szCs w:val="22"/>
          <w:lang w:val="en-US"/>
        </w:rPr>
        <w:t>specific</w:t>
      </w:r>
      <w:r w:rsidR="00697DC4">
        <w:rPr>
          <w:rFonts w:ascii="Times New Roman" w:eastAsia="Calibri" w:hAnsi="Times New Roman" w:cs="Times New Roman"/>
          <w:color w:val="000000" w:themeColor="text1"/>
          <w:szCs w:val="22"/>
          <w:lang w:val="en-US"/>
        </w:rPr>
        <w:t>ally</w:t>
      </w:r>
      <w:r w:rsidR="00697DC4" w:rsidRPr="00E557A2">
        <w:rPr>
          <w:rFonts w:ascii="Times New Roman" w:eastAsia="Calibri" w:hAnsi="Times New Roman" w:cs="Times New Roman"/>
          <w:color w:val="000000" w:themeColor="text1"/>
          <w:szCs w:val="22"/>
          <w:lang w:val="en-US"/>
        </w:rPr>
        <w:t xml:space="preserve"> </w:t>
      </w:r>
      <w:r w:rsidRPr="00E557A2">
        <w:rPr>
          <w:rFonts w:ascii="Times New Roman" w:eastAsia="Calibri" w:hAnsi="Times New Roman" w:cs="Times New Roman"/>
          <w:color w:val="000000" w:themeColor="text1"/>
          <w:szCs w:val="22"/>
          <w:lang w:val="en-US"/>
        </w:rPr>
        <w:t>related to decision-making processes that could then be related to the findings of the model. Once decision-making st</w:t>
      </w:r>
      <w:r w:rsidR="00FB7E8E">
        <w:rPr>
          <w:rFonts w:ascii="Times New Roman" w:eastAsia="Calibri" w:hAnsi="Times New Roman" w:cs="Times New Roman"/>
          <w:color w:val="000000" w:themeColor="text1"/>
          <w:szCs w:val="22"/>
          <w:lang w:val="en-US"/>
        </w:rPr>
        <w:t>rategies were identified, a sub</w:t>
      </w:r>
      <w:r w:rsidRPr="00E557A2">
        <w:rPr>
          <w:rFonts w:ascii="Times New Roman" w:eastAsia="Calibri" w:hAnsi="Times New Roman" w:cs="Times New Roman"/>
          <w:color w:val="000000" w:themeColor="text1"/>
          <w:szCs w:val="22"/>
          <w:lang w:val="en-US"/>
        </w:rPr>
        <w:t xml:space="preserve">set of the surveyed </w:t>
      </w:r>
      <w:r w:rsidR="007B276B">
        <w:rPr>
          <w:rFonts w:ascii="Times New Roman" w:eastAsia="Calibri" w:hAnsi="Times New Roman" w:cs="Times New Roman"/>
          <w:color w:val="000000" w:themeColor="text1"/>
          <w:szCs w:val="22"/>
          <w:lang w:val="en-US"/>
        </w:rPr>
        <w:t>fishermen</w:t>
      </w:r>
      <w:r w:rsidRPr="00E557A2">
        <w:rPr>
          <w:rFonts w:ascii="Times New Roman" w:eastAsia="Calibri" w:hAnsi="Times New Roman" w:cs="Times New Roman"/>
          <w:color w:val="000000" w:themeColor="text1"/>
          <w:szCs w:val="22"/>
          <w:lang w:val="en-US"/>
        </w:rPr>
        <w:t xml:space="preserve"> could be interviewed to gain in-depth understanding of the various adaptive strategies </w:t>
      </w:r>
      <w:r w:rsidR="007B276B">
        <w:rPr>
          <w:rFonts w:ascii="Times New Roman" w:eastAsia="Calibri" w:hAnsi="Times New Roman" w:cs="Times New Roman"/>
          <w:color w:val="000000" w:themeColor="text1"/>
          <w:szCs w:val="22"/>
          <w:lang w:val="en-US"/>
        </w:rPr>
        <w:t>they use</w:t>
      </w:r>
      <w:r w:rsidRPr="00E557A2">
        <w:rPr>
          <w:rFonts w:ascii="Times New Roman" w:eastAsia="Calibri" w:hAnsi="Times New Roman" w:cs="Times New Roman"/>
          <w:color w:val="000000" w:themeColor="text1"/>
          <w:szCs w:val="22"/>
          <w:lang w:val="en-US"/>
        </w:rPr>
        <w:t xml:space="preserve"> to improve their </w:t>
      </w:r>
      <w:r w:rsidR="007B276B">
        <w:rPr>
          <w:rFonts w:ascii="Times New Roman" w:eastAsia="Calibri" w:hAnsi="Times New Roman" w:cs="Times New Roman"/>
          <w:color w:val="000000" w:themeColor="text1"/>
          <w:szCs w:val="22"/>
          <w:lang w:val="en-US"/>
        </w:rPr>
        <w:t>economic gains</w:t>
      </w:r>
      <w:r w:rsidRPr="00E557A2">
        <w:rPr>
          <w:rFonts w:ascii="Times New Roman" w:eastAsia="Calibri" w:hAnsi="Times New Roman" w:cs="Times New Roman"/>
          <w:color w:val="000000" w:themeColor="text1"/>
          <w:szCs w:val="22"/>
          <w:lang w:val="en-US"/>
        </w:rPr>
        <w:t xml:space="preserve"> (recognizing it is dependent on the exi</w:t>
      </w:r>
      <w:r w:rsidR="007B276B">
        <w:rPr>
          <w:rFonts w:ascii="Times New Roman" w:eastAsia="Calibri" w:hAnsi="Times New Roman" w:cs="Times New Roman"/>
          <w:color w:val="000000" w:themeColor="text1"/>
          <w:szCs w:val="22"/>
          <w:lang w:val="en-US"/>
        </w:rPr>
        <w:t>stence of a sustainable fishery</w:t>
      </w:r>
      <w:r w:rsidRPr="00E557A2">
        <w:rPr>
          <w:rFonts w:ascii="Times New Roman" w:eastAsia="Calibri" w:hAnsi="Times New Roman" w:cs="Times New Roman"/>
          <w:color w:val="000000" w:themeColor="text1"/>
          <w:szCs w:val="22"/>
          <w:lang w:val="en-US"/>
        </w:rPr>
        <w:t>).</w:t>
      </w:r>
      <w:r w:rsidR="00697DC4">
        <w:rPr>
          <w:rFonts w:ascii="Times New Roman" w:eastAsia="Calibri" w:hAnsi="Times New Roman" w:cs="Times New Roman"/>
          <w:color w:val="000000" w:themeColor="text1"/>
          <w:szCs w:val="22"/>
          <w:lang w:val="en-US"/>
        </w:rPr>
        <w:t xml:space="preserve"> </w:t>
      </w:r>
      <w:r w:rsidRPr="00E557A2">
        <w:rPr>
          <w:rFonts w:ascii="Times New Roman" w:eastAsia="Calibri" w:hAnsi="Times New Roman" w:cs="Times New Roman"/>
          <w:color w:val="000000" w:themeColor="text1"/>
          <w:szCs w:val="22"/>
          <w:lang w:val="en-US"/>
        </w:rPr>
        <w:t xml:space="preserve">Additionally, </w:t>
      </w:r>
      <w:r w:rsidR="00864D40">
        <w:rPr>
          <w:rFonts w:ascii="Times New Roman" w:eastAsia="Calibri" w:hAnsi="Times New Roman" w:cs="Times New Roman"/>
          <w:color w:val="000000" w:themeColor="text1"/>
          <w:szCs w:val="22"/>
          <w:lang w:val="en-US"/>
        </w:rPr>
        <w:t xml:space="preserve">now that fishermen are allowed to switch gears, a more informed scenario analysis could be conducted. </w:t>
      </w:r>
      <w:r w:rsidRPr="00E557A2">
        <w:rPr>
          <w:rFonts w:ascii="Times New Roman" w:eastAsia="Calibri" w:hAnsi="Times New Roman" w:cs="Times New Roman"/>
          <w:color w:val="000000" w:themeColor="text1"/>
          <w:szCs w:val="22"/>
          <w:lang w:val="en-US"/>
        </w:rPr>
        <w:t xml:space="preserve">While this would likely add an unnecessary amount of information to an already complex, federally-mandated, fisheries management policy, it could contribute to </w:t>
      </w:r>
      <w:r w:rsidR="00506881">
        <w:rPr>
          <w:rFonts w:ascii="Times New Roman" w:eastAsia="Calibri" w:hAnsi="Times New Roman" w:cs="Times New Roman"/>
          <w:color w:val="000000" w:themeColor="text1"/>
          <w:szCs w:val="22"/>
          <w:lang w:val="en-US"/>
        </w:rPr>
        <w:t xml:space="preserve">an </w:t>
      </w:r>
      <w:r w:rsidRPr="00E557A2">
        <w:rPr>
          <w:rFonts w:ascii="Times New Roman" w:eastAsia="Calibri" w:hAnsi="Times New Roman" w:cs="Times New Roman"/>
          <w:color w:val="000000" w:themeColor="text1"/>
          <w:szCs w:val="22"/>
          <w:lang w:val="en-US"/>
        </w:rPr>
        <w:t xml:space="preserve">informal system of information sharing of best practices aimed at supporting and improving social and ecological </w:t>
      </w:r>
      <w:r w:rsidR="00506881">
        <w:rPr>
          <w:rFonts w:ascii="Times New Roman" w:eastAsia="Calibri" w:hAnsi="Times New Roman" w:cs="Times New Roman"/>
          <w:color w:val="000000" w:themeColor="text1"/>
          <w:szCs w:val="22"/>
          <w:lang w:val="en-US"/>
        </w:rPr>
        <w:t xml:space="preserve">fisheries </w:t>
      </w:r>
      <w:r w:rsidRPr="00E557A2">
        <w:rPr>
          <w:rFonts w:ascii="Times New Roman" w:eastAsia="Calibri" w:hAnsi="Times New Roman" w:cs="Times New Roman"/>
          <w:color w:val="000000" w:themeColor="text1"/>
          <w:szCs w:val="22"/>
          <w:lang w:val="en-US"/>
        </w:rPr>
        <w:t>sustainability.</w:t>
      </w:r>
      <w:r w:rsidR="00864D40" w:rsidRPr="00864D40">
        <w:rPr>
          <w:rFonts w:ascii="Times New Roman" w:eastAsia="Calibri" w:hAnsi="Times New Roman" w:cs="Times New Roman"/>
          <w:color w:val="000000" w:themeColor="text1"/>
          <w:szCs w:val="22"/>
          <w:lang w:val="en-US"/>
        </w:rPr>
        <w:t xml:space="preserve"> </w:t>
      </w:r>
      <w:r w:rsidR="00864D40">
        <w:rPr>
          <w:rFonts w:ascii="Times New Roman" w:eastAsia="Calibri" w:hAnsi="Times New Roman" w:cs="Times New Roman"/>
          <w:color w:val="000000" w:themeColor="text1"/>
          <w:szCs w:val="22"/>
          <w:lang w:val="en-US"/>
        </w:rPr>
        <w:t xml:space="preserve">Furthermore, </w:t>
      </w:r>
      <w:r w:rsidR="00864D40">
        <w:rPr>
          <w:rFonts w:ascii="Times New Roman" w:eastAsia="Calibri" w:hAnsi="Times New Roman" w:cs="Times New Roman"/>
          <w:color w:val="000000" w:themeColor="text1"/>
          <w:szCs w:val="22"/>
          <w:lang w:val="en-US"/>
        </w:rPr>
        <w:lastRenderedPageBreak/>
        <w:t>refining the methods defined in Jenkins and Garrison (2013) may increase their applicability to other fisheries.</w:t>
      </w:r>
    </w:p>
    <w:p w14:paraId="61451E57" w14:textId="4C4273DC" w:rsidR="00E557A2" w:rsidRPr="00E557A2" w:rsidRDefault="004229B6" w:rsidP="00872142">
      <w:pPr>
        <w:spacing w:line="480" w:lineRule="auto"/>
        <w:ind w:firstLine="720"/>
        <w:jc w:val="both"/>
        <w:rPr>
          <w:rFonts w:ascii="Times New Roman" w:eastAsia="Calibri" w:hAnsi="Times New Roman" w:cs="Times New Roman"/>
          <w:color w:val="000000" w:themeColor="text1"/>
          <w:szCs w:val="22"/>
        </w:rPr>
      </w:pPr>
      <w:r>
        <w:rPr>
          <w:rFonts w:ascii="Times New Roman" w:eastAsia="Calibri" w:hAnsi="Times New Roman" w:cs="Times New Roman"/>
          <w:color w:val="000000" w:themeColor="text1"/>
          <w:szCs w:val="22"/>
          <w:lang w:val="en-US"/>
        </w:rPr>
        <w:t>Although bycatch reduction is best for sustainable fisheries, a</w:t>
      </w:r>
      <w:r w:rsidRPr="00A27154">
        <w:rPr>
          <w:rFonts w:ascii="Times New Roman" w:eastAsia="Calibri" w:hAnsi="Times New Roman" w:cs="Times New Roman"/>
          <w:color w:val="000000" w:themeColor="text1"/>
          <w:szCs w:val="22"/>
          <w:lang w:val="en-US"/>
        </w:rPr>
        <w:t>voidance cost</w:t>
      </w:r>
      <w:r>
        <w:rPr>
          <w:rFonts w:ascii="Times New Roman" w:eastAsia="Calibri" w:hAnsi="Times New Roman" w:cs="Times New Roman"/>
          <w:color w:val="000000" w:themeColor="text1"/>
          <w:szCs w:val="22"/>
          <w:lang w:val="en-US"/>
        </w:rPr>
        <w:t>s or reduced catches of target</w:t>
      </w:r>
      <w:r w:rsidRPr="00A27154">
        <w:rPr>
          <w:rFonts w:ascii="Times New Roman" w:eastAsia="Calibri" w:hAnsi="Times New Roman" w:cs="Times New Roman"/>
          <w:color w:val="000000" w:themeColor="text1"/>
          <w:szCs w:val="22"/>
          <w:lang w:val="en-US"/>
        </w:rPr>
        <w:t xml:space="preserve"> species suggest that reduction</w:t>
      </w:r>
      <w:r>
        <w:rPr>
          <w:rFonts w:ascii="Times New Roman" w:eastAsia="Calibri" w:hAnsi="Times New Roman" w:cs="Times New Roman"/>
          <w:color w:val="000000" w:themeColor="text1"/>
          <w:szCs w:val="22"/>
          <w:lang w:val="en-US"/>
        </w:rPr>
        <w:t>s</w:t>
      </w:r>
      <w:r w:rsidRPr="00A27154">
        <w:rPr>
          <w:rFonts w:ascii="Times New Roman" w:eastAsia="Calibri" w:hAnsi="Times New Roman" w:cs="Times New Roman"/>
          <w:color w:val="000000" w:themeColor="text1"/>
          <w:szCs w:val="22"/>
          <w:lang w:val="en-US"/>
        </w:rPr>
        <w:t xml:space="preserve"> may not be internally consistent with facilitating profit maximization for individual fishermen</w:t>
      </w:r>
      <w:r>
        <w:rPr>
          <w:rFonts w:ascii="Times New Roman" w:eastAsia="Calibri" w:hAnsi="Times New Roman" w:cs="Times New Roman"/>
          <w:color w:val="000000" w:themeColor="text1"/>
          <w:szCs w:val="22"/>
          <w:lang w:val="en-US"/>
        </w:rPr>
        <w:t xml:space="preserve"> </w:t>
      </w:r>
      <w:r w:rsidRPr="00A27154">
        <w:rPr>
          <w:rFonts w:ascii="Times New Roman" w:eastAsia="Calibri" w:hAnsi="Times New Roman" w:cs="Times New Roman"/>
          <w:color w:val="000000" w:themeColor="text1"/>
          <w:szCs w:val="22"/>
          <w:lang w:val="en-US"/>
        </w:rPr>
        <w:t xml:space="preserve">(Abbott and </w:t>
      </w:r>
      <w:proofErr w:type="spellStart"/>
      <w:r w:rsidRPr="00A27154">
        <w:rPr>
          <w:rFonts w:ascii="Times New Roman" w:eastAsia="Calibri" w:hAnsi="Times New Roman" w:cs="Times New Roman"/>
          <w:color w:val="000000" w:themeColor="text1"/>
          <w:szCs w:val="22"/>
          <w:lang w:val="en-US"/>
        </w:rPr>
        <w:t>Wilen</w:t>
      </w:r>
      <w:proofErr w:type="spellEnd"/>
      <w:r>
        <w:rPr>
          <w:rFonts w:ascii="Times New Roman" w:eastAsia="Calibri" w:hAnsi="Times New Roman" w:cs="Times New Roman"/>
          <w:color w:val="000000" w:themeColor="text1"/>
          <w:szCs w:val="22"/>
          <w:lang w:val="en-US"/>
        </w:rPr>
        <w:t>,</w:t>
      </w:r>
      <w:r w:rsidRPr="00A27154">
        <w:rPr>
          <w:rFonts w:ascii="Times New Roman" w:eastAsia="Calibri" w:hAnsi="Times New Roman" w:cs="Times New Roman"/>
          <w:color w:val="000000" w:themeColor="text1"/>
          <w:szCs w:val="22"/>
          <w:lang w:val="en-US"/>
        </w:rPr>
        <w:t xml:space="preserve"> 2009</w:t>
      </w:r>
      <w:r>
        <w:rPr>
          <w:rFonts w:ascii="Times New Roman" w:eastAsia="Calibri" w:hAnsi="Times New Roman" w:cs="Times New Roman"/>
          <w:color w:val="000000" w:themeColor="text1"/>
          <w:szCs w:val="22"/>
          <w:lang w:val="en-US"/>
        </w:rPr>
        <w:t>;</w:t>
      </w:r>
      <w:r w:rsidRPr="00A27154">
        <w:rPr>
          <w:rFonts w:ascii="Times New Roman" w:eastAsia="Calibri" w:hAnsi="Times New Roman" w:cs="Times New Roman"/>
          <w:color w:val="000000" w:themeColor="text1"/>
          <w:szCs w:val="22"/>
          <w:lang w:val="en-US"/>
        </w:rPr>
        <w:t xml:space="preserve"> Singh and </w:t>
      </w:r>
      <w:proofErr w:type="spellStart"/>
      <w:r w:rsidRPr="00A27154">
        <w:rPr>
          <w:rFonts w:ascii="Times New Roman" w:eastAsia="Calibri" w:hAnsi="Times New Roman" w:cs="Times New Roman"/>
          <w:color w:val="000000" w:themeColor="text1"/>
          <w:szCs w:val="22"/>
          <w:lang w:val="en-US"/>
        </w:rPr>
        <w:t>Weninger</w:t>
      </w:r>
      <w:proofErr w:type="spellEnd"/>
      <w:r>
        <w:rPr>
          <w:rFonts w:ascii="Times New Roman" w:eastAsia="Calibri" w:hAnsi="Times New Roman" w:cs="Times New Roman"/>
          <w:color w:val="000000" w:themeColor="text1"/>
          <w:szCs w:val="22"/>
          <w:lang w:val="en-US"/>
        </w:rPr>
        <w:t>,</w:t>
      </w:r>
      <w:r w:rsidRPr="00A27154">
        <w:rPr>
          <w:rFonts w:ascii="Times New Roman" w:eastAsia="Calibri" w:hAnsi="Times New Roman" w:cs="Times New Roman"/>
          <w:color w:val="000000" w:themeColor="text1"/>
          <w:szCs w:val="22"/>
          <w:lang w:val="en-US"/>
        </w:rPr>
        <w:t xml:space="preserve"> 2009). </w:t>
      </w:r>
      <w:r>
        <w:rPr>
          <w:rFonts w:ascii="Times New Roman" w:eastAsia="Calibri" w:hAnsi="Times New Roman" w:cs="Times New Roman"/>
          <w:color w:val="000000" w:themeColor="text1"/>
          <w:szCs w:val="22"/>
          <w:lang w:val="en-US"/>
        </w:rPr>
        <w:t>Nevertheless, results</w:t>
      </w:r>
      <w:r w:rsidRPr="00A27154">
        <w:rPr>
          <w:rFonts w:ascii="Times New Roman" w:eastAsia="Calibri" w:hAnsi="Times New Roman" w:cs="Times New Roman"/>
          <w:color w:val="000000" w:themeColor="text1"/>
          <w:szCs w:val="22"/>
          <w:lang w:val="en-US"/>
        </w:rPr>
        <w:t xml:space="preserve"> demonstrate that fishermen </w:t>
      </w:r>
      <w:r>
        <w:rPr>
          <w:rFonts w:ascii="Times New Roman" w:eastAsia="Calibri" w:hAnsi="Times New Roman" w:cs="Times New Roman"/>
          <w:color w:val="000000" w:themeColor="text1"/>
          <w:szCs w:val="22"/>
          <w:lang w:val="en-US"/>
        </w:rPr>
        <w:t xml:space="preserve">can and are potentially willing to </w:t>
      </w:r>
      <w:r w:rsidRPr="00A27154">
        <w:rPr>
          <w:rFonts w:ascii="Times New Roman" w:eastAsia="Calibri" w:hAnsi="Times New Roman" w:cs="Times New Roman"/>
          <w:color w:val="000000" w:themeColor="text1"/>
          <w:szCs w:val="22"/>
          <w:lang w:val="en-US"/>
        </w:rPr>
        <w:t xml:space="preserve">adapt their </w:t>
      </w:r>
      <w:proofErr w:type="spellStart"/>
      <w:r>
        <w:rPr>
          <w:rFonts w:ascii="Times New Roman" w:eastAsia="Calibri" w:hAnsi="Times New Roman" w:cs="Times New Roman"/>
          <w:color w:val="000000" w:themeColor="text1"/>
          <w:szCs w:val="22"/>
          <w:lang w:val="en-US"/>
        </w:rPr>
        <w:t>behaviour</w:t>
      </w:r>
      <w:proofErr w:type="spellEnd"/>
      <w:r w:rsidRPr="00A27154">
        <w:rPr>
          <w:rFonts w:ascii="Times New Roman" w:eastAsia="Calibri" w:hAnsi="Times New Roman" w:cs="Times New Roman"/>
          <w:color w:val="000000" w:themeColor="text1"/>
          <w:szCs w:val="22"/>
          <w:lang w:val="en-US"/>
        </w:rPr>
        <w:t>, within cert</w:t>
      </w:r>
      <w:r>
        <w:rPr>
          <w:rFonts w:ascii="Times New Roman" w:eastAsia="Calibri" w:hAnsi="Times New Roman" w:cs="Times New Roman"/>
          <w:color w:val="000000" w:themeColor="text1"/>
          <w:szCs w:val="22"/>
          <w:lang w:val="en-US"/>
        </w:rPr>
        <w:t xml:space="preserve">ain constraints. </w:t>
      </w:r>
      <w:r w:rsidR="007B276B">
        <w:rPr>
          <w:rFonts w:ascii="Times New Roman" w:eastAsia="Calibri" w:hAnsi="Times New Roman" w:cs="Times New Roman"/>
          <w:color w:val="000000" w:themeColor="text1"/>
          <w:szCs w:val="22"/>
          <w:lang w:val="en-US"/>
        </w:rPr>
        <w:t xml:space="preserve">As outlined </w:t>
      </w:r>
      <w:r w:rsidR="00506881">
        <w:rPr>
          <w:rFonts w:ascii="Times New Roman" w:eastAsia="Calibri" w:hAnsi="Times New Roman" w:cs="Times New Roman"/>
          <w:color w:val="000000" w:themeColor="text1"/>
          <w:szCs w:val="22"/>
          <w:lang w:val="en-US"/>
        </w:rPr>
        <w:t>above</w:t>
      </w:r>
      <w:r w:rsidR="00E557A2" w:rsidRPr="00A27154">
        <w:rPr>
          <w:rFonts w:ascii="Times New Roman" w:eastAsia="Calibri" w:hAnsi="Times New Roman" w:cs="Times New Roman"/>
          <w:color w:val="000000" w:themeColor="text1"/>
          <w:szCs w:val="22"/>
          <w:lang w:val="en-US"/>
        </w:rPr>
        <w:t>, additional information is needed to determine the extent to which fishermen are willing to form associations or adopt alternative (federally allowed) governance structures. However,</w:t>
      </w:r>
      <w:r w:rsidR="00E557A2" w:rsidRPr="00A27154">
        <w:rPr>
          <w:rFonts w:ascii="Times New Roman" w:hAnsi="Times New Roman" w:cs="Times New Roman"/>
          <w:color w:val="000000" w:themeColor="text1"/>
          <w:szCs w:val="22"/>
          <w:lang w:val="en-US"/>
        </w:rPr>
        <w:t xml:space="preserve"> it is clear that incorporating information </w:t>
      </w:r>
      <w:r>
        <w:rPr>
          <w:rFonts w:ascii="Times New Roman" w:hAnsi="Times New Roman" w:cs="Times New Roman"/>
          <w:color w:val="000000" w:themeColor="text1"/>
          <w:szCs w:val="22"/>
          <w:lang w:val="en-US"/>
        </w:rPr>
        <w:t xml:space="preserve">beyond traditional ecological data (e.g., crew size, relative indices of abundance) </w:t>
      </w:r>
      <w:r w:rsidR="00E557A2" w:rsidRPr="00A27154">
        <w:rPr>
          <w:rFonts w:ascii="Times New Roman" w:hAnsi="Times New Roman" w:cs="Times New Roman"/>
          <w:color w:val="000000" w:themeColor="text1"/>
          <w:szCs w:val="22"/>
          <w:lang w:val="en-US"/>
        </w:rPr>
        <w:t xml:space="preserve">can help managers </w:t>
      </w:r>
      <w:r>
        <w:rPr>
          <w:rFonts w:ascii="Times New Roman" w:hAnsi="Times New Roman" w:cs="Times New Roman"/>
          <w:color w:val="000000" w:themeColor="text1"/>
          <w:szCs w:val="22"/>
          <w:lang w:val="en-US"/>
        </w:rPr>
        <w:t>elicit the drivers of fishermen behavior.</w:t>
      </w:r>
      <w:r w:rsidR="00E557A2" w:rsidRPr="00A27154">
        <w:rPr>
          <w:rFonts w:ascii="Times New Roman" w:hAnsi="Times New Roman" w:cs="Times New Roman"/>
          <w:color w:val="000000" w:themeColor="text1"/>
          <w:szCs w:val="22"/>
          <w:lang w:val="en-US"/>
        </w:rPr>
        <w:t xml:space="preserve"> Additionally, in the absence of complete and perfect information, quantitative models could be supplemented with qualitative info</w:t>
      </w:r>
      <w:r w:rsidR="00506881">
        <w:rPr>
          <w:rFonts w:ascii="Times New Roman" w:hAnsi="Times New Roman" w:cs="Times New Roman"/>
          <w:color w:val="000000" w:themeColor="text1"/>
          <w:szCs w:val="22"/>
          <w:lang w:val="en-US"/>
        </w:rPr>
        <w:t>rmation obtained from fisheries</w:t>
      </w:r>
      <w:r w:rsidR="00E557A2" w:rsidRPr="00A27154">
        <w:rPr>
          <w:rFonts w:ascii="Times New Roman" w:hAnsi="Times New Roman" w:cs="Times New Roman"/>
          <w:color w:val="000000" w:themeColor="text1"/>
          <w:szCs w:val="22"/>
          <w:lang w:val="en-US"/>
        </w:rPr>
        <w:t xml:space="preserve"> and industry reports on adaptive response</w:t>
      </w:r>
      <w:r w:rsidR="00506881">
        <w:rPr>
          <w:rFonts w:ascii="Times New Roman" w:hAnsi="Times New Roman" w:cs="Times New Roman"/>
          <w:color w:val="000000" w:themeColor="text1"/>
          <w:szCs w:val="22"/>
          <w:lang w:val="en-US"/>
        </w:rPr>
        <w:t>s</w:t>
      </w:r>
      <w:r w:rsidR="00E557A2" w:rsidRPr="00A27154">
        <w:rPr>
          <w:rFonts w:ascii="Times New Roman" w:hAnsi="Times New Roman" w:cs="Times New Roman"/>
          <w:color w:val="000000" w:themeColor="text1"/>
          <w:szCs w:val="22"/>
          <w:lang w:val="en-US"/>
        </w:rPr>
        <w:t xml:space="preserve"> to the bycatch problem. </w:t>
      </w:r>
      <w:r w:rsidR="00506881">
        <w:rPr>
          <w:rFonts w:ascii="Times New Roman" w:hAnsi="Times New Roman" w:cs="Times New Roman"/>
          <w:color w:val="000000" w:themeColor="text1"/>
          <w:szCs w:val="22"/>
          <w:lang w:val="en-US"/>
        </w:rPr>
        <w:t>Binding bycatch TACs have</w:t>
      </w:r>
      <w:r w:rsidR="00E557A2" w:rsidRPr="00A27154">
        <w:rPr>
          <w:rFonts w:ascii="Times New Roman" w:hAnsi="Times New Roman" w:cs="Times New Roman"/>
          <w:color w:val="000000" w:themeColor="text1"/>
          <w:szCs w:val="22"/>
          <w:lang w:val="en-US"/>
        </w:rPr>
        <w:t xml:space="preserve"> raised the stakes and created additional risks to an already highly regulated fishery</w:t>
      </w:r>
      <w:r w:rsidR="00506881">
        <w:rPr>
          <w:rFonts w:ascii="Times New Roman" w:hAnsi="Times New Roman" w:cs="Times New Roman"/>
          <w:color w:val="000000" w:themeColor="text1"/>
          <w:szCs w:val="22"/>
          <w:lang w:val="en-US"/>
        </w:rPr>
        <w:t xml:space="preserve">, leading to changes in </w:t>
      </w:r>
      <w:r w:rsidR="00E557A2" w:rsidRPr="00A27154">
        <w:rPr>
          <w:rFonts w:ascii="Times New Roman" w:hAnsi="Times New Roman" w:cs="Times New Roman"/>
          <w:color w:val="000000" w:themeColor="text1"/>
          <w:szCs w:val="22"/>
          <w:lang w:val="en-US"/>
        </w:rPr>
        <w:t xml:space="preserve">fishermen behavior. Models, such as that presented </w:t>
      </w:r>
      <w:r w:rsidR="00506881">
        <w:rPr>
          <w:rFonts w:ascii="Times New Roman" w:hAnsi="Times New Roman" w:cs="Times New Roman"/>
          <w:color w:val="000000" w:themeColor="text1"/>
          <w:szCs w:val="22"/>
          <w:lang w:val="en-US"/>
        </w:rPr>
        <w:t>here</w:t>
      </w:r>
      <w:r w:rsidR="00E557A2" w:rsidRPr="00A27154">
        <w:rPr>
          <w:rFonts w:ascii="Times New Roman" w:hAnsi="Times New Roman" w:cs="Times New Roman"/>
          <w:color w:val="000000" w:themeColor="text1"/>
          <w:szCs w:val="22"/>
          <w:lang w:val="en-US"/>
        </w:rPr>
        <w:t>, contribute to a more complete and in-depth understanding of fisherman behavior and response to management</w:t>
      </w:r>
      <w:r>
        <w:rPr>
          <w:rFonts w:ascii="Times New Roman" w:hAnsi="Times New Roman" w:cs="Times New Roman"/>
          <w:color w:val="000000" w:themeColor="text1"/>
          <w:szCs w:val="22"/>
          <w:lang w:val="en-US"/>
        </w:rPr>
        <w:t>,</w:t>
      </w:r>
      <w:r w:rsidR="00506881">
        <w:rPr>
          <w:rFonts w:ascii="Times New Roman" w:hAnsi="Times New Roman" w:cs="Times New Roman"/>
          <w:color w:val="000000" w:themeColor="text1"/>
          <w:szCs w:val="22"/>
          <w:lang w:val="en-US"/>
        </w:rPr>
        <w:t xml:space="preserve"> offer</w:t>
      </w:r>
      <w:r>
        <w:rPr>
          <w:rFonts w:ascii="Times New Roman" w:hAnsi="Times New Roman" w:cs="Times New Roman"/>
          <w:color w:val="000000" w:themeColor="text1"/>
          <w:szCs w:val="22"/>
          <w:lang w:val="en-US"/>
        </w:rPr>
        <w:t>ing</w:t>
      </w:r>
      <w:r w:rsidR="00506881">
        <w:rPr>
          <w:rFonts w:ascii="Times New Roman" w:hAnsi="Times New Roman" w:cs="Times New Roman"/>
          <w:color w:val="000000" w:themeColor="text1"/>
          <w:szCs w:val="22"/>
          <w:lang w:val="en-US"/>
        </w:rPr>
        <w:t xml:space="preserve"> a framework to assess changes in fishermen behavior and their potential impact on bycatch within other fisheries</w:t>
      </w:r>
      <w:r w:rsidR="00E557A2" w:rsidRPr="00A27154">
        <w:rPr>
          <w:rFonts w:ascii="Times New Roman" w:hAnsi="Times New Roman" w:cs="Times New Roman"/>
          <w:color w:val="000000" w:themeColor="text1"/>
          <w:szCs w:val="22"/>
          <w:lang w:val="en-US"/>
        </w:rPr>
        <w:t>.</w:t>
      </w:r>
    </w:p>
    <w:p w14:paraId="5F3C2EC7" w14:textId="77777777" w:rsidR="0048082C" w:rsidRPr="003E70ED" w:rsidRDefault="0048082C" w:rsidP="00872142">
      <w:pPr>
        <w:spacing w:line="480" w:lineRule="auto"/>
        <w:jc w:val="both"/>
        <w:rPr>
          <w:rFonts w:ascii="Times New Roman" w:hAnsi="Times New Roman" w:cs="Times New Roman"/>
          <w:color w:val="000000" w:themeColor="text1"/>
          <w:szCs w:val="22"/>
        </w:rPr>
      </w:pPr>
    </w:p>
    <w:p w14:paraId="22DB64C2" w14:textId="6C94AD38" w:rsidR="0048082C" w:rsidRDefault="002955AA" w:rsidP="00872142">
      <w:pPr>
        <w:spacing w:line="480" w:lineRule="auto"/>
        <w:jc w:val="both"/>
        <w:rPr>
          <w:rFonts w:ascii="Times New Roman" w:eastAsia="Calibri" w:hAnsi="Times New Roman" w:cs="Times New Roman"/>
          <w:color w:val="000000" w:themeColor="text1"/>
          <w:szCs w:val="22"/>
        </w:rPr>
      </w:pPr>
      <w:r w:rsidRPr="002955AA">
        <w:rPr>
          <w:rFonts w:ascii="Times New Roman" w:eastAsia="Calibri" w:hAnsi="Times New Roman" w:cs="Times New Roman"/>
          <w:color w:val="000000" w:themeColor="text1"/>
          <w:szCs w:val="22"/>
        </w:rPr>
        <w:t xml:space="preserve">5 </w:t>
      </w:r>
      <w:r w:rsidR="0048082C" w:rsidRPr="002955AA">
        <w:rPr>
          <w:rFonts w:ascii="Times New Roman" w:eastAsia="Calibri" w:hAnsi="Times New Roman" w:cs="Times New Roman"/>
          <w:color w:val="000000" w:themeColor="text1"/>
          <w:szCs w:val="22"/>
        </w:rPr>
        <w:t>Acknowledgements</w:t>
      </w:r>
    </w:p>
    <w:p w14:paraId="61DCE5BD" w14:textId="77777777" w:rsidR="004229B6" w:rsidRPr="002955AA" w:rsidRDefault="004229B6" w:rsidP="00872142">
      <w:pPr>
        <w:spacing w:line="480" w:lineRule="auto"/>
        <w:jc w:val="both"/>
        <w:rPr>
          <w:rFonts w:ascii="Times New Roman" w:eastAsia="Calibri" w:hAnsi="Times New Roman" w:cs="Times New Roman"/>
          <w:color w:val="000000" w:themeColor="text1"/>
          <w:szCs w:val="22"/>
        </w:rPr>
      </w:pPr>
    </w:p>
    <w:p w14:paraId="55B51F7F" w14:textId="38978B61" w:rsidR="0048082C" w:rsidRPr="003E70ED" w:rsidRDefault="00E960D8"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This publication was partially funded by the Joint Institute for the Study of the Atmosphere and Ocean (JISAO) under NOAA </w:t>
      </w:r>
      <w:r w:rsidRPr="004229B6">
        <w:rPr>
          <w:rFonts w:ascii="Times New Roman" w:eastAsia="Calibri" w:hAnsi="Times New Roman" w:cs="Times New Roman"/>
          <w:color w:val="000000" w:themeColor="text1"/>
          <w:szCs w:val="22"/>
        </w:rPr>
        <w:t>Cooperative Agreement No</w:t>
      </w:r>
      <w:proofErr w:type="gramStart"/>
      <w:r w:rsidRPr="004229B6">
        <w:rPr>
          <w:rFonts w:ascii="Times New Roman" w:eastAsia="Calibri" w:hAnsi="Times New Roman" w:cs="Times New Roman"/>
          <w:color w:val="000000" w:themeColor="text1"/>
          <w:szCs w:val="22"/>
        </w:rPr>
        <w:t>. ??</w:t>
      </w:r>
      <w:proofErr w:type="gramEnd"/>
      <w:r w:rsidRPr="004229B6">
        <w:rPr>
          <w:rFonts w:ascii="Times New Roman" w:eastAsia="Calibri" w:hAnsi="Times New Roman" w:cs="Times New Roman"/>
          <w:color w:val="000000" w:themeColor="text1"/>
          <w:szCs w:val="22"/>
        </w:rPr>
        <w:t xml:space="preserve">, Contribution No. ?? </w:t>
      </w:r>
      <w:proofErr w:type="gramStart"/>
      <w:r w:rsidRPr="004229B6">
        <w:rPr>
          <w:rFonts w:ascii="Times New Roman" w:eastAsia="Calibri" w:hAnsi="Times New Roman" w:cs="Times New Roman"/>
          <w:color w:val="000000" w:themeColor="text1"/>
          <w:szCs w:val="22"/>
        </w:rPr>
        <w:t>and</w:t>
      </w:r>
      <w:proofErr w:type="gramEnd"/>
      <w:r w:rsidRPr="004229B6">
        <w:rPr>
          <w:rFonts w:ascii="Times New Roman" w:eastAsia="Calibri" w:hAnsi="Times New Roman" w:cs="Times New Roman"/>
          <w:color w:val="000000" w:themeColor="text1"/>
          <w:szCs w:val="22"/>
        </w:rPr>
        <w:t xml:space="preserve"> The National Science Foundation </w:t>
      </w:r>
      <w:r w:rsidR="00B2325D" w:rsidRPr="004229B6">
        <w:rPr>
          <w:rFonts w:ascii="Times New Roman" w:eastAsia="Calibri" w:hAnsi="Times New Roman" w:cs="Times New Roman"/>
          <w:color w:val="000000" w:themeColor="text1"/>
          <w:szCs w:val="22"/>
        </w:rPr>
        <w:t xml:space="preserve">(NSF) </w:t>
      </w:r>
      <w:r w:rsidRPr="004229B6">
        <w:rPr>
          <w:rFonts w:ascii="Times New Roman" w:eastAsia="Calibri" w:hAnsi="Times New Roman" w:cs="Times New Roman"/>
          <w:color w:val="000000" w:themeColor="text1"/>
          <w:szCs w:val="22"/>
        </w:rPr>
        <w:t xml:space="preserve">under ??. KFJ was partially supported for this work by </w:t>
      </w:r>
      <w:r w:rsidR="00B2325D" w:rsidRPr="004229B6">
        <w:rPr>
          <w:rFonts w:ascii="Times New Roman" w:eastAsia="Calibri" w:hAnsi="Times New Roman" w:cs="Times New Roman"/>
          <w:color w:val="000000" w:themeColor="text1"/>
          <w:szCs w:val="22"/>
        </w:rPr>
        <w:t>a grant from Washington Sea Grant, University of Washington</w:t>
      </w:r>
      <w:r w:rsidR="00B2325D">
        <w:rPr>
          <w:rFonts w:ascii="Times New Roman" w:eastAsia="Calibri" w:hAnsi="Times New Roman" w:cs="Times New Roman"/>
          <w:color w:val="000000" w:themeColor="text1"/>
          <w:szCs w:val="22"/>
        </w:rPr>
        <w:t xml:space="preserve">, pursuant to National Ocean and Atmospheric Administration Award No. NA14OAR4170078. </w:t>
      </w:r>
      <w:r w:rsidRPr="003E70ED">
        <w:rPr>
          <w:rFonts w:ascii="Times New Roman" w:eastAsia="Calibri" w:hAnsi="Times New Roman" w:cs="Times New Roman"/>
          <w:color w:val="000000" w:themeColor="text1"/>
          <w:szCs w:val="22"/>
        </w:rPr>
        <w:t>SK was partially supported for this work by</w:t>
      </w:r>
      <w:r w:rsidR="00FD2318">
        <w:rPr>
          <w:rFonts w:ascii="Times New Roman" w:eastAsia="Calibri" w:hAnsi="Times New Roman" w:cs="Times New Roman"/>
          <w:color w:val="000000" w:themeColor="text1"/>
          <w:szCs w:val="22"/>
        </w:rPr>
        <w:t xml:space="preserve"> the Social Sciences and Humanities Research Council of Canada Grant F12-04439</w:t>
      </w:r>
      <w:r w:rsidRPr="003E70ED">
        <w:rPr>
          <w:rFonts w:ascii="Times New Roman" w:eastAsia="Calibri" w:hAnsi="Times New Roman" w:cs="Times New Roman"/>
          <w:color w:val="000000" w:themeColor="text1"/>
          <w:szCs w:val="22"/>
        </w:rPr>
        <w:t>. AKS was partially supported for this work by</w:t>
      </w:r>
      <w:r w:rsidR="00BF254F">
        <w:rPr>
          <w:rFonts w:ascii="Times New Roman" w:eastAsia="Calibri" w:hAnsi="Times New Roman" w:cs="Times New Roman"/>
          <w:color w:val="000000" w:themeColor="text1"/>
          <w:szCs w:val="22"/>
        </w:rPr>
        <w:t xml:space="preserve"> the </w:t>
      </w:r>
      <w:r w:rsidR="00BF254F">
        <w:rPr>
          <w:rFonts w:ascii="Times New Roman" w:eastAsia="Calibri" w:hAnsi="Times New Roman" w:cs="Times New Roman"/>
          <w:color w:val="000000" w:themeColor="text1"/>
          <w:szCs w:val="22"/>
        </w:rPr>
        <w:lastRenderedPageBreak/>
        <w:t>Smithsonian Tropical Research Institute and the Panamanian National Secretariat for Science, Technology and Innovation</w:t>
      </w:r>
      <w:r w:rsidRPr="003E70ED">
        <w:rPr>
          <w:rFonts w:ascii="Times New Roman" w:eastAsia="Calibri" w:hAnsi="Times New Roman" w:cs="Times New Roman"/>
          <w:color w:val="000000" w:themeColor="text1"/>
          <w:szCs w:val="22"/>
        </w:rPr>
        <w:t>. NH was partially supported for this work by</w:t>
      </w:r>
      <w:r w:rsidR="00B2325D">
        <w:rPr>
          <w:rFonts w:ascii="Times New Roman" w:eastAsia="Calibri" w:hAnsi="Times New Roman" w:cs="Times New Roman"/>
          <w:color w:val="000000" w:themeColor="text1"/>
          <w:szCs w:val="22"/>
        </w:rPr>
        <w:t xml:space="preserve"> a Coastal SEES NSF grant</w:t>
      </w:r>
      <w:r w:rsidRPr="003E70ED">
        <w:rPr>
          <w:rFonts w:ascii="Times New Roman" w:eastAsia="Calibri" w:hAnsi="Times New Roman" w:cs="Times New Roman"/>
          <w:color w:val="000000" w:themeColor="text1"/>
          <w:szCs w:val="22"/>
        </w:rPr>
        <w:t xml:space="preserve">. The authors thank </w:t>
      </w:r>
      <w:r w:rsidR="005B7E23">
        <w:rPr>
          <w:rFonts w:ascii="Times New Roman" w:eastAsia="Calibri" w:hAnsi="Times New Roman" w:cs="Times New Roman"/>
          <w:color w:val="000000" w:themeColor="text1"/>
          <w:szCs w:val="22"/>
        </w:rPr>
        <w:t xml:space="preserve">Erin Steiner and Beth </w:t>
      </w:r>
      <w:proofErr w:type="spellStart"/>
      <w:r w:rsidR="005B7E23">
        <w:rPr>
          <w:rFonts w:ascii="Times New Roman" w:eastAsia="Calibri" w:hAnsi="Times New Roman" w:cs="Times New Roman"/>
          <w:color w:val="000000" w:themeColor="text1"/>
          <w:szCs w:val="22"/>
        </w:rPr>
        <w:t>Horness</w:t>
      </w:r>
      <w:proofErr w:type="spellEnd"/>
      <w:r w:rsidR="005B7E23">
        <w:rPr>
          <w:rFonts w:ascii="Times New Roman" w:eastAsia="Calibri" w:hAnsi="Times New Roman" w:cs="Times New Roman"/>
          <w:color w:val="000000" w:themeColor="text1"/>
          <w:szCs w:val="22"/>
        </w:rPr>
        <w:t xml:space="preserve"> for providing data,</w:t>
      </w:r>
      <w:r w:rsidRPr="003E70ED">
        <w:rPr>
          <w:rFonts w:ascii="Times New Roman" w:eastAsia="Calibri" w:hAnsi="Times New Roman" w:cs="Times New Roman"/>
          <w:color w:val="000000" w:themeColor="text1"/>
          <w:szCs w:val="22"/>
        </w:rPr>
        <w:t xml:space="preserve"> </w:t>
      </w:r>
      <w:r w:rsidR="005B7E23">
        <w:rPr>
          <w:rFonts w:ascii="Times New Roman" w:eastAsia="Calibri" w:hAnsi="Times New Roman" w:cs="Times New Roman"/>
          <w:color w:val="000000" w:themeColor="text1"/>
          <w:szCs w:val="22"/>
        </w:rPr>
        <w:t>Todd Lee for his initial insights,</w:t>
      </w:r>
      <w:r w:rsidRPr="003E70ED">
        <w:rPr>
          <w:rFonts w:ascii="Times New Roman" w:eastAsia="Calibri" w:hAnsi="Times New Roman" w:cs="Times New Roman"/>
          <w:color w:val="000000" w:themeColor="text1"/>
          <w:szCs w:val="22"/>
        </w:rPr>
        <w:t xml:space="preserve"> and </w:t>
      </w:r>
      <w:r w:rsidR="002B1893" w:rsidRPr="003E70ED">
        <w:rPr>
          <w:rFonts w:ascii="Times New Roman" w:eastAsia="Calibri" w:hAnsi="Times New Roman" w:cs="Times New Roman"/>
          <w:color w:val="000000" w:themeColor="text1"/>
          <w:szCs w:val="22"/>
        </w:rPr>
        <w:t xml:space="preserve">the organizers and </w:t>
      </w:r>
      <w:r w:rsidRPr="003E70ED">
        <w:rPr>
          <w:rFonts w:ascii="Times New Roman" w:eastAsia="Calibri" w:hAnsi="Times New Roman" w:cs="Times New Roman"/>
          <w:color w:val="000000" w:themeColor="text1"/>
          <w:szCs w:val="22"/>
        </w:rPr>
        <w:t>participants of the 2014 Transdisciplinary Academy in Marine Resource Sustainability</w:t>
      </w:r>
      <w:r w:rsidR="002B1893" w:rsidRPr="003E70ED">
        <w:rPr>
          <w:rFonts w:ascii="Times New Roman" w:eastAsia="Calibri" w:hAnsi="Times New Roman" w:cs="Times New Roman"/>
          <w:color w:val="000000" w:themeColor="text1"/>
          <w:szCs w:val="22"/>
        </w:rPr>
        <w:t xml:space="preserve"> for discussions and advice prior to the completion of this manuscript.</w:t>
      </w:r>
      <w:r w:rsidR="00B2325D" w:rsidRPr="00B2325D">
        <w:rPr>
          <w:rFonts w:ascii="Times New Roman" w:eastAsia="Calibri" w:hAnsi="Times New Roman" w:cs="Times New Roman"/>
          <w:color w:val="000000" w:themeColor="text1"/>
          <w:szCs w:val="22"/>
        </w:rPr>
        <w:t xml:space="preserve"> </w:t>
      </w:r>
      <w:r w:rsidR="00B2325D">
        <w:rPr>
          <w:rFonts w:ascii="Times New Roman" w:eastAsia="Calibri" w:hAnsi="Times New Roman" w:cs="Times New Roman"/>
          <w:color w:val="000000" w:themeColor="text1"/>
          <w:szCs w:val="22"/>
        </w:rPr>
        <w:t>The views expressed herein are those of the authors and do not necessarily reflect the views of NOAA or any of its sub-agencies.</w:t>
      </w:r>
    </w:p>
    <w:p w14:paraId="20862DBF" w14:textId="77777777" w:rsidR="0048082C" w:rsidRPr="003E70ED" w:rsidRDefault="0048082C" w:rsidP="00872142">
      <w:pPr>
        <w:spacing w:line="480" w:lineRule="auto"/>
        <w:jc w:val="both"/>
        <w:rPr>
          <w:rFonts w:ascii="Times New Roman" w:hAnsi="Times New Roman" w:cs="Times New Roman"/>
          <w:color w:val="000000" w:themeColor="text1"/>
          <w:szCs w:val="22"/>
        </w:rPr>
      </w:pPr>
    </w:p>
    <w:p w14:paraId="5695AD5C" w14:textId="0DFEE383" w:rsidR="006774D2" w:rsidRDefault="002955AA" w:rsidP="00872142">
      <w:pPr>
        <w:spacing w:line="480" w:lineRule="auto"/>
        <w:jc w:val="both"/>
        <w:rPr>
          <w:rFonts w:ascii="Times New Roman" w:eastAsia="Calibri" w:hAnsi="Times New Roman" w:cs="Times New Roman"/>
          <w:color w:val="000000" w:themeColor="text1"/>
          <w:szCs w:val="22"/>
        </w:rPr>
      </w:pPr>
      <w:r w:rsidRPr="002955AA">
        <w:rPr>
          <w:rFonts w:ascii="Times New Roman" w:eastAsia="Calibri" w:hAnsi="Times New Roman" w:cs="Times New Roman"/>
          <w:color w:val="000000" w:themeColor="text1"/>
          <w:szCs w:val="22"/>
        </w:rPr>
        <w:t xml:space="preserve">6 </w:t>
      </w:r>
      <w:r w:rsidR="00821574" w:rsidRPr="002955AA">
        <w:rPr>
          <w:rFonts w:ascii="Times New Roman" w:eastAsia="Calibri" w:hAnsi="Times New Roman" w:cs="Times New Roman"/>
          <w:color w:val="000000" w:themeColor="text1"/>
          <w:szCs w:val="22"/>
        </w:rPr>
        <w:t>References</w:t>
      </w:r>
    </w:p>
    <w:p w14:paraId="5690056B" w14:textId="77777777" w:rsidR="004229B6" w:rsidRPr="002955AA" w:rsidRDefault="004229B6" w:rsidP="00872142">
      <w:pPr>
        <w:spacing w:line="480" w:lineRule="auto"/>
        <w:jc w:val="both"/>
        <w:rPr>
          <w:rFonts w:ascii="Times New Roman" w:hAnsi="Times New Roman" w:cs="Times New Roman"/>
          <w:color w:val="000000" w:themeColor="text1"/>
          <w:szCs w:val="22"/>
        </w:rPr>
      </w:pPr>
    </w:p>
    <w:p w14:paraId="47288C5F" w14:textId="2705684B"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Abbott, J. K.,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2009.</w:t>
      </w:r>
      <w:proofErr w:type="gramEnd"/>
      <w:r w:rsidRPr="00825A32">
        <w:rPr>
          <w:rFonts w:ascii="Times New Roman" w:eastAsia="Calibri" w:hAnsi="Times New Roman" w:cs="Times New Roman"/>
          <w:color w:val="000000" w:themeColor="text1"/>
          <w:szCs w:val="22"/>
        </w:rPr>
        <w:t xml:space="preserve"> Regulation of fisheries bycatch with common-pool output quotas. Journal of Environmental Economics and Management</w:t>
      </w:r>
      <w:r w:rsidR="00DF4D8C" w:rsidRPr="00825A32">
        <w:rPr>
          <w:rFonts w:ascii="Times New Roman" w:eastAsia="Calibri" w:hAnsi="Times New Roman" w:cs="Times New Roman"/>
          <w:color w:val="000000" w:themeColor="text1"/>
          <w:szCs w:val="22"/>
        </w:rPr>
        <w:t>, 57</w:t>
      </w:r>
      <w:r w:rsidR="00446D20" w:rsidRPr="00825A32">
        <w:rPr>
          <w:rFonts w:ascii="Times New Roman" w:eastAsia="Calibri" w:hAnsi="Times New Roman" w:cs="Times New Roman"/>
          <w:color w:val="000000" w:themeColor="text1"/>
          <w:szCs w:val="22"/>
        </w:rPr>
        <w:t>:195-204</w:t>
      </w:r>
      <w:r w:rsidRPr="00825A32">
        <w:rPr>
          <w:rFonts w:ascii="Times New Roman" w:eastAsia="Calibri" w:hAnsi="Times New Roman" w:cs="Times New Roman"/>
          <w:color w:val="000000" w:themeColor="text1"/>
          <w:szCs w:val="22"/>
        </w:rPr>
        <w:t>.</w:t>
      </w:r>
    </w:p>
    <w:p w14:paraId="5F310423" w14:textId="2BF805BB" w:rsidR="00380029" w:rsidRPr="00825A32" w:rsidRDefault="00380029"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Andrew, N. L., and Pepperell, J. G. 1992.</w:t>
      </w:r>
      <w:proofErr w:type="gramEnd"/>
      <w:r w:rsidRPr="00825A32">
        <w:rPr>
          <w:rFonts w:ascii="Times New Roman" w:eastAsia="Calibri" w:hAnsi="Times New Roman" w:cs="Times New Roman"/>
          <w:color w:val="000000" w:themeColor="text1"/>
          <w:szCs w:val="22"/>
        </w:rPr>
        <w:t xml:space="preserve"> The by-catch of shrimp </w:t>
      </w:r>
      <w:proofErr w:type="gramStart"/>
      <w:r w:rsidRPr="00825A32">
        <w:rPr>
          <w:rFonts w:ascii="Times New Roman" w:eastAsia="Calibri" w:hAnsi="Times New Roman" w:cs="Times New Roman"/>
          <w:color w:val="000000" w:themeColor="text1"/>
          <w:szCs w:val="22"/>
        </w:rPr>
        <w:t>trawl</w:t>
      </w:r>
      <w:proofErr w:type="gramEnd"/>
      <w:r w:rsidRPr="00825A32">
        <w:rPr>
          <w:rFonts w:ascii="Times New Roman" w:eastAsia="Calibri" w:hAnsi="Times New Roman" w:cs="Times New Roman"/>
          <w:color w:val="000000" w:themeColor="text1"/>
          <w:szCs w:val="22"/>
        </w:rPr>
        <w:t xml:space="preserve"> fisheries. Oceanography and Marine Biology: An Annual Review, 30: 527-565.</w:t>
      </w:r>
    </w:p>
    <w:p w14:paraId="3A7B82F9" w14:textId="735A6EDE" w:rsidR="006774D2"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Androkovich</w:t>
      </w:r>
      <w:proofErr w:type="spellEnd"/>
      <w:r w:rsidRPr="00825A32">
        <w:rPr>
          <w:rFonts w:ascii="Times New Roman" w:eastAsia="Calibri" w:hAnsi="Times New Roman" w:cs="Times New Roman"/>
          <w:color w:val="000000" w:themeColor="text1"/>
          <w:szCs w:val="22"/>
        </w:rPr>
        <w:t xml:space="preserve">, R. A., </w:t>
      </w:r>
      <w:r w:rsidR="005A1957"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Stollery</w:t>
      </w:r>
      <w:proofErr w:type="spellEnd"/>
      <w:r w:rsidRPr="00825A32">
        <w:rPr>
          <w:rFonts w:ascii="Times New Roman" w:eastAsia="Calibri" w:hAnsi="Times New Roman" w:cs="Times New Roman"/>
          <w:color w:val="000000" w:themeColor="text1"/>
          <w:szCs w:val="22"/>
        </w:rPr>
        <w:t>, K. R. 1994.</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 stochastic dynamic programming model of bycatch in fisheries.</w:t>
      </w:r>
      <w:proofErr w:type="gramEnd"/>
      <w:r w:rsidRPr="00825A32">
        <w:rPr>
          <w:rFonts w:ascii="Times New Roman" w:eastAsia="Calibri" w:hAnsi="Times New Roman" w:cs="Times New Roman"/>
          <w:color w:val="000000" w:themeColor="text1"/>
          <w:szCs w:val="22"/>
        </w:rPr>
        <w:t xml:space="preserve"> Mari</w:t>
      </w:r>
      <w:r w:rsidR="00DF4D8C" w:rsidRPr="00825A32">
        <w:rPr>
          <w:rFonts w:ascii="Times New Roman" w:eastAsia="Calibri" w:hAnsi="Times New Roman" w:cs="Times New Roman"/>
          <w:color w:val="000000" w:themeColor="text1"/>
          <w:szCs w:val="22"/>
        </w:rPr>
        <w:t>ne Resource Economics, 9: 19-30.</w:t>
      </w:r>
    </w:p>
    <w:p w14:paraId="2F5C5C81" w14:textId="348DAC1B" w:rsidR="00E422D3" w:rsidRPr="00825A32" w:rsidRDefault="00E422D3"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Beverton</w:t>
      </w:r>
      <w:proofErr w:type="spellEnd"/>
      <w:r w:rsidRPr="00825A32">
        <w:rPr>
          <w:rFonts w:ascii="Times New Roman" w:eastAsia="Calibri" w:hAnsi="Times New Roman" w:cs="Times New Roman"/>
          <w:color w:val="000000" w:themeColor="text1"/>
          <w:szCs w:val="22"/>
        </w:rPr>
        <w:t xml:space="preserve">, R. J. H., </w:t>
      </w:r>
      <w:r w:rsidR="005A1957"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Holt, S. J. 1957.</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On the dynamics of exploited fish populations.</w:t>
      </w:r>
      <w:proofErr w:type="gramEnd"/>
      <w:r w:rsidRPr="00825A32">
        <w:rPr>
          <w:rFonts w:ascii="Times New Roman" w:eastAsia="Calibri" w:hAnsi="Times New Roman" w:cs="Times New Roman"/>
          <w:color w:val="000000" w:themeColor="text1"/>
          <w:szCs w:val="22"/>
        </w:rPr>
        <w:t xml:space="preserve"> Fisheries Investigations Series II, Ministry of Agriculture, Fisheries, and Food, 19: 1-5</w:t>
      </w:r>
      <w:r w:rsidR="002A2FC1" w:rsidRPr="00825A32">
        <w:rPr>
          <w:rFonts w:ascii="Times New Roman" w:eastAsia="Calibri" w:hAnsi="Times New Roman" w:cs="Times New Roman"/>
          <w:color w:val="000000" w:themeColor="text1"/>
          <w:szCs w:val="22"/>
        </w:rPr>
        <w:t>3</w:t>
      </w:r>
      <w:r w:rsidR="00742F9F" w:rsidRPr="00825A32">
        <w:rPr>
          <w:rFonts w:ascii="Times New Roman" w:eastAsia="Calibri" w:hAnsi="Times New Roman" w:cs="Times New Roman"/>
          <w:color w:val="000000" w:themeColor="text1"/>
          <w:szCs w:val="22"/>
        </w:rPr>
        <w:t>3.</w:t>
      </w:r>
    </w:p>
    <w:p w14:paraId="48EC83EB" w14:textId="0B1D8251" w:rsidR="00742F9F" w:rsidRPr="00825A32" w:rsidRDefault="00742F9F" w:rsidP="00872142">
      <w:pPr>
        <w:spacing w:line="480" w:lineRule="auto"/>
        <w:ind w:left="720" w:hanging="720"/>
        <w:jc w:val="both"/>
        <w:rPr>
          <w:rFonts w:ascii="Times New Roman"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Bjorkland</w:t>
      </w:r>
      <w:proofErr w:type="spellEnd"/>
      <w:r w:rsidRPr="00825A32">
        <w:rPr>
          <w:rFonts w:ascii="Times New Roman" w:eastAsia="Calibri" w:hAnsi="Times New Roman" w:cs="Times New Roman"/>
          <w:color w:val="000000" w:themeColor="text1"/>
          <w:szCs w:val="22"/>
        </w:rPr>
        <w:t>, R., Dunn, D. C., McClure, M.</w:t>
      </w:r>
      <w:r w:rsidR="001234B2" w:rsidRPr="00825A32">
        <w:rPr>
          <w:rFonts w:ascii="Times New Roman" w:eastAsia="Calibri" w:hAnsi="Times New Roman" w:cs="Times New Roman"/>
          <w:color w:val="000000" w:themeColor="text1"/>
          <w:szCs w:val="22"/>
        </w:rPr>
        <w:t xml:space="preserve"> M.</w:t>
      </w:r>
      <w:r w:rsidRPr="00825A32">
        <w:rPr>
          <w:rFonts w:ascii="Times New Roman" w:eastAsia="Calibri" w:hAnsi="Times New Roman" w:cs="Times New Roman"/>
          <w:color w:val="000000" w:themeColor="text1"/>
          <w:szCs w:val="22"/>
        </w:rPr>
        <w:t xml:space="preserve">, </w:t>
      </w: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J.</w:t>
      </w:r>
      <w:r w:rsidR="001234B2" w:rsidRPr="00825A32">
        <w:rPr>
          <w:rFonts w:ascii="Times New Roman" w:eastAsia="Calibri" w:hAnsi="Times New Roman" w:cs="Times New Roman"/>
          <w:color w:val="000000" w:themeColor="text1"/>
          <w:szCs w:val="22"/>
        </w:rPr>
        <w:t xml:space="preserve"> J.</w:t>
      </w:r>
      <w:r w:rsidRPr="00825A32">
        <w:rPr>
          <w:rFonts w:ascii="Times New Roman" w:eastAsia="Calibri" w:hAnsi="Times New Roman" w:cs="Times New Roman"/>
          <w:color w:val="000000" w:themeColor="text1"/>
          <w:szCs w:val="22"/>
        </w:rPr>
        <w:t xml:space="preserve">, Bellman, M. A., Gleason, M., and </w:t>
      </w:r>
      <w:proofErr w:type="spellStart"/>
      <w:r w:rsidRPr="00825A32">
        <w:rPr>
          <w:rFonts w:ascii="Times New Roman" w:eastAsia="Calibri" w:hAnsi="Times New Roman" w:cs="Times New Roman"/>
          <w:color w:val="000000" w:themeColor="text1"/>
          <w:szCs w:val="22"/>
        </w:rPr>
        <w:t>Schiffers</w:t>
      </w:r>
      <w:proofErr w:type="spellEnd"/>
      <w:r w:rsidRPr="00825A32">
        <w:rPr>
          <w:rFonts w:ascii="Times New Roman" w:eastAsia="Calibri" w:hAnsi="Times New Roman" w:cs="Times New Roman"/>
          <w:color w:val="000000" w:themeColor="text1"/>
          <w:szCs w:val="22"/>
        </w:rPr>
        <w:t>, K. 2015.</w:t>
      </w:r>
      <w:proofErr w:type="gramEnd"/>
      <w:r w:rsidRPr="00825A32">
        <w:rPr>
          <w:rFonts w:ascii="Times New Roman" w:eastAsia="Calibri" w:hAnsi="Times New Roman" w:cs="Times New Roman"/>
          <w:color w:val="000000" w:themeColor="text1"/>
          <w:szCs w:val="22"/>
        </w:rPr>
        <w:t xml:space="preserve"> Spatiotemporal patterns of rockfish bycatch in US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fisheries: opportunities for reducing incidental catch of depleted species. Canadian Journa</w:t>
      </w:r>
      <w:r w:rsidR="001234B2" w:rsidRPr="00825A32">
        <w:rPr>
          <w:rFonts w:ascii="Times New Roman" w:eastAsia="Calibri" w:hAnsi="Times New Roman" w:cs="Times New Roman"/>
          <w:color w:val="000000" w:themeColor="text1"/>
          <w:szCs w:val="22"/>
        </w:rPr>
        <w:t xml:space="preserve">l of Fisheries and Aquatic Sciences, </w:t>
      </w:r>
      <w:proofErr w:type="spellStart"/>
      <w:r w:rsidR="001234B2" w:rsidRPr="00825A32">
        <w:rPr>
          <w:rFonts w:ascii="Times New Roman" w:eastAsia="Calibri" w:hAnsi="Times New Roman" w:cs="Times New Roman"/>
          <w:color w:val="000000" w:themeColor="text1"/>
          <w:szCs w:val="22"/>
        </w:rPr>
        <w:t>doi</w:t>
      </w:r>
      <w:proofErr w:type="spellEnd"/>
      <w:r w:rsidR="001234B2" w:rsidRPr="00825A32">
        <w:rPr>
          <w:rFonts w:ascii="Times New Roman" w:eastAsia="Calibri" w:hAnsi="Times New Roman" w:cs="Times New Roman"/>
          <w:color w:val="000000" w:themeColor="text1"/>
          <w:szCs w:val="22"/>
        </w:rPr>
        <w:t>: 10.1139/cjfas-2014-0242.</w:t>
      </w:r>
    </w:p>
    <w:p w14:paraId="3F8463EB" w14:textId="5A4383DA"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Bradburn</w:t>
      </w:r>
      <w:proofErr w:type="spellEnd"/>
      <w:r w:rsidRPr="00825A32">
        <w:rPr>
          <w:rFonts w:ascii="Times New Roman" w:eastAsia="Calibri" w:hAnsi="Times New Roman" w:cs="Times New Roman"/>
          <w:color w:val="000000" w:themeColor="text1"/>
          <w:szCs w:val="22"/>
        </w:rPr>
        <w:t xml:space="preserve">, M. J., Keller, A.,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Horness</w:t>
      </w:r>
      <w:proofErr w:type="spellEnd"/>
      <w:proofErr w:type="gramStart"/>
      <w:r w:rsidRPr="00825A32">
        <w:rPr>
          <w:rFonts w:ascii="Times New Roman" w:eastAsia="Calibri" w:hAnsi="Times New Roman" w:cs="Times New Roman"/>
          <w:color w:val="000000" w:themeColor="text1"/>
          <w:szCs w:val="22"/>
        </w:rPr>
        <w:t>,  B</w:t>
      </w:r>
      <w:proofErr w:type="gramEnd"/>
      <w:r w:rsidRPr="00825A32">
        <w:rPr>
          <w:rFonts w:ascii="Times New Roman" w:eastAsia="Calibri" w:hAnsi="Times New Roman" w:cs="Times New Roman"/>
          <w:color w:val="000000" w:themeColor="text1"/>
          <w:szCs w:val="22"/>
        </w:rPr>
        <w:t xml:space="preserve">. H. 2011. The 2003 to 2008 U.S. West Coast bottom trawl surveys of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resources off Washington, Oregon, and California: estimates of distribution, abundance, length, and age composition. U.S. Dept. of Comm., NOAA Tech. Memo., NMFS-NWFSC-114, 323 p</w:t>
      </w:r>
      <w:r w:rsidR="00A96289" w:rsidRPr="00825A32">
        <w:rPr>
          <w:rFonts w:ascii="Times New Roman" w:eastAsia="Calibri" w:hAnsi="Times New Roman" w:cs="Times New Roman"/>
          <w:color w:val="000000" w:themeColor="text1"/>
          <w:szCs w:val="22"/>
        </w:rPr>
        <w:t>p</w:t>
      </w:r>
      <w:r w:rsidRPr="00825A32">
        <w:rPr>
          <w:rFonts w:ascii="Times New Roman" w:eastAsia="Calibri" w:hAnsi="Times New Roman" w:cs="Times New Roman"/>
          <w:color w:val="000000" w:themeColor="text1"/>
          <w:szCs w:val="22"/>
        </w:rPr>
        <w:t>.</w:t>
      </w:r>
    </w:p>
    <w:p w14:paraId="7403D12C" w14:textId="73663A76" w:rsidR="00E61FC7" w:rsidRPr="00825A32" w:rsidRDefault="002A2FC1"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Branch, T. A.,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Haynie</w:t>
      </w:r>
      <w:proofErr w:type="spellEnd"/>
      <w:r w:rsidRPr="00825A32">
        <w:rPr>
          <w:rFonts w:ascii="Times New Roman" w:eastAsia="Calibri" w:hAnsi="Times New Roman" w:cs="Times New Roman"/>
          <w:color w:val="000000" w:themeColor="text1"/>
          <w:szCs w:val="22"/>
        </w:rPr>
        <w:t xml:space="preserve">, A. C., Fay, G., Flynn, L., Griffiths, J., Marshall, K. N.,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2006. Fleet dynamics and fishermen behaviour: lessons for fisheries managers. Canadian Journal of Fisheries and Aquatic Sciences, 63: 1647-1668.</w:t>
      </w:r>
    </w:p>
    <w:p w14:paraId="1DA97119" w14:textId="63A1744B"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Burnham, K. P., </w:t>
      </w:r>
      <w:r w:rsidR="00EE654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Anderson, D. R. </w:t>
      </w:r>
      <w:r w:rsidR="00EE654E" w:rsidRPr="00825A32">
        <w:rPr>
          <w:rFonts w:ascii="Times New Roman" w:eastAsia="Calibri" w:hAnsi="Times New Roman" w:cs="Times New Roman"/>
          <w:color w:val="000000" w:themeColor="text1"/>
          <w:szCs w:val="22"/>
        </w:rPr>
        <w:t>2002.</w:t>
      </w:r>
      <w:proofErr w:type="gramEnd"/>
      <w:r w:rsidR="00EE654E" w:rsidRPr="00825A32">
        <w:rPr>
          <w:rFonts w:ascii="Times New Roman" w:eastAsia="Calibri" w:hAnsi="Times New Roman" w:cs="Times New Roman"/>
          <w:color w:val="000000" w:themeColor="text1"/>
          <w:szCs w:val="22"/>
        </w:rPr>
        <w:t xml:space="preserve"> Model Selection and </w:t>
      </w:r>
      <w:proofErr w:type="spellStart"/>
      <w:r w:rsidR="00EE654E" w:rsidRPr="00825A32">
        <w:rPr>
          <w:rFonts w:ascii="Times New Roman" w:eastAsia="Calibri" w:hAnsi="Times New Roman" w:cs="Times New Roman"/>
          <w:color w:val="000000" w:themeColor="text1"/>
          <w:szCs w:val="22"/>
        </w:rPr>
        <w:t>Multim</w:t>
      </w:r>
      <w:r w:rsidRPr="00825A32">
        <w:rPr>
          <w:rFonts w:ascii="Times New Roman" w:eastAsia="Calibri" w:hAnsi="Times New Roman" w:cs="Times New Roman"/>
          <w:color w:val="000000" w:themeColor="text1"/>
          <w:szCs w:val="22"/>
        </w:rPr>
        <w:t>odel</w:t>
      </w:r>
      <w:proofErr w:type="spellEnd"/>
      <w:r w:rsidRPr="00825A32">
        <w:rPr>
          <w:rFonts w:ascii="Times New Roman" w:eastAsia="Calibri" w:hAnsi="Times New Roman" w:cs="Times New Roman"/>
          <w:color w:val="000000" w:themeColor="text1"/>
          <w:szCs w:val="22"/>
        </w:rPr>
        <w:t xml:space="preserve"> Inference: A Practical Information-Theoretic Approach. </w:t>
      </w:r>
      <w:proofErr w:type="gramStart"/>
      <w:r w:rsidRPr="00825A32">
        <w:rPr>
          <w:rFonts w:ascii="Times New Roman" w:eastAsia="Calibri" w:hAnsi="Times New Roman" w:cs="Times New Roman"/>
          <w:color w:val="000000" w:themeColor="text1"/>
          <w:szCs w:val="22"/>
        </w:rPr>
        <w:t>Springer.</w:t>
      </w:r>
      <w:proofErr w:type="gramEnd"/>
      <w:r w:rsidR="00E17EDA" w:rsidRPr="00825A32">
        <w:rPr>
          <w:rFonts w:ascii="Times New Roman" w:eastAsia="Calibri" w:hAnsi="Times New Roman" w:cs="Times New Roman"/>
          <w:color w:val="000000" w:themeColor="text1"/>
          <w:szCs w:val="22"/>
        </w:rPr>
        <w:t xml:space="preserve"> </w:t>
      </w:r>
      <w:proofErr w:type="gramStart"/>
      <w:r w:rsidR="00E17EDA" w:rsidRPr="00825A32">
        <w:rPr>
          <w:rFonts w:ascii="Times New Roman" w:eastAsia="Calibri" w:hAnsi="Times New Roman" w:cs="Times New Roman"/>
          <w:color w:val="000000" w:themeColor="text1"/>
          <w:szCs w:val="22"/>
        </w:rPr>
        <w:t>488 pp.</w:t>
      </w:r>
      <w:proofErr w:type="gramEnd"/>
    </w:p>
    <w:p w14:paraId="0864839C" w14:textId="213D82F7" w:rsidR="002A2FC1" w:rsidRPr="00825A32" w:rsidRDefault="002A2FC1"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Campbell, H. F.,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Nicholl, R. B. 1994.</w:t>
      </w:r>
      <w:proofErr w:type="gramEnd"/>
      <w:r w:rsidRPr="00825A32">
        <w:rPr>
          <w:rFonts w:ascii="Times New Roman" w:eastAsia="Calibri" w:hAnsi="Times New Roman" w:cs="Times New Roman"/>
          <w:color w:val="000000" w:themeColor="text1"/>
          <w:szCs w:val="22"/>
        </w:rPr>
        <w:t xml:space="preserve"> Can purse seiners target yell</w:t>
      </w:r>
      <w:r w:rsidR="0061171E" w:rsidRPr="00825A32">
        <w:rPr>
          <w:rFonts w:ascii="Times New Roman" w:eastAsia="Calibri" w:hAnsi="Times New Roman" w:cs="Times New Roman"/>
          <w:color w:val="000000" w:themeColor="text1"/>
          <w:szCs w:val="22"/>
        </w:rPr>
        <w:t xml:space="preserve">owfin tuna? Land Economics, 70: </w:t>
      </w:r>
      <w:r w:rsidRPr="00825A32">
        <w:rPr>
          <w:rFonts w:ascii="Times New Roman" w:eastAsia="Calibri" w:hAnsi="Times New Roman" w:cs="Times New Roman"/>
          <w:color w:val="000000" w:themeColor="text1"/>
          <w:szCs w:val="22"/>
        </w:rPr>
        <w:t>345-354.</w:t>
      </w:r>
    </w:p>
    <w:p w14:paraId="13199BA4" w14:textId="55D5B8E0" w:rsidR="00BA2977" w:rsidRPr="00825A32" w:rsidRDefault="00BA2977"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Casey, K. E., </w:t>
      </w:r>
      <w:proofErr w:type="spellStart"/>
      <w:r w:rsidRPr="00825A32">
        <w:rPr>
          <w:rFonts w:ascii="Times New Roman" w:eastAsia="Calibri" w:hAnsi="Times New Roman" w:cs="Times New Roman"/>
          <w:color w:val="000000" w:themeColor="text1"/>
          <w:szCs w:val="22"/>
        </w:rPr>
        <w:t>Dewees</w:t>
      </w:r>
      <w:proofErr w:type="spellEnd"/>
      <w:r w:rsidRPr="00825A32">
        <w:rPr>
          <w:rFonts w:ascii="Times New Roman" w:eastAsia="Calibri" w:hAnsi="Times New Roman" w:cs="Times New Roman"/>
          <w:color w:val="000000" w:themeColor="text1"/>
          <w:szCs w:val="22"/>
        </w:rPr>
        <w:t xml:space="preserve">, C. M., </w:t>
      </w:r>
      <w:proofErr w:type="spellStart"/>
      <w:r w:rsidRPr="00825A32">
        <w:rPr>
          <w:rFonts w:ascii="Times New Roman" w:eastAsia="Calibri" w:hAnsi="Times New Roman" w:cs="Times New Roman"/>
          <w:color w:val="000000" w:themeColor="text1"/>
          <w:szCs w:val="22"/>
        </w:rPr>
        <w:t>Turris</w:t>
      </w:r>
      <w:proofErr w:type="spellEnd"/>
      <w:r w:rsidRPr="00825A32">
        <w:rPr>
          <w:rFonts w:ascii="Times New Roman" w:eastAsia="Calibri" w:hAnsi="Times New Roman" w:cs="Times New Roman"/>
          <w:color w:val="000000" w:themeColor="text1"/>
          <w:szCs w:val="22"/>
        </w:rPr>
        <w:t xml:space="preserve">, B. R.,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Wilen</w:t>
      </w:r>
      <w:proofErr w:type="spellEnd"/>
      <w:r w:rsidRPr="00825A32">
        <w:rPr>
          <w:rFonts w:ascii="Times New Roman" w:eastAsia="Calibri" w:hAnsi="Times New Roman" w:cs="Times New Roman"/>
          <w:color w:val="000000" w:themeColor="text1"/>
          <w:szCs w:val="22"/>
        </w:rPr>
        <w:t>, J. E. 1995.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The effects of individual vessel quotas in the British Columbia Halibut Fishery.</w:t>
      </w:r>
      <w:proofErr w:type="gramEnd"/>
      <w:r w:rsidRPr="00825A32">
        <w:rPr>
          <w:rFonts w:ascii="Times New Roman" w:eastAsia="Calibri" w:hAnsi="Times New Roman" w:cs="Times New Roman"/>
          <w:color w:val="000000" w:themeColor="text1"/>
          <w:szCs w:val="22"/>
        </w:rPr>
        <w:t xml:space="preserve"> Marine Resource Economics, 110: 211-230.</w:t>
      </w:r>
    </w:p>
    <w:p w14:paraId="14BD5DCB" w14:textId="7A65470E" w:rsidR="008F556E" w:rsidRPr="00825A32" w:rsidRDefault="008F556E"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Crowder, M. J. 1978.</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Beta-binomial </w:t>
      </w:r>
      <w:proofErr w:type="spellStart"/>
      <w:r w:rsidRPr="00825A32">
        <w:rPr>
          <w:rFonts w:ascii="Times New Roman" w:eastAsia="Calibri" w:hAnsi="Times New Roman" w:cs="Times New Roman"/>
          <w:color w:val="000000" w:themeColor="text1"/>
          <w:szCs w:val="22"/>
        </w:rPr>
        <w:t>anova</w:t>
      </w:r>
      <w:proofErr w:type="spellEnd"/>
      <w:r w:rsidRPr="00825A32">
        <w:rPr>
          <w:rFonts w:ascii="Times New Roman" w:eastAsia="Calibri" w:hAnsi="Times New Roman" w:cs="Times New Roman"/>
          <w:color w:val="000000" w:themeColor="text1"/>
          <w:szCs w:val="22"/>
        </w:rPr>
        <w:t xml:space="preserve"> for proportions.</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Applied Statistics, 27: 34-37.</w:t>
      </w:r>
      <w:proofErr w:type="gramEnd"/>
    </w:p>
    <w:p w14:paraId="0CC15C59" w14:textId="77777777" w:rsidR="006774D2" w:rsidRPr="00825A32" w:rsidRDefault="00DF4D8C"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Deacon, R.</w:t>
      </w:r>
      <w:r w:rsidR="00821574" w:rsidRPr="00825A32">
        <w:rPr>
          <w:rFonts w:ascii="Times New Roman" w:eastAsia="Calibri" w:hAnsi="Times New Roman" w:cs="Times New Roman"/>
          <w:color w:val="000000" w:themeColor="text1"/>
          <w:szCs w:val="22"/>
        </w:rPr>
        <w:t xml:space="preserve"> T. 2012.</w:t>
      </w:r>
      <w:proofErr w:type="gramEnd"/>
      <w:r w:rsidR="00821574" w:rsidRPr="00825A32">
        <w:rPr>
          <w:rFonts w:ascii="Times New Roman" w:eastAsia="Calibri" w:hAnsi="Times New Roman" w:cs="Times New Roman"/>
          <w:color w:val="000000" w:themeColor="text1"/>
          <w:szCs w:val="22"/>
        </w:rPr>
        <w:t xml:space="preserve"> </w:t>
      </w:r>
      <w:proofErr w:type="gramStart"/>
      <w:r w:rsidR="00821574" w:rsidRPr="00825A32">
        <w:rPr>
          <w:rFonts w:ascii="Times New Roman" w:eastAsia="Calibri" w:hAnsi="Times New Roman" w:cs="Times New Roman"/>
          <w:color w:val="000000" w:themeColor="text1"/>
          <w:szCs w:val="22"/>
        </w:rPr>
        <w:t xml:space="preserve">Fishery </w:t>
      </w:r>
      <w:r w:rsidR="0031172A" w:rsidRPr="00825A32">
        <w:rPr>
          <w:rFonts w:ascii="Times New Roman" w:eastAsia="Calibri" w:hAnsi="Times New Roman" w:cs="Times New Roman"/>
          <w:color w:val="000000" w:themeColor="text1"/>
          <w:szCs w:val="22"/>
        </w:rPr>
        <w:t>m</w:t>
      </w:r>
      <w:r w:rsidR="00821574" w:rsidRPr="00825A32">
        <w:rPr>
          <w:rFonts w:ascii="Times New Roman" w:eastAsia="Calibri" w:hAnsi="Times New Roman" w:cs="Times New Roman"/>
          <w:color w:val="000000" w:themeColor="text1"/>
          <w:szCs w:val="22"/>
        </w:rPr>
        <w:t>anage</w:t>
      </w:r>
      <w:r w:rsidRPr="00825A32">
        <w:rPr>
          <w:rFonts w:ascii="Times New Roman" w:eastAsia="Calibri" w:hAnsi="Times New Roman" w:cs="Times New Roman"/>
          <w:color w:val="000000" w:themeColor="text1"/>
          <w:szCs w:val="22"/>
        </w:rPr>
        <w:t xml:space="preserve">ment by </w:t>
      </w:r>
      <w:r w:rsidR="0031172A" w:rsidRPr="00825A32">
        <w:rPr>
          <w:rFonts w:ascii="Times New Roman" w:eastAsia="Calibri" w:hAnsi="Times New Roman" w:cs="Times New Roman"/>
          <w:color w:val="000000" w:themeColor="text1"/>
          <w:szCs w:val="22"/>
        </w:rPr>
        <w:t>h</w:t>
      </w:r>
      <w:r w:rsidRPr="00825A32">
        <w:rPr>
          <w:rFonts w:ascii="Times New Roman" w:eastAsia="Calibri" w:hAnsi="Times New Roman" w:cs="Times New Roman"/>
          <w:color w:val="000000" w:themeColor="text1"/>
          <w:szCs w:val="22"/>
        </w:rPr>
        <w:t xml:space="preserve">arvester </w:t>
      </w:r>
      <w:r w:rsidR="0031172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ooperatives.</w:t>
      </w:r>
      <w:proofErr w:type="gramEnd"/>
      <w:r w:rsidR="00821574" w:rsidRPr="00825A32">
        <w:rPr>
          <w:rFonts w:ascii="Times New Roman" w:eastAsia="Calibri" w:hAnsi="Times New Roman" w:cs="Times New Roman"/>
          <w:color w:val="000000" w:themeColor="text1"/>
          <w:szCs w:val="22"/>
        </w:rPr>
        <w:t xml:space="preserve"> Review of Environmental Economics and Policy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 xml:space="preserve"> 6:</w:t>
      </w:r>
      <w:r w:rsidR="0031172A" w:rsidRPr="00825A32">
        <w:rPr>
          <w:rFonts w:ascii="Times New Roman" w:eastAsia="Calibri" w:hAnsi="Times New Roman" w:cs="Times New Roman"/>
          <w:color w:val="000000" w:themeColor="text1"/>
          <w:szCs w:val="22"/>
        </w:rPr>
        <w:t xml:space="preserve"> 258-277.</w:t>
      </w:r>
    </w:p>
    <w:p w14:paraId="4F3B1604" w14:textId="1AA4BAA5" w:rsidR="004B15E6" w:rsidRPr="00825A32" w:rsidRDefault="004B15E6"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Dick, E. J., and </w:t>
      </w:r>
      <w:proofErr w:type="spellStart"/>
      <w:r w:rsidRPr="00825A32">
        <w:rPr>
          <w:rFonts w:ascii="Times New Roman" w:eastAsia="Calibri" w:hAnsi="Times New Roman" w:cs="Times New Roman"/>
          <w:color w:val="000000" w:themeColor="text1"/>
          <w:szCs w:val="22"/>
        </w:rPr>
        <w:t>MacCall</w:t>
      </w:r>
      <w:proofErr w:type="spellEnd"/>
      <w:r w:rsidRPr="00825A32">
        <w:rPr>
          <w:rFonts w:ascii="Times New Roman" w:eastAsia="Calibri" w:hAnsi="Times New Roman" w:cs="Times New Roman"/>
          <w:color w:val="000000" w:themeColor="text1"/>
          <w:szCs w:val="22"/>
        </w:rPr>
        <w:t xml:space="preserve">, A. D. 2014. Status and productivity of </w:t>
      </w:r>
      <w:proofErr w:type="spellStart"/>
      <w:r w:rsidRPr="00825A32">
        <w:rPr>
          <w:rFonts w:ascii="Times New Roman" w:eastAsia="Calibri" w:hAnsi="Times New Roman" w:cs="Times New Roman"/>
          <w:color w:val="000000" w:themeColor="text1"/>
          <w:szCs w:val="22"/>
        </w:rPr>
        <w:t>cowcod</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gramStart"/>
      <w:r w:rsidRPr="00825A32">
        <w:rPr>
          <w:rFonts w:ascii="Times New Roman" w:eastAsia="Calibri" w:hAnsi="Times New Roman" w:cs="Times New Roman"/>
          <w:i/>
          <w:color w:val="000000" w:themeColor="text1"/>
          <w:szCs w:val="22"/>
        </w:rPr>
        <w:t>levis</w:t>
      </w:r>
      <w:proofErr w:type="gramEnd"/>
      <w:r w:rsidRPr="00825A32">
        <w:rPr>
          <w:rFonts w:ascii="Times New Roman" w:eastAsia="Calibri" w:hAnsi="Times New Roman" w:cs="Times New Roman"/>
          <w:color w:val="000000" w:themeColor="text1"/>
          <w:szCs w:val="22"/>
        </w:rPr>
        <w:t xml:space="preserve">, in the Southern California Bight, 2013.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027AFF87" w14:textId="32FF5532" w:rsidR="008B1410" w:rsidRPr="00825A32" w:rsidRDefault="008B1410"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 (Food and Agriculture Organization of the United Nations</w:t>
      </w:r>
      <w:r w:rsidR="008E0E76" w:rsidRPr="00825A32">
        <w:rPr>
          <w:rFonts w:ascii="Times New Roman" w:eastAsia="Calibri" w:hAnsi="Times New Roman" w:cs="Times New Roman"/>
          <w:color w:val="000000" w:themeColor="text1"/>
          <w:szCs w:val="22"/>
        </w:rPr>
        <w:t>).</w:t>
      </w:r>
      <w:proofErr w:type="gramEnd"/>
      <w:r w:rsidR="008E0E76" w:rsidRPr="00825A32">
        <w:rPr>
          <w:rFonts w:ascii="Times New Roman" w:eastAsia="Calibri" w:hAnsi="Times New Roman" w:cs="Times New Roman"/>
          <w:color w:val="000000" w:themeColor="text1"/>
          <w:szCs w:val="22"/>
        </w:rPr>
        <w:t xml:space="preserve"> 1995. Code of conduct for responsible fisheries. </w:t>
      </w:r>
      <w:proofErr w:type="gramStart"/>
      <w:r w:rsidR="008E0E76" w:rsidRPr="00825A32">
        <w:rPr>
          <w:rFonts w:ascii="Times New Roman" w:eastAsia="Calibri" w:hAnsi="Times New Roman" w:cs="Times New Roman"/>
          <w:color w:val="000000" w:themeColor="text1"/>
          <w:szCs w:val="22"/>
        </w:rPr>
        <w:t>Food and Agriculture Organization of the United Nations.</w:t>
      </w:r>
      <w:proofErr w:type="gramEnd"/>
      <w:r w:rsidR="008E0E76" w:rsidRPr="00825A32">
        <w:rPr>
          <w:rFonts w:ascii="Times New Roman" w:eastAsia="Calibri" w:hAnsi="Times New Roman" w:cs="Times New Roman"/>
          <w:color w:val="000000" w:themeColor="text1"/>
          <w:szCs w:val="22"/>
        </w:rPr>
        <w:t xml:space="preserve"> Rome, Italy.</w:t>
      </w:r>
      <w:r w:rsidR="009B5D51">
        <w:rPr>
          <w:rFonts w:ascii="Times New Roman" w:eastAsia="Calibri" w:hAnsi="Times New Roman" w:cs="Times New Roman"/>
          <w:color w:val="000000" w:themeColor="text1"/>
          <w:szCs w:val="22"/>
        </w:rPr>
        <w:t xml:space="preserve"> </w:t>
      </w:r>
      <w:proofErr w:type="gramStart"/>
      <w:r w:rsidR="009B5D51">
        <w:rPr>
          <w:rFonts w:ascii="Times New Roman" w:eastAsia="Calibri" w:hAnsi="Times New Roman" w:cs="Times New Roman"/>
          <w:color w:val="000000" w:themeColor="text1"/>
          <w:szCs w:val="22"/>
        </w:rPr>
        <w:t>41 p.</w:t>
      </w:r>
      <w:proofErr w:type="gramEnd"/>
    </w:p>
    <w:p w14:paraId="00CB7A26" w14:textId="78C183DD" w:rsidR="003678E5" w:rsidRDefault="003678E5"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FAO (Food and Agriculture Organization of the United Nations).</w:t>
      </w:r>
      <w:proofErr w:type="gramEnd"/>
      <w:r>
        <w:rPr>
          <w:rFonts w:ascii="Times New Roman" w:eastAsia="Calibri" w:hAnsi="Times New Roman" w:cs="Times New Roman"/>
          <w:color w:val="000000" w:themeColor="text1"/>
          <w:szCs w:val="22"/>
        </w:rPr>
        <w:t xml:space="preserve"> 2010. Report of the FAO/UNEP expert meeting on impacts of destructive fishing practices, unsustainable fishing, and illegal, unreported and unregulated (IUU) fishing on marine biodiversity and habitats. Rome, Italy. </w:t>
      </w:r>
      <w:proofErr w:type="gramStart"/>
      <w:r>
        <w:rPr>
          <w:rFonts w:ascii="Times New Roman" w:eastAsia="Calibri" w:hAnsi="Times New Roman" w:cs="Times New Roman"/>
          <w:color w:val="000000" w:themeColor="text1"/>
          <w:szCs w:val="22"/>
        </w:rPr>
        <w:t>32 p.</w:t>
      </w:r>
      <w:proofErr w:type="gramEnd"/>
    </w:p>
    <w:p w14:paraId="54F3358D" w14:textId="77777777" w:rsidR="00631F13" w:rsidRPr="00825A32" w:rsidRDefault="00631F13"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Fama</w:t>
      </w:r>
      <w:proofErr w:type="spellEnd"/>
      <w:r w:rsidRPr="00825A32">
        <w:rPr>
          <w:rFonts w:ascii="Times New Roman" w:eastAsia="Calibri" w:hAnsi="Times New Roman" w:cs="Times New Roman"/>
          <w:color w:val="000000" w:themeColor="text1"/>
          <w:szCs w:val="22"/>
        </w:rPr>
        <w:t>, E. 1970.</w:t>
      </w:r>
      <w:proofErr w:type="gramEnd"/>
      <w:r w:rsidRPr="00825A32">
        <w:rPr>
          <w:rFonts w:ascii="Times New Roman" w:eastAsia="Calibri" w:hAnsi="Times New Roman" w:cs="Times New Roman"/>
          <w:color w:val="000000" w:themeColor="text1"/>
          <w:szCs w:val="22"/>
        </w:rPr>
        <w:t xml:space="preserve"> Efficient capital markets: a review of theory and empirical work. Journal of Finance, 25: 383-417.</w:t>
      </w:r>
    </w:p>
    <w:p w14:paraId="115A3EFD" w14:textId="74F29843" w:rsidR="00EF4F0A"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Fehr, 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Leibbrandt</w:t>
      </w:r>
      <w:proofErr w:type="spellEnd"/>
      <w:r w:rsidR="00DF4D8C" w:rsidRPr="00825A32">
        <w:rPr>
          <w:rFonts w:ascii="Times New Roman" w:eastAsia="Calibri" w:hAnsi="Times New Roman" w:cs="Times New Roman"/>
          <w:color w:val="000000" w:themeColor="text1"/>
          <w:szCs w:val="22"/>
        </w:rPr>
        <w:t>, A</w:t>
      </w:r>
      <w:r w:rsidRPr="00825A32">
        <w:rPr>
          <w:rFonts w:ascii="Times New Roman" w:eastAsia="Calibri" w:hAnsi="Times New Roman" w:cs="Times New Roman"/>
          <w:color w:val="000000" w:themeColor="text1"/>
          <w:szCs w:val="22"/>
        </w:rPr>
        <w:t>. 2010.</w:t>
      </w:r>
      <w:proofErr w:type="gramEnd"/>
      <w:r w:rsidRPr="00825A32">
        <w:rPr>
          <w:rFonts w:ascii="Times New Roman" w:eastAsia="Calibri" w:hAnsi="Times New Roman" w:cs="Times New Roman"/>
          <w:color w:val="000000" w:themeColor="text1"/>
          <w:szCs w:val="22"/>
        </w:rPr>
        <w:t xml:space="preserve"> A </w:t>
      </w:r>
      <w:r w:rsidR="00EF4F0A" w:rsidRPr="00825A32">
        <w:rPr>
          <w:rFonts w:ascii="Times New Roman" w:eastAsia="Calibri" w:hAnsi="Times New Roman" w:cs="Times New Roman"/>
          <w:color w:val="000000" w:themeColor="text1"/>
          <w:szCs w:val="22"/>
        </w:rPr>
        <w:t>f</w:t>
      </w:r>
      <w:r w:rsidRPr="00825A32">
        <w:rPr>
          <w:rFonts w:ascii="Times New Roman" w:eastAsia="Calibri" w:hAnsi="Times New Roman" w:cs="Times New Roman"/>
          <w:color w:val="000000" w:themeColor="text1"/>
          <w:szCs w:val="22"/>
        </w:rPr>
        <w:t xml:space="preserve">ield </w:t>
      </w:r>
      <w:r w:rsidR="00EF4F0A" w:rsidRPr="00825A32">
        <w:rPr>
          <w:rFonts w:ascii="Times New Roman" w:eastAsia="Calibri" w:hAnsi="Times New Roman" w:cs="Times New Roman"/>
          <w:color w:val="000000" w:themeColor="text1"/>
          <w:szCs w:val="22"/>
        </w:rPr>
        <w:t>s</w:t>
      </w:r>
      <w:r w:rsidRPr="00825A32">
        <w:rPr>
          <w:rFonts w:ascii="Times New Roman" w:eastAsia="Calibri" w:hAnsi="Times New Roman" w:cs="Times New Roman"/>
          <w:color w:val="000000" w:themeColor="text1"/>
          <w:szCs w:val="22"/>
        </w:rPr>
        <w:t xml:space="preserve">tudy on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 xml:space="preserve">ooperativeness and </w:t>
      </w:r>
      <w:r w:rsidR="00EF4F0A" w:rsidRPr="00825A32">
        <w:rPr>
          <w:rFonts w:ascii="Times New Roman" w:eastAsia="Calibri" w:hAnsi="Times New Roman" w:cs="Times New Roman"/>
          <w:color w:val="000000" w:themeColor="text1"/>
          <w:szCs w:val="22"/>
        </w:rPr>
        <w:t>i</w:t>
      </w:r>
      <w:r w:rsidRPr="00825A32">
        <w:rPr>
          <w:rFonts w:ascii="Times New Roman" w:eastAsia="Calibri" w:hAnsi="Times New Roman" w:cs="Times New Roman"/>
          <w:color w:val="000000" w:themeColor="text1"/>
          <w:szCs w:val="22"/>
        </w:rPr>
        <w:t xml:space="preserve">mpatience in the </w:t>
      </w:r>
      <w:r w:rsidR="00EF4F0A" w:rsidRPr="00825A32">
        <w:rPr>
          <w:rFonts w:ascii="Times New Roman" w:eastAsia="Calibri" w:hAnsi="Times New Roman" w:cs="Times New Roman"/>
          <w:color w:val="000000" w:themeColor="text1"/>
          <w:szCs w:val="22"/>
        </w:rPr>
        <w:t>t</w:t>
      </w:r>
      <w:r w:rsidRPr="00825A32">
        <w:rPr>
          <w:rFonts w:ascii="Times New Roman" w:eastAsia="Calibri" w:hAnsi="Times New Roman" w:cs="Times New Roman"/>
          <w:color w:val="000000" w:themeColor="text1"/>
          <w:szCs w:val="22"/>
        </w:rPr>
        <w:t xml:space="preserve">ragedy of the </w:t>
      </w:r>
      <w:r w:rsidR="00EF4F0A" w:rsidRPr="00825A32">
        <w:rPr>
          <w:rFonts w:ascii="Times New Roman" w:eastAsia="Calibri" w:hAnsi="Times New Roman" w:cs="Times New Roman"/>
          <w:color w:val="000000" w:themeColor="text1"/>
          <w:szCs w:val="22"/>
        </w:rPr>
        <w:t>c</w:t>
      </w:r>
      <w:r w:rsidRPr="00825A32">
        <w:rPr>
          <w:rFonts w:ascii="Times New Roman" w:eastAsia="Calibri" w:hAnsi="Times New Roman" w:cs="Times New Roman"/>
          <w:color w:val="000000" w:themeColor="text1"/>
          <w:szCs w:val="22"/>
        </w:rPr>
        <w:t>ommons.</w:t>
      </w:r>
      <w:r w:rsidR="00EF4F0A" w:rsidRPr="00825A32">
        <w:rPr>
          <w:rFonts w:ascii="Times New Roman" w:eastAsia="Calibri" w:hAnsi="Times New Roman" w:cs="Times New Roman"/>
          <w:color w:val="000000" w:themeColor="text1"/>
          <w:szCs w:val="22"/>
        </w:rPr>
        <w:t xml:space="preserve"> Journal of Public Economics, 95: 1144-1155.</w:t>
      </w:r>
    </w:p>
    <w:p w14:paraId="05BFD242" w14:textId="79207EEF" w:rsidR="00541C7A" w:rsidRPr="00825A32" w:rsidRDefault="00541C7A"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Ferrari, S. L. P. and </w:t>
      </w:r>
      <w:proofErr w:type="spellStart"/>
      <w:r w:rsidRPr="00825A32">
        <w:rPr>
          <w:rFonts w:ascii="Times New Roman" w:eastAsia="Calibri" w:hAnsi="Times New Roman" w:cs="Times New Roman"/>
          <w:color w:val="000000" w:themeColor="text1"/>
          <w:szCs w:val="22"/>
        </w:rPr>
        <w:t>Cribari-Neto</w:t>
      </w:r>
      <w:proofErr w:type="spellEnd"/>
      <w:r w:rsidRPr="00825A32">
        <w:rPr>
          <w:rFonts w:ascii="Times New Roman" w:eastAsia="Calibri" w:hAnsi="Times New Roman" w:cs="Times New Roman"/>
          <w:color w:val="000000" w:themeColor="text1"/>
          <w:szCs w:val="22"/>
        </w:rPr>
        <w:t>.</w:t>
      </w:r>
      <w:proofErr w:type="gramEnd"/>
      <w:r w:rsidRPr="00825A32">
        <w:rPr>
          <w:rFonts w:ascii="Times New Roman" w:eastAsia="Calibri" w:hAnsi="Times New Roman" w:cs="Times New Roman"/>
          <w:color w:val="000000" w:themeColor="text1"/>
          <w:szCs w:val="22"/>
        </w:rPr>
        <w:t xml:space="preserve"> F. 2004. </w:t>
      </w:r>
      <w:proofErr w:type="gramStart"/>
      <w:r w:rsidRPr="00825A32">
        <w:rPr>
          <w:rFonts w:ascii="Times New Roman" w:eastAsia="Calibri" w:hAnsi="Times New Roman" w:cs="Times New Roman"/>
          <w:color w:val="000000" w:themeColor="text1"/>
          <w:szCs w:val="22"/>
        </w:rPr>
        <w:t>Beta regression for modelling rates and proportions.</w:t>
      </w:r>
      <w:proofErr w:type="gramEnd"/>
      <w:r w:rsidRPr="00825A32">
        <w:rPr>
          <w:rFonts w:ascii="Times New Roman" w:eastAsia="Calibri" w:hAnsi="Times New Roman" w:cs="Times New Roman"/>
          <w:color w:val="000000" w:themeColor="text1"/>
          <w:szCs w:val="22"/>
        </w:rPr>
        <w:t xml:space="preserve"> Journal of Applied Statistics, 31: 799-815.</w:t>
      </w:r>
    </w:p>
    <w:p w14:paraId="4E2F1E71" w14:textId="77777777" w:rsidR="00434F8C" w:rsidRPr="00825A32" w:rsidRDefault="00434F8C"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Field, J. C. 2013. Status of </w:t>
      </w:r>
      <w:proofErr w:type="spellStart"/>
      <w:r w:rsidRPr="00825A32">
        <w:rPr>
          <w:rFonts w:ascii="Times New Roman" w:eastAsia="Calibri" w:hAnsi="Times New Roman" w:cs="Times New Roman"/>
          <w:color w:val="000000" w:themeColor="text1"/>
          <w:szCs w:val="22"/>
        </w:rPr>
        <w:t>bocaccio</w:t>
      </w:r>
      <w:proofErr w:type="spellEnd"/>
      <w:r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i/>
          <w:color w:val="000000" w:themeColor="text1"/>
          <w:szCs w:val="22"/>
        </w:rPr>
        <w:t xml:space="preserve">Sebastes </w:t>
      </w:r>
      <w:proofErr w:type="spellStart"/>
      <w:r w:rsidRPr="00825A32">
        <w:rPr>
          <w:rFonts w:ascii="Times New Roman" w:eastAsia="Calibri" w:hAnsi="Times New Roman" w:cs="Times New Roman"/>
          <w:i/>
          <w:color w:val="000000" w:themeColor="text1"/>
          <w:szCs w:val="22"/>
        </w:rPr>
        <w:t>paucispinis</w:t>
      </w:r>
      <w:proofErr w:type="spellEnd"/>
      <w:r w:rsidRPr="00825A32">
        <w:rPr>
          <w:rFonts w:ascii="Times New Roman" w:eastAsia="Calibri" w:hAnsi="Times New Roman" w:cs="Times New Roman"/>
          <w:color w:val="000000" w:themeColor="text1"/>
          <w:szCs w:val="22"/>
        </w:rPr>
        <w:t>, in the Conception</w:t>
      </w:r>
      <w:r w:rsidR="00E801AF" w:rsidRPr="00825A32">
        <w:rPr>
          <w:rFonts w:ascii="Times New Roman" w:eastAsia="Calibri" w:hAnsi="Times New Roman" w:cs="Times New Roman"/>
          <w:color w:val="000000" w:themeColor="text1"/>
          <w:szCs w:val="22"/>
        </w:rPr>
        <w:t xml:space="preserve">, Monterey and Eureka INPFC areas as evaluated for 2013. </w:t>
      </w:r>
      <w:proofErr w:type="gramStart"/>
      <w:r w:rsidR="00E801AF" w:rsidRPr="00825A32">
        <w:rPr>
          <w:rFonts w:ascii="Times New Roman" w:eastAsia="Calibri" w:hAnsi="Times New Roman" w:cs="Times New Roman"/>
          <w:color w:val="000000" w:themeColor="text1"/>
          <w:szCs w:val="22"/>
        </w:rPr>
        <w:t>Pacific Fishery Management Council, Portland, OR.</w:t>
      </w:r>
      <w:proofErr w:type="gramEnd"/>
    </w:p>
    <w:p w14:paraId="6DAD1FD1" w14:textId="5B773688" w:rsidR="00E801AF" w:rsidRPr="00825A32" w:rsidRDefault="00E801AF"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Gertseva</w:t>
      </w:r>
      <w:proofErr w:type="spellEnd"/>
      <w:r w:rsidRPr="00825A32">
        <w:rPr>
          <w:rFonts w:ascii="Times New Roman" w:eastAsia="Calibri" w:hAnsi="Times New Roman" w:cs="Times New Roman"/>
          <w:color w:val="000000" w:themeColor="text1"/>
          <w:szCs w:val="22"/>
        </w:rPr>
        <w:t>, V. V.</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Thorson, J. T.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 xml:space="preserve">Status of the </w:t>
      </w:r>
      <w:proofErr w:type="spellStart"/>
      <w:r w:rsidRPr="00825A32">
        <w:rPr>
          <w:rFonts w:ascii="Times New Roman" w:eastAsia="Calibri" w:hAnsi="Times New Roman" w:cs="Times New Roman"/>
          <w:color w:val="000000" w:themeColor="text1"/>
          <w:szCs w:val="22"/>
        </w:rPr>
        <w:t>darkblotched</w:t>
      </w:r>
      <w:proofErr w:type="spellEnd"/>
      <w:r w:rsidRPr="00825A32">
        <w:rPr>
          <w:rFonts w:ascii="Times New Roman" w:eastAsia="Calibri" w:hAnsi="Times New Roman" w:cs="Times New Roman"/>
          <w:color w:val="000000" w:themeColor="text1"/>
          <w:szCs w:val="22"/>
        </w:rPr>
        <w:t xml:space="preserve"> rockfish resources off the continental U.S. Pacific Coast in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6A4E733E" w14:textId="64767088" w:rsidR="00760619" w:rsidRPr="00825A32" w:rsidRDefault="00760619"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Hall, M. A., </w:t>
      </w:r>
      <w:proofErr w:type="spellStart"/>
      <w:r w:rsidRPr="00825A32">
        <w:rPr>
          <w:rFonts w:ascii="Times New Roman" w:eastAsia="Calibri" w:hAnsi="Times New Roman" w:cs="Times New Roman"/>
          <w:color w:val="000000" w:themeColor="text1"/>
          <w:szCs w:val="22"/>
        </w:rPr>
        <w:t>Alverson</w:t>
      </w:r>
      <w:proofErr w:type="spellEnd"/>
      <w:r w:rsidRPr="00825A32">
        <w:rPr>
          <w:rFonts w:ascii="Times New Roman" w:eastAsia="Calibri" w:hAnsi="Times New Roman" w:cs="Times New Roman"/>
          <w:color w:val="000000" w:themeColor="text1"/>
          <w:szCs w:val="22"/>
        </w:rPr>
        <w:t xml:space="preserve">, D. L., and </w:t>
      </w:r>
      <w:proofErr w:type="spellStart"/>
      <w:r w:rsidRPr="00825A32">
        <w:rPr>
          <w:rFonts w:ascii="Times New Roman" w:eastAsia="Calibri" w:hAnsi="Times New Roman" w:cs="Times New Roman"/>
          <w:color w:val="000000" w:themeColor="text1"/>
          <w:szCs w:val="22"/>
        </w:rPr>
        <w:t>Metuzals</w:t>
      </w:r>
      <w:proofErr w:type="spellEnd"/>
      <w:r w:rsidRPr="00825A32">
        <w:rPr>
          <w:rFonts w:ascii="Times New Roman" w:eastAsia="Calibri" w:hAnsi="Times New Roman" w:cs="Times New Roman"/>
          <w:color w:val="000000" w:themeColor="text1"/>
          <w:szCs w:val="22"/>
        </w:rPr>
        <w:t>, K. I. 2000. By-catch: problems and solutions. Marine Pollution Bulletin, 41: 204-219.</w:t>
      </w:r>
    </w:p>
    <w:p w14:paraId="64A3D7EA" w14:textId="2105853C" w:rsidR="00B52963" w:rsidRPr="00825A32" w:rsidRDefault="00B52963"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Hall, S. J.,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Mainprize, B. M. 2005.</w:t>
      </w:r>
      <w:proofErr w:type="gramEnd"/>
      <w:r w:rsidRPr="00825A32">
        <w:rPr>
          <w:rFonts w:ascii="Times New Roman" w:eastAsia="Calibri" w:hAnsi="Times New Roman" w:cs="Times New Roman"/>
          <w:color w:val="000000" w:themeColor="text1"/>
          <w:szCs w:val="22"/>
        </w:rPr>
        <w:t xml:space="preserve"> Managing by-catch and discards: how much progress are we making and how can we do better. Fish and Fisheries, 6: 134-155.</w:t>
      </w:r>
    </w:p>
    <w:p w14:paraId="46AA58F5" w14:textId="14768D80" w:rsidR="009F04B3" w:rsidRPr="00825A32" w:rsidRDefault="00E801AF"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Hamel, O. 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Ono K.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Stock assessment of Pacific Ocean Perch in waters off of the U.S. West Coast in 2011.</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w:t>
      </w:r>
      <w:r w:rsidR="009F04B3" w:rsidRPr="00825A32">
        <w:rPr>
          <w:rFonts w:ascii="Times New Roman" w:eastAsia="Calibri" w:hAnsi="Times New Roman" w:cs="Times New Roman"/>
          <w:color w:val="000000" w:themeColor="text1"/>
          <w:szCs w:val="22"/>
        </w:rPr>
        <w:t>anagement Council, Portland, OR.</w:t>
      </w:r>
      <w:proofErr w:type="gramEnd"/>
    </w:p>
    <w:p w14:paraId="417FEC4E" w14:textId="77777777" w:rsidR="00E17EDA"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Herrera, G. E. 2005. </w:t>
      </w:r>
      <w:proofErr w:type="gramStart"/>
      <w:r w:rsidRPr="00825A32">
        <w:rPr>
          <w:rFonts w:ascii="Times New Roman" w:eastAsia="Calibri" w:hAnsi="Times New Roman" w:cs="Times New Roman"/>
          <w:color w:val="000000" w:themeColor="text1"/>
          <w:szCs w:val="22"/>
        </w:rPr>
        <w:t>Stochastic bycatch, informational asymmetry, and discarding.</w:t>
      </w:r>
      <w:proofErr w:type="gramEnd"/>
      <w:r w:rsidRPr="00825A32">
        <w:rPr>
          <w:rFonts w:ascii="Times New Roman" w:eastAsia="Calibri" w:hAnsi="Times New Roman" w:cs="Times New Roman"/>
          <w:color w:val="000000" w:themeColor="text1"/>
          <w:szCs w:val="22"/>
        </w:rPr>
        <w:t xml:space="preserve"> Journal of </w:t>
      </w:r>
      <w:proofErr w:type="spellStart"/>
      <w:r w:rsidRPr="00825A32">
        <w:rPr>
          <w:rFonts w:ascii="Times New Roman" w:eastAsia="Calibri" w:hAnsi="Times New Roman" w:cs="Times New Roman"/>
          <w:color w:val="000000" w:themeColor="text1"/>
          <w:szCs w:val="22"/>
        </w:rPr>
        <w:t>Enviornmental</w:t>
      </w:r>
      <w:proofErr w:type="spellEnd"/>
      <w:r w:rsidRPr="00825A32">
        <w:rPr>
          <w:rFonts w:ascii="Times New Roman" w:eastAsia="Calibri" w:hAnsi="Times New Roman" w:cs="Times New Roman"/>
          <w:color w:val="000000" w:themeColor="text1"/>
          <w:szCs w:val="22"/>
        </w:rPr>
        <w:t xml:space="preserve">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49: 463-483. </w:t>
      </w:r>
    </w:p>
    <w:p w14:paraId="63994CB1" w14:textId="77777777" w:rsidR="00356DC7" w:rsidRPr="00825A32" w:rsidRDefault="00356DC7"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xml:space="preserve">, R. 2007. Managing fisheries is managing people: what has been </w:t>
      </w:r>
      <w:r w:rsidR="00DF4D8C" w:rsidRPr="00825A32">
        <w:rPr>
          <w:rFonts w:ascii="Times New Roman" w:eastAsia="Calibri" w:hAnsi="Times New Roman" w:cs="Times New Roman"/>
          <w:color w:val="000000" w:themeColor="text1"/>
          <w:szCs w:val="22"/>
        </w:rPr>
        <w:t>learned? Fish and Fisheries, 8</w:t>
      </w:r>
      <w:r w:rsidRPr="00825A32">
        <w:rPr>
          <w:rFonts w:ascii="Times New Roman" w:eastAsia="Calibri" w:hAnsi="Times New Roman" w:cs="Times New Roman"/>
          <w:color w:val="000000" w:themeColor="text1"/>
          <w:szCs w:val="22"/>
        </w:rPr>
        <w:t>: 285-296.</w:t>
      </w:r>
    </w:p>
    <w:p w14:paraId="687CDBB1" w14:textId="77777777" w:rsidR="006D23AB"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2010. </w:t>
      </w:r>
      <w:proofErr w:type="gramStart"/>
      <w:r w:rsidRPr="00825A32">
        <w:rPr>
          <w:rFonts w:ascii="Times New Roman" w:eastAsia="Calibri" w:hAnsi="Times New Roman" w:cs="Times New Roman"/>
          <w:color w:val="000000" w:themeColor="text1"/>
          <w:szCs w:val="22"/>
        </w:rPr>
        <w:t>Markets, pooling and insurance for managing bycatch in fisheries.</w:t>
      </w:r>
      <w:proofErr w:type="gramEnd"/>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00B52963" w:rsidRPr="00825A32">
        <w:rPr>
          <w:rFonts w:ascii="Times New Roman" w:eastAsia="Calibri" w:hAnsi="Times New Roman" w:cs="Times New Roman"/>
          <w:color w:val="000000" w:themeColor="text1"/>
          <w:szCs w:val="22"/>
        </w:rPr>
        <w:t xml:space="preserve"> 70: 121-133</w:t>
      </w:r>
      <w:r w:rsidR="006D23AB" w:rsidRPr="00825A32">
        <w:rPr>
          <w:rFonts w:ascii="Times New Roman" w:eastAsia="Calibri" w:hAnsi="Times New Roman" w:cs="Times New Roman"/>
          <w:color w:val="000000" w:themeColor="text1"/>
          <w:szCs w:val="22"/>
        </w:rPr>
        <w:t>.</w:t>
      </w:r>
    </w:p>
    <w:p w14:paraId="1905041F" w14:textId="77777777" w:rsidR="006D23AB" w:rsidRPr="00825A32" w:rsidRDefault="006D23AB"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Making cents out of barter data from the British Columbia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ITQ market.</w:t>
      </w:r>
      <w:proofErr w:type="gramEnd"/>
      <w:r w:rsidRPr="00825A32">
        <w:rPr>
          <w:rFonts w:ascii="Times New Roman" w:eastAsia="Calibri" w:hAnsi="Times New Roman" w:cs="Times New Roman"/>
          <w:color w:val="000000" w:themeColor="text1"/>
          <w:szCs w:val="22"/>
        </w:rPr>
        <w:t xml:space="preserve"> Marine Resource Economics, 28: 311-330.</w:t>
      </w:r>
    </w:p>
    <w:p w14:paraId="5C21B586" w14:textId="6D3CB2CD" w:rsidR="007D7E2D" w:rsidRPr="00825A32" w:rsidRDefault="00821574"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Holland, </w:t>
      </w:r>
      <w:r w:rsidR="00DF4D8C" w:rsidRPr="00825A32">
        <w:rPr>
          <w:rFonts w:ascii="Times New Roman" w:eastAsia="Calibri" w:hAnsi="Times New Roman" w:cs="Times New Roman"/>
          <w:color w:val="000000" w:themeColor="text1"/>
          <w:szCs w:val="22"/>
        </w:rPr>
        <w:t xml:space="preserve">D. S., </w:t>
      </w:r>
      <w:r w:rsidR="0061171E" w:rsidRPr="00825A32">
        <w:rPr>
          <w:rFonts w:ascii="Times New Roman" w:eastAsia="Calibri" w:hAnsi="Times New Roman" w:cs="Times New Roman"/>
          <w:color w:val="000000" w:themeColor="text1"/>
          <w:szCs w:val="22"/>
        </w:rPr>
        <w:t xml:space="preserve">and </w:t>
      </w:r>
      <w:proofErr w:type="spellStart"/>
      <w:r w:rsidR="00DF4D8C" w:rsidRPr="00825A32">
        <w:rPr>
          <w:rFonts w:ascii="Times New Roman" w:eastAsia="Calibri" w:hAnsi="Times New Roman" w:cs="Times New Roman"/>
          <w:color w:val="000000" w:themeColor="text1"/>
          <w:szCs w:val="22"/>
        </w:rPr>
        <w:t>Jannot</w:t>
      </w:r>
      <w:proofErr w:type="spellEnd"/>
      <w:r w:rsidR="00DF4D8C" w:rsidRPr="00825A32">
        <w:rPr>
          <w:rFonts w:ascii="Times New Roman" w:eastAsia="Calibri" w:hAnsi="Times New Roman" w:cs="Times New Roman"/>
          <w:color w:val="000000" w:themeColor="text1"/>
          <w:szCs w:val="22"/>
        </w:rPr>
        <w:t>, J. E. 2012.</w:t>
      </w:r>
      <w:proofErr w:type="gramEnd"/>
      <w:r w:rsidR="00DF4D8C"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Bycatch risk pools for the US</w:t>
      </w:r>
      <w:r w:rsidR="00DF4D8C" w:rsidRPr="00825A32">
        <w:rPr>
          <w:rFonts w:ascii="Times New Roman" w:eastAsia="Calibri" w:hAnsi="Times New Roman" w:cs="Times New Roman"/>
          <w:color w:val="000000" w:themeColor="text1"/>
          <w:szCs w:val="22"/>
        </w:rPr>
        <w:t xml:space="preserve"> West Coast </w:t>
      </w:r>
      <w:proofErr w:type="spellStart"/>
      <w:r w:rsidR="00DF4D8C" w:rsidRPr="00825A32">
        <w:rPr>
          <w:rFonts w:ascii="Times New Roman" w:eastAsia="Calibri" w:hAnsi="Times New Roman" w:cs="Times New Roman"/>
          <w:color w:val="000000" w:themeColor="text1"/>
          <w:szCs w:val="22"/>
        </w:rPr>
        <w:t>Groundfish</w:t>
      </w:r>
      <w:proofErr w:type="spellEnd"/>
      <w:r w:rsidR="00DF4D8C" w:rsidRPr="00825A32">
        <w:rPr>
          <w:rFonts w:ascii="Times New Roman" w:eastAsia="Calibri" w:hAnsi="Times New Roman" w:cs="Times New Roman"/>
          <w:color w:val="000000" w:themeColor="text1"/>
          <w:szCs w:val="22"/>
        </w:rPr>
        <w:t xml:space="preserve"> Fishery.</w:t>
      </w:r>
      <w:r w:rsidRPr="00825A32">
        <w:rPr>
          <w:rFonts w:ascii="Times New Roman" w:eastAsia="Calibri" w:hAnsi="Times New Roman" w:cs="Times New Roman"/>
          <w:color w:val="000000" w:themeColor="text1"/>
          <w:szCs w:val="22"/>
        </w:rPr>
        <w:t xml:space="preserve"> Ecological Economics</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78:132-147. </w:t>
      </w:r>
    </w:p>
    <w:p w14:paraId="143DC028" w14:textId="60B4A9D9" w:rsidR="006D23AB" w:rsidRPr="00825A32" w:rsidRDefault="006D23AB"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Holland, D. S., Thunberg, E., Agar, J., </w:t>
      </w:r>
      <w:proofErr w:type="spellStart"/>
      <w:r w:rsidRPr="00825A32">
        <w:rPr>
          <w:rFonts w:ascii="Times New Roman" w:eastAsia="Calibri" w:hAnsi="Times New Roman" w:cs="Times New Roman"/>
          <w:color w:val="000000" w:themeColor="text1"/>
          <w:szCs w:val="22"/>
        </w:rPr>
        <w:t>Crosson</w:t>
      </w:r>
      <w:proofErr w:type="spellEnd"/>
      <w:r w:rsidRPr="00825A32">
        <w:rPr>
          <w:rFonts w:ascii="Times New Roman" w:eastAsia="Calibri" w:hAnsi="Times New Roman" w:cs="Times New Roman"/>
          <w:color w:val="000000" w:themeColor="text1"/>
          <w:szCs w:val="22"/>
        </w:rPr>
        <w:t xml:space="preserve">, S., Demarest, C., </w:t>
      </w:r>
      <w:proofErr w:type="spellStart"/>
      <w:r w:rsidRPr="00825A32">
        <w:rPr>
          <w:rFonts w:ascii="Times New Roman" w:eastAsia="Calibri" w:hAnsi="Times New Roman" w:cs="Times New Roman"/>
          <w:color w:val="000000" w:themeColor="text1"/>
          <w:szCs w:val="22"/>
        </w:rPr>
        <w:t>Kasperski</w:t>
      </w:r>
      <w:proofErr w:type="spellEnd"/>
      <w:r w:rsidRPr="00825A32">
        <w:rPr>
          <w:rFonts w:ascii="Times New Roman" w:eastAsia="Calibri" w:hAnsi="Times New Roman" w:cs="Times New Roman"/>
          <w:color w:val="000000" w:themeColor="text1"/>
          <w:szCs w:val="22"/>
        </w:rPr>
        <w:t xml:space="preserve">, S., </w:t>
      </w:r>
      <w:proofErr w:type="spellStart"/>
      <w:r w:rsidRPr="00825A32">
        <w:rPr>
          <w:rFonts w:ascii="Times New Roman" w:eastAsia="Calibri" w:hAnsi="Times New Roman" w:cs="Times New Roman"/>
          <w:color w:val="000000" w:themeColor="text1"/>
          <w:szCs w:val="22"/>
        </w:rPr>
        <w:t>Perruso</w:t>
      </w:r>
      <w:proofErr w:type="spellEnd"/>
      <w:r w:rsidRPr="00825A32">
        <w:rPr>
          <w:rFonts w:ascii="Times New Roman" w:eastAsia="Calibri" w:hAnsi="Times New Roman" w:cs="Times New Roman"/>
          <w:color w:val="000000" w:themeColor="text1"/>
          <w:szCs w:val="22"/>
        </w:rPr>
        <w:t xml:space="preserve">, L.,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US catch share markets: a review of data availability and impediments to transparent markets. Marine Policy, 57: 103-110.</w:t>
      </w:r>
    </w:p>
    <w:p w14:paraId="20017648" w14:textId="1977E62F" w:rsidR="00C21E07" w:rsidRPr="00825A32" w:rsidRDefault="00C21E07"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Jannot</w:t>
      </w:r>
      <w:proofErr w:type="spellEnd"/>
      <w:r w:rsidRPr="00825A32">
        <w:rPr>
          <w:rFonts w:ascii="Times New Roman" w:eastAsia="Calibri" w:hAnsi="Times New Roman" w:cs="Times New Roman"/>
          <w:color w:val="000000" w:themeColor="text1"/>
          <w:szCs w:val="22"/>
        </w:rPr>
        <w:t xml:space="preserve">, J. E.,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Holland, D. S. 2013. </w:t>
      </w:r>
      <w:proofErr w:type="gramStart"/>
      <w:r w:rsidRPr="00825A32">
        <w:rPr>
          <w:rFonts w:ascii="Times New Roman" w:eastAsia="Calibri" w:hAnsi="Times New Roman" w:cs="Times New Roman"/>
          <w:color w:val="000000" w:themeColor="text1"/>
          <w:szCs w:val="22"/>
        </w:rPr>
        <w:t xml:space="preserve">Identifying ecological and fishing drivers of bycatch in a U.S.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w:t>
      </w:r>
      <w:proofErr w:type="gramEnd"/>
      <w:r w:rsidRPr="00825A32">
        <w:rPr>
          <w:rFonts w:ascii="Times New Roman" w:eastAsia="Calibri" w:hAnsi="Times New Roman" w:cs="Times New Roman"/>
          <w:color w:val="000000" w:themeColor="text1"/>
          <w:szCs w:val="22"/>
        </w:rPr>
        <w:t xml:space="preserve"> Ecological Applications, 23:1645-1658. </w:t>
      </w:r>
    </w:p>
    <w:p w14:paraId="1A5B26A2" w14:textId="1D9E12C9" w:rsidR="007345BF" w:rsidRPr="00825A32" w:rsidRDefault="007345BF"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Jenkins, L. D., and Garrison, K. 2013. Fishing gear substitution to reduce bycatch and habitat impacts: an example of social-ecological research to inform policy. Marine Policy, 38: 293-303.</w:t>
      </w:r>
    </w:p>
    <w:p w14:paraId="73236106" w14:textId="6923A63F" w:rsidR="00131BF9" w:rsidRPr="00825A32" w:rsidRDefault="00131BF9"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Johnson, K. F., Rudd, M. R., Pons, M. </w:t>
      </w:r>
      <w:proofErr w:type="spellStart"/>
      <w:r w:rsidRPr="00825A32">
        <w:rPr>
          <w:rFonts w:ascii="Times New Roman" w:eastAsia="Calibri" w:hAnsi="Times New Roman" w:cs="Times New Roman"/>
          <w:color w:val="000000" w:themeColor="text1"/>
          <w:szCs w:val="22"/>
        </w:rPr>
        <w:t>Axelrud</w:t>
      </w:r>
      <w:proofErr w:type="spellEnd"/>
      <w:r w:rsidRPr="00825A32">
        <w:rPr>
          <w:rFonts w:ascii="Times New Roman" w:eastAsia="Calibri" w:hAnsi="Times New Roman" w:cs="Times New Roman"/>
          <w:color w:val="000000" w:themeColor="text1"/>
          <w:szCs w:val="22"/>
        </w:rPr>
        <w:t xml:space="preserve">, C. A., Lee, Q., Hurtado-Ferro, F., </w:t>
      </w:r>
      <w:proofErr w:type="spellStart"/>
      <w:r w:rsidRPr="00825A32">
        <w:rPr>
          <w:rFonts w:ascii="Times New Roman" w:eastAsia="Calibri" w:hAnsi="Times New Roman" w:cs="Times New Roman"/>
          <w:color w:val="000000" w:themeColor="text1"/>
          <w:szCs w:val="22"/>
        </w:rPr>
        <w:t>Haltuch</w:t>
      </w:r>
      <w:proofErr w:type="spellEnd"/>
      <w:r w:rsidRPr="00825A32">
        <w:rPr>
          <w:rFonts w:ascii="Times New Roman" w:eastAsia="Calibri" w:hAnsi="Times New Roman" w:cs="Times New Roman"/>
          <w:color w:val="000000" w:themeColor="text1"/>
          <w:szCs w:val="22"/>
        </w:rPr>
        <w:t xml:space="preserve">, M. A., </w:t>
      </w:r>
      <w:r w:rsidR="0061171E" w:rsidRPr="00825A32">
        <w:rPr>
          <w:rFonts w:ascii="Times New Roman" w:eastAsia="Calibri" w:hAnsi="Times New Roman" w:cs="Times New Roman"/>
          <w:i/>
          <w:color w:val="000000" w:themeColor="text1"/>
          <w:szCs w:val="22"/>
        </w:rPr>
        <w:t>et al</w:t>
      </w:r>
      <w:r w:rsidRPr="00825A32">
        <w:rPr>
          <w:rFonts w:ascii="Times New Roman" w:eastAsia="Calibri" w:hAnsi="Times New Roman" w:cs="Times New Roman"/>
          <w:color w:val="000000" w:themeColor="text1"/>
          <w:szCs w:val="22"/>
        </w:rPr>
        <w:t>.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Status of the U.S. sablefish resource in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Fisheries Management Council.</w:t>
      </w:r>
      <w:proofErr w:type="gramEnd"/>
      <w:r w:rsidRPr="00825A32">
        <w:rPr>
          <w:rFonts w:ascii="Times New Roman" w:eastAsia="Calibri" w:hAnsi="Times New Roman" w:cs="Times New Roman"/>
          <w:color w:val="000000" w:themeColor="text1"/>
          <w:szCs w:val="22"/>
        </w:rPr>
        <w:t xml:space="preserve"> Portland, Oregon. </w:t>
      </w:r>
      <w:proofErr w:type="gramStart"/>
      <w:r w:rsidRPr="00825A32">
        <w:rPr>
          <w:rFonts w:ascii="Times New Roman" w:eastAsia="Calibri" w:hAnsi="Times New Roman" w:cs="Times New Roman"/>
          <w:color w:val="000000" w:themeColor="text1"/>
          <w:szCs w:val="22"/>
        </w:rPr>
        <w:t>243 pp.</w:t>
      </w:r>
      <w:proofErr w:type="gramEnd"/>
    </w:p>
    <w:p w14:paraId="2F4E1E37" w14:textId="38745C1D" w:rsidR="004552AD" w:rsidRPr="00825A32" w:rsidRDefault="004552AD"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Kaplan, I. C., Levin, P. S., Burden, M.,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Fulton, E. A. 2010.</w:t>
      </w:r>
      <w:proofErr w:type="gramEnd"/>
      <w:r w:rsidRPr="00825A32">
        <w:rPr>
          <w:rFonts w:ascii="Times New Roman" w:eastAsia="Calibri" w:hAnsi="Times New Roman" w:cs="Times New Roman"/>
          <w:color w:val="000000" w:themeColor="text1"/>
          <w:szCs w:val="22"/>
        </w:rPr>
        <w:t xml:space="preserve"> Fishing catch shares in the face of global change: a framework for integrating cumulative impacts and single species management. Canadian Journal of Fisheries and Aquatic Sciences, 67: 1968-1982.</w:t>
      </w:r>
    </w:p>
    <w:p w14:paraId="2D860261" w14:textId="6FB6E154" w:rsidR="00380029" w:rsidRPr="00825A32" w:rsidRDefault="00380029"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Kennelly, S. J. 1995. The issue of bycatch in Australia’s demersal trawl fisheries. Reviews in Fish Biology and Fisheries, 5: 213-234.</w:t>
      </w:r>
    </w:p>
    <w:p w14:paraId="50671781" w14:textId="1E4B2C4A" w:rsidR="008758C9" w:rsidRPr="00825A32" w:rsidRDefault="008758C9"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Komoroske</w:t>
      </w:r>
      <w:proofErr w:type="spellEnd"/>
      <w:r w:rsidRPr="00825A32">
        <w:rPr>
          <w:rFonts w:ascii="Times New Roman" w:eastAsia="Calibri" w:hAnsi="Times New Roman" w:cs="Times New Roman"/>
          <w:color w:val="000000" w:themeColor="text1"/>
          <w:szCs w:val="22"/>
        </w:rPr>
        <w:t xml:space="preserve">, L. M.,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Addressing fisheries bycatch in a changing world.</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Frontiers in Marine Science, 2</w:t>
      </w:r>
      <w:r w:rsidR="003C34FF" w:rsidRPr="00825A32">
        <w:rPr>
          <w:rFonts w:ascii="Times New Roman" w:eastAsia="Calibri" w:hAnsi="Times New Roman" w:cs="Times New Roman"/>
          <w:color w:val="000000" w:themeColor="text1"/>
          <w:szCs w:val="22"/>
        </w:rPr>
        <w:t>.</w:t>
      </w:r>
      <w:proofErr w:type="gramEnd"/>
      <w:r w:rsidR="003C34FF" w:rsidRPr="00825A32">
        <w:rPr>
          <w:rFonts w:ascii="Times New Roman" w:eastAsia="Calibri" w:hAnsi="Times New Roman" w:cs="Times New Roman"/>
          <w:color w:val="000000" w:themeColor="text1"/>
          <w:szCs w:val="22"/>
        </w:rPr>
        <w:t xml:space="preserve"> </w:t>
      </w:r>
      <w:proofErr w:type="spellStart"/>
      <w:proofErr w:type="gramStart"/>
      <w:r w:rsidR="003C34FF" w:rsidRPr="00825A32">
        <w:rPr>
          <w:rFonts w:ascii="Times New Roman" w:eastAsia="Calibri" w:hAnsi="Times New Roman" w:cs="Times New Roman"/>
          <w:color w:val="000000" w:themeColor="text1"/>
          <w:szCs w:val="22"/>
        </w:rPr>
        <w:t>doi</w:t>
      </w:r>
      <w:proofErr w:type="spellEnd"/>
      <w:proofErr w:type="gramEnd"/>
      <w:r w:rsidR="003C34FF" w:rsidRPr="00825A32">
        <w:rPr>
          <w:rFonts w:ascii="Times New Roman" w:eastAsia="Calibri" w:hAnsi="Times New Roman" w:cs="Times New Roman"/>
          <w:color w:val="000000" w:themeColor="text1"/>
          <w:szCs w:val="22"/>
        </w:rPr>
        <w:t>: 10.3389/fmars.2015.00083.</w:t>
      </w:r>
    </w:p>
    <w:p w14:paraId="60C98BAF" w14:textId="76E8C545" w:rsidR="000F5BAC" w:rsidRPr="00825A32" w:rsidRDefault="000F5BAC"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xml:space="preserve">, R. L., </w:t>
      </w:r>
      <w:proofErr w:type="spellStart"/>
      <w:r w:rsidRPr="00825A32">
        <w:rPr>
          <w:rFonts w:ascii="Times New Roman" w:eastAsia="Calibri" w:hAnsi="Times New Roman" w:cs="Times New Roman"/>
          <w:color w:val="000000" w:themeColor="text1"/>
          <w:szCs w:val="22"/>
        </w:rPr>
        <w:t>Soykan</w:t>
      </w:r>
      <w:proofErr w:type="spellEnd"/>
      <w:r w:rsidRPr="00825A32">
        <w:rPr>
          <w:rFonts w:ascii="Times New Roman" w:eastAsia="Calibri" w:hAnsi="Times New Roman" w:cs="Times New Roman"/>
          <w:color w:val="000000" w:themeColor="text1"/>
          <w:szCs w:val="22"/>
        </w:rPr>
        <w:t xml:space="preserve">, C. U., Cox, T., Peckham, H., Pilcher, N., </w:t>
      </w:r>
      <w:proofErr w:type="spellStart"/>
      <w:r w:rsidRPr="00825A32">
        <w:rPr>
          <w:rFonts w:ascii="Times New Roman" w:eastAsia="Calibri" w:hAnsi="Times New Roman" w:cs="Times New Roman"/>
          <w:color w:val="000000" w:themeColor="text1"/>
          <w:szCs w:val="22"/>
        </w:rPr>
        <w:t>LeBoeuf</w:t>
      </w:r>
      <w:proofErr w:type="spellEnd"/>
      <w:r w:rsidRPr="00825A32">
        <w:rPr>
          <w:rFonts w:ascii="Times New Roman" w:eastAsia="Calibri" w:hAnsi="Times New Roman" w:cs="Times New Roman"/>
          <w:color w:val="000000" w:themeColor="text1"/>
          <w:szCs w:val="22"/>
        </w:rPr>
        <w:t xml:space="preserve">, N., McDonald, S., Moore, J., </w:t>
      </w:r>
      <w:proofErr w:type="spellStart"/>
      <w:r w:rsidRPr="00825A32">
        <w:rPr>
          <w:rFonts w:ascii="Times New Roman" w:eastAsia="Calibri" w:hAnsi="Times New Roman" w:cs="Times New Roman"/>
          <w:color w:val="000000" w:themeColor="text1"/>
          <w:szCs w:val="22"/>
        </w:rPr>
        <w:t>Safina</w:t>
      </w:r>
      <w:proofErr w:type="spellEnd"/>
      <w:r w:rsidRPr="00825A32">
        <w:rPr>
          <w:rFonts w:ascii="Times New Roman" w:eastAsia="Calibri" w:hAnsi="Times New Roman" w:cs="Times New Roman"/>
          <w:color w:val="000000" w:themeColor="text1"/>
          <w:szCs w:val="22"/>
        </w:rPr>
        <w:t xml:space="preserve">, C., and Crowder, L. 2011. </w:t>
      </w:r>
      <w:proofErr w:type="gramStart"/>
      <w:r w:rsidRPr="00825A32">
        <w:rPr>
          <w:rFonts w:ascii="Times New Roman" w:eastAsia="Calibri" w:hAnsi="Times New Roman" w:cs="Times New Roman"/>
          <w:color w:val="000000" w:themeColor="text1"/>
          <w:szCs w:val="22"/>
        </w:rPr>
        <w:t>Ingredients for addressing the challenges of fisheries bycatch.</w:t>
      </w:r>
      <w:proofErr w:type="gramEnd"/>
      <w:r w:rsidRPr="00825A32">
        <w:rPr>
          <w:rFonts w:ascii="Times New Roman" w:eastAsia="Calibri" w:hAnsi="Times New Roman" w:cs="Times New Roman"/>
          <w:color w:val="000000" w:themeColor="text1"/>
          <w:szCs w:val="22"/>
        </w:rPr>
        <w:t xml:space="preserve"> Bulletin of Marine Science, 87: 235-250.</w:t>
      </w:r>
    </w:p>
    <w:p w14:paraId="692DC080" w14:textId="79EA9A3F" w:rsidR="007A5FD4" w:rsidRPr="00825A32" w:rsidRDefault="007A5FD4"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Little, A. S., Needle, C. L.,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Holland, D. S., and Marshall, C. T. 2015. Real-time spatial management approaches to reduce bycatch and discards: experiences from Europe and the United States. Fish and Fisheries, 16: 576-602.</w:t>
      </w:r>
    </w:p>
    <w:p w14:paraId="2C1D9834" w14:textId="7AEAE4FF" w:rsidR="00E75BB8" w:rsidRPr="00825A32" w:rsidRDefault="00E75BB8"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Manson, J. </w:t>
      </w:r>
      <w:proofErr w:type="spellStart"/>
      <w:r w:rsidRPr="00825A32">
        <w:rPr>
          <w:rFonts w:ascii="Times New Roman" w:eastAsia="Calibri" w:hAnsi="Times New Roman" w:cs="Times New Roman"/>
          <w:color w:val="000000" w:themeColor="text1"/>
          <w:szCs w:val="22"/>
        </w:rPr>
        <w:t>Kosaka</w:t>
      </w:r>
      <w:proofErr w:type="spellEnd"/>
      <w:r w:rsidRPr="00825A32">
        <w:rPr>
          <w:rFonts w:ascii="Times New Roman" w:eastAsia="Calibri" w:hAnsi="Times New Roman" w:cs="Times New Roman"/>
          <w:color w:val="000000" w:themeColor="text1"/>
          <w:szCs w:val="22"/>
        </w:rPr>
        <w:t xml:space="preserve">, R., </w:t>
      </w:r>
      <w:proofErr w:type="spellStart"/>
      <w:r w:rsidRPr="00825A32">
        <w:rPr>
          <w:rFonts w:ascii="Times New Roman" w:eastAsia="Calibri" w:hAnsi="Times New Roman" w:cs="Times New Roman"/>
          <w:color w:val="000000" w:themeColor="text1"/>
          <w:szCs w:val="22"/>
        </w:rPr>
        <w:t>Mamula</w:t>
      </w:r>
      <w:proofErr w:type="spellEnd"/>
      <w:r w:rsidRPr="00825A32">
        <w:rPr>
          <w:rFonts w:ascii="Times New Roman" w:eastAsia="Calibri" w:hAnsi="Times New Roman" w:cs="Times New Roman"/>
          <w:color w:val="000000" w:themeColor="text1"/>
          <w:szCs w:val="22"/>
        </w:rPr>
        <w:t xml:space="preserve">, A., and </w:t>
      </w:r>
      <w:proofErr w:type="spellStart"/>
      <w:r w:rsidRPr="00825A32">
        <w:rPr>
          <w:rFonts w:ascii="Times New Roman" w:eastAsia="Calibri" w:hAnsi="Times New Roman" w:cs="Times New Roman"/>
          <w:color w:val="000000" w:themeColor="text1"/>
          <w:szCs w:val="22"/>
        </w:rPr>
        <w:t>Speir</w:t>
      </w:r>
      <w:proofErr w:type="spellEnd"/>
      <w:r w:rsidRPr="00825A32">
        <w:rPr>
          <w:rFonts w:ascii="Times New Roman" w:eastAsia="Calibri" w:hAnsi="Times New Roman" w:cs="Times New Roman"/>
          <w:color w:val="000000" w:themeColor="text1"/>
          <w:szCs w:val="22"/>
        </w:rPr>
        <w:t>, C. 2012. Effort changes around a marine reserve: the case of the California Rockfish Conservation Area. Marine Policy, 36: 1054-1063.</w:t>
      </w:r>
    </w:p>
    <w:p w14:paraId="02FC54EE" w14:textId="77777777" w:rsidR="007C271E" w:rsidRPr="00825A32" w:rsidRDefault="007C271E"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McDevitt, S. A. 198</w:t>
      </w:r>
      <w:r w:rsidR="00F30BDA" w:rsidRPr="00825A32">
        <w:rPr>
          <w:rFonts w:ascii="Times New Roman" w:eastAsia="Calibri" w:hAnsi="Times New Roman" w:cs="Times New Roman"/>
          <w:color w:val="000000" w:themeColor="text1"/>
          <w:szCs w:val="22"/>
        </w:rPr>
        <w:t>6</w:t>
      </w:r>
      <w:r w:rsidRPr="00825A32">
        <w:rPr>
          <w:rFonts w:ascii="Times New Roman" w:eastAsia="Calibri" w:hAnsi="Times New Roman" w:cs="Times New Roman"/>
          <w:color w:val="000000" w:themeColor="text1"/>
          <w:szCs w:val="22"/>
        </w:rPr>
        <w:t>. A summa</w:t>
      </w:r>
      <w:r w:rsidR="00A43F92" w:rsidRPr="00825A32">
        <w:rPr>
          <w:rFonts w:ascii="Times New Roman" w:eastAsia="Calibri" w:hAnsi="Times New Roman" w:cs="Times New Roman"/>
          <w:color w:val="000000" w:themeColor="text1"/>
          <w:szCs w:val="22"/>
        </w:rPr>
        <w:t>ry of sablefish catches in the n</w:t>
      </w:r>
      <w:r w:rsidRPr="00825A32">
        <w:rPr>
          <w:rFonts w:ascii="Times New Roman" w:eastAsia="Calibri" w:hAnsi="Times New Roman" w:cs="Times New Roman"/>
          <w:color w:val="000000" w:themeColor="text1"/>
          <w:szCs w:val="22"/>
        </w:rPr>
        <w:t xml:space="preserve">ortheast Pacific Ocean, 1956-84. </w:t>
      </w:r>
      <w:proofErr w:type="gramStart"/>
      <w:r w:rsidRPr="00825A32">
        <w:rPr>
          <w:rFonts w:ascii="Times New Roman" w:eastAsia="Calibri" w:hAnsi="Times New Roman" w:cs="Times New Roman"/>
          <w:color w:val="000000" w:themeColor="text1"/>
          <w:szCs w:val="22"/>
        </w:rPr>
        <w:t>NOAA Technical Memo.</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NFMS F/NWC-101.</w:t>
      </w:r>
      <w:proofErr w:type="gramEnd"/>
      <w:r w:rsidRPr="00825A32">
        <w:rPr>
          <w:rFonts w:ascii="Times New Roman" w:eastAsia="Calibri" w:hAnsi="Times New Roman" w:cs="Times New Roman"/>
          <w:color w:val="000000" w:themeColor="text1"/>
          <w:szCs w:val="22"/>
        </w:rPr>
        <w:t xml:space="preserve"> </w:t>
      </w:r>
    </w:p>
    <w:p w14:paraId="6FDB23EC" w14:textId="7B941402" w:rsidR="00CC2A71" w:rsidRPr="00825A32" w:rsidRDefault="00CC2A71"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Newell, R. G., </w:t>
      </w: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and Kerr, S. 2005. </w:t>
      </w:r>
      <w:proofErr w:type="gramStart"/>
      <w:r w:rsidRPr="00825A32">
        <w:rPr>
          <w:rFonts w:ascii="Times New Roman" w:eastAsia="Calibri" w:hAnsi="Times New Roman" w:cs="Times New Roman"/>
          <w:color w:val="000000" w:themeColor="text1"/>
          <w:szCs w:val="22"/>
        </w:rPr>
        <w:t>Fishing quota markets.</w:t>
      </w:r>
      <w:proofErr w:type="gramEnd"/>
      <w:r w:rsidRPr="00825A32">
        <w:rPr>
          <w:rFonts w:ascii="Times New Roman" w:eastAsia="Calibri" w:hAnsi="Times New Roman" w:cs="Times New Roman"/>
          <w:color w:val="000000" w:themeColor="text1"/>
          <w:szCs w:val="22"/>
        </w:rPr>
        <w:t xml:space="preserve"> Journal of Environmental Economics and Management, 49: 437-462.</w:t>
      </w:r>
    </w:p>
    <w:p w14:paraId="2552D7F9" w14:textId="77777777" w:rsidR="007A6F98" w:rsidRPr="00825A32" w:rsidRDefault="007A6F98"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lastRenderedPageBreak/>
        <w:t>NMFS (National Marine Fisheries Services).</w:t>
      </w:r>
      <w:proofErr w:type="gramEnd"/>
      <w:r w:rsidRPr="00825A32">
        <w:rPr>
          <w:rFonts w:ascii="Times New Roman" w:eastAsia="Calibri" w:hAnsi="Times New Roman" w:cs="Times New Roman"/>
          <w:color w:val="000000" w:themeColor="text1"/>
          <w:szCs w:val="22"/>
        </w:rPr>
        <w:t xml:space="preserve"> 2004. West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Observer Program data report and summary analyses for 2001-2003 coverage of sablefish-endorsed fixed-gear permits. </w:t>
      </w:r>
      <w:proofErr w:type="gramStart"/>
      <w:r w:rsidRPr="00825A32">
        <w:rPr>
          <w:rFonts w:ascii="Times New Roman" w:eastAsia="Calibri" w:hAnsi="Times New Roman" w:cs="Times New Roman"/>
          <w:color w:val="000000" w:themeColor="text1"/>
          <w:szCs w:val="22"/>
        </w:rPr>
        <w:t xml:space="preserve">NOAA, Northwest Fisheries Science </w:t>
      </w:r>
      <w:proofErr w:type="spellStart"/>
      <w:r w:rsidRPr="00825A32">
        <w:rPr>
          <w:rFonts w:ascii="Times New Roman" w:eastAsia="Calibri" w:hAnsi="Times New Roman" w:cs="Times New Roman"/>
          <w:color w:val="000000" w:themeColor="text1"/>
          <w:szCs w:val="22"/>
        </w:rPr>
        <w:t>Center</w:t>
      </w:r>
      <w:proofErr w:type="spellEnd"/>
      <w:r w:rsidRPr="00825A32">
        <w:rPr>
          <w:rFonts w:ascii="Times New Roman" w:eastAsia="Calibri" w:hAnsi="Times New Roman" w:cs="Times New Roman"/>
          <w:color w:val="000000" w:themeColor="text1"/>
          <w:szCs w:val="22"/>
        </w:rPr>
        <w:t xml:space="preserve">, 2725 </w:t>
      </w:r>
      <w:proofErr w:type="spellStart"/>
      <w:r w:rsidRPr="00825A32">
        <w:rPr>
          <w:rFonts w:ascii="Times New Roman" w:eastAsia="Calibri" w:hAnsi="Times New Roman" w:cs="Times New Roman"/>
          <w:color w:val="000000" w:themeColor="text1"/>
          <w:szCs w:val="22"/>
        </w:rPr>
        <w:t>Montlake</w:t>
      </w:r>
      <w:proofErr w:type="spellEnd"/>
      <w:r w:rsidRPr="00825A32">
        <w:rPr>
          <w:rFonts w:ascii="Times New Roman" w:eastAsia="Calibri" w:hAnsi="Times New Roman" w:cs="Times New Roman"/>
          <w:color w:val="000000" w:themeColor="text1"/>
          <w:szCs w:val="22"/>
        </w:rPr>
        <w:t xml:space="preserve"> Blvd E, Seattle, WA.</w:t>
      </w:r>
      <w:proofErr w:type="gramEnd"/>
    </w:p>
    <w:p w14:paraId="4C3135DB" w14:textId="6F5DF082" w:rsidR="0031172A" w:rsidRPr="00825A32" w:rsidRDefault="0031172A"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Ono, K., Holland, D. S.,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Hilborn</w:t>
      </w:r>
      <w:proofErr w:type="spellEnd"/>
      <w:r w:rsidRPr="00825A32">
        <w:rPr>
          <w:rFonts w:ascii="Times New Roman" w:eastAsia="Calibri" w:hAnsi="Times New Roman" w:cs="Times New Roman"/>
          <w:color w:val="000000" w:themeColor="text1"/>
          <w:szCs w:val="22"/>
        </w:rPr>
        <w:t>, R. 2013. How does species association affect mixed stock fisheries management? A comparative analysis of the effect of marine protected areas, discard bans, and individual fishing quotas. Canadian Journal of Fisheries and Aquatic Sciences, 70: 1792-1804.</w:t>
      </w:r>
    </w:p>
    <w:p w14:paraId="77B44E20" w14:textId="3666ECBC" w:rsidR="0064482C" w:rsidRPr="00825A32" w:rsidRDefault="00DE7919"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w:t>
      </w:r>
      <w:proofErr w:type="gramEnd"/>
      <w:r w:rsidRPr="00825A32">
        <w:rPr>
          <w:rFonts w:ascii="Times New Roman" w:eastAsia="Calibri" w:hAnsi="Times New Roman" w:cs="Times New Roman"/>
          <w:color w:val="000000" w:themeColor="text1"/>
          <w:szCs w:val="22"/>
        </w:rPr>
        <w:t xml:space="preserve"> 2001. Permit stacking, season extension, and other modifications to the limited entry fixed gear sablefish fishery (Amendment 14). Portland, OR.</w:t>
      </w:r>
    </w:p>
    <w:p w14:paraId="5322B5D7" w14:textId="77777777" w:rsidR="00604D48" w:rsidRPr="00825A32" w:rsidRDefault="00604D48"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NMFS.</w:t>
      </w:r>
      <w:proofErr w:type="gramEnd"/>
      <w:r w:rsidRPr="00825A32">
        <w:rPr>
          <w:rFonts w:ascii="Times New Roman" w:eastAsia="Calibri" w:hAnsi="Times New Roman" w:cs="Times New Roman"/>
          <w:color w:val="000000" w:themeColor="text1"/>
          <w:szCs w:val="22"/>
        </w:rPr>
        <w:t xml:space="preserve"> 2010.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fishery management plan amendment 20 (trawl rationalization). Portland, OR.</w:t>
      </w:r>
    </w:p>
    <w:p w14:paraId="1FACAABA" w14:textId="291DF0E1" w:rsidR="00763DBD" w:rsidRPr="00825A32" w:rsidRDefault="00763DBD"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PFMC and NFMS.</w:t>
      </w:r>
      <w:proofErr w:type="gramEnd"/>
      <w:r w:rsidRPr="00825A32">
        <w:rPr>
          <w:rFonts w:ascii="Times New Roman" w:eastAsia="Calibri" w:hAnsi="Times New Roman" w:cs="Times New Roman"/>
          <w:color w:val="000000" w:themeColor="text1"/>
          <w:szCs w:val="22"/>
        </w:rPr>
        <w:t xml:space="preserve"> 2014. Pacific coast </w:t>
      </w:r>
      <w:proofErr w:type="spellStart"/>
      <w:r w:rsidRPr="00825A32">
        <w:rPr>
          <w:rFonts w:ascii="Times New Roman" w:eastAsia="Calibri" w:hAnsi="Times New Roman" w:cs="Times New Roman"/>
          <w:color w:val="000000" w:themeColor="text1"/>
          <w:szCs w:val="22"/>
        </w:rPr>
        <w:t>groundfish</w:t>
      </w:r>
      <w:proofErr w:type="spellEnd"/>
      <w:r w:rsidRPr="00825A32">
        <w:rPr>
          <w:rFonts w:ascii="Times New Roman" w:eastAsia="Calibri" w:hAnsi="Times New Roman" w:cs="Times New Roman"/>
          <w:color w:val="000000" w:themeColor="text1"/>
          <w:szCs w:val="22"/>
        </w:rPr>
        <w:t xml:space="preserve"> limited entry fixed gear sablefish permit stacking program review.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1B559803" w14:textId="3FF2604B" w:rsidR="00635E11" w:rsidRPr="00825A32" w:rsidRDefault="00635E11"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Patrick, W. S., and </w:t>
      </w:r>
      <w:proofErr w:type="spellStart"/>
      <w:r w:rsidRPr="00825A32">
        <w:rPr>
          <w:rFonts w:ascii="Times New Roman" w:eastAsia="Calibri" w:hAnsi="Times New Roman" w:cs="Times New Roman"/>
          <w:color w:val="000000" w:themeColor="text1"/>
          <w:szCs w:val="22"/>
        </w:rPr>
        <w:t>Benaka</w:t>
      </w:r>
      <w:proofErr w:type="spellEnd"/>
      <w:r w:rsidRPr="00825A32">
        <w:rPr>
          <w:rFonts w:ascii="Times New Roman" w:eastAsia="Calibri" w:hAnsi="Times New Roman" w:cs="Times New Roman"/>
          <w:color w:val="000000" w:themeColor="text1"/>
          <w:szCs w:val="22"/>
        </w:rPr>
        <w:t>, L. R.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Estimating the economic impacts of bycatch in U.S. commercial fisheries.</w:t>
      </w:r>
      <w:proofErr w:type="gramEnd"/>
      <w:r w:rsidRPr="00825A32">
        <w:rPr>
          <w:rFonts w:ascii="Times New Roman" w:eastAsia="Calibri" w:hAnsi="Times New Roman" w:cs="Times New Roman"/>
          <w:color w:val="000000" w:themeColor="text1"/>
          <w:szCs w:val="22"/>
        </w:rPr>
        <w:t xml:space="preserve"> Marine Policy, 38: 470-475.</w:t>
      </w:r>
    </w:p>
    <w:p w14:paraId="74CA4BDC" w14:textId="700359B0" w:rsidR="00EE566B" w:rsidRPr="00825A32" w:rsidRDefault="00EE566B"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Pinheiro</w:t>
      </w:r>
      <w:proofErr w:type="spellEnd"/>
      <w:r w:rsidRPr="00825A32">
        <w:rPr>
          <w:rFonts w:ascii="Times New Roman" w:eastAsia="Calibri" w:hAnsi="Times New Roman" w:cs="Times New Roman"/>
          <w:color w:val="000000" w:themeColor="text1"/>
          <w:szCs w:val="22"/>
        </w:rPr>
        <w:t xml:space="preserve">, J. C.,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Bates, D. M. 2000. </w:t>
      </w:r>
      <w:proofErr w:type="gramStart"/>
      <w:r w:rsidRPr="00825A32">
        <w:rPr>
          <w:rFonts w:ascii="Times New Roman" w:eastAsia="Calibri" w:hAnsi="Times New Roman" w:cs="Times New Roman"/>
          <w:color w:val="000000" w:themeColor="text1"/>
          <w:szCs w:val="22"/>
        </w:rPr>
        <w:t>Mixed Effects Models in S and S-plus.</w:t>
      </w:r>
      <w:proofErr w:type="gramEnd"/>
      <w:r w:rsidRPr="00825A32">
        <w:rPr>
          <w:rFonts w:ascii="Times New Roman" w:eastAsia="Calibri" w:hAnsi="Times New Roman" w:cs="Times New Roman"/>
          <w:color w:val="000000" w:themeColor="text1"/>
          <w:szCs w:val="22"/>
        </w:rPr>
        <w:t xml:space="preserve"> Springer-</w:t>
      </w:r>
      <w:proofErr w:type="spellStart"/>
      <w:r w:rsidRPr="00825A32">
        <w:rPr>
          <w:rFonts w:ascii="Times New Roman" w:eastAsia="Calibri" w:hAnsi="Times New Roman" w:cs="Times New Roman"/>
          <w:color w:val="000000" w:themeColor="text1"/>
          <w:szCs w:val="22"/>
        </w:rPr>
        <w:t>Verlag</w:t>
      </w:r>
      <w:proofErr w:type="spellEnd"/>
      <w:r w:rsidRPr="00825A32">
        <w:rPr>
          <w:rFonts w:ascii="Times New Roman" w:eastAsia="Calibri" w:hAnsi="Times New Roman" w:cs="Times New Roman"/>
          <w:color w:val="000000" w:themeColor="text1"/>
          <w:szCs w:val="22"/>
        </w:rPr>
        <w:t xml:space="preserve">, New York, New York. </w:t>
      </w:r>
      <w:proofErr w:type="gramStart"/>
      <w:r w:rsidRPr="00825A32">
        <w:rPr>
          <w:rFonts w:ascii="Times New Roman" w:eastAsia="Calibri" w:hAnsi="Times New Roman" w:cs="Times New Roman"/>
          <w:color w:val="000000" w:themeColor="text1"/>
          <w:szCs w:val="22"/>
        </w:rPr>
        <w:t>528 pp.</w:t>
      </w:r>
      <w:proofErr w:type="gramEnd"/>
    </w:p>
    <w:p w14:paraId="0FCD35C7" w14:textId="67E4572C" w:rsidR="002A2FC1" w:rsidRPr="00825A32" w:rsidRDefault="002A2FC1"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Quirijns</w:t>
      </w:r>
      <w:proofErr w:type="spellEnd"/>
      <w:r w:rsidRPr="00825A32">
        <w:rPr>
          <w:rFonts w:ascii="Times New Roman" w:eastAsia="Calibri" w:hAnsi="Times New Roman" w:cs="Times New Roman"/>
          <w:color w:val="000000" w:themeColor="text1"/>
          <w:szCs w:val="22"/>
        </w:rPr>
        <w:t xml:space="preserve">, F. J., Poos, J. J.,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Rijnsdorp</w:t>
      </w:r>
      <w:proofErr w:type="spellEnd"/>
      <w:r w:rsidRPr="00825A32">
        <w:rPr>
          <w:rFonts w:ascii="Times New Roman" w:eastAsia="Calibri" w:hAnsi="Times New Roman" w:cs="Times New Roman"/>
          <w:color w:val="000000" w:themeColor="text1"/>
          <w:szCs w:val="22"/>
        </w:rPr>
        <w:t>, A. D. 2008. Standardizing commercial CPUE data in monitoring stock dynamics: accounting for targeting behaviour in mixed fisheries. Fisheries Research, 89: 1-8.</w:t>
      </w:r>
    </w:p>
    <w:p w14:paraId="4E94DAB3" w14:textId="77777777"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R Core Team.</w:t>
      </w:r>
      <w:proofErr w:type="gramEnd"/>
      <w:r w:rsidRPr="00825A32">
        <w:rPr>
          <w:rFonts w:ascii="Times New Roman" w:eastAsia="Calibri" w:hAnsi="Times New Roman" w:cs="Times New Roman"/>
          <w:color w:val="000000" w:themeColor="text1"/>
          <w:szCs w:val="22"/>
        </w:rPr>
        <w:t xml:space="preserve"> 201</w:t>
      </w:r>
      <w:r w:rsidR="00D90817" w:rsidRPr="00825A32">
        <w:rPr>
          <w:rFonts w:ascii="Times New Roman" w:eastAsia="Calibri" w:hAnsi="Times New Roman" w:cs="Times New Roman"/>
          <w:color w:val="000000" w:themeColor="text1"/>
          <w:szCs w:val="22"/>
        </w:rPr>
        <w:t>5</w:t>
      </w:r>
      <w:r w:rsidRPr="00825A32">
        <w:rPr>
          <w:rFonts w:ascii="Times New Roman" w:eastAsia="Calibri" w:hAnsi="Times New Roman" w:cs="Times New Roman"/>
          <w:color w:val="000000" w:themeColor="text1"/>
          <w:szCs w:val="22"/>
        </w:rPr>
        <w:t>. R: a language and environment for statistical computing. R Foundation for Statistical Computing, Vienna, Austria.url: http://www.R-project.org/.</w:t>
      </w:r>
    </w:p>
    <w:p w14:paraId="6B6C02CB" w14:textId="56DC32EA" w:rsidR="00662BF5" w:rsidRPr="00825A32" w:rsidRDefault="00662BF5"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Rigby, R. A., and Stasinopoulos, D. M. 2005. </w:t>
      </w:r>
      <w:proofErr w:type="gramStart"/>
      <w:r w:rsidRPr="00825A32">
        <w:rPr>
          <w:rFonts w:ascii="Times New Roman" w:eastAsia="Calibri" w:hAnsi="Times New Roman" w:cs="Times New Roman"/>
          <w:color w:val="000000" w:themeColor="text1"/>
          <w:szCs w:val="22"/>
        </w:rPr>
        <w:t>Generalized additive models for location, scale and shape, (with discussion).</w:t>
      </w:r>
      <w:proofErr w:type="gramEnd"/>
      <w:r w:rsidRPr="00825A32">
        <w:rPr>
          <w:rFonts w:ascii="Times New Roman" w:eastAsia="Calibri" w:hAnsi="Times New Roman" w:cs="Times New Roman"/>
          <w:color w:val="000000" w:themeColor="text1"/>
          <w:szCs w:val="22"/>
        </w:rPr>
        <w:t xml:space="preserve"> Journal of Applied Statistics, 54: 507-554.</w:t>
      </w:r>
    </w:p>
    <w:p w14:paraId="18095B63" w14:textId="22A93E23" w:rsidR="00003223" w:rsidRPr="00825A32" w:rsidRDefault="002E4916"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Sanchirico</w:t>
      </w:r>
      <w:proofErr w:type="spellEnd"/>
      <w:r w:rsidRPr="00825A32">
        <w:rPr>
          <w:rFonts w:ascii="Times New Roman" w:eastAsia="Calibri" w:hAnsi="Times New Roman" w:cs="Times New Roman"/>
          <w:color w:val="000000" w:themeColor="text1"/>
          <w:szCs w:val="22"/>
        </w:rPr>
        <w:t xml:space="preserve">, J. N., Holland, D., Quigley, K.,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Fina</w:t>
      </w:r>
      <w:proofErr w:type="spellEnd"/>
      <w:r w:rsidRPr="00825A32">
        <w:rPr>
          <w:rFonts w:ascii="Times New Roman" w:eastAsia="Calibri" w:hAnsi="Times New Roman" w:cs="Times New Roman"/>
          <w:color w:val="000000" w:themeColor="text1"/>
          <w:szCs w:val="22"/>
        </w:rPr>
        <w:t xml:space="preserve">, M. 2006. </w:t>
      </w:r>
      <w:proofErr w:type="gramStart"/>
      <w:r w:rsidRPr="00825A32">
        <w:rPr>
          <w:rFonts w:ascii="Times New Roman" w:eastAsia="Calibri" w:hAnsi="Times New Roman" w:cs="Times New Roman"/>
          <w:color w:val="000000" w:themeColor="text1"/>
          <w:szCs w:val="22"/>
        </w:rPr>
        <w:t>Catch-quota balancing in multispecies individual fishing quot</w:t>
      </w:r>
      <w:r w:rsidR="00003223" w:rsidRPr="00825A32">
        <w:rPr>
          <w:rFonts w:ascii="Times New Roman" w:eastAsia="Calibri" w:hAnsi="Times New Roman" w:cs="Times New Roman"/>
          <w:color w:val="000000" w:themeColor="text1"/>
          <w:szCs w:val="22"/>
        </w:rPr>
        <w:t>as.</w:t>
      </w:r>
      <w:proofErr w:type="gramEnd"/>
      <w:r w:rsidR="00003223" w:rsidRPr="00825A32">
        <w:rPr>
          <w:rFonts w:ascii="Times New Roman" w:eastAsia="Calibri" w:hAnsi="Times New Roman" w:cs="Times New Roman"/>
          <w:color w:val="000000" w:themeColor="text1"/>
          <w:szCs w:val="22"/>
        </w:rPr>
        <w:t xml:space="preserve"> Marine Policy, 30: 767-785.</w:t>
      </w:r>
    </w:p>
    <w:p w14:paraId="636844DC" w14:textId="2C393C68" w:rsidR="000F5BAC" w:rsidRPr="00825A32" w:rsidRDefault="000F5BAC"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lastRenderedPageBreak/>
        <w:t xml:space="preserve">Senko, J., White, E. R., </w:t>
      </w:r>
      <w:proofErr w:type="spellStart"/>
      <w:r w:rsidRPr="00825A32">
        <w:rPr>
          <w:rFonts w:ascii="Times New Roman" w:eastAsia="Calibri" w:hAnsi="Times New Roman" w:cs="Times New Roman"/>
          <w:color w:val="000000" w:themeColor="text1"/>
          <w:szCs w:val="22"/>
        </w:rPr>
        <w:t>Heppell</w:t>
      </w:r>
      <w:proofErr w:type="spellEnd"/>
      <w:r w:rsidRPr="00825A32">
        <w:rPr>
          <w:rFonts w:ascii="Times New Roman" w:eastAsia="Calibri" w:hAnsi="Times New Roman" w:cs="Times New Roman"/>
          <w:color w:val="000000" w:themeColor="text1"/>
          <w:szCs w:val="22"/>
        </w:rPr>
        <w:t xml:space="preserve">, S. S., Gerber, L. R. 2014. </w:t>
      </w:r>
      <w:proofErr w:type="gramStart"/>
      <w:r w:rsidRPr="00825A32">
        <w:rPr>
          <w:rFonts w:ascii="Times New Roman" w:eastAsia="Calibri" w:hAnsi="Times New Roman" w:cs="Times New Roman"/>
          <w:color w:val="000000" w:themeColor="text1"/>
          <w:szCs w:val="22"/>
        </w:rPr>
        <w:t>Comparing bycatch mitigation strategies for vulnerable marine megafauna.</w:t>
      </w:r>
      <w:proofErr w:type="gramEnd"/>
      <w:r w:rsidRPr="00825A32">
        <w:rPr>
          <w:rFonts w:ascii="Times New Roman" w:eastAsia="Calibri" w:hAnsi="Times New Roman" w:cs="Times New Roman"/>
          <w:color w:val="000000" w:themeColor="text1"/>
          <w:szCs w:val="22"/>
        </w:rPr>
        <w:t xml:space="preserve"> Animal Conservation, 17: 5-18.</w:t>
      </w:r>
    </w:p>
    <w:p w14:paraId="3A03A0AF" w14:textId="3DB8D887" w:rsidR="006774D2" w:rsidRPr="00825A32" w:rsidRDefault="00821574" w:rsidP="00872142">
      <w:pPr>
        <w:spacing w:line="480" w:lineRule="auto"/>
        <w:ind w:left="720" w:hanging="720"/>
        <w:jc w:val="both"/>
        <w:rPr>
          <w:rFonts w:ascii="Times New Roman"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Singh, R.</w:t>
      </w:r>
      <w:r w:rsidR="003C5668" w:rsidRPr="00825A32">
        <w:rPr>
          <w:rFonts w:ascii="Times New Roman" w:eastAsia="Calibri" w:hAnsi="Times New Roman" w:cs="Times New Roman"/>
          <w:color w:val="000000" w:themeColor="text1"/>
          <w:szCs w:val="22"/>
        </w:rPr>
        <w:t xml:space="preserve"> K.</w:t>
      </w:r>
      <w:r w:rsidRPr="00825A32">
        <w:rPr>
          <w:rFonts w:ascii="Times New Roman" w:eastAsia="Calibri" w:hAnsi="Times New Roman" w:cs="Times New Roman"/>
          <w:color w:val="000000" w:themeColor="text1"/>
          <w:szCs w:val="22"/>
        </w:rPr>
        <w:t xml:space="preserve">, </w:t>
      </w:r>
      <w:r w:rsidR="0061171E" w:rsidRPr="00825A32">
        <w:rPr>
          <w:rFonts w:ascii="Times New Roman" w:eastAsia="Calibri" w:hAnsi="Times New Roman" w:cs="Times New Roman"/>
          <w:color w:val="000000" w:themeColor="text1"/>
          <w:szCs w:val="22"/>
        </w:rPr>
        <w:t xml:space="preserve">and </w:t>
      </w:r>
      <w:proofErr w:type="spellStart"/>
      <w:r w:rsidRPr="00825A32">
        <w:rPr>
          <w:rFonts w:ascii="Times New Roman" w:eastAsia="Calibri" w:hAnsi="Times New Roman" w:cs="Times New Roman"/>
          <w:color w:val="000000" w:themeColor="text1"/>
          <w:szCs w:val="22"/>
        </w:rPr>
        <w:t>Weninger</w:t>
      </w:r>
      <w:proofErr w:type="spellEnd"/>
      <w:r w:rsidRPr="00825A32">
        <w:rPr>
          <w:rFonts w:ascii="Times New Roman" w:eastAsia="Calibri" w:hAnsi="Times New Roman" w:cs="Times New Roman"/>
          <w:color w:val="000000" w:themeColor="text1"/>
          <w:szCs w:val="22"/>
        </w:rPr>
        <w:t>, Q.</w:t>
      </w:r>
      <w:r w:rsidR="003C5668" w:rsidRPr="00825A32">
        <w:rPr>
          <w:rFonts w:ascii="Times New Roman" w:eastAsia="Calibri" w:hAnsi="Times New Roman" w:cs="Times New Roman"/>
          <w:color w:val="000000" w:themeColor="text1"/>
          <w:szCs w:val="22"/>
        </w:rPr>
        <w:t xml:space="preserve"> R.</w:t>
      </w:r>
      <w:r w:rsidRPr="00825A32">
        <w:rPr>
          <w:rFonts w:ascii="Times New Roman" w:eastAsia="Calibri" w:hAnsi="Times New Roman" w:cs="Times New Roman"/>
          <w:color w:val="000000" w:themeColor="text1"/>
          <w:szCs w:val="22"/>
        </w:rPr>
        <w:t xml:space="preserve"> 2009.</w:t>
      </w:r>
      <w:proofErr w:type="gramEnd"/>
      <w:r w:rsidRPr="00825A32">
        <w:rPr>
          <w:rFonts w:ascii="Times New Roman" w:eastAsia="Calibri" w:hAnsi="Times New Roman" w:cs="Times New Roman"/>
          <w:color w:val="000000" w:themeColor="text1"/>
          <w:szCs w:val="22"/>
        </w:rPr>
        <w:t xml:space="preserve"> </w:t>
      </w:r>
      <w:proofErr w:type="spellStart"/>
      <w:proofErr w:type="gramStart"/>
      <w:r w:rsidRPr="00825A32">
        <w:rPr>
          <w:rFonts w:ascii="Times New Roman" w:eastAsia="Calibri" w:hAnsi="Times New Roman" w:cs="Times New Roman"/>
          <w:color w:val="000000" w:themeColor="text1"/>
          <w:szCs w:val="22"/>
        </w:rPr>
        <w:t>Bioeconomies</w:t>
      </w:r>
      <w:proofErr w:type="spellEnd"/>
      <w:r w:rsidRPr="00825A32">
        <w:rPr>
          <w:rFonts w:ascii="Times New Roman" w:eastAsia="Calibri" w:hAnsi="Times New Roman" w:cs="Times New Roman"/>
          <w:color w:val="000000" w:themeColor="text1"/>
          <w:szCs w:val="22"/>
        </w:rPr>
        <w:t xml:space="preserve"> of scope and the discard problem in multiple-species fisheries.</w:t>
      </w:r>
      <w:proofErr w:type="gramEnd"/>
      <w:r w:rsidRPr="00825A32">
        <w:rPr>
          <w:rFonts w:ascii="Times New Roman" w:eastAsia="Calibri" w:hAnsi="Times New Roman" w:cs="Times New Roman"/>
          <w:color w:val="000000" w:themeColor="text1"/>
          <w:szCs w:val="22"/>
        </w:rPr>
        <w:t xml:space="preserve"> Journal of Environmental Economics and Management</w:t>
      </w:r>
      <w:r w:rsidR="00DF4D8C"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 xml:space="preserve"> 58:</w:t>
      </w:r>
      <w:r w:rsidR="003C5668"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72</w:t>
      </w:r>
      <w:r w:rsidR="003C5668" w:rsidRPr="00825A32">
        <w:rPr>
          <w:rFonts w:ascii="Times New Roman" w:eastAsia="Calibri" w:hAnsi="Times New Roman" w:cs="Times New Roman"/>
          <w:color w:val="000000" w:themeColor="text1"/>
          <w:szCs w:val="22"/>
        </w:rPr>
        <w:t>-</w:t>
      </w:r>
      <w:r w:rsidRPr="00825A32">
        <w:rPr>
          <w:rFonts w:ascii="Times New Roman" w:eastAsia="Calibri" w:hAnsi="Times New Roman" w:cs="Times New Roman"/>
          <w:color w:val="000000" w:themeColor="text1"/>
          <w:szCs w:val="22"/>
        </w:rPr>
        <w:t>92</w:t>
      </w:r>
      <w:r w:rsidR="003C5668" w:rsidRPr="00825A32">
        <w:rPr>
          <w:rFonts w:ascii="Times New Roman" w:eastAsia="Calibri" w:hAnsi="Times New Roman" w:cs="Times New Roman"/>
          <w:color w:val="000000" w:themeColor="text1"/>
          <w:szCs w:val="22"/>
        </w:rPr>
        <w:t>.</w:t>
      </w:r>
    </w:p>
    <w:p w14:paraId="28798D47" w14:textId="3C3E7B53" w:rsidR="00A57E8C" w:rsidRDefault="00A57E8C"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A57E8C">
        <w:rPr>
          <w:rFonts w:ascii="Times New Roman" w:eastAsia="Calibri" w:hAnsi="Times New Roman" w:cs="Times New Roman"/>
          <w:color w:val="000000" w:themeColor="text1"/>
          <w:szCs w:val="22"/>
        </w:rPr>
        <w:t>Smithson, M</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and </w:t>
      </w:r>
      <w:proofErr w:type="spellStart"/>
      <w:r w:rsidRPr="00A57E8C">
        <w:rPr>
          <w:rFonts w:ascii="Times New Roman" w:eastAsia="Calibri" w:hAnsi="Times New Roman" w:cs="Times New Roman"/>
          <w:color w:val="000000" w:themeColor="text1"/>
          <w:szCs w:val="22"/>
        </w:rPr>
        <w:t>Verkuilen</w:t>
      </w:r>
      <w:proofErr w:type="spellEnd"/>
      <w:r>
        <w:rPr>
          <w:rFonts w:ascii="Times New Roman" w:eastAsia="Calibri" w:hAnsi="Times New Roman" w:cs="Times New Roman"/>
          <w:color w:val="000000" w:themeColor="text1"/>
          <w:szCs w:val="22"/>
        </w:rPr>
        <w:t>, J</w:t>
      </w:r>
      <w:r w:rsidRPr="00A57E8C">
        <w:rPr>
          <w:rFonts w:ascii="Times New Roman" w:eastAsia="Calibri" w:hAnsi="Times New Roman" w:cs="Times New Roman"/>
          <w:color w:val="000000" w:themeColor="text1"/>
          <w:szCs w:val="22"/>
        </w:rPr>
        <w:t xml:space="preserve">. </w:t>
      </w:r>
      <w:r>
        <w:rPr>
          <w:rFonts w:ascii="Times New Roman" w:eastAsia="Calibri" w:hAnsi="Times New Roman" w:cs="Times New Roman"/>
          <w:color w:val="000000" w:themeColor="text1"/>
          <w:szCs w:val="22"/>
        </w:rPr>
        <w:t>2006.</w:t>
      </w:r>
      <w:proofErr w:type="gramEnd"/>
      <w:r>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A better lemon squeezer?</w:t>
      </w:r>
      <w:proofErr w:type="gramEnd"/>
      <w:r w:rsidRPr="00A57E8C">
        <w:rPr>
          <w:rFonts w:ascii="Times New Roman" w:eastAsia="Calibri" w:hAnsi="Times New Roman" w:cs="Times New Roman"/>
          <w:color w:val="000000" w:themeColor="text1"/>
          <w:szCs w:val="22"/>
        </w:rPr>
        <w:t xml:space="preserve"> </w:t>
      </w:r>
      <w:proofErr w:type="gramStart"/>
      <w:r w:rsidRPr="00A57E8C">
        <w:rPr>
          <w:rFonts w:ascii="Times New Roman" w:eastAsia="Calibri" w:hAnsi="Times New Roman" w:cs="Times New Roman"/>
          <w:color w:val="000000" w:themeColor="text1"/>
          <w:szCs w:val="22"/>
        </w:rPr>
        <w:t>Maximum-likelihood regression with beta-distributed dependent variables.</w:t>
      </w:r>
      <w:proofErr w:type="gramEnd"/>
      <w:r w:rsidRPr="00A57E8C">
        <w:rPr>
          <w:rFonts w:ascii="Times New Roman" w:eastAsia="Calibri" w:hAnsi="Times New Roman" w:cs="Times New Roman"/>
          <w:color w:val="000000" w:themeColor="text1"/>
          <w:szCs w:val="22"/>
        </w:rPr>
        <w:t xml:space="preserve"> Psychological </w:t>
      </w:r>
      <w:r>
        <w:rPr>
          <w:rFonts w:ascii="Times New Roman" w:eastAsia="Calibri" w:hAnsi="Times New Roman" w:cs="Times New Roman"/>
          <w:color w:val="000000" w:themeColor="text1"/>
          <w:szCs w:val="22"/>
        </w:rPr>
        <w:t>M</w:t>
      </w:r>
      <w:r w:rsidRPr="00A57E8C">
        <w:rPr>
          <w:rFonts w:ascii="Times New Roman" w:eastAsia="Calibri" w:hAnsi="Times New Roman" w:cs="Times New Roman"/>
          <w:color w:val="000000" w:themeColor="text1"/>
          <w:szCs w:val="22"/>
        </w:rPr>
        <w:t>ethods</w:t>
      </w:r>
      <w:r>
        <w:rPr>
          <w:rFonts w:ascii="Times New Roman" w:eastAsia="Calibri" w:hAnsi="Times New Roman" w:cs="Times New Roman"/>
          <w:color w:val="000000" w:themeColor="text1"/>
          <w:szCs w:val="22"/>
        </w:rPr>
        <w:t>,</w:t>
      </w:r>
      <w:r w:rsidRPr="00A57E8C">
        <w:rPr>
          <w:rFonts w:ascii="Times New Roman" w:eastAsia="Calibri" w:hAnsi="Times New Roman" w:cs="Times New Roman"/>
          <w:color w:val="000000" w:themeColor="text1"/>
          <w:szCs w:val="22"/>
        </w:rPr>
        <w:t xml:space="preserve"> 11: 54.</w:t>
      </w:r>
    </w:p>
    <w:p w14:paraId="38382A7F" w14:textId="7CCDC460" w:rsidR="00FF0EB4" w:rsidRPr="00825A32" w:rsidRDefault="00FF0EB4"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Spiegelhalter</w:t>
      </w:r>
      <w:proofErr w:type="spellEnd"/>
      <w:r w:rsidRPr="00825A32">
        <w:rPr>
          <w:rFonts w:ascii="Times New Roman" w:eastAsia="Calibri" w:hAnsi="Times New Roman" w:cs="Times New Roman"/>
          <w:color w:val="000000" w:themeColor="text1"/>
          <w:szCs w:val="22"/>
        </w:rPr>
        <w:t xml:space="preserve">, D. J., Best, N. G., Carline, B. P.,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van der Linde, A. 2002.</w:t>
      </w:r>
      <w:proofErr w:type="gramEnd"/>
      <w:r w:rsidRPr="00825A32">
        <w:rPr>
          <w:rFonts w:ascii="Times New Roman" w:eastAsia="Calibri" w:hAnsi="Times New Roman" w:cs="Times New Roman"/>
          <w:color w:val="000000" w:themeColor="text1"/>
          <w:szCs w:val="22"/>
        </w:rPr>
        <w:t xml:space="preserve"> Bayesian measures of model complexity and fit. Journal of the Royal Statistical Society: Series B (Statistical Methodology), 64: 583-639.</w:t>
      </w:r>
    </w:p>
    <w:p w14:paraId="5DC32A91" w14:textId="77777777" w:rsidR="00631F13" w:rsidRPr="00825A32" w:rsidRDefault="00631F13"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Stavins</w:t>
      </w:r>
      <w:proofErr w:type="spellEnd"/>
      <w:r w:rsidRPr="00825A32">
        <w:rPr>
          <w:rFonts w:ascii="Times New Roman" w:eastAsia="Calibri" w:hAnsi="Times New Roman" w:cs="Times New Roman"/>
          <w:color w:val="000000" w:themeColor="text1"/>
          <w:szCs w:val="22"/>
        </w:rPr>
        <w:t xml:space="preserve">, R. N. 1995. </w:t>
      </w:r>
      <w:proofErr w:type="gramStart"/>
      <w:r w:rsidRPr="00825A32">
        <w:rPr>
          <w:rFonts w:ascii="Times New Roman" w:eastAsia="Calibri" w:hAnsi="Times New Roman" w:cs="Times New Roman"/>
          <w:color w:val="000000" w:themeColor="text1"/>
          <w:szCs w:val="22"/>
        </w:rPr>
        <w:t>Transaction costs and tradeable permits.</w:t>
      </w:r>
      <w:proofErr w:type="gramEnd"/>
      <w:r w:rsidRPr="00825A32">
        <w:rPr>
          <w:rFonts w:ascii="Times New Roman" w:eastAsia="Calibri" w:hAnsi="Times New Roman" w:cs="Times New Roman"/>
          <w:color w:val="000000" w:themeColor="text1"/>
          <w:szCs w:val="22"/>
        </w:rPr>
        <w:t xml:space="preserve"> Journal of Environmental Economics and Management, 29: 133-148.</w:t>
      </w:r>
    </w:p>
    <w:p w14:paraId="2344F41D" w14:textId="77777777" w:rsidR="00631F13" w:rsidRPr="00825A32" w:rsidRDefault="00631F13" w:rsidP="00872142">
      <w:pPr>
        <w:spacing w:line="480" w:lineRule="auto"/>
        <w:ind w:left="720" w:hanging="720"/>
        <w:jc w:val="both"/>
        <w:rPr>
          <w:rFonts w:ascii="Times New Roman" w:eastAsia="Calibri" w:hAnsi="Times New Roman" w:cs="Times New Roman"/>
          <w:color w:val="000000" w:themeColor="text1"/>
          <w:szCs w:val="22"/>
        </w:rPr>
      </w:pPr>
      <w:proofErr w:type="spellStart"/>
      <w:r w:rsidRPr="00825A32">
        <w:rPr>
          <w:rFonts w:ascii="Times New Roman" w:eastAsia="Calibri" w:hAnsi="Times New Roman" w:cs="Times New Roman"/>
          <w:color w:val="000000" w:themeColor="text1"/>
          <w:szCs w:val="22"/>
        </w:rPr>
        <w:t>Swinkels</w:t>
      </w:r>
      <w:proofErr w:type="spellEnd"/>
      <w:r w:rsidRPr="00825A32">
        <w:rPr>
          <w:rFonts w:ascii="Times New Roman" w:eastAsia="Calibri" w:hAnsi="Times New Roman" w:cs="Times New Roman"/>
          <w:color w:val="000000" w:themeColor="text1"/>
          <w:szCs w:val="22"/>
        </w:rPr>
        <w:t xml:space="preserve">, J. M. 1999. </w:t>
      </w:r>
      <w:proofErr w:type="gramStart"/>
      <w:r w:rsidRPr="00825A32">
        <w:rPr>
          <w:rFonts w:ascii="Times New Roman" w:eastAsia="Calibri" w:hAnsi="Times New Roman" w:cs="Times New Roman"/>
          <w:color w:val="000000" w:themeColor="text1"/>
          <w:szCs w:val="22"/>
        </w:rPr>
        <w:t>Asymptotic efficiency for discriminatory private value auctions.</w:t>
      </w:r>
      <w:proofErr w:type="gramEnd"/>
      <w:r w:rsidRPr="00825A32">
        <w:rPr>
          <w:rFonts w:ascii="Times New Roman" w:eastAsia="Calibri" w:hAnsi="Times New Roman" w:cs="Times New Roman"/>
          <w:color w:val="000000" w:themeColor="text1"/>
          <w:szCs w:val="22"/>
        </w:rPr>
        <w:t xml:space="preserve"> </w:t>
      </w:r>
      <w:r w:rsidR="00560CC3" w:rsidRPr="00825A32">
        <w:rPr>
          <w:rFonts w:ascii="Times New Roman" w:eastAsia="Calibri" w:hAnsi="Times New Roman" w:cs="Times New Roman"/>
          <w:color w:val="000000" w:themeColor="text1"/>
          <w:szCs w:val="22"/>
        </w:rPr>
        <w:t xml:space="preserve">The </w:t>
      </w:r>
      <w:r w:rsidRPr="00825A32">
        <w:rPr>
          <w:rFonts w:ascii="Times New Roman" w:eastAsia="Calibri" w:hAnsi="Times New Roman" w:cs="Times New Roman"/>
          <w:color w:val="000000" w:themeColor="text1"/>
          <w:szCs w:val="22"/>
        </w:rPr>
        <w:t>Review of Economic Studies, 66: 509-528.</w:t>
      </w:r>
    </w:p>
    <w:p w14:paraId="2755C48B" w14:textId="69B0CB04" w:rsidR="00E801AF" w:rsidRPr="00825A32" w:rsidRDefault="00E801AF" w:rsidP="00872142">
      <w:pPr>
        <w:spacing w:line="480" w:lineRule="auto"/>
        <w:ind w:left="720" w:hanging="720"/>
        <w:jc w:val="both"/>
        <w:rPr>
          <w:rFonts w:ascii="Times New Roman" w:eastAsia="Calibri" w:hAnsi="Times New Roman" w:cs="Times New Roman"/>
          <w:color w:val="000000" w:themeColor="text1"/>
          <w:szCs w:val="22"/>
        </w:rPr>
      </w:pPr>
      <w:r w:rsidRPr="00825A32">
        <w:rPr>
          <w:rFonts w:ascii="Times New Roman" w:eastAsia="Calibri" w:hAnsi="Times New Roman" w:cs="Times New Roman"/>
          <w:color w:val="000000" w:themeColor="text1"/>
          <w:szCs w:val="22"/>
        </w:rPr>
        <w:t xml:space="preserve">Taylor, I. G.,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 xml:space="preserve">Wetzel, C. 2011. </w:t>
      </w:r>
      <w:proofErr w:type="gramStart"/>
      <w:r w:rsidRPr="00825A32">
        <w:rPr>
          <w:rFonts w:ascii="Times New Roman" w:eastAsia="Calibri" w:hAnsi="Times New Roman" w:cs="Times New Roman"/>
          <w:color w:val="000000" w:themeColor="text1"/>
          <w:szCs w:val="22"/>
        </w:rPr>
        <w:t xml:space="preserve">Status of the U.S. </w:t>
      </w:r>
      <w:proofErr w:type="spellStart"/>
      <w:r w:rsidRPr="00825A32">
        <w:rPr>
          <w:rFonts w:ascii="Times New Roman" w:eastAsia="Calibri" w:hAnsi="Times New Roman" w:cs="Times New Roman"/>
          <w:color w:val="000000" w:themeColor="text1"/>
          <w:szCs w:val="22"/>
        </w:rPr>
        <w:t>yelloweye</w:t>
      </w:r>
      <w:proofErr w:type="spellEnd"/>
      <w:r w:rsidRPr="00825A32">
        <w:rPr>
          <w:rFonts w:ascii="Times New Roman" w:eastAsia="Calibri" w:hAnsi="Times New Roman" w:cs="Times New Roman"/>
          <w:color w:val="000000" w:themeColor="text1"/>
          <w:szCs w:val="22"/>
        </w:rPr>
        <w:t xml:space="preserve"> rockfish resource in 2011</w:t>
      </w:r>
      <w:r w:rsidR="0071287E" w:rsidRPr="00825A32">
        <w:rPr>
          <w:rFonts w:ascii="Times New Roman" w:eastAsia="Calibri" w:hAnsi="Times New Roman" w:cs="Times New Roman"/>
          <w:color w:val="000000" w:themeColor="text1"/>
          <w:szCs w:val="22"/>
        </w:rPr>
        <w:t xml:space="preserve"> </w:t>
      </w:r>
      <w:r w:rsidRPr="00825A32">
        <w:rPr>
          <w:rFonts w:ascii="Times New Roman" w:eastAsia="Calibri" w:hAnsi="Times New Roman" w:cs="Times New Roman"/>
          <w:color w:val="000000" w:themeColor="text1"/>
          <w:szCs w:val="22"/>
        </w:rPr>
        <w:t>(Update of 2009 assessment model).</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Pacific Fishery Management Council, Portland, OR.</w:t>
      </w:r>
      <w:proofErr w:type="gramEnd"/>
    </w:p>
    <w:p w14:paraId="3159E8AA" w14:textId="39E35268" w:rsidR="000F5BAC" w:rsidRPr="00825A32" w:rsidRDefault="000F5BAC" w:rsidP="00872142">
      <w:pPr>
        <w:spacing w:line="480" w:lineRule="auto"/>
        <w:ind w:left="720" w:hanging="720"/>
        <w:jc w:val="both"/>
        <w:rPr>
          <w:rFonts w:ascii="Times New Roman" w:eastAsia="Calibri" w:hAnsi="Times New Roman" w:cs="Times New Roman"/>
          <w:color w:val="000000" w:themeColor="text1"/>
          <w:szCs w:val="22"/>
        </w:rPr>
      </w:pPr>
      <w:proofErr w:type="spellStart"/>
      <w:proofErr w:type="gram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S. L, </w:t>
      </w:r>
      <w:proofErr w:type="spellStart"/>
      <w:r w:rsidRPr="00825A32">
        <w:rPr>
          <w:rFonts w:ascii="Times New Roman" w:eastAsia="Calibri" w:hAnsi="Times New Roman" w:cs="Times New Roman"/>
          <w:color w:val="000000" w:themeColor="text1"/>
          <w:szCs w:val="22"/>
        </w:rPr>
        <w:t>Teh</w:t>
      </w:r>
      <w:proofErr w:type="spellEnd"/>
      <w:r w:rsidRPr="00825A32">
        <w:rPr>
          <w:rFonts w:ascii="Times New Roman" w:eastAsia="Calibri" w:hAnsi="Times New Roman" w:cs="Times New Roman"/>
          <w:color w:val="000000" w:themeColor="text1"/>
          <w:szCs w:val="22"/>
        </w:rPr>
        <w:t xml:space="preserve">, L. C. L., Hines, E., </w:t>
      </w:r>
      <w:proofErr w:type="spellStart"/>
      <w:r w:rsidRPr="00825A32">
        <w:rPr>
          <w:rFonts w:ascii="Times New Roman" w:eastAsia="Calibri" w:hAnsi="Times New Roman" w:cs="Times New Roman"/>
          <w:color w:val="000000" w:themeColor="text1"/>
          <w:szCs w:val="22"/>
        </w:rPr>
        <w:t>Junchompoo</w:t>
      </w:r>
      <w:proofErr w:type="spellEnd"/>
      <w:r w:rsidRPr="00825A32">
        <w:rPr>
          <w:rFonts w:ascii="Times New Roman" w:eastAsia="Calibri" w:hAnsi="Times New Roman" w:cs="Times New Roman"/>
          <w:color w:val="000000" w:themeColor="text1"/>
          <w:szCs w:val="22"/>
        </w:rPr>
        <w:t xml:space="preserve">, C., and </w:t>
      </w:r>
      <w:proofErr w:type="spellStart"/>
      <w:r w:rsidRPr="00825A32">
        <w:rPr>
          <w:rFonts w:ascii="Times New Roman" w:eastAsia="Calibri" w:hAnsi="Times New Roman" w:cs="Times New Roman"/>
          <w:color w:val="000000" w:themeColor="text1"/>
          <w:szCs w:val="22"/>
        </w:rPr>
        <w:t>Lewison</w:t>
      </w:r>
      <w:proofErr w:type="spellEnd"/>
      <w:r w:rsidRPr="00825A32">
        <w:rPr>
          <w:rFonts w:ascii="Times New Roman" w:eastAsia="Calibri" w:hAnsi="Times New Roman" w:cs="Times New Roman"/>
          <w:color w:val="000000" w:themeColor="text1"/>
          <w:szCs w:val="22"/>
        </w:rPr>
        <w:t>, R. L. 2015.</w:t>
      </w:r>
      <w:proofErr w:type="gramEnd"/>
      <w:r w:rsidRPr="00825A32">
        <w:rPr>
          <w:rFonts w:ascii="Times New Roman" w:eastAsia="Calibri" w:hAnsi="Times New Roman" w:cs="Times New Roman"/>
          <w:color w:val="000000" w:themeColor="text1"/>
          <w:szCs w:val="22"/>
        </w:rPr>
        <w:t xml:space="preserve"> Contextualising the coupled socio-ecological conditions of marine </w:t>
      </w:r>
      <w:proofErr w:type="gramStart"/>
      <w:r w:rsidRPr="00825A32">
        <w:rPr>
          <w:rFonts w:ascii="Times New Roman" w:eastAsia="Calibri" w:hAnsi="Times New Roman" w:cs="Times New Roman"/>
          <w:color w:val="000000" w:themeColor="text1"/>
          <w:szCs w:val="22"/>
        </w:rPr>
        <w:t>megafauna</w:t>
      </w:r>
      <w:proofErr w:type="gramEnd"/>
      <w:r w:rsidRPr="00825A32">
        <w:rPr>
          <w:rFonts w:ascii="Times New Roman" w:eastAsia="Calibri" w:hAnsi="Times New Roman" w:cs="Times New Roman"/>
          <w:color w:val="000000" w:themeColor="text1"/>
          <w:szCs w:val="22"/>
        </w:rPr>
        <w:t xml:space="preserve"> bycatch. Ocean and Coastal Management, 116: 449-465.</w:t>
      </w:r>
    </w:p>
    <w:p w14:paraId="2061D154" w14:textId="6DBE1320" w:rsidR="006774D2" w:rsidRPr="00825A32" w:rsidRDefault="001234B2"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TNC (</w:t>
      </w:r>
      <w:r w:rsidR="00821574" w:rsidRPr="00825A32">
        <w:rPr>
          <w:rFonts w:ascii="Times New Roman" w:eastAsia="Calibri" w:hAnsi="Times New Roman" w:cs="Times New Roman"/>
          <w:color w:val="000000" w:themeColor="text1"/>
          <w:szCs w:val="22"/>
        </w:rPr>
        <w:t>The Nature Conservancy</w:t>
      </w:r>
      <w:r w:rsidRPr="00825A32">
        <w:rPr>
          <w:rFonts w:ascii="Times New Roman" w:eastAsia="Calibri" w:hAnsi="Times New Roman" w:cs="Times New Roman"/>
          <w:color w:val="000000" w:themeColor="text1"/>
          <w:szCs w:val="22"/>
        </w:rPr>
        <w:t>)</w:t>
      </w:r>
      <w:r w:rsidR="00821574" w:rsidRPr="00825A32">
        <w:rPr>
          <w:rFonts w:ascii="Times New Roman" w:eastAsia="Calibri" w:hAnsi="Times New Roman" w:cs="Times New Roman"/>
          <w:color w:val="000000" w:themeColor="text1"/>
          <w:szCs w:val="22"/>
        </w:rPr>
        <w:t>.</w:t>
      </w:r>
      <w:proofErr w:type="gramEnd"/>
      <w:r w:rsidR="00821574" w:rsidRPr="00825A32">
        <w:rPr>
          <w:rFonts w:ascii="Times New Roman" w:eastAsia="Calibri" w:hAnsi="Times New Roman" w:cs="Times New Roman"/>
          <w:color w:val="000000" w:themeColor="text1"/>
          <w:szCs w:val="22"/>
        </w:rPr>
        <w:t xml:space="preserve"> 2014. California Risk Pool: A Co-management Model to advance fisheries Resource Stewardship. </w:t>
      </w:r>
      <w:proofErr w:type="gramStart"/>
      <w:r w:rsidR="00821574" w:rsidRPr="00825A32">
        <w:rPr>
          <w:rFonts w:ascii="Times New Roman" w:eastAsia="Calibri" w:hAnsi="Times New Roman" w:cs="Times New Roman"/>
          <w:color w:val="000000" w:themeColor="text1"/>
          <w:szCs w:val="22"/>
        </w:rPr>
        <w:t>The Nature Conservancy.</w:t>
      </w:r>
      <w:proofErr w:type="gramEnd"/>
    </w:p>
    <w:p w14:paraId="63A84C45" w14:textId="641769F8" w:rsidR="0087218B" w:rsidRPr="003E70ED" w:rsidRDefault="0087218B" w:rsidP="00872142">
      <w:pPr>
        <w:spacing w:line="480" w:lineRule="auto"/>
        <w:ind w:left="720" w:hanging="720"/>
        <w:jc w:val="both"/>
        <w:rPr>
          <w:rFonts w:ascii="Times New Roman" w:eastAsia="Calibri" w:hAnsi="Times New Roman" w:cs="Times New Roman"/>
          <w:color w:val="000000" w:themeColor="text1"/>
          <w:szCs w:val="22"/>
        </w:rPr>
      </w:pPr>
      <w:proofErr w:type="gramStart"/>
      <w:r w:rsidRPr="00825A32">
        <w:rPr>
          <w:rFonts w:ascii="Times New Roman" w:eastAsia="Calibri" w:hAnsi="Times New Roman" w:cs="Times New Roman"/>
          <w:color w:val="000000" w:themeColor="text1"/>
          <w:szCs w:val="22"/>
        </w:rPr>
        <w:t xml:space="preserve">Thorson, J. T., </w:t>
      </w:r>
      <w:r w:rsidR="0061171E" w:rsidRPr="00825A32">
        <w:rPr>
          <w:rFonts w:ascii="Times New Roman" w:eastAsia="Calibri" w:hAnsi="Times New Roman" w:cs="Times New Roman"/>
          <w:color w:val="000000" w:themeColor="text1"/>
          <w:szCs w:val="22"/>
        </w:rPr>
        <w:t xml:space="preserve">and </w:t>
      </w:r>
      <w:r w:rsidRPr="00825A32">
        <w:rPr>
          <w:rFonts w:ascii="Times New Roman" w:eastAsia="Calibri" w:hAnsi="Times New Roman" w:cs="Times New Roman"/>
          <w:color w:val="000000" w:themeColor="text1"/>
          <w:szCs w:val="22"/>
        </w:rPr>
        <w:t>Ward, E. J. 2013.</w:t>
      </w:r>
      <w:proofErr w:type="gramEnd"/>
      <w:r w:rsidRPr="00825A32">
        <w:rPr>
          <w:rFonts w:ascii="Times New Roman" w:eastAsia="Calibri" w:hAnsi="Times New Roman" w:cs="Times New Roman"/>
          <w:color w:val="000000" w:themeColor="text1"/>
          <w:szCs w:val="22"/>
        </w:rPr>
        <w:t xml:space="preserve"> </w:t>
      </w:r>
      <w:proofErr w:type="gramStart"/>
      <w:r w:rsidRPr="00825A32">
        <w:rPr>
          <w:rFonts w:ascii="Times New Roman" w:eastAsia="Calibri" w:hAnsi="Times New Roman" w:cs="Times New Roman"/>
          <w:color w:val="000000" w:themeColor="text1"/>
          <w:szCs w:val="22"/>
        </w:rPr>
        <w:t>Accounting for space-time interactions in index standardization models.</w:t>
      </w:r>
      <w:proofErr w:type="gramEnd"/>
      <w:r w:rsidRPr="00825A32">
        <w:rPr>
          <w:rFonts w:ascii="Times New Roman" w:eastAsia="Calibri" w:hAnsi="Times New Roman" w:cs="Times New Roman"/>
          <w:color w:val="000000" w:themeColor="text1"/>
          <w:szCs w:val="22"/>
        </w:rPr>
        <w:t xml:space="preserve"> Fisheries Research, 147: 426-433.</w:t>
      </w:r>
      <w:r w:rsidRPr="003E70ED">
        <w:rPr>
          <w:rFonts w:ascii="Times New Roman" w:eastAsia="Calibri" w:hAnsi="Times New Roman" w:cs="Times New Roman"/>
          <w:color w:val="000000" w:themeColor="text1"/>
          <w:szCs w:val="22"/>
        </w:rPr>
        <w:t xml:space="preserve"> </w:t>
      </w:r>
    </w:p>
    <w:p w14:paraId="3B22353C" w14:textId="15CFCE7C" w:rsidR="004B15E6" w:rsidRPr="003E70ED" w:rsidRDefault="004B15E6"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2928D5B8" w14:textId="6D960454" w:rsidR="00752CFA" w:rsidRPr="003E70ED" w:rsidRDefault="00752CFA" w:rsidP="00872142">
      <w:pPr>
        <w:spacing w:line="480" w:lineRule="auto"/>
        <w:jc w:val="both"/>
        <w:rPr>
          <w:rFonts w:ascii="Times New Roman" w:hAnsi="Times New Roman" w:cs="Times New Roman"/>
          <w:color w:val="000000" w:themeColor="text1"/>
          <w:szCs w:val="22"/>
        </w:rPr>
      </w:pPr>
      <w:bookmarkStart w:id="0" w:name="_Ref431013306"/>
      <w:proofErr w:type="gramStart"/>
      <w:r w:rsidRPr="003E70ED">
        <w:rPr>
          <w:rFonts w:ascii="Times New Roman" w:eastAsia="Calibri" w:hAnsi="Times New Roman" w:cs="Times New Roman"/>
          <w:color w:val="000000" w:themeColor="text1"/>
          <w:szCs w:val="22"/>
        </w:rPr>
        <w:lastRenderedPageBreak/>
        <w:t xml:space="preserve">Table </w:t>
      </w:r>
      <w:r w:rsidRPr="003E70ED">
        <w:rPr>
          <w:rFonts w:ascii="Times New Roman" w:eastAsia="Calibri" w:hAnsi="Times New Roman" w:cs="Times New Roman"/>
          <w:color w:val="000000" w:themeColor="text1"/>
          <w:szCs w:val="22"/>
        </w:rPr>
        <w:fldChar w:fldCharType="begin"/>
      </w:r>
      <w:r w:rsidRPr="003E70ED">
        <w:rPr>
          <w:rFonts w:ascii="Times New Roman" w:eastAsia="Calibri" w:hAnsi="Times New Roman" w:cs="Times New Roman"/>
          <w:color w:val="000000" w:themeColor="text1"/>
          <w:szCs w:val="22"/>
        </w:rPr>
        <w:instrText xml:space="preserve"> SEQ Table \* MERGEFORMAT </w:instrText>
      </w:r>
      <w:r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1</w:t>
      </w:r>
      <w:r w:rsidRPr="003E70ED">
        <w:rPr>
          <w:rFonts w:ascii="Times New Roman" w:eastAsia="Calibri" w:hAnsi="Times New Roman" w:cs="Times New Roman"/>
          <w:color w:val="000000" w:themeColor="text1"/>
          <w:szCs w:val="22"/>
        </w:rPr>
        <w:fldChar w:fldCharType="end"/>
      </w:r>
      <w:bookmarkEnd w:id="0"/>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3A63FD" w:rsidRPr="003E70ED">
        <w:rPr>
          <w:rFonts w:ascii="Times New Roman" w:eastAsia="Calibri" w:hAnsi="Times New Roman" w:cs="Times New Roman"/>
          <w:color w:val="000000" w:themeColor="text1"/>
          <w:szCs w:val="22"/>
        </w:rPr>
        <w:t xml:space="preserve">Gear specific bycatch rates </w:t>
      </w:r>
      <w:r w:rsidR="004442E0">
        <w:rPr>
          <w:rFonts w:ascii="Times New Roman" w:eastAsia="Calibri" w:hAnsi="Times New Roman" w:cs="Times New Roman"/>
          <w:color w:val="000000" w:themeColor="text1"/>
          <w:szCs w:val="22"/>
        </w:rPr>
        <w:t>of seven rockfish species declared overfished in 2004 (some have since been rebuilt) by trawl, longline, and pot gear in</w:t>
      </w:r>
      <w:r w:rsidR="00825A32">
        <w:rPr>
          <w:rFonts w:ascii="Times New Roman" w:eastAsia="Calibri" w:hAnsi="Times New Roman" w:cs="Times New Roman"/>
          <w:color w:val="000000" w:themeColor="text1"/>
          <w:szCs w:val="22"/>
        </w:rPr>
        <w:t xml:space="preserve"> the US West Coast sablefish fishery.</w:t>
      </w:r>
      <w:r w:rsidR="004442E0">
        <w:rPr>
          <w:rFonts w:ascii="Times New Roman" w:eastAsia="Calibri" w:hAnsi="Times New Roman" w:cs="Times New Roman"/>
          <w:color w:val="000000" w:themeColor="text1"/>
          <w:szCs w:val="22"/>
        </w:rPr>
        <w:t xml:space="preserve"> </w:t>
      </w:r>
      <w:proofErr w:type="gramStart"/>
      <w:r w:rsidR="00927A14">
        <w:rPr>
          <w:rFonts w:ascii="Times New Roman" w:eastAsia="Calibri" w:hAnsi="Times New Roman" w:cs="Times New Roman"/>
          <w:color w:val="000000" w:themeColor="text1"/>
          <w:szCs w:val="22"/>
        </w:rPr>
        <w:t xml:space="preserve">Reproduced from </w:t>
      </w:r>
      <w:r w:rsidR="00362B65" w:rsidRPr="003E70ED">
        <w:rPr>
          <w:rFonts w:ascii="Times New Roman" w:eastAsia="Calibri" w:hAnsi="Times New Roman" w:cs="Times New Roman"/>
          <w:color w:val="000000" w:themeColor="text1"/>
          <w:szCs w:val="22"/>
        </w:rPr>
        <w:t xml:space="preserve">Table 1 </w:t>
      </w:r>
      <w:r w:rsidR="00927A14">
        <w:rPr>
          <w:rFonts w:ascii="Times New Roman" w:eastAsia="Calibri" w:hAnsi="Times New Roman" w:cs="Times New Roman"/>
          <w:color w:val="000000" w:themeColor="text1"/>
          <w:szCs w:val="22"/>
        </w:rPr>
        <w:t>in J</w:t>
      </w:r>
      <w:r w:rsidR="00362B65" w:rsidRPr="003E70ED">
        <w:rPr>
          <w:rFonts w:ascii="Times New Roman" w:eastAsia="Calibri" w:hAnsi="Times New Roman" w:cs="Times New Roman"/>
          <w:color w:val="000000" w:themeColor="text1"/>
          <w:szCs w:val="22"/>
        </w:rPr>
        <w:t>enkins and Garrison (201</w:t>
      </w:r>
      <w:r w:rsidR="007345BF">
        <w:rPr>
          <w:rFonts w:ascii="Times New Roman" w:eastAsia="Calibri" w:hAnsi="Times New Roman" w:cs="Times New Roman"/>
          <w:color w:val="000000" w:themeColor="text1"/>
          <w:szCs w:val="22"/>
        </w:rPr>
        <w:t>3</w:t>
      </w:r>
      <w:r w:rsidR="00362B65" w:rsidRPr="003E70ED">
        <w:rPr>
          <w:rFonts w:ascii="Times New Roman" w:eastAsia="Calibri" w:hAnsi="Times New Roman" w:cs="Times New Roman"/>
          <w:color w:val="000000" w:themeColor="text1"/>
          <w:szCs w:val="22"/>
        </w:rPr>
        <w:t>).</w:t>
      </w:r>
      <w:proofErr w:type="gramEnd"/>
      <w:r w:rsidR="00362B65" w:rsidRPr="003E70ED">
        <w:rPr>
          <w:rFonts w:ascii="Times New Roman" w:eastAsia="Calibri" w:hAnsi="Times New Roman" w:cs="Times New Roman"/>
          <w:color w:val="000000" w:themeColor="text1"/>
          <w:szCs w:val="22"/>
        </w:rPr>
        <w:t xml:space="preserve"> </w:t>
      </w:r>
    </w:p>
    <w:tbl>
      <w:tblPr>
        <w:tblStyle w:val="1"/>
        <w:tblW w:w="9379" w:type="dxa"/>
        <w:jc w:val="center"/>
        <w:tblLook w:val="0600" w:firstRow="0" w:lastRow="0" w:firstColumn="0" w:lastColumn="0" w:noHBand="1" w:noVBand="1"/>
      </w:tblPr>
      <w:tblGrid>
        <w:gridCol w:w="2287"/>
        <w:gridCol w:w="3040"/>
        <w:gridCol w:w="2402"/>
        <w:gridCol w:w="1650"/>
      </w:tblGrid>
      <w:tr w:rsidR="00362B65" w:rsidRPr="003E70ED" w14:paraId="00A066BE" w14:textId="77777777" w:rsidTr="00AD4EE1">
        <w:trPr>
          <w:trHeight w:val="218"/>
          <w:jc w:val="center"/>
        </w:trPr>
        <w:tc>
          <w:tcPr>
            <w:tcW w:w="0" w:type="auto"/>
            <w:vMerge w:val="restart"/>
            <w:tcBorders>
              <w:top w:val="single" w:sz="4" w:space="0" w:color="auto"/>
            </w:tcBorders>
            <w:tcMar>
              <w:top w:w="100" w:type="dxa"/>
              <w:left w:w="100" w:type="dxa"/>
              <w:bottom w:w="100" w:type="dxa"/>
              <w:right w:w="100" w:type="dxa"/>
            </w:tcMar>
            <w:vAlign w:val="bottom"/>
          </w:tcPr>
          <w:p w14:paraId="48674D17" w14:textId="77777777" w:rsidR="004442E0"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 xml:space="preserve">Overfished </w:t>
            </w:r>
          </w:p>
          <w:p w14:paraId="68089945" w14:textId="62F8E337" w:rsidR="00362B65" w:rsidRPr="003E70ED" w:rsidRDefault="004442E0"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rockfish </w:t>
            </w:r>
            <w:r w:rsidR="00362B65" w:rsidRPr="003E70ED">
              <w:rPr>
                <w:rFonts w:ascii="Times New Roman" w:hAnsi="Times New Roman" w:cs="Times New Roman"/>
                <w:color w:val="000000" w:themeColor="text1"/>
                <w:szCs w:val="22"/>
              </w:rPr>
              <w:t>species</w:t>
            </w:r>
          </w:p>
          <w:p w14:paraId="2BFB086B" w14:textId="2CECCD66"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(2004 status)</w:t>
            </w:r>
          </w:p>
        </w:tc>
        <w:tc>
          <w:tcPr>
            <w:tcW w:w="0" w:type="auto"/>
            <w:gridSpan w:val="3"/>
            <w:tcBorders>
              <w:top w:val="single" w:sz="4" w:space="0" w:color="auto"/>
              <w:bottom w:val="single" w:sz="4" w:space="0" w:color="auto"/>
            </w:tcBorders>
            <w:vAlign w:val="center"/>
          </w:tcPr>
          <w:p w14:paraId="367F23BC" w14:textId="77777777"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Bycatch ratio</w:t>
            </w:r>
          </w:p>
          <w:p w14:paraId="21E245E7" w14:textId="500A42EE"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(kg of bycatch species caught per 100 kg of retained target catch)</w:t>
            </w:r>
          </w:p>
        </w:tc>
      </w:tr>
      <w:tr w:rsidR="00362B65" w:rsidRPr="003E70ED" w14:paraId="5BF56843" w14:textId="77777777" w:rsidTr="00AD4EE1">
        <w:trPr>
          <w:trHeight w:val="218"/>
          <w:jc w:val="center"/>
        </w:trPr>
        <w:tc>
          <w:tcPr>
            <w:tcW w:w="0" w:type="auto"/>
            <w:vMerge/>
            <w:tcBorders>
              <w:bottom w:val="single" w:sz="4" w:space="0" w:color="auto"/>
            </w:tcBorders>
            <w:tcMar>
              <w:top w:w="100" w:type="dxa"/>
              <w:left w:w="100" w:type="dxa"/>
              <w:bottom w:w="100" w:type="dxa"/>
              <w:right w:w="100" w:type="dxa"/>
            </w:tcMar>
          </w:tcPr>
          <w:p w14:paraId="1E9BB0EA" w14:textId="7CF1EC71" w:rsidR="00362B65" w:rsidRPr="003E70ED" w:rsidRDefault="00362B65" w:rsidP="00872142">
            <w:pPr>
              <w:spacing w:line="480" w:lineRule="auto"/>
              <w:jc w:val="both"/>
              <w:rPr>
                <w:rFonts w:ascii="Times New Roman" w:hAnsi="Times New Roman" w:cs="Times New Roman"/>
                <w:color w:val="000000" w:themeColor="text1"/>
                <w:szCs w:val="22"/>
              </w:rPr>
            </w:pPr>
          </w:p>
        </w:tc>
        <w:tc>
          <w:tcPr>
            <w:tcW w:w="0" w:type="auto"/>
            <w:tcBorders>
              <w:top w:val="single" w:sz="4" w:space="0" w:color="auto"/>
              <w:bottom w:val="single" w:sz="4" w:space="0" w:color="auto"/>
            </w:tcBorders>
          </w:tcPr>
          <w:p w14:paraId="3B59D68C" w14:textId="7DA273D2"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Trawl</w:t>
            </w:r>
          </w:p>
        </w:tc>
        <w:tc>
          <w:tcPr>
            <w:tcW w:w="0" w:type="auto"/>
            <w:tcBorders>
              <w:top w:val="single" w:sz="4" w:space="0" w:color="auto"/>
              <w:bottom w:val="single" w:sz="4" w:space="0" w:color="auto"/>
            </w:tcBorders>
          </w:tcPr>
          <w:p w14:paraId="753B297C" w14:textId="3AEE10B5"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Longline</w:t>
            </w:r>
          </w:p>
        </w:tc>
        <w:tc>
          <w:tcPr>
            <w:tcW w:w="0" w:type="auto"/>
            <w:tcBorders>
              <w:top w:val="single" w:sz="4" w:space="0" w:color="auto"/>
              <w:bottom w:val="single" w:sz="4" w:space="0" w:color="auto"/>
            </w:tcBorders>
            <w:tcMar>
              <w:top w:w="100" w:type="dxa"/>
              <w:left w:w="100" w:type="dxa"/>
              <w:bottom w:w="100" w:type="dxa"/>
              <w:right w:w="100" w:type="dxa"/>
            </w:tcMar>
          </w:tcPr>
          <w:p w14:paraId="55DEB5E8" w14:textId="4170D95F"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Pot</w:t>
            </w:r>
          </w:p>
        </w:tc>
      </w:tr>
      <w:tr w:rsidR="00362B65" w:rsidRPr="003E70ED" w14:paraId="41338805" w14:textId="77777777" w:rsidTr="00AD4EE1">
        <w:trPr>
          <w:trHeight w:val="218"/>
          <w:jc w:val="center"/>
        </w:trPr>
        <w:tc>
          <w:tcPr>
            <w:tcW w:w="0" w:type="auto"/>
            <w:tcBorders>
              <w:top w:val="single" w:sz="4" w:space="0" w:color="auto"/>
            </w:tcBorders>
            <w:tcMar>
              <w:top w:w="100" w:type="dxa"/>
              <w:left w:w="100" w:type="dxa"/>
              <w:bottom w:w="100" w:type="dxa"/>
              <w:right w:w="100" w:type="dxa"/>
            </w:tcMar>
          </w:tcPr>
          <w:p w14:paraId="70ADAA27" w14:textId="060F104F" w:rsidR="00FA6F65" w:rsidRPr="003E70ED" w:rsidRDefault="004442E0"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b</w:t>
            </w:r>
            <w:r w:rsidR="00FA6F65" w:rsidRPr="003E70ED">
              <w:rPr>
                <w:rFonts w:ascii="Times New Roman" w:hAnsi="Times New Roman" w:cs="Times New Roman"/>
                <w:color w:val="000000" w:themeColor="text1"/>
                <w:szCs w:val="22"/>
              </w:rPr>
              <w:t>ocaccio</w:t>
            </w:r>
            <w:proofErr w:type="spellEnd"/>
          </w:p>
        </w:tc>
        <w:tc>
          <w:tcPr>
            <w:tcW w:w="0" w:type="auto"/>
            <w:tcBorders>
              <w:top w:val="single" w:sz="4" w:space="0" w:color="auto"/>
            </w:tcBorders>
          </w:tcPr>
          <w:p w14:paraId="12203253" w14:textId="61DB8683"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0-0.001</w:t>
            </w:r>
          </w:p>
        </w:tc>
        <w:tc>
          <w:tcPr>
            <w:tcW w:w="0" w:type="auto"/>
            <w:tcBorders>
              <w:top w:val="single" w:sz="4" w:space="0" w:color="auto"/>
            </w:tcBorders>
          </w:tcPr>
          <w:p w14:paraId="75B9172B" w14:textId="2983A7AC" w:rsidR="00041E49"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Borders>
              <w:top w:val="single" w:sz="4" w:space="0" w:color="auto"/>
            </w:tcBorders>
            <w:tcMar>
              <w:top w:w="100" w:type="dxa"/>
              <w:left w:w="100" w:type="dxa"/>
              <w:bottom w:w="100" w:type="dxa"/>
              <w:right w:w="100" w:type="dxa"/>
            </w:tcMar>
          </w:tcPr>
          <w:p w14:paraId="516595E0" w14:textId="670FFC12"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362B65" w:rsidRPr="003E70ED" w14:paraId="23BE9BB3" w14:textId="77777777" w:rsidTr="00AD4EE1">
        <w:trPr>
          <w:trHeight w:val="218"/>
          <w:jc w:val="center"/>
        </w:trPr>
        <w:tc>
          <w:tcPr>
            <w:tcW w:w="0" w:type="auto"/>
            <w:tcMar>
              <w:top w:w="100" w:type="dxa"/>
              <w:left w:w="100" w:type="dxa"/>
              <w:bottom w:w="100" w:type="dxa"/>
              <w:right w:w="100" w:type="dxa"/>
            </w:tcMar>
          </w:tcPr>
          <w:p w14:paraId="19454CCC" w14:textId="73CCF44D" w:rsidR="00362B65" w:rsidRPr="003E70ED" w:rsidRDefault="004442E0"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c</w:t>
            </w:r>
            <w:r w:rsidR="00362B65" w:rsidRPr="003E70ED">
              <w:rPr>
                <w:rFonts w:ascii="Times New Roman" w:hAnsi="Times New Roman" w:cs="Times New Roman"/>
                <w:color w:val="000000" w:themeColor="text1"/>
                <w:szCs w:val="22"/>
              </w:rPr>
              <w:t>anary</w:t>
            </w:r>
          </w:p>
        </w:tc>
        <w:tc>
          <w:tcPr>
            <w:tcW w:w="0" w:type="auto"/>
          </w:tcPr>
          <w:p w14:paraId="129FF658" w14:textId="4A66A336" w:rsidR="00362B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0.009-0.01</w:t>
            </w:r>
            <w:r w:rsidR="00041E49" w:rsidRPr="003E70ED">
              <w:rPr>
                <w:rFonts w:ascii="Times New Roman" w:hAnsi="Times New Roman" w:cs="Times New Roman"/>
                <w:color w:val="000000" w:themeColor="text1"/>
                <w:szCs w:val="22"/>
              </w:rPr>
              <w:t>0</w:t>
            </w:r>
          </w:p>
        </w:tc>
        <w:tc>
          <w:tcPr>
            <w:tcW w:w="0" w:type="auto"/>
          </w:tcPr>
          <w:p w14:paraId="1DBA4558" w14:textId="5E901A85"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0.070</w:t>
            </w:r>
          </w:p>
        </w:tc>
        <w:tc>
          <w:tcPr>
            <w:tcW w:w="0" w:type="auto"/>
            <w:tcMar>
              <w:top w:w="100" w:type="dxa"/>
              <w:left w:w="100" w:type="dxa"/>
              <w:bottom w:w="100" w:type="dxa"/>
              <w:right w:w="100" w:type="dxa"/>
            </w:tcMar>
          </w:tcPr>
          <w:p w14:paraId="0E02FD5D" w14:textId="6B4635E6"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362B65" w:rsidRPr="003E70ED" w14:paraId="4E5D6565" w14:textId="77777777" w:rsidTr="00AD4EE1">
        <w:trPr>
          <w:trHeight w:val="218"/>
          <w:jc w:val="center"/>
        </w:trPr>
        <w:tc>
          <w:tcPr>
            <w:tcW w:w="0" w:type="auto"/>
            <w:tcMar>
              <w:top w:w="100" w:type="dxa"/>
              <w:left w:w="100" w:type="dxa"/>
              <w:bottom w:w="100" w:type="dxa"/>
              <w:right w:w="100" w:type="dxa"/>
            </w:tcMar>
          </w:tcPr>
          <w:p w14:paraId="70F5F2E4" w14:textId="382D889C" w:rsidR="00FA6F65" w:rsidRPr="003E70ED" w:rsidRDefault="004442E0"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c</w:t>
            </w:r>
            <w:r w:rsidR="00FA6F65" w:rsidRPr="003E70ED">
              <w:rPr>
                <w:rFonts w:ascii="Times New Roman" w:hAnsi="Times New Roman" w:cs="Times New Roman"/>
                <w:color w:val="000000" w:themeColor="text1"/>
                <w:szCs w:val="22"/>
              </w:rPr>
              <w:t>owcod</w:t>
            </w:r>
            <w:proofErr w:type="spellEnd"/>
          </w:p>
        </w:tc>
        <w:tc>
          <w:tcPr>
            <w:tcW w:w="0" w:type="auto"/>
          </w:tcPr>
          <w:p w14:paraId="7CA436EB" w14:textId="26C94891"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Pr>
          <w:p w14:paraId="109894AE" w14:textId="796F2FCB"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2674152F" w14:textId="7F8E9FF4"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r w:rsidR="00362B65" w:rsidRPr="003E70ED" w14:paraId="2F1DB13F" w14:textId="77777777" w:rsidTr="00AD4EE1">
        <w:trPr>
          <w:trHeight w:val="218"/>
          <w:jc w:val="center"/>
        </w:trPr>
        <w:tc>
          <w:tcPr>
            <w:tcW w:w="0" w:type="auto"/>
            <w:tcMar>
              <w:top w:w="100" w:type="dxa"/>
              <w:left w:w="100" w:type="dxa"/>
              <w:bottom w:w="100" w:type="dxa"/>
              <w:right w:w="100" w:type="dxa"/>
            </w:tcMar>
          </w:tcPr>
          <w:p w14:paraId="7007ABCE" w14:textId="00646CB7" w:rsidR="00FA6F65" w:rsidRPr="003E70ED" w:rsidRDefault="004442E0"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d</w:t>
            </w:r>
            <w:r w:rsidR="00FA6F65" w:rsidRPr="003E70ED">
              <w:rPr>
                <w:rFonts w:ascii="Times New Roman" w:hAnsi="Times New Roman" w:cs="Times New Roman"/>
                <w:color w:val="000000" w:themeColor="text1"/>
                <w:szCs w:val="22"/>
              </w:rPr>
              <w:t>arkblotched</w:t>
            </w:r>
            <w:proofErr w:type="spellEnd"/>
          </w:p>
        </w:tc>
        <w:tc>
          <w:tcPr>
            <w:tcW w:w="0" w:type="auto"/>
          </w:tcPr>
          <w:p w14:paraId="043BD592" w14:textId="5DFF6F74"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2.196-6.291</w:t>
            </w:r>
          </w:p>
        </w:tc>
        <w:tc>
          <w:tcPr>
            <w:tcW w:w="0" w:type="auto"/>
          </w:tcPr>
          <w:p w14:paraId="52F370A2" w14:textId="39897E80"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0.068</w:t>
            </w:r>
          </w:p>
        </w:tc>
        <w:tc>
          <w:tcPr>
            <w:tcW w:w="0" w:type="auto"/>
            <w:tcMar>
              <w:top w:w="100" w:type="dxa"/>
              <w:left w:w="100" w:type="dxa"/>
              <w:bottom w:w="100" w:type="dxa"/>
              <w:right w:w="100" w:type="dxa"/>
            </w:tcMar>
          </w:tcPr>
          <w:p w14:paraId="7156EF0D" w14:textId="708B9424"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0.033</w:t>
            </w:r>
          </w:p>
        </w:tc>
      </w:tr>
      <w:tr w:rsidR="00362B65" w:rsidRPr="003E70ED" w14:paraId="22BA3329" w14:textId="77777777" w:rsidTr="00AD4EE1">
        <w:trPr>
          <w:trHeight w:val="218"/>
          <w:jc w:val="center"/>
        </w:trPr>
        <w:tc>
          <w:tcPr>
            <w:tcW w:w="0" w:type="auto"/>
            <w:tcMar>
              <w:top w:w="100" w:type="dxa"/>
              <w:left w:w="100" w:type="dxa"/>
              <w:bottom w:w="100" w:type="dxa"/>
              <w:right w:w="100" w:type="dxa"/>
            </w:tcMar>
          </w:tcPr>
          <w:p w14:paraId="21258A8A" w14:textId="2E4F89A6" w:rsidR="00FA6F65" w:rsidRPr="003E70ED" w:rsidRDefault="00FA6F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Pacific ocean perch</w:t>
            </w:r>
          </w:p>
        </w:tc>
        <w:tc>
          <w:tcPr>
            <w:tcW w:w="0" w:type="auto"/>
          </w:tcPr>
          <w:p w14:paraId="02903E61" w14:textId="19717ACF" w:rsidR="00FA6F65" w:rsidRPr="003E70ED" w:rsidRDefault="00362B65"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1.706-1.</w:t>
            </w:r>
            <w:r w:rsidR="00041E49" w:rsidRPr="003E70ED">
              <w:rPr>
                <w:rFonts w:ascii="Times New Roman" w:hAnsi="Times New Roman" w:cs="Times New Roman"/>
                <w:color w:val="000000" w:themeColor="text1"/>
                <w:szCs w:val="22"/>
              </w:rPr>
              <w:t>471</w:t>
            </w:r>
          </w:p>
        </w:tc>
        <w:tc>
          <w:tcPr>
            <w:tcW w:w="0" w:type="auto"/>
          </w:tcPr>
          <w:p w14:paraId="6830A5B3" w14:textId="6AC6C2CC"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0.006</w:t>
            </w:r>
          </w:p>
        </w:tc>
        <w:tc>
          <w:tcPr>
            <w:tcW w:w="0" w:type="auto"/>
            <w:tcMar>
              <w:top w:w="100" w:type="dxa"/>
              <w:left w:w="100" w:type="dxa"/>
              <w:bottom w:w="100" w:type="dxa"/>
              <w:right w:w="100" w:type="dxa"/>
            </w:tcMar>
          </w:tcPr>
          <w:p w14:paraId="3840A301" w14:textId="35BF25D6"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0.003</w:t>
            </w:r>
          </w:p>
        </w:tc>
      </w:tr>
      <w:tr w:rsidR="00362B65" w:rsidRPr="003E70ED" w14:paraId="4C340D13" w14:textId="77777777" w:rsidTr="00AD4EE1">
        <w:trPr>
          <w:trHeight w:val="218"/>
          <w:jc w:val="center"/>
        </w:trPr>
        <w:tc>
          <w:tcPr>
            <w:tcW w:w="0" w:type="auto"/>
            <w:tcMar>
              <w:top w:w="100" w:type="dxa"/>
              <w:left w:w="100" w:type="dxa"/>
              <w:bottom w:w="100" w:type="dxa"/>
              <w:right w:w="100" w:type="dxa"/>
            </w:tcMar>
          </w:tcPr>
          <w:p w14:paraId="44350494" w14:textId="0BF75AA2" w:rsidR="00362B65" w:rsidRPr="003E70ED" w:rsidRDefault="004442E0"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w</w:t>
            </w:r>
            <w:r w:rsidR="00362B65" w:rsidRPr="003E70ED">
              <w:rPr>
                <w:rFonts w:ascii="Times New Roman" w:hAnsi="Times New Roman" w:cs="Times New Roman"/>
                <w:color w:val="000000" w:themeColor="text1"/>
                <w:szCs w:val="22"/>
              </w:rPr>
              <w:t>idow</w:t>
            </w:r>
          </w:p>
        </w:tc>
        <w:tc>
          <w:tcPr>
            <w:tcW w:w="0" w:type="auto"/>
          </w:tcPr>
          <w:p w14:paraId="40FD8D23" w14:textId="78114A91"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0.013-0.140</w:t>
            </w:r>
          </w:p>
        </w:tc>
        <w:tc>
          <w:tcPr>
            <w:tcW w:w="0" w:type="auto"/>
          </w:tcPr>
          <w:p w14:paraId="5A1C5CB8" w14:textId="662C0531"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c>
          <w:tcPr>
            <w:tcW w:w="0" w:type="auto"/>
            <w:tcMar>
              <w:top w:w="100" w:type="dxa"/>
              <w:left w:w="100" w:type="dxa"/>
              <w:bottom w:w="100" w:type="dxa"/>
              <w:right w:w="100" w:type="dxa"/>
            </w:tcMar>
          </w:tcPr>
          <w:p w14:paraId="0D1DD2FE" w14:textId="011B46DB" w:rsidR="00362B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0.001</w:t>
            </w:r>
          </w:p>
        </w:tc>
      </w:tr>
      <w:tr w:rsidR="00362B65" w:rsidRPr="003E70ED" w14:paraId="048023FD" w14:textId="77777777" w:rsidTr="00AD4EE1">
        <w:trPr>
          <w:trHeight w:val="218"/>
          <w:jc w:val="center"/>
        </w:trPr>
        <w:tc>
          <w:tcPr>
            <w:tcW w:w="0" w:type="auto"/>
            <w:tcBorders>
              <w:bottom w:val="single" w:sz="4" w:space="0" w:color="auto"/>
            </w:tcBorders>
            <w:tcMar>
              <w:top w:w="100" w:type="dxa"/>
              <w:left w:w="100" w:type="dxa"/>
              <w:bottom w:w="100" w:type="dxa"/>
              <w:right w:w="100" w:type="dxa"/>
            </w:tcMar>
          </w:tcPr>
          <w:p w14:paraId="6123DE39" w14:textId="07A160EE" w:rsidR="00FA6F65" w:rsidRPr="003E70ED" w:rsidRDefault="004442E0" w:rsidP="00872142">
            <w:pPr>
              <w:spacing w:line="480" w:lineRule="auto"/>
              <w:jc w:val="both"/>
              <w:rPr>
                <w:rFonts w:ascii="Times New Roman" w:hAnsi="Times New Roman" w:cs="Times New Roman"/>
                <w:color w:val="000000" w:themeColor="text1"/>
                <w:szCs w:val="22"/>
              </w:rPr>
            </w:pPr>
            <w:proofErr w:type="spellStart"/>
            <w:r>
              <w:rPr>
                <w:rFonts w:ascii="Times New Roman" w:hAnsi="Times New Roman" w:cs="Times New Roman"/>
                <w:color w:val="000000" w:themeColor="text1"/>
                <w:szCs w:val="22"/>
              </w:rPr>
              <w:t>y</w:t>
            </w:r>
            <w:r w:rsidR="00362B65" w:rsidRPr="003E70ED">
              <w:rPr>
                <w:rFonts w:ascii="Times New Roman" w:hAnsi="Times New Roman" w:cs="Times New Roman"/>
                <w:color w:val="000000" w:themeColor="text1"/>
                <w:szCs w:val="22"/>
              </w:rPr>
              <w:t>elloweye</w:t>
            </w:r>
            <w:proofErr w:type="spellEnd"/>
          </w:p>
        </w:tc>
        <w:tc>
          <w:tcPr>
            <w:tcW w:w="0" w:type="auto"/>
            <w:tcBorders>
              <w:bottom w:val="single" w:sz="4" w:space="0" w:color="auto"/>
            </w:tcBorders>
          </w:tcPr>
          <w:p w14:paraId="56ED1438" w14:textId="3EDC7C83"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0-0.004</w:t>
            </w:r>
          </w:p>
        </w:tc>
        <w:tc>
          <w:tcPr>
            <w:tcW w:w="0" w:type="auto"/>
            <w:tcBorders>
              <w:bottom w:val="single" w:sz="4" w:space="0" w:color="auto"/>
            </w:tcBorders>
          </w:tcPr>
          <w:p w14:paraId="72AC6712" w14:textId="41D01705"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0.037</w:t>
            </w:r>
          </w:p>
        </w:tc>
        <w:tc>
          <w:tcPr>
            <w:tcW w:w="0" w:type="auto"/>
            <w:tcBorders>
              <w:bottom w:val="single" w:sz="4" w:space="0" w:color="auto"/>
            </w:tcBorders>
            <w:tcMar>
              <w:top w:w="100" w:type="dxa"/>
              <w:left w:w="100" w:type="dxa"/>
              <w:bottom w:w="100" w:type="dxa"/>
              <w:right w:w="100" w:type="dxa"/>
            </w:tcMar>
          </w:tcPr>
          <w:p w14:paraId="38112333" w14:textId="0E79F74F" w:rsidR="00FA6F65" w:rsidRPr="003E70ED" w:rsidRDefault="00041E49"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t>0</w:t>
            </w:r>
          </w:p>
        </w:tc>
      </w:tr>
    </w:tbl>
    <w:p w14:paraId="42F146D3" w14:textId="6F7D2521" w:rsidR="004B15E6" w:rsidRPr="003E70ED" w:rsidRDefault="004B15E6" w:rsidP="00872142">
      <w:pPr>
        <w:spacing w:line="480" w:lineRule="auto"/>
        <w:jc w:val="both"/>
        <w:rPr>
          <w:rFonts w:ascii="Times New Roman" w:hAnsi="Times New Roman" w:cs="Times New Roman"/>
          <w:color w:val="000000" w:themeColor="text1"/>
          <w:szCs w:val="22"/>
        </w:rPr>
      </w:pPr>
    </w:p>
    <w:p w14:paraId="330CB5E5" w14:textId="77BC5E71" w:rsidR="003E70ED" w:rsidRPr="003E70ED" w:rsidRDefault="004B15E6"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bookmarkStart w:id="1" w:name="_Ref433692389"/>
      <w:proofErr w:type="gramStart"/>
      <w:r w:rsidR="003E70ED" w:rsidRPr="003E70ED">
        <w:rPr>
          <w:rFonts w:ascii="Times New Roman" w:hAnsi="Times New Roman" w:cs="Times New Roman"/>
          <w:color w:val="000000" w:themeColor="text1"/>
          <w:szCs w:val="22"/>
        </w:rPr>
        <w:lastRenderedPageBreak/>
        <w:t xml:space="preserve">Table </w:t>
      </w:r>
      <w:r w:rsidR="003E70ED" w:rsidRPr="003E70ED">
        <w:rPr>
          <w:rFonts w:ascii="Times New Roman" w:hAnsi="Times New Roman" w:cs="Times New Roman"/>
          <w:color w:val="000000" w:themeColor="text1"/>
          <w:szCs w:val="22"/>
        </w:rPr>
        <w:fldChar w:fldCharType="begin"/>
      </w:r>
      <w:r w:rsidR="003E70ED" w:rsidRPr="003E70ED">
        <w:rPr>
          <w:rFonts w:ascii="Times New Roman" w:hAnsi="Times New Roman" w:cs="Times New Roman"/>
          <w:color w:val="000000" w:themeColor="text1"/>
          <w:szCs w:val="22"/>
        </w:rPr>
        <w:instrText xml:space="preserve"> SEQ Table \* MERGEFORMAT </w:instrText>
      </w:r>
      <w:r w:rsidR="003E70ED"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2</w:t>
      </w:r>
      <w:r w:rsidR="003E70ED" w:rsidRPr="003E70ED">
        <w:rPr>
          <w:rFonts w:ascii="Times New Roman" w:hAnsi="Times New Roman" w:cs="Times New Roman"/>
          <w:color w:val="000000" w:themeColor="text1"/>
          <w:szCs w:val="22"/>
        </w:rPr>
        <w:fldChar w:fldCharType="end"/>
      </w:r>
      <w:bookmarkEnd w:id="1"/>
      <w:r w:rsidR="003E70ED" w:rsidRPr="003E70ED">
        <w:rPr>
          <w:rFonts w:ascii="Times New Roman" w:hAnsi="Times New Roman" w:cs="Times New Roman"/>
          <w:color w:val="000000" w:themeColor="text1"/>
          <w:szCs w:val="22"/>
        </w:rPr>
        <w:t>.</w:t>
      </w:r>
      <w:proofErr w:type="gramEnd"/>
      <w:r w:rsidR="003E70ED" w:rsidRPr="003E70ED">
        <w:rPr>
          <w:rFonts w:ascii="Times New Roman" w:hAnsi="Times New Roman" w:cs="Times New Roman"/>
          <w:color w:val="000000" w:themeColor="text1"/>
          <w:szCs w:val="22"/>
        </w:rPr>
        <w:t xml:space="preserve"> </w:t>
      </w:r>
      <w:r w:rsidR="004442E0">
        <w:rPr>
          <w:rFonts w:ascii="Times New Roman" w:hAnsi="Times New Roman" w:cs="Times New Roman"/>
          <w:color w:val="000000" w:themeColor="text1"/>
          <w:szCs w:val="22"/>
        </w:rPr>
        <w:t xml:space="preserve">Mean economic </w:t>
      </w:r>
      <w:r w:rsidR="00FC66F6">
        <w:rPr>
          <w:rFonts w:ascii="Times New Roman" w:hAnsi="Times New Roman" w:cs="Times New Roman"/>
          <w:color w:val="000000" w:themeColor="text1"/>
          <w:szCs w:val="22"/>
        </w:rPr>
        <w:t xml:space="preserve">and vessel characteristics for trawl vessels in the US West Coast sablefish fishery. Values are summarized by port group, where some sample sizes (n) are less than the total number of years (2009 to 2013) </w:t>
      </w:r>
      <w:r w:rsidR="00927A14">
        <w:rPr>
          <w:rFonts w:ascii="Times New Roman" w:hAnsi="Times New Roman" w:cs="Times New Roman"/>
          <w:color w:val="000000" w:themeColor="text1"/>
          <w:szCs w:val="22"/>
        </w:rPr>
        <w:t>to protect fishermen</w:t>
      </w:r>
      <w:r w:rsidR="003E70ED" w:rsidRPr="003E70ED">
        <w:rPr>
          <w:rFonts w:ascii="Times New Roman" w:hAnsi="Times New Roman" w:cs="Times New Roman"/>
          <w:color w:val="000000" w:themeColor="text1"/>
          <w:szCs w:val="22"/>
        </w:rPr>
        <w:t xml:space="preserve"> confidentiality.</w:t>
      </w:r>
      <w:r w:rsidR="00701B3E">
        <w:rPr>
          <w:rFonts w:ascii="Times New Roman" w:hAnsi="Times New Roman" w:cs="Times New Roman"/>
          <w:color w:val="000000" w:themeColor="text1"/>
          <w:szCs w:val="22"/>
        </w:rPr>
        <w:t xml:space="preserve"> Port groups are </w:t>
      </w:r>
      <w:r w:rsidR="00FC66F6">
        <w:rPr>
          <w:rFonts w:ascii="Times New Roman" w:hAnsi="Times New Roman" w:cs="Times New Roman"/>
          <w:color w:val="000000" w:themeColor="text1"/>
          <w:szCs w:val="22"/>
        </w:rPr>
        <w:t>listed in g</w:t>
      </w:r>
      <w:r w:rsidR="00927A14">
        <w:rPr>
          <w:rFonts w:ascii="Times New Roman" w:hAnsi="Times New Roman" w:cs="Times New Roman"/>
          <w:color w:val="000000" w:themeColor="text1"/>
          <w:szCs w:val="22"/>
        </w:rPr>
        <w:t>eographic</w:t>
      </w:r>
      <w:r w:rsidR="00FC66F6">
        <w:rPr>
          <w:rFonts w:ascii="Times New Roman" w:hAnsi="Times New Roman" w:cs="Times New Roman"/>
          <w:color w:val="000000" w:themeColor="text1"/>
          <w:szCs w:val="22"/>
        </w:rPr>
        <w:t xml:space="preserve"> order going from n</w:t>
      </w:r>
      <w:r w:rsidR="00701B3E">
        <w:rPr>
          <w:rFonts w:ascii="Times New Roman" w:hAnsi="Times New Roman" w:cs="Times New Roman"/>
          <w:color w:val="000000" w:themeColor="text1"/>
          <w:szCs w:val="22"/>
        </w:rPr>
        <w:t xml:space="preserve">orth to south. </w:t>
      </w:r>
      <w:r w:rsidR="00FC66F6">
        <w:rPr>
          <w:rFonts w:ascii="Times New Roman" w:hAnsi="Times New Roman" w:cs="Times New Roman"/>
          <w:color w:val="000000" w:themeColor="text1"/>
          <w:szCs w:val="22"/>
        </w:rPr>
        <w:t>V</w:t>
      </w:r>
      <w:r w:rsidR="00927A14">
        <w:rPr>
          <w:rFonts w:ascii="Times New Roman" w:hAnsi="Times New Roman" w:cs="Times New Roman"/>
          <w:color w:val="000000" w:themeColor="text1"/>
          <w:szCs w:val="22"/>
        </w:rPr>
        <w:t>essels were assigned to port</w:t>
      </w:r>
      <w:r w:rsidR="00FC66F6">
        <w:rPr>
          <w:rFonts w:ascii="Times New Roman" w:hAnsi="Times New Roman" w:cs="Times New Roman"/>
          <w:color w:val="000000" w:themeColor="text1"/>
          <w:szCs w:val="22"/>
        </w:rPr>
        <w:t xml:space="preserve"> group</w:t>
      </w:r>
      <w:r w:rsidR="00927A14">
        <w:rPr>
          <w:rFonts w:ascii="Times New Roman" w:hAnsi="Times New Roman" w:cs="Times New Roman"/>
          <w:color w:val="000000" w:themeColor="text1"/>
          <w:szCs w:val="22"/>
        </w:rPr>
        <w:t xml:space="preserve">s based on the port for which they had the highest ex-vessel </w:t>
      </w:r>
      <w:r w:rsidR="00FC66F6">
        <w:rPr>
          <w:rFonts w:ascii="Times New Roman" w:hAnsi="Times New Roman" w:cs="Times New Roman"/>
          <w:color w:val="000000" w:themeColor="text1"/>
          <w:szCs w:val="22"/>
        </w:rPr>
        <w:t xml:space="preserve">revenue </w:t>
      </w:r>
      <w:r w:rsidR="00927A14">
        <w:rPr>
          <w:rFonts w:ascii="Times New Roman" w:hAnsi="Times New Roman" w:cs="Times New Roman"/>
          <w:color w:val="000000" w:themeColor="text1"/>
          <w:szCs w:val="22"/>
        </w:rPr>
        <w:t>in that year.</w:t>
      </w:r>
    </w:p>
    <w:tbl>
      <w:tblPr>
        <w:tblW w:w="0" w:type="pct"/>
        <w:jc w:val="center"/>
        <w:tblLook w:val="07E0" w:firstRow="1" w:lastRow="1" w:firstColumn="1" w:lastColumn="1" w:noHBand="1" w:noVBand="1"/>
      </w:tblPr>
      <w:tblGrid>
        <w:gridCol w:w="3216"/>
        <w:gridCol w:w="336"/>
        <w:gridCol w:w="1303"/>
        <w:gridCol w:w="1583"/>
        <w:gridCol w:w="736"/>
        <w:gridCol w:w="876"/>
        <w:gridCol w:w="803"/>
      </w:tblGrid>
      <w:tr w:rsidR="003E70ED" w:rsidRPr="003E70ED" w14:paraId="3DD1A0E7" w14:textId="77777777" w:rsidTr="00AD4EE1">
        <w:trPr>
          <w:jc w:val="center"/>
        </w:trPr>
        <w:tc>
          <w:tcPr>
            <w:tcW w:w="0" w:type="auto"/>
            <w:tcBorders>
              <w:top w:val="single" w:sz="4" w:space="0" w:color="auto"/>
              <w:bottom w:val="single" w:sz="2" w:space="0" w:color="auto"/>
            </w:tcBorders>
            <w:vAlign w:val="bottom"/>
          </w:tcPr>
          <w:p w14:paraId="78BCE6F5" w14:textId="5DE884C1"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Port group</w:t>
            </w:r>
          </w:p>
        </w:tc>
        <w:tc>
          <w:tcPr>
            <w:tcW w:w="0" w:type="auto"/>
            <w:tcBorders>
              <w:top w:val="single" w:sz="4" w:space="0" w:color="auto"/>
              <w:bottom w:val="single" w:sz="2" w:space="0" w:color="auto"/>
            </w:tcBorders>
            <w:vAlign w:val="bottom"/>
          </w:tcPr>
          <w:p w14:paraId="01F545F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n</w:t>
            </w:r>
          </w:p>
        </w:tc>
        <w:tc>
          <w:tcPr>
            <w:tcW w:w="0" w:type="auto"/>
            <w:tcBorders>
              <w:top w:val="single" w:sz="4" w:space="0" w:color="auto"/>
              <w:bottom w:val="single" w:sz="2" w:space="0" w:color="auto"/>
            </w:tcBorders>
            <w:vAlign w:val="bottom"/>
          </w:tcPr>
          <w:p w14:paraId="398992B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Fixed costs</w:t>
            </w:r>
          </w:p>
        </w:tc>
        <w:tc>
          <w:tcPr>
            <w:tcW w:w="0" w:type="auto"/>
            <w:tcBorders>
              <w:top w:val="single" w:sz="4" w:space="0" w:color="auto"/>
              <w:bottom w:val="single" w:sz="2" w:space="0" w:color="auto"/>
            </w:tcBorders>
            <w:vAlign w:val="bottom"/>
          </w:tcPr>
          <w:p w14:paraId="6DCE074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Variable costs</w:t>
            </w:r>
          </w:p>
        </w:tc>
        <w:tc>
          <w:tcPr>
            <w:tcW w:w="0" w:type="auto"/>
            <w:tcBorders>
              <w:top w:val="single" w:sz="4" w:space="0" w:color="auto"/>
              <w:bottom w:val="single" w:sz="2" w:space="0" w:color="auto"/>
            </w:tcBorders>
            <w:vAlign w:val="bottom"/>
          </w:tcPr>
          <w:p w14:paraId="13F9A08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Crew</w:t>
            </w:r>
          </w:p>
        </w:tc>
        <w:tc>
          <w:tcPr>
            <w:tcW w:w="0" w:type="auto"/>
            <w:tcBorders>
              <w:top w:val="single" w:sz="4" w:space="0" w:color="auto"/>
              <w:bottom w:val="single" w:sz="2" w:space="0" w:color="auto"/>
            </w:tcBorders>
            <w:vAlign w:val="bottom"/>
          </w:tcPr>
          <w:p w14:paraId="6A91544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Fuel</w:t>
            </w:r>
          </w:p>
        </w:tc>
        <w:tc>
          <w:tcPr>
            <w:tcW w:w="0" w:type="auto"/>
            <w:tcBorders>
              <w:top w:val="single" w:sz="4" w:space="0" w:color="auto"/>
              <w:bottom w:val="single" w:sz="2" w:space="0" w:color="auto"/>
            </w:tcBorders>
            <w:vAlign w:val="bottom"/>
          </w:tcPr>
          <w:p w14:paraId="645C23A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Speed</w:t>
            </w:r>
          </w:p>
        </w:tc>
      </w:tr>
      <w:tr w:rsidR="003E70ED" w:rsidRPr="003E70ED" w14:paraId="4D981509" w14:textId="77777777" w:rsidTr="00AD4EE1">
        <w:trPr>
          <w:jc w:val="center"/>
        </w:trPr>
        <w:tc>
          <w:tcPr>
            <w:tcW w:w="0" w:type="auto"/>
            <w:tcBorders>
              <w:top w:val="single" w:sz="2" w:space="0" w:color="auto"/>
            </w:tcBorders>
          </w:tcPr>
          <w:p w14:paraId="2E169DD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Washington</w:t>
            </w:r>
          </w:p>
        </w:tc>
        <w:tc>
          <w:tcPr>
            <w:tcW w:w="0" w:type="auto"/>
            <w:tcBorders>
              <w:top w:val="single" w:sz="2" w:space="0" w:color="auto"/>
            </w:tcBorders>
          </w:tcPr>
          <w:p w14:paraId="34B194A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w:t>
            </w:r>
          </w:p>
        </w:tc>
        <w:tc>
          <w:tcPr>
            <w:tcW w:w="0" w:type="auto"/>
            <w:tcBorders>
              <w:top w:val="single" w:sz="2" w:space="0" w:color="auto"/>
            </w:tcBorders>
          </w:tcPr>
          <w:p w14:paraId="1BA16F5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235739.89</w:t>
            </w:r>
          </w:p>
        </w:tc>
        <w:tc>
          <w:tcPr>
            <w:tcW w:w="0" w:type="auto"/>
            <w:tcBorders>
              <w:top w:val="single" w:sz="2" w:space="0" w:color="auto"/>
            </w:tcBorders>
          </w:tcPr>
          <w:p w14:paraId="1B3922D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476719.73</w:t>
            </w:r>
          </w:p>
        </w:tc>
        <w:tc>
          <w:tcPr>
            <w:tcW w:w="0" w:type="auto"/>
            <w:tcBorders>
              <w:top w:val="single" w:sz="2" w:space="0" w:color="auto"/>
            </w:tcBorders>
          </w:tcPr>
          <w:p w14:paraId="79F966F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2.35</w:t>
            </w:r>
          </w:p>
        </w:tc>
        <w:tc>
          <w:tcPr>
            <w:tcW w:w="0" w:type="auto"/>
            <w:tcBorders>
              <w:top w:val="single" w:sz="2" w:space="0" w:color="auto"/>
            </w:tcBorders>
          </w:tcPr>
          <w:p w14:paraId="6FF0170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366.90</w:t>
            </w:r>
          </w:p>
        </w:tc>
        <w:tc>
          <w:tcPr>
            <w:tcW w:w="0" w:type="auto"/>
            <w:tcBorders>
              <w:top w:val="single" w:sz="2" w:space="0" w:color="auto"/>
            </w:tcBorders>
          </w:tcPr>
          <w:p w14:paraId="68B046C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3.13</w:t>
            </w:r>
          </w:p>
        </w:tc>
      </w:tr>
      <w:tr w:rsidR="003E70ED" w:rsidRPr="003E70ED" w14:paraId="3D7793A6" w14:textId="77777777" w:rsidTr="00AD4EE1">
        <w:trPr>
          <w:jc w:val="center"/>
        </w:trPr>
        <w:tc>
          <w:tcPr>
            <w:tcW w:w="0" w:type="auto"/>
          </w:tcPr>
          <w:p w14:paraId="5E6BE4D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Astoria and Tillamook</w:t>
            </w:r>
          </w:p>
        </w:tc>
        <w:tc>
          <w:tcPr>
            <w:tcW w:w="0" w:type="auto"/>
          </w:tcPr>
          <w:p w14:paraId="6C360B0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5</w:t>
            </w:r>
          </w:p>
        </w:tc>
        <w:tc>
          <w:tcPr>
            <w:tcW w:w="0" w:type="auto"/>
          </w:tcPr>
          <w:p w14:paraId="7051007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88462.96</w:t>
            </w:r>
          </w:p>
        </w:tc>
        <w:tc>
          <w:tcPr>
            <w:tcW w:w="0" w:type="auto"/>
          </w:tcPr>
          <w:p w14:paraId="6E8C1D5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328568.67</w:t>
            </w:r>
          </w:p>
        </w:tc>
        <w:tc>
          <w:tcPr>
            <w:tcW w:w="0" w:type="auto"/>
          </w:tcPr>
          <w:p w14:paraId="104F58E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1.90</w:t>
            </w:r>
          </w:p>
        </w:tc>
        <w:tc>
          <w:tcPr>
            <w:tcW w:w="0" w:type="auto"/>
          </w:tcPr>
          <w:p w14:paraId="4F130B02"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264.76</w:t>
            </w:r>
          </w:p>
        </w:tc>
        <w:tc>
          <w:tcPr>
            <w:tcW w:w="0" w:type="auto"/>
          </w:tcPr>
          <w:p w14:paraId="289A2B3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3.29</w:t>
            </w:r>
          </w:p>
        </w:tc>
      </w:tr>
      <w:tr w:rsidR="003E70ED" w:rsidRPr="003E70ED" w14:paraId="1C10B799" w14:textId="77777777" w:rsidTr="00AD4EE1">
        <w:trPr>
          <w:jc w:val="center"/>
        </w:trPr>
        <w:tc>
          <w:tcPr>
            <w:tcW w:w="0" w:type="auto"/>
          </w:tcPr>
          <w:p w14:paraId="2F681E8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Newport</w:t>
            </w:r>
          </w:p>
        </w:tc>
        <w:tc>
          <w:tcPr>
            <w:tcW w:w="0" w:type="auto"/>
          </w:tcPr>
          <w:p w14:paraId="4867BEA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4F0969C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147822.86</w:t>
            </w:r>
          </w:p>
        </w:tc>
        <w:tc>
          <w:tcPr>
            <w:tcW w:w="0" w:type="auto"/>
          </w:tcPr>
          <w:p w14:paraId="372AD23A"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286226.81</w:t>
            </w:r>
          </w:p>
        </w:tc>
        <w:tc>
          <w:tcPr>
            <w:tcW w:w="0" w:type="auto"/>
          </w:tcPr>
          <w:p w14:paraId="00CFCEF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2.00</w:t>
            </w:r>
          </w:p>
        </w:tc>
        <w:tc>
          <w:tcPr>
            <w:tcW w:w="0" w:type="auto"/>
          </w:tcPr>
          <w:p w14:paraId="3F44AA8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407.80</w:t>
            </w:r>
          </w:p>
        </w:tc>
        <w:tc>
          <w:tcPr>
            <w:tcW w:w="0" w:type="auto"/>
          </w:tcPr>
          <w:p w14:paraId="484F0F7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2.64</w:t>
            </w:r>
          </w:p>
        </w:tc>
      </w:tr>
      <w:tr w:rsidR="003E70ED" w:rsidRPr="003E70ED" w14:paraId="542AD307" w14:textId="77777777" w:rsidTr="00AD4EE1">
        <w:trPr>
          <w:jc w:val="center"/>
        </w:trPr>
        <w:tc>
          <w:tcPr>
            <w:tcW w:w="0" w:type="auto"/>
          </w:tcPr>
          <w:p w14:paraId="486035F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Coos Bay</w:t>
            </w:r>
          </w:p>
        </w:tc>
        <w:tc>
          <w:tcPr>
            <w:tcW w:w="0" w:type="auto"/>
          </w:tcPr>
          <w:p w14:paraId="2E03D06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635DC5D2"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63002.37</w:t>
            </w:r>
          </w:p>
        </w:tc>
        <w:tc>
          <w:tcPr>
            <w:tcW w:w="0" w:type="auto"/>
          </w:tcPr>
          <w:p w14:paraId="1F7AE60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136119.23</w:t>
            </w:r>
          </w:p>
        </w:tc>
        <w:tc>
          <w:tcPr>
            <w:tcW w:w="0" w:type="auto"/>
          </w:tcPr>
          <w:p w14:paraId="48D8559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2.14</w:t>
            </w:r>
          </w:p>
        </w:tc>
        <w:tc>
          <w:tcPr>
            <w:tcW w:w="0" w:type="auto"/>
          </w:tcPr>
          <w:p w14:paraId="2E59608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251.68</w:t>
            </w:r>
          </w:p>
        </w:tc>
        <w:tc>
          <w:tcPr>
            <w:tcW w:w="0" w:type="auto"/>
          </w:tcPr>
          <w:p w14:paraId="35D8AB2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2.15</w:t>
            </w:r>
          </w:p>
        </w:tc>
      </w:tr>
      <w:tr w:rsidR="003E70ED" w:rsidRPr="003E70ED" w14:paraId="76D02338" w14:textId="77777777" w:rsidTr="00AD4EE1">
        <w:trPr>
          <w:jc w:val="center"/>
        </w:trPr>
        <w:tc>
          <w:tcPr>
            <w:tcW w:w="0" w:type="auto"/>
          </w:tcPr>
          <w:p w14:paraId="09EEA7E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Brookings and Crescent City</w:t>
            </w:r>
          </w:p>
        </w:tc>
        <w:tc>
          <w:tcPr>
            <w:tcW w:w="0" w:type="auto"/>
          </w:tcPr>
          <w:p w14:paraId="23AC4C7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5</w:t>
            </w:r>
          </w:p>
        </w:tc>
        <w:tc>
          <w:tcPr>
            <w:tcW w:w="0" w:type="auto"/>
          </w:tcPr>
          <w:p w14:paraId="23FF561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69382.86</w:t>
            </w:r>
          </w:p>
        </w:tc>
        <w:tc>
          <w:tcPr>
            <w:tcW w:w="0" w:type="auto"/>
          </w:tcPr>
          <w:p w14:paraId="1597764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254627.59</w:t>
            </w:r>
          </w:p>
        </w:tc>
        <w:tc>
          <w:tcPr>
            <w:tcW w:w="0" w:type="auto"/>
          </w:tcPr>
          <w:p w14:paraId="6EA1FA5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2.06</w:t>
            </w:r>
          </w:p>
        </w:tc>
        <w:tc>
          <w:tcPr>
            <w:tcW w:w="0" w:type="auto"/>
          </w:tcPr>
          <w:p w14:paraId="570D559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330.00</w:t>
            </w:r>
          </w:p>
        </w:tc>
        <w:tc>
          <w:tcPr>
            <w:tcW w:w="0" w:type="auto"/>
          </w:tcPr>
          <w:p w14:paraId="359A2D7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2.11</w:t>
            </w:r>
          </w:p>
        </w:tc>
      </w:tr>
      <w:tr w:rsidR="003E70ED" w:rsidRPr="003E70ED" w14:paraId="4C45D1D3" w14:textId="77777777" w:rsidTr="00AD4EE1">
        <w:trPr>
          <w:jc w:val="center"/>
        </w:trPr>
        <w:tc>
          <w:tcPr>
            <w:tcW w:w="0" w:type="auto"/>
          </w:tcPr>
          <w:p w14:paraId="29E4237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Eureka</w:t>
            </w:r>
          </w:p>
        </w:tc>
        <w:tc>
          <w:tcPr>
            <w:tcW w:w="0" w:type="auto"/>
          </w:tcPr>
          <w:p w14:paraId="30324DE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14E34214"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78531.76</w:t>
            </w:r>
          </w:p>
        </w:tc>
        <w:tc>
          <w:tcPr>
            <w:tcW w:w="0" w:type="auto"/>
          </w:tcPr>
          <w:p w14:paraId="6D6AC4B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274664.05</w:t>
            </w:r>
          </w:p>
        </w:tc>
        <w:tc>
          <w:tcPr>
            <w:tcW w:w="0" w:type="auto"/>
          </w:tcPr>
          <w:p w14:paraId="34099D5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2.02</w:t>
            </w:r>
          </w:p>
        </w:tc>
        <w:tc>
          <w:tcPr>
            <w:tcW w:w="0" w:type="auto"/>
          </w:tcPr>
          <w:p w14:paraId="6FE4D13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222.92</w:t>
            </w:r>
          </w:p>
        </w:tc>
        <w:tc>
          <w:tcPr>
            <w:tcW w:w="0" w:type="auto"/>
          </w:tcPr>
          <w:p w14:paraId="383B0BF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2.13</w:t>
            </w:r>
          </w:p>
        </w:tc>
      </w:tr>
      <w:tr w:rsidR="003E70ED" w:rsidRPr="003E70ED" w14:paraId="44E95C2D" w14:textId="77777777" w:rsidTr="00AD4EE1">
        <w:trPr>
          <w:jc w:val="center"/>
        </w:trPr>
        <w:tc>
          <w:tcPr>
            <w:tcW w:w="0" w:type="auto"/>
          </w:tcPr>
          <w:p w14:paraId="2D8F6B1D"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Fort Bragg</w:t>
            </w:r>
          </w:p>
        </w:tc>
        <w:tc>
          <w:tcPr>
            <w:tcW w:w="0" w:type="auto"/>
          </w:tcPr>
          <w:p w14:paraId="720CFABE"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w:t>
            </w:r>
          </w:p>
        </w:tc>
        <w:tc>
          <w:tcPr>
            <w:tcW w:w="0" w:type="auto"/>
          </w:tcPr>
          <w:p w14:paraId="76FC489A"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120302.23</w:t>
            </w:r>
          </w:p>
        </w:tc>
        <w:tc>
          <w:tcPr>
            <w:tcW w:w="0" w:type="auto"/>
          </w:tcPr>
          <w:p w14:paraId="477A264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224171.79</w:t>
            </w:r>
          </w:p>
        </w:tc>
        <w:tc>
          <w:tcPr>
            <w:tcW w:w="0" w:type="auto"/>
          </w:tcPr>
          <w:p w14:paraId="341AF55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2.13</w:t>
            </w:r>
          </w:p>
        </w:tc>
        <w:tc>
          <w:tcPr>
            <w:tcW w:w="0" w:type="auto"/>
          </w:tcPr>
          <w:p w14:paraId="0941EC83"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299.09</w:t>
            </w:r>
          </w:p>
        </w:tc>
        <w:tc>
          <w:tcPr>
            <w:tcW w:w="0" w:type="auto"/>
          </w:tcPr>
          <w:p w14:paraId="411B0707"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3.28</w:t>
            </w:r>
          </w:p>
        </w:tc>
      </w:tr>
      <w:tr w:rsidR="003E70ED" w:rsidRPr="003E70ED" w14:paraId="16E5D146" w14:textId="77777777" w:rsidTr="00AD4EE1">
        <w:trPr>
          <w:jc w:val="center"/>
        </w:trPr>
        <w:tc>
          <w:tcPr>
            <w:tcW w:w="0" w:type="auto"/>
          </w:tcPr>
          <w:p w14:paraId="478212DF"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San Francisco and Bodega Bay</w:t>
            </w:r>
          </w:p>
        </w:tc>
        <w:tc>
          <w:tcPr>
            <w:tcW w:w="0" w:type="auto"/>
          </w:tcPr>
          <w:p w14:paraId="641ADDC2"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w:t>
            </w:r>
          </w:p>
        </w:tc>
        <w:tc>
          <w:tcPr>
            <w:tcW w:w="0" w:type="auto"/>
          </w:tcPr>
          <w:p w14:paraId="75BA5921"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46217.42</w:t>
            </w:r>
          </w:p>
        </w:tc>
        <w:tc>
          <w:tcPr>
            <w:tcW w:w="0" w:type="auto"/>
          </w:tcPr>
          <w:p w14:paraId="08FA384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115772.62</w:t>
            </w:r>
          </w:p>
        </w:tc>
        <w:tc>
          <w:tcPr>
            <w:tcW w:w="0" w:type="auto"/>
          </w:tcPr>
          <w:p w14:paraId="024DEE36"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1.90</w:t>
            </w:r>
          </w:p>
        </w:tc>
        <w:tc>
          <w:tcPr>
            <w:tcW w:w="0" w:type="auto"/>
          </w:tcPr>
          <w:p w14:paraId="02B84F1C"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376.27</w:t>
            </w:r>
          </w:p>
        </w:tc>
        <w:tc>
          <w:tcPr>
            <w:tcW w:w="0" w:type="auto"/>
          </w:tcPr>
          <w:p w14:paraId="73BF8F3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2.37</w:t>
            </w:r>
          </w:p>
        </w:tc>
      </w:tr>
      <w:tr w:rsidR="003E70ED" w:rsidRPr="003E70ED" w14:paraId="52412345" w14:textId="77777777" w:rsidTr="00AD4EE1">
        <w:trPr>
          <w:jc w:val="center"/>
        </w:trPr>
        <w:tc>
          <w:tcPr>
            <w:tcW w:w="0" w:type="auto"/>
            <w:tcBorders>
              <w:bottom w:val="single" w:sz="4" w:space="0" w:color="auto"/>
            </w:tcBorders>
          </w:tcPr>
          <w:p w14:paraId="099A215B"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Monterey and Morro Bay</w:t>
            </w:r>
          </w:p>
        </w:tc>
        <w:tc>
          <w:tcPr>
            <w:tcW w:w="0" w:type="auto"/>
            <w:tcBorders>
              <w:bottom w:val="single" w:sz="4" w:space="0" w:color="auto"/>
            </w:tcBorders>
          </w:tcPr>
          <w:p w14:paraId="78FE590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4</w:t>
            </w:r>
          </w:p>
        </w:tc>
        <w:tc>
          <w:tcPr>
            <w:tcW w:w="0" w:type="auto"/>
            <w:tcBorders>
              <w:bottom w:val="single" w:sz="4" w:space="0" w:color="auto"/>
            </w:tcBorders>
          </w:tcPr>
          <w:p w14:paraId="50A9570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118133.08</w:t>
            </w:r>
          </w:p>
        </w:tc>
        <w:tc>
          <w:tcPr>
            <w:tcW w:w="0" w:type="auto"/>
            <w:tcBorders>
              <w:bottom w:val="single" w:sz="4" w:space="0" w:color="auto"/>
            </w:tcBorders>
          </w:tcPr>
          <w:p w14:paraId="0B7B7A89"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198066.75</w:t>
            </w:r>
          </w:p>
        </w:tc>
        <w:tc>
          <w:tcPr>
            <w:tcW w:w="0" w:type="auto"/>
            <w:tcBorders>
              <w:bottom w:val="single" w:sz="4" w:space="0" w:color="auto"/>
            </w:tcBorders>
          </w:tcPr>
          <w:p w14:paraId="1B18A3F3"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1.83</w:t>
            </w:r>
          </w:p>
        </w:tc>
        <w:tc>
          <w:tcPr>
            <w:tcW w:w="0" w:type="auto"/>
            <w:tcBorders>
              <w:bottom w:val="single" w:sz="4" w:space="0" w:color="auto"/>
            </w:tcBorders>
          </w:tcPr>
          <w:p w14:paraId="1B567460"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219.19</w:t>
            </w:r>
          </w:p>
        </w:tc>
        <w:tc>
          <w:tcPr>
            <w:tcW w:w="0" w:type="auto"/>
            <w:tcBorders>
              <w:bottom w:val="single" w:sz="4" w:space="0" w:color="auto"/>
            </w:tcBorders>
          </w:tcPr>
          <w:p w14:paraId="5EBB4B35" w14:textId="77777777" w:rsidR="003E70ED" w:rsidRPr="003E70ED" w:rsidRDefault="003E70ED" w:rsidP="00872142">
            <w:pPr>
              <w:pStyle w:val="Compact"/>
              <w:spacing w:line="480" w:lineRule="auto"/>
              <w:jc w:val="both"/>
              <w:rPr>
                <w:rFonts w:ascii="Times New Roman" w:hAnsi="Times New Roman" w:cs="Times New Roman"/>
              </w:rPr>
            </w:pPr>
            <w:r w:rsidRPr="003E70ED">
              <w:rPr>
                <w:rFonts w:ascii="Times New Roman" w:hAnsi="Times New Roman" w:cs="Times New Roman"/>
              </w:rPr>
              <w:t>3.89</w:t>
            </w:r>
          </w:p>
        </w:tc>
      </w:tr>
    </w:tbl>
    <w:p w14:paraId="2F06606B" w14:textId="09AAEAE9" w:rsidR="003E29F6" w:rsidRPr="003E70ED" w:rsidRDefault="003E29F6"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4FD904EB" w14:textId="4CB6E3EB" w:rsidR="003E70ED" w:rsidRDefault="0024531A" w:rsidP="00872142">
      <w:pPr>
        <w:spacing w:line="480" w:lineRule="auto"/>
        <w:jc w:val="both"/>
        <w:rPr>
          <w:rFonts w:ascii="Times New Roman" w:hAnsi="Times New Roman" w:cs="Times New Roman"/>
          <w:color w:val="000000" w:themeColor="text1"/>
          <w:szCs w:val="22"/>
        </w:rPr>
      </w:pPr>
      <w:bookmarkStart w:id="2" w:name="_Ref433696799"/>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3</w:t>
      </w:r>
      <w:r>
        <w:rPr>
          <w:rFonts w:ascii="Times New Roman" w:hAnsi="Times New Roman" w:cs="Times New Roman"/>
          <w:color w:val="000000" w:themeColor="text1"/>
          <w:szCs w:val="22"/>
        </w:rPr>
        <w:fldChar w:fldCharType="end"/>
      </w:r>
      <w:bookmarkEnd w:id="2"/>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Estimated effective degrees of freedom</w:t>
      </w:r>
      <w:r w:rsidR="00AD4EE1">
        <w:rPr>
          <w:rFonts w:ascii="Times New Roman" w:hAnsi="Times New Roman" w:cs="Times New Roman"/>
          <w:color w:val="000000" w:themeColor="text1"/>
          <w:szCs w:val="22"/>
        </w:rPr>
        <w:t xml:space="preserve"> (</w:t>
      </w:r>
      <w:proofErr w:type="spellStart"/>
      <w:r w:rsidR="00AD4EE1">
        <w:rPr>
          <w:rFonts w:ascii="Times New Roman" w:hAnsi="Times New Roman" w:cs="Times New Roman"/>
          <w:color w:val="000000" w:themeColor="text1"/>
          <w:szCs w:val="22"/>
        </w:rPr>
        <w:t>dof</w:t>
      </w:r>
      <w:proofErr w:type="spellEnd"/>
      <w:r w:rsidR="00AD4EE1">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for </w:t>
      </w:r>
      <w:r w:rsidR="00AD4EE1">
        <w:rPr>
          <w:rFonts w:ascii="Times New Roman" w:hAnsi="Times New Roman" w:cs="Times New Roman"/>
          <w:color w:val="000000" w:themeColor="text1"/>
          <w:szCs w:val="22"/>
        </w:rPr>
        <w:t xml:space="preserve">beta distribution shape and scale </w:t>
      </w:r>
      <w:r>
        <w:rPr>
          <w:rFonts w:ascii="Times New Roman" w:hAnsi="Times New Roman" w:cs="Times New Roman"/>
          <w:color w:val="000000" w:themeColor="text1"/>
          <w:szCs w:val="22"/>
        </w:rPr>
        <w:t>parameters (</w:t>
      </w:r>
      <w:proofErr w:type="gramStart"/>
      <w:r>
        <w:rPr>
          <w:rFonts w:ascii="Times New Roman" w:hAnsi="Times New Roman" w:cs="Times New Roman"/>
          <w:i/>
          <w:color w:val="000000" w:themeColor="text1"/>
          <w:szCs w:val="22"/>
        </w:rPr>
        <w:t>a</w:t>
      </w:r>
      <w:r>
        <w:rPr>
          <w:rFonts w:ascii="Times New Roman" w:hAnsi="Times New Roman" w:cs="Times New Roman"/>
          <w:color w:val="000000" w:themeColor="text1"/>
          <w:szCs w:val="22"/>
        </w:rPr>
        <w:t xml:space="preserve"> and</w:t>
      </w:r>
      <w:proofErr w:type="gramEnd"/>
      <w:r>
        <w:rPr>
          <w:rFonts w:ascii="Times New Roman" w:hAnsi="Times New Roman" w:cs="Times New Roman"/>
          <w:color w:val="000000" w:themeColor="text1"/>
          <w:szCs w:val="22"/>
        </w:rPr>
        <w:t xml:space="preserve"> </w:t>
      </w:r>
      <w:r>
        <w:rPr>
          <w:rFonts w:ascii="Times New Roman" w:hAnsi="Times New Roman" w:cs="Times New Roman"/>
          <w:i/>
          <w:color w:val="000000" w:themeColor="text1"/>
          <w:szCs w:val="22"/>
        </w:rPr>
        <w:t>b</w:t>
      </w:r>
      <w:r>
        <w:rPr>
          <w:rFonts w:ascii="Times New Roman" w:hAnsi="Times New Roman" w:cs="Times New Roman"/>
          <w:color w:val="000000" w:themeColor="text1"/>
          <w:szCs w:val="22"/>
        </w:rPr>
        <w:t>) and the probability of y=1 (</w:t>
      </w:r>
      <m:oMath>
        <m:r>
          <w:rPr>
            <w:rFonts w:ascii="Cambria Math" w:hAnsi="Cambria Math" w:cs="Times New Roman"/>
            <w:color w:val="000000" w:themeColor="text1"/>
            <w:szCs w:val="22"/>
          </w:rPr>
          <m:t>ν</m:t>
        </m:r>
      </m:oMath>
      <w:r>
        <w:rPr>
          <w:rFonts w:ascii="Times New Roman" w:hAnsi="Times New Roman" w:cs="Times New Roman"/>
          <w:color w:val="000000" w:themeColor="text1"/>
          <w:szCs w:val="22"/>
        </w:rPr>
        <w:t>)</w:t>
      </w:r>
      <w:r w:rsidR="002E1838">
        <w:rPr>
          <w:rFonts w:ascii="Times New Roman" w:hAnsi="Times New Roman" w:cs="Times New Roman"/>
          <w:color w:val="000000" w:themeColor="text1"/>
          <w:szCs w:val="22"/>
        </w:rPr>
        <w:t xml:space="preserve"> for the five investigated models</w:t>
      </w:r>
      <w:r w:rsidR="00AD4EE1">
        <w:rPr>
          <w:rFonts w:ascii="Times New Roman" w:hAnsi="Times New Roman" w:cs="Times New Roman"/>
          <w:color w:val="000000" w:themeColor="text1"/>
          <w:szCs w:val="22"/>
        </w:rPr>
        <w:t xml:space="preserve"> (see methods section for a description of each model) with model complexity increasing</w:t>
      </w:r>
      <w:r w:rsidR="002E1838">
        <w:rPr>
          <w:rFonts w:ascii="Times New Roman" w:hAnsi="Times New Roman" w:cs="Times New Roman"/>
          <w:color w:val="000000" w:themeColor="text1"/>
          <w:szCs w:val="22"/>
        </w:rPr>
        <w:t xml:space="preserve"> from right to left</w:t>
      </w:r>
      <w:r>
        <w:rPr>
          <w:rFonts w:ascii="Times New Roman" w:hAnsi="Times New Roman" w:cs="Times New Roman"/>
          <w:color w:val="000000" w:themeColor="text1"/>
          <w:szCs w:val="22"/>
        </w:rPr>
        <w:t>.</w:t>
      </w:r>
      <w:r w:rsidR="00367129">
        <w:rPr>
          <w:rFonts w:ascii="Times New Roman" w:hAnsi="Times New Roman" w:cs="Times New Roman"/>
          <w:color w:val="000000" w:themeColor="text1"/>
          <w:szCs w:val="22"/>
        </w:rPr>
        <w:t xml:space="preserve"> </w:t>
      </w:r>
      <w:proofErr w:type="spellStart"/>
      <w:r w:rsidR="00367129">
        <w:rPr>
          <w:rFonts w:ascii="Times New Roman" w:hAnsi="Times New Roman" w:cs="Times New Roman"/>
          <w:color w:val="000000" w:themeColor="text1"/>
          <w:szCs w:val="22"/>
        </w:rPr>
        <w:t>Aikaike’s</w:t>
      </w:r>
      <w:proofErr w:type="spellEnd"/>
      <w:r w:rsidR="00367129">
        <w:rPr>
          <w:rFonts w:ascii="Times New Roman" w:hAnsi="Times New Roman" w:cs="Times New Roman"/>
          <w:color w:val="000000" w:themeColor="text1"/>
          <w:szCs w:val="22"/>
        </w:rPr>
        <w:t xml:space="preserve"> Information Criterion corrected for small sample sizes (</w:t>
      </w:r>
      <w:proofErr w:type="spellStart"/>
      <w:r w:rsidR="00367129">
        <w:rPr>
          <w:rFonts w:ascii="Times New Roman" w:hAnsi="Times New Roman" w:cs="Times New Roman"/>
          <w:color w:val="000000" w:themeColor="text1"/>
          <w:szCs w:val="22"/>
        </w:rPr>
        <w:t>AICc</w:t>
      </w:r>
      <w:proofErr w:type="spellEnd"/>
      <w:r w:rsidR="00367129">
        <w:rPr>
          <w:rFonts w:ascii="Times New Roman" w:hAnsi="Times New Roman" w:cs="Times New Roman"/>
          <w:color w:val="000000" w:themeColor="text1"/>
          <w:szCs w:val="22"/>
        </w:rPr>
        <w:t xml:space="preserve">) </w:t>
      </w:r>
      <w:r w:rsidR="00AD4EE1">
        <w:rPr>
          <w:rFonts w:ascii="Times New Roman" w:hAnsi="Times New Roman" w:cs="Times New Roman"/>
          <w:color w:val="000000" w:themeColor="text1"/>
          <w:szCs w:val="22"/>
        </w:rPr>
        <w:t xml:space="preserve">is also reported </w:t>
      </w:r>
      <w:r w:rsidR="00367129">
        <w:rPr>
          <w:rFonts w:ascii="Times New Roman" w:hAnsi="Times New Roman" w:cs="Times New Roman"/>
          <w:color w:val="000000" w:themeColor="text1"/>
          <w:szCs w:val="22"/>
        </w:rPr>
        <w:t xml:space="preserve">for each model. The </w:t>
      </w:r>
      <w:r w:rsidR="00AD4EE1">
        <w:rPr>
          <w:rFonts w:ascii="Times New Roman" w:hAnsi="Times New Roman" w:cs="Times New Roman"/>
          <w:color w:val="000000" w:themeColor="text1"/>
          <w:szCs w:val="22"/>
        </w:rPr>
        <w:t xml:space="preserve">bold </w:t>
      </w:r>
      <w:proofErr w:type="spellStart"/>
      <w:r w:rsidR="00AD4EE1">
        <w:rPr>
          <w:rFonts w:ascii="Times New Roman" w:hAnsi="Times New Roman" w:cs="Times New Roman"/>
          <w:color w:val="000000" w:themeColor="text1"/>
          <w:szCs w:val="22"/>
        </w:rPr>
        <w:t>AICc</w:t>
      </w:r>
      <w:proofErr w:type="spellEnd"/>
      <w:r w:rsidR="00AD4EE1">
        <w:rPr>
          <w:rFonts w:ascii="Times New Roman" w:hAnsi="Times New Roman" w:cs="Times New Roman"/>
          <w:color w:val="000000" w:themeColor="text1"/>
          <w:szCs w:val="22"/>
        </w:rPr>
        <w:t xml:space="preserve"> value indicates the model with the most parsimonious fit to the data</w:t>
      </w:r>
      <w:r w:rsidR="00367129">
        <w:rPr>
          <w:rFonts w:ascii="Times New Roman" w:hAnsi="Times New Roman" w:cs="Times New Roman"/>
          <w:color w:val="000000" w:themeColor="text1"/>
          <w:szCs w:val="22"/>
        </w:rPr>
        <w:t>.</w:t>
      </w:r>
    </w:p>
    <w:tbl>
      <w:tblPr>
        <w:tblW w:w="3698" w:type="pct"/>
        <w:jc w:val="center"/>
        <w:tblLook w:val="07E0" w:firstRow="1" w:lastRow="1" w:firstColumn="1" w:lastColumn="1" w:noHBand="1" w:noVBand="1"/>
      </w:tblPr>
      <w:tblGrid>
        <w:gridCol w:w="778"/>
        <w:gridCol w:w="1096"/>
        <w:gridCol w:w="1056"/>
        <w:gridCol w:w="963"/>
        <w:gridCol w:w="950"/>
        <w:gridCol w:w="1243"/>
        <w:gridCol w:w="996"/>
      </w:tblGrid>
      <w:tr w:rsidR="00AD4EE1" w:rsidRPr="006E35ED" w14:paraId="05E768B5" w14:textId="77777777" w:rsidTr="00AD4EE1">
        <w:trPr>
          <w:jc w:val="center"/>
        </w:trPr>
        <w:tc>
          <w:tcPr>
            <w:tcW w:w="0" w:type="auto"/>
            <w:tcBorders>
              <w:top w:val="single" w:sz="4" w:space="0" w:color="auto"/>
              <w:bottom w:val="single" w:sz="2" w:space="0" w:color="auto"/>
            </w:tcBorders>
            <w:vAlign w:val="bottom"/>
          </w:tcPr>
          <w:p w14:paraId="28B4F97D" w14:textId="1670AE4D" w:rsidR="00AD4EE1" w:rsidRPr="006E35ED" w:rsidRDefault="00AD4EE1" w:rsidP="00872142">
            <w:pPr>
              <w:spacing w:line="480" w:lineRule="auto"/>
              <w:jc w:val="both"/>
              <w:rPr>
                <w:rFonts w:ascii="Times New Roman" w:hAnsi="Times New Roman" w:cs="Times New Roman"/>
              </w:rPr>
            </w:pPr>
            <w:r>
              <w:rPr>
                <w:rFonts w:ascii="Times New Roman" w:hAnsi="Times New Roman" w:cs="Times New Roman"/>
              </w:rPr>
              <w:t>metric</w:t>
            </w:r>
          </w:p>
        </w:tc>
        <w:tc>
          <w:tcPr>
            <w:tcW w:w="0" w:type="auto"/>
            <w:tcBorders>
              <w:top w:val="single" w:sz="4" w:space="0" w:color="auto"/>
              <w:bottom w:val="single" w:sz="2" w:space="0" w:color="auto"/>
            </w:tcBorders>
            <w:vAlign w:val="bottom"/>
          </w:tcPr>
          <w:p w14:paraId="70B93662" w14:textId="7A7D5315" w:rsidR="00AD4EE1" w:rsidRPr="006E35ED" w:rsidRDefault="00AD4EE1" w:rsidP="00872142">
            <w:pPr>
              <w:spacing w:line="480" w:lineRule="auto"/>
              <w:jc w:val="both"/>
              <w:rPr>
                <w:rFonts w:ascii="Times New Roman" w:hAnsi="Times New Roman" w:cs="Times New Roman"/>
              </w:rPr>
            </w:pPr>
            <w:r>
              <w:rPr>
                <w:rFonts w:ascii="Times New Roman" w:hAnsi="Times New Roman" w:cs="Times New Roman"/>
              </w:rPr>
              <w:t>parameter</w:t>
            </w:r>
          </w:p>
        </w:tc>
        <w:tc>
          <w:tcPr>
            <w:tcW w:w="0" w:type="auto"/>
            <w:tcBorders>
              <w:top w:val="single" w:sz="4" w:space="0" w:color="auto"/>
              <w:bottom w:val="single" w:sz="2" w:space="0" w:color="auto"/>
            </w:tcBorders>
            <w:vAlign w:val="bottom"/>
          </w:tcPr>
          <w:p w14:paraId="0C683215"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intercept</w:t>
            </w:r>
          </w:p>
        </w:tc>
        <w:tc>
          <w:tcPr>
            <w:tcW w:w="0" w:type="auto"/>
            <w:tcBorders>
              <w:top w:val="single" w:sz="4" w:space="0" w:color="auto"/>
              <w:bottom w:val="single" w:sz="2" w:space="0" w:color="auto"/>
            </w:tcBorders>
            <w:vAlign w:val="bottom"/>
          </w:tcPr>
          <w:p w14:paraId="14561970"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manage</w:t>
            </w:r>
          </w:p>
        </w:tc>
        <w:tc>
          <w:tcPr>
            <w:tcW w:w="0" w:type="auto"/>
            <w:tcBorders>
              <w:top w:val="single" w:sz="4" w:space="0" w:color="auto"/>
              <w:bottom w:val="single" w:sz="2" w:space="0" w:color="auto"/>
            </w:tcBorders>
            <w:vAlign w:val="bottom"/>
          </w:tcPr>
          <w:p w14:paraId="461A8DF1"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biology</w:t>
            </w:r>
          </w:p>
        </w:tc>
        <w:tc>
          <w:tcPr>
            <w:tcW w:w="0" w:type="auto"/>
            <w:tcBorders>
              <w:top w:val="single" w:sz="4" w:space="0" w:color="auto"/>
              <w:bottom w:val="single" w:sz="2" w:space="0" w:color="auto"/>
            </w:tcBorders>
            <w:vAlign w:val="bottom"/>
          </w:tcPr>
          <w:p w14:paraId="03C42F7F"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economics</w:t>
            </w:r>
          </w:p>
        </w:tc>
        <w:tc>
          <w:tcPr>
            <w:tcW w:w="0" w:type="auto"/>
            <w:tcBorders>
              <w:top w:val="single" w:sz="4" w:space="0" w:color="auto"/>
              <w:bottom w:val="single" w:sz="2" w:space="0" w:color="auto"/>
            </w:tcBorders>
            <w:vAlign w:val="bottom"/>
          </w:tcPr>
          <w:p w14:paraId="185EBF8E"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all</w:t>
            </w:r>
          </w:p>
        </w:tc>
      </w:tr>
      <w:tr w:rsidR="00AD4EE1" w:rsidRPr="006E35ED" w14:paraId="7D3C6E96" w14:textId="77777777" w:rsidTr="00AD4EE1">
        <w:trPr>
          <w:jc w:val="center"/>
        </w:trPr>
        <w:tc>
          <w:tcPr>
            <w:tcW w:w="0" w:type="auto"/>
            <w:vMerge w:val="restart"/>
            <w:tcBorders>
              <w:top w:val="single" w:sz="2" w:space="0" w:color="auto"/>
            </w:tcBorders>
            <w:vAlign w:val="center"/>
          </w:tcPr>
          <w:p w14:paraId="7ECDC897" w14:textId="76C5EACD" w:rsidR="00AD4EE1" w:rsidRPr="00AD4EE1" w:rsidRDefault="00AD4EE1" w:rsidP="00872142">
            <w:pPr>
              <w:pStyle w:val="Compact"/>
              <w:spacing w:line="480" w:lineRule="auto"/>
              <w:jc w:val="both"/>
              <w:rPr>
                <w:rFonts w:ascii="Times New Roman" w:hAnsi="Times New Roman" w:cs="Times New Roman"/>
              </w:rPr>
            </w:pPr>
            <w:proofErr w:type="spellStart"/>
            <w:r w:rsidRPr="00AD4EE1">
              <w:rPr>
                <w:rFonts w:ascii="Times New Roman" w:hAnsi="Times New Roman" w:cs="Times New Roman"/>
              </w:rPr>
              <w:t>dof</w:t>
            </w:r>
            <w:proofErr w:type="spellEnd"/>
          </w:p>
        </w:tc>
        <w:tc>
          <w:tcPr>
            <w:tcW w:w="0" w:type="auto"/>
            <w:tcBorders>
              <w:top w:val="single" w:sz="2" w:space="0" w:color="auto"/>
            </w:tcBorders>
            <w:vAlign w:val="bottom"/>
          </w:tcPr>
          <w:p w14:paraId="19A88B1F" w14:textId="41D40B99" w:rsidR="00AD4EE1" w:rsidRPr="006E35ED" w:rsidRDefault="00AD4EE1" w:rsidP="00872142">
            <w:pPr>
              <w:pStyle w:val="Compact"/>
              <w:spacing w:line="480" w:lineRule="auto"/>
              <w:jc w:val="both"/>
              <w:rPr>
                <w:rFonts w:ascii="Times New Roman" w:hAnsi="Times New Roman" w:cs="Times New Roman"/>
                <w:i/>
              </w:rPr>
            </w:pPr>
            <w:r w:rsidRPr="006E35ED">
              <w:rPr>
                <w:rFonts w:ascii="Times New Roman" w:hAnsi="Times New Roman" w:cs="Times New Roman"/>
                <w:i/>
              </w:rPr>
              <w:t>a</w:t>
            </w:r>
          </w:p>
        </w:tc>
        <w:tc>
          <w:tcPr>
            <w:tcW w:w="0" w:type="auto"/>
            <w:tcBorders>
              <w:top w:val="single" w:sz="2" w:space="0" w:color="auto"/>
            </w:tcBorders>
          </w:tcPr>
          <w:p w14:paraId="71EDF3E8"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1.00</w:t>
            </w:r>
          </w:p>
        </w:tc>
        <w:tc>
          <w:tcPr>
            <w:tcW w:w="0" w:type="auto"/>
            <w:tcBorders>
              <w:top w:val="single" w:sz="2" w:space="0" w:color="auto"/>
            </w:tcBorders>
          </w:tcPr>
          <w:p w14:paraId="50B30EB4"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2.00</w:t>
            </w:r>
          </w:p>
        </w:tc>
        <w:tc>
          <w:tcPr>
            <w:tcW w:w="0" w:type="auto"/>
            <w:tcBorders>
              <w:top w:val="single" w:sz="2" w:space="0" w:color="auto"/>
            </w:tcBorders>
          </w:tcPr>
          <w:p w14:paraId="00480050"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6.00</w:t>
            </w:r>
          </w:p>
        </w:tc>
        <w:tc>
          <w:tcPr>
            <w:tcW w:w="0" w:type="auto"/>
            <w:tcBorders>
              <w:top w:val="single" w:sz="2" w:space="0" w:color="auto"/>
            </w:tcBorders>
          </w:tcPr>
          <w:p w14:paraId="6540A645"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7.00</w:t>
            </w:r>
          </w:p>
        </w:tc>
        <w:tc>
          <w:tcPr>
            <w:tcW w:w="0" w:type="auto"/>
            <w:tcBorders>
              <w:top w:val="single" w:sz="2" w:space="0" w:color="auto"/>
            </w:tcBorders>
          </w:tcPr>
          <w:p w14:paraId="7C37A185"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11.00</w:t>
            </w:r>
          </w:p>
        </w:tc>
      </w:tr>
      <w:tr w:rsidR="00AD4EE1" w:rsidRPr="006E35ED" w14:paraId="227BFF12" w14:textId="77777777" w:rsidTr="00AD4EE1">
        <w:trPr>
          <w:jc w:val="center"/>
        </w:trPr>
        <w:tc>
          <w:tcPr>
            <w:tcW w:w="0" w:type="auto"/>
            <w:vMerge/>
          </w:tcPr>
          <w:p w14:paraId="75711292" w14:textId="77777777" w:rsidR="00AD4EE1" w:rsidRPr="006E35ED" w:rsidRDefault="00AD4EE1" w:rsidP="00872142">
            <w:pPr>
              <w:pStyle w:val="Compact"/>
              <w:spacing w:line="480" w:lineRule="auto"/>
              <w:jc w:val="both"/>
              <w:rPr>
                <w:rFonts w:ascii="Times New Roman" w:hAnsi="Times New Roman" w:cs="Times New Roman"/>
                <w:i/>
              </w:rPr>
            </w:pPr>
          </w:p>
        </w:tc>
        <w:tc>
          <w:tcPr>
            <w:tcW w:w="0" w:type="auto"/>
            <w:vAlign w:val="bottom"/>
          </w:tcPr>
          <w:p w14:paraId="126B79B0" w14:textId="37954B28" w:rsidR="00AD4EE1" w:rsidRPr="006E35ED" w:rsidRDefault="00AD4EE1" w:rsidP="00872142">
            <w:pPr>
              <w:pStyle w:val="Compact"/>
              <w:spacing w:line="480" w:lineRule="auto"/>
              <w:jc w:val="both"/>
              <w:rPr>
                <w:rFonts w:ascii="Times New Roman" w:hAnsi="Times New Roman" w:cs="Times New Roman"/>
                <w:i/>
              </w:rPr>
            </w:pPr>
            <w:r w:rsidRPr="006E35ED">
              <w:rPr>
                <w:rFonts w:ascii="Times New Roman" w:hAnsi="Times New Roman" w:cs="Times New Roman"/>
                <w:i/>
              </w:rPr>
              <w:t>b</w:t>
            </w:r>
          </w:p>
        </w:tc>
        <w:tc>
          <w:tcPr>
            <w:tcW w:w="0" w:type="auto"/>
          </w:tcPr>
          <w:p w14:paraId="40281EE4"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5.82</w:t>
            </w:r>
          </w:p>
        </w:tc>
        <w:tc>
          <w:tcPr>
            <w:tcW w:w="0" w:type="auto"/>
          </w:tcPr>
          <w:p w14:paraId="5E35F561"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5.80</w:t>
            </w:r>
          </w:p>
        </w:tc>
        <w:tc>
          <w:tcPr>
            <w:tcW w:w="0" w:type="auto"/>
          </w:tcPr>
          <w:p w14:paraId="5713814C"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6.00</w:t>
            </w:r>
          </w:p>
        </w:tc>
        <w:tc>
          <w:tcPr>
            <w:tcW w:w="0" w:type="auto"/>
          </w:tcPr>
          <w:p w14:paraId="22543281"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6.14</w:t>
            </w:r>
          </w:p>
        </w:tc>
        <w:tc>
          <w:tcPr>
            <w:tcW w:w="0" w:type="auto"/>
          </w:tcPr>
          <w:p w14:paraId="132235F0"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9.39</w:t>
            </w:r>
          </w:p>
        </w:tc>
      </w:tr>
      <w:tr w:rsidR="00AD4EE1" w:rsidRPr="006E35ED" w14:paraId="6BAFEB6F" w14:textId="77777777" w:rsidTr="00AD4EE1">
        <w:trPr>
          <w:jc w:val="center"/>
        </w:trPr>
        <w:tc>
          <w:tcPr>
            <w:tcW w:w="0" w:type="auto"/>
            <w:vMerge/>
            <w:tcBorders>
              <w:bottom w:val="single" w:sz="4" w:space="0" w:color="auto"/>
            </w:tcBorders>
          </w:tcPr>
          <w:p w14:paraId="4327909C" w14:textId="77777777" w:rsidR="00AD4EE1" w:rsidRDefault="00AD4EE1" w:rsidP="00872142">
            <w:pPr>
              <w:pStyle w:val="Compact"/>
              <w:spacing w:line="480" w:lineRule="auto"/>
              <w:jc w:val="both"/>
              <w:rPr>
                <w:rFonts w:ascii="Times New Roman" w:eastAsia="Calibri" w:hAnsi="Times New Roman" w:cs="Times New Roman"/>
                <w:color w:val="000000" w:themeColor="text1"/>
                <w:szCs w:val="22"/>
              </w:rPr>
            </w:pPr>
          </w:p>
        </w:tc>
        <w:tc>
          <w:tcPr>
            <w:tcW w:w="0" w:type="auto"/>
            <w:tcBorders>
              <w:bottom w:val="single" w:sz="4" w:space="0" w:color="auto"/>
            </w:tcBorders>
            <w:vAlign w:val="bottom"/>
          </w:tcPr>
          <w:p w14:paraId="09F528F0" w14:textId="0DE27177" w:rsidR="00AD4EE1" w:rsidRPr="006E35ED" w:rsidRDefault="00AD4EE1" w:rsidP="00872142">
            <w:pPr>
              <w:pStyle w:val="Compact"/>
              <w:spacing w:line="480" w:lineRule="auto"/>
              <w:jc w:val="both"/>
              <w:rPr>
                <w:rFonts w:ascii="Times New Roman" w:hAnsi="Times New Roman" w:cs="Times New Roman"/>
              </w:rPr>
            </w:pPr>
            <m:oMathPara>
              <m:oMath>
                <m:r>
                  <w:rPr>
                    <w:rFonts w:ascii="Cambria Math" w:hAnsi="Cambria Math" w:cs="Times New Roman"/>
                    <w:color w:val="000000" w:themeColor="text1"/>
                    <w:szCs w:val="22"/>
                  </w:rPr>
                  <m:t>ν</m:t>
                </m:r>
              </m:oMath>
            </m:oMathPara>
          </w:p>
        </w:tc>
        <w:tc>
          <w:tcPr>
            <w:tcW w:w="0" w:type="auto"/>
            <w:tcBorders>
              <w:bottom w:val="single" w:sz="4" w:space="0" w:color="auto"/>
            </w:tcBorders>
          </w:tcPr>
          <w:p w14:paraId="1D303909"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5E08CA6F"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124AFF0F"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6227AA27"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c>
          <w:tcPr>
            <w:tcW w:w="0" w:type="auto"/>
            <w:tcBorders>
              <w:bottom w:val="single" w:sz="4" w:space="0" w:color="auto"/>
            </w:tcBorders>
          </w:tcPr>
          <w:p w14:paraId="26B793DA" w14:textId="77777777"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7.20</w:t>
            </w:r>
          </w:p>
        </w:tc>
      </w:tr>
      <w:tr w:rsidR="00AD4EE1" w:rsidRPr="006E35ED" w14:paraId="1F10D1C6" w14:textId="77777777" w:rsidTr="00AD4EE1">
        <w:trPr>
          <w:jc w:val="center"/>
        </w:trPr>
        <w:tc>
          <w:tcPr>
            <w:tcW w:w="0" w:type="auto"/>
            <w:tcBorders>
              <w:top w:val="single" w:sz="4" w:space="0" w:color="auto"/>
              <w:bottom w:val="single" w:sz="4" w:space="0" w:color="auto"/>
            </w:tcBorders>
          </w:tcPr>
          <w:p w14:paraId="39C6986C" w14:textId="7B381112" w:rsidR="00AD4EE1" w:rsidRPr="006E35ED" w:rsidRDefault="00AD4EE1" w:rsidP="00872142">
            <w:pPr>
              <w:pStyle w:val="Compact"/>
              <w:spacing w:line="480" w:lineRule="auto"/>
              <w:jc w:val="both"/>
              <w:rPr>
                <w:rFonts w:ascii="Times New Roman" w:eastAsia="Arial" w:hAnsi="Times New Roman" w:cs="Times New Roman"/>
                <w:color w:val="000000" w:themeColor="text1"/>
                <w:szCs w:val="22"/>
              </w:rPr>
            </w:pPr>
            <w:proofErr w:type="spellStart"/>
            <w:r w:rsidRPr="006E35ED">
              <w:rPr>
                <w:rFonts w:ascii="Times New Roman" w:eastAsia="Arial" w:hAnsi="Times New Roman" w:cs="Times New Roman"/>
                <w:color w:val="000000" w:themeColor="text1"/>
                <w:szCs w:val="22"/>
              </w:rPr>
              <w:t>AICc</w:t>
            </w:r>
            <w:proofErr w:type="spellEnd"/>
          </w:p>
        </w:tc>
        <w:tc>
          <w:tcPr>
            <w:tcW w:w="0" w:type="auto"/>
            <w:tcBorders>
              <w:top w:val="single" w:sz="4" w:space="0" w:color="auto"/>
              <w:bottom w:val="single" w:sz="4" w:space="0" w:color="auto"/>
            </w:tcBorders>
            <w:vAlign w:val="bottom"/>
          </w:tcPr>
          <w:p w14:paraId="482069E3" w14:textId="43A96D26" w:rsidR="00AD4EE1" w:rsidRPr="006E35ED" w:rsidRDefault="00AD4EE1" w:rsidP="00872142">
            <w:pPr>
              <w:pStyle w:val="Compact"/>
              <w:spacing w:line="480" w:lineRule="auto"/>
              <w:jc w:val="both"/>
              <w:rPr>
                <w:rFonts w:ascii="Times New Roman" w:eastAsia="Arial" w:hAnsi="Times New Roman" w:cs="Times New Roman"/>
                <w:color w:val="000000" w:themeColor="text1"/>
                <w:szCs w:val="22"/>
              </w:rPr>
            </w:pPr>
          </w:p>
        </w:tc>
        <w:tc>
          <w:tcPr>
            <w:tcW w:w="0" w:type="auto"/>
            <w:tcBorders>
              <w:top w:val="single" w:sz="4" w:space="0" w:color="auto"/>
              <w:bottom w:val="single" w:sz="4" w:space="0" w:color="auto"/>
            </w:tcBorders>
          </w:tcPr>
          <w:p w14:paraId="1E8B093A" w14:textId="6B559130"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 xml:space="preserve">63.35   </w:t>
            </w:r>
          </w:p>
        </w:tc>
        <w:tc>
          <w:tcPr>
            <w:tcW w:w="0" w:type="auto"/>
            <w:tcBorders>
              <w:top w:val="single" w:sz="4" w:space="0" w:color="auto"/>
              <w:bottom w:val="single" w:sz="4" w:space="0" w:color="auto"/>
            </w:tcBorders>
          </w:tcPr>
          <w:p w14:paraId="56EDAECA" w14:textId="366155E9"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 xml:space="preserve">71.84   </w:t>
            </w:r>
          </w:p>
        </w:tc>
        <w:tc>
          <w:tcPr>
            <w:tcW w:w="0" w:type="auto"/>
            <w:tcBorders>
              <w:top w:val="single" w:sz="4" w:space="0" w:color="auto"/>
              <w:bottom w:val="single" w:sz="4" w:space="0" w:color="auto"/>
            </w:tcBorders>
          </w:tcPr>
          <w:p w14:paraId="7757687A" w14:textId="4BB4D119" w:rsidR="00AD4EE1" w:rsidRPr="006E35ED" w:rsidRDefault="00AD4EE1" w:rsidP="00872142">
            <w:pPr>
              <w:pStyle w:val="Compact"/>
              <w:spacing w:line="480" w:lineRule="auto"/>
              <w:jc w:val="both"/>
              <w:rPr>
                <w:rFonts w:ascii="Times New Roman" w:hAnsi="Times New Roman" w:cs="Times New Roman"/>
                <w:b/>
              </w:rPr>
            </w:pPr>
            <w:r w:rsidRPr="006E35ED">
              <w:rPr>
                <w:rFonts w:ascii="Times New Roman" w:hAnsi="Times New Roman" w:cs="Times New Roman"/>
                <w:b/>
              </w:rPr>
              <w:t xml:space="preserve">49.28   </w:t>
            </w:r>
          </w:p>
        </w:tc>
        <w:tc>
          <w:tcPr>
            <w:tcW w:w="0" w:type="auto"/>
            <w:tcBorders>
              <w:top w:val="single" w:sz="4" w:space="0" w:color="auto"/>
              <w:bottom w:val="single" w:sz="4" w:space="0" w:color="auto"/>
            </w:tcBorders>
          </w:tcPr>
          <w:p w14:paraId="6F4FFC24" w14:textId="032CA27D"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 xml:space="preserve">64.30 </w:t>
            </w:r>
          </w:p>
        </w:tc>
        <w:tc>
          <w:tcPr>
            <w:tcW w:w="0" w:type="auto"/>
            <w:tcBorders>
              <w:top w:val="single" w:sz="4" w:space="0" w:color="auto"/>
              <w:bottom w:val="single" w:sz="4" w:space="0" w:color="auto"/>
            </w:tcBorders>
          </w:tcPr>
          <w:p w14:paraId="6A88D99A" w14:textId="68F4F2BE" w:rsidR="00AD4EE1" w:rsidRPr="006E35ED" w:rsidRDefault="00AD4EE1" w:rsidP="00872142">
            <w:pPr>
              <w:pStyle w:val="Compact"/>
              <w:spacing w:line="480" w:lineRule="auto"/>
              <w:jc w:val="both"/>
              <w:rPr>
                <w:rFonts w:ascii="Times New Roman" w:hAnsi="Times New Roman" w:cs="Times New Roman"/>
              </w:rPr>
            </w:pPr>
            <w:r w:rsidRPr="006E35ED">
              <w:rPr>
                <w:rFonts w:ascii="Times New Roman" w:hAnsi="Times New Roman" w:cs="Times New Roman"/>
              </w:rPr>
              <w:t>3754.29</w:t>
            </w:r>
          </w:p>
        </w:tc>
      </w:tr>
    </w:tbl>
    <w:p w14:paraId="4EB60B83" w14:textId="77777777" w:rsidR="0024531A" w:rsidRDefault="0024531A" w:rsidP="00872142">
      <w:pPr>
        <w:spacing w:line="480" w:lineRule="auto"/>
        <w:jc w:val="both"/>
        <w:rPr>
          <w:rFonts w:ascii="Times New Roman" w:hAnsi="Times New Roman" w:cs="Times New Roman"/>
          <w:color w:val="000000" w:themeColor="text1"/>
          <w:szCs w:val="22"/>
        </w:rPr>
      </w:pPr>
    </w:p>
    <w:p w14:paraId="50F0A402" w14:textId="77777777" w:rsidR="006E35ED" w:rsidRDefault="006E35ED"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B0FB90C" w14:textId="7C2ACFBF" w:rsidR="005B0222" w:rsidRDefault="005B0222" w:rsidP="00872142">
      <w:pPr>
        <w:spacing w:line="480" w:lineRule="auto"/>
        <w:jc w:val="both"/>
        <w:rPr>
          <w:rFonts w:ascii="Times New Roman" w:hAnsi="Times New Roman" w:cs="Times New Roman"/>
          <w:color w:val="000000" w:themeColor="text1"/>
          <w:szCs w:val="22"/>
        </w:rPr>
      </w:pPr>
      <w:bookmarkStart w:id="3" w:name="_Ref433702711"/>
      <w:proofErr w:type="gramStart"/>
      <w:r>
        <w:rPr>
          <w:rFonts w:ascii="Times New Roman" w:hAnsi="Times New Roman" w:cs="Times New Roman"/>
          <w:color w:val="000000" w:themeColor="text1"/>
          <w:szCs w:val="22"/>
        </w:rPr>
        <w:lastRenderedPageBreak/>
        <w:t xml:space="preserve">Table </w:t>
      </w:r>
      <w:r>
        <w:rPr>
          <w:rFonts w:ascii="Times New Roman" w:hAnsi="Times New Roman" w:cs="Times New Roman"/>
          <w:color w:val="000000" w:themeColor="text1"/>
          <w:szCs w:val="22"/>
        </w:rPr>
        <w:fldChar w:fldCharType="begin"/>
      </w:r>
      <w:r>
        <w:rPr>
          <w:rFonts w:ascii="Times New Roman" w:hAnsi="Times New Roman" w:cs="Times New Roman"/>
          <w:color w:val="000000" w:themeColor="text1"/>
          <w:szCs w:val="22"/>
        </w:rPr>
        <w:instrText xml:space="preserve"> SEQ Table \* MERGEFORMAT </w:instrText>
      </w:r>
      <w:r>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4</w:t>
      </w:r>
      <w:r>
        <w:rPr>
          <w:rFonts w:ascii="Times New Roman" w:hAnsi="Times New Roman" w:cs="Times New Roman"/>
          <w:color w:val="000000" w:themeColor="text1"/>
          <w:szCs w:val="22"/>
        </w:rPr>
        <w:fldChar w:fldCharType="end"/>
      </w:r>
      <w:bookmarkEnd w:id="3"/>
      <w:r>
        <w:rPr>
          <w:rFonts w:ascii="Times New Roman" w:hAnsi="Times New Roman" w:cs="Times New Roman"/>
          <w:color w:val="000000" w:themeColor="text1"/>
          <w:szCs w:val="22"/>
        </w:rPr>
        <w:t>.</w:t>
      </w:r>
      <w:proofErr w:type="gramEnd"/>
      <w:r>
        <w:rPr>
          <w:rFonts w:ascii="Times New Roman" w:hAnsi="Times New Roman" w:cs="Times New Roman"/>
          <w:color w:val="000000" w:themeColor="text1"/>
          <w:szCs w:val="22"/>
        </w:rPr>
        <w:t xml:space="preserve"> </w:t>
      </w:r>
      <w:r w:rsidRPr="003E70ED">
        <w:rPr>
          <w:rFonts w:ascii="Times New Roman" w:hAnsi="Times New Roman" w:cs="Times New Roman"/>
          <w:color w:val="000000" w:themeColor="text1"/>
          <w:szCs w:val="22"/>
        </w:rPr>
        <w:t xml:space="preserve">Model coefficient results for the </w:t>
      </w:r>
      <w:r>
        <w:rPr>
          <w:rFonts w:ascii="Times New Roman" w:hAnsi="Times New Roman" w:cs="Times New Roman"/>
          <w:color w:val="000000" w:themeColor="text1"/>
          <w:szCs w:val="22"/>
        </w:rPr>
        <w:t>most parsimonious model</w:t>
      </w:r>
      <w:r w:rsidR="00712764">
        <w:rPr>
          <w:rFonts w:ascii="Times New Roman" w:hAnsi="Times New Roman" w:cs="Times New Roman"/>
          <w:color w:val="000000" w:themeColor="text1"/>
          <w:szCs w:val="22"/>
        </w:rPr>
        <w:t xml:space="preserve"> (biology)</w:t>
      </w:r>
      <w:r w:rsidRPr="003E70ED">
        <w:rPr>
          <w:rFonts w:ascii="Times New Roman" w:hAnsi="Times New Roman" w:cs="Times New Roman"/>
          <w:color w:val="000000" w:themeColor="text1"/>
          <w:szCs w:val="22"/>
        </w:rPr>
        <w:t xml:space="preserve">. Values are the </w:t>
      </w:r>
      <w:r w:rsidR="00115E77">
        <w:rPr>
          <w:rFonts w:ascii="Times New Roman" w:hAnsi="Times New Roman" w:cs="Times New Roman"/>
          <w:color w:val="000000" w:themeColor="text1"/>
          <w:szCs w:val="22"/>
        </w:rPr>
        <w:t xml:space="preserve">natural log of </w:t>
      </w:r>
      <w:r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Pr="003E70ED">
        <w:rPr>
          <w:rFonts w:ascii="Times New Roman" w:hAnsi="Times New Roman" w:cs="Times New Roman"/>
          <w:color w:val="000000" w:themeColor="text1"/>
          <w:szCs w:val="22"/>
        </w:rPr>
        <w:t>landings, conditional on this proportion not being one</w:t>
      </w:r>
      <w:r w:rsidR="00115E77">
        <w:rPr>
          <w:rFonts w:ascii="Times New Roman" w:hAnsi="Times New Roman" w:cs="Times New Roman"/>
          <w:color w:val="000000" w:themeColor="text1"/>
          <w:szCs w:val="22"/>
        </w:rPr>
        <w:t xml:space="preserve"> (1- </w:t>
      </w:r>
      <w:r w:rsidR="00115E77">
        <w:rPr>
          <w:rFonts w:ascii="Times New Roman" w:hAnsi="Times New Roman" w:cs="Times New Roman"/>
          <w:i/>
          <w:color w:val="000000" w:themeColor="text1"/>
          <w:szCs w:val="22"/>
        </w:rPr>
        <w:t>v</w:t>
      </w:r>
      <w:r w:rsidR="00115E77">
        <w:rPr>
          <w:rFonts w:ascii="Times New Roman" w:hAnsi="Times New Roman" w:cs="Times New Roman"/>
          <w:color w:val="000000" w:themeColor="text1"/>
          <w:szCs w:val="22"/>
        </w:rPr>
        <w:t>)</w:t>
      </w:r>
      <w:r w:rsidRPr="003E70ED">
        <w:rPr>
          <w:rFonts w:ascii="Times New Roman" w:hAnsi="Times New Roman" w:cs="Times New Roman"/>
          <w:color w:val="000000" w:themeColor="text1"/>
          <w:szCs w:val="22"/>
        </w:rPr>
        <w:t>, with a one unit increase in the covariates.</w:t>
      </w:r>
      <w:r>
        <w:rPr>
          <w:rFonts w:ascii="Times New Roman" w:hAnsi="Times New Roman" w:cs="Times New Roman"/>
          <w:color w:val="000000" w:themeColor="text1"/>
          <w:szCs w:val="22"/>
        </w:rPr>
        <w:t xml:space="preserve"> </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Management after</w:t>
      </w:r>
      <w:r w:rsidR="00712764">
        <w:rPr>
          <w:rFonts w:ascii="Times New Roman" w:hAnsi="Times New Roman" w:cs="Times New Roman"/>
          <w:color w:val="000000" w:themeColor="text1"/>
          <w:szCs w:val="22"/>
        </w:rPr>
        <w:t>”</w:t>
      </w:r>
      <w:r w:rsidR="00E35D00">
        <w:rPr>
          <w:rFonts w:ascii="Times New Roman" w:hAnsi="Times New Roman" w:cs="Times New Roman"/>
          <w:color w:val="000000" w:themeColor="text1"/>
          <w:szCs w:val="22"/>
        </w:rPr>
        <w:t xml:space="preserve"> is a dummy variable </w:t>
      </w:r>
      <w:r w:rsidR="00712764">
        <w:rPr>
          <w:rFonts w:ascii="Times New Roman" w:hAnsi="Times New Roman" w:cs="Times New Roman"/>
          <w:color w:val="000000" w:themeColor="text1"/>
          <w:szCs w:val="22"/>
        </w:rPr>
        <w:t>taking on the value one</w:t>
      </w:r>
      <w:r w:rsidR="00E35D00">
        <w:rPr>
          <w:rFonts w:ascii="Times New Roman" w:hAnsi="Times New Roman" w:cs="Times New Roman"/>
          <w:color w:val="000000" w:themeColor="text1"/>
          <w:szCs w:val="22"/>
        </w:rPr>
        <w:t xml:space="preserve"> for all years greater than or equal to 2011 (i.e., the year catch shares were implemented). </w:t>
      </w:r>
      <w:r w:rsidR="00115E77">
        <w:rPr>
          <w:rFonts w:ascii="Times New Roman" w:hAnsi="Times New Roman" w:cs="Times New Roman"/>
          <w:color w:val="000000" w:themeColor="text1"/>
          <w:szCs w:val="22"/>
        </w:rPr>
        <w:t>The second parameter of the beta distribution (</w:t>
      </w:r>
      <w:r w:rsidR="00115E77" w:rsidRP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is modelled using a log link, rather than logit, and thus </w:t>
      </w:r>
      <w:proofErr w:type="spellStart"/>
      <w:proofErr w:type="gramStart"/>
      <w:r w:rsidR="00115E77">
        <w:rPr>
          <w:rFonts w:ascii="Times New Roman" w:hAnsi="Times New Roman" w:cs="Times New Roman"/>
          <w:color w:val="000000" w:themeColor="text1"/>
          <w:szCs w:val="22"/>
        </w:rPr>
        <w:t>exp</w:t>
      </w:r>
      <w:proofErr w:type="spellEnd"/>
      <w:r w:rsidR="00115E77">
        <w:rPr>
          <w:rFonts w:ascii="Times New Roman" w:hAnsi="Times New Roman" w:cs="Times New Roman"/>
          <w:color w:val="000000" w:themeColor="text1"/>
          <w:szCs w:val="22"/>
        </w:rPr>
        <w:t>(</w:t>
      </w:r>
      <w:proofErr w:type="gramEnd"/>
      <w:r w:rsidR="00115E77">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should be interpreted as the mean of the </w:t>
      </w:r>
      <w:r w:rsidR="00712764">
        <w:rPr>
          <w:rFonts w:ascii="Times New Roman" w:hAnsi="Times New Roman" w:cs="Times New Roman"/>
          <w:i/>
          <w:color w:val="000000" w:themeColor="text1"/>
          <w:szCs w:val="22"/>
        </w:rPr>
        <w:t>b</w:t>
      </w:r>
      <w:r w:rsidR="00115E77">
        <w:rPr>
          <w:rFonts w:ascii="Times New Roman" w:hAnsi="Times New Roman" w:cs="Times New Roman"/>
          <w:color w:val="000000" w:themeColor="text1"/>
          <w:szCs w:val="22"/>
        </w:rPr>
        <w:t xml:space="preserve"> among</w:t>
      </w:r>
      <w:r w:rsidR="00712764">
        <w:rPr>
          <w:rFonts w:ascii="Times New Roman" w:hAnsi="Times New Roman" w:cs="Times New Roman"/>
          <w:color w:val="000000" w:themeColor="text1"/>
          <w:szCs w:val="22"/>
        </w:rPr>
        <w:t>st</w:t>
      </w:r>
      <w:r w:rsidR="00115E77">
        <w:rPr>
          <w:rFonts w:ascii="Times New Roman" w:hAnsi="Times New Roman" w:cs="Times New Roman"/>
          <w:color w:val="000000" w:themeColor="text1"/>
          <w:szCs w:val="22"/>
        </w:rPr>
        <w:t xml:space="preserve"> port groups. </w:t>
      </w:r>
      <w:r w:rsidR="00712764">
        <w:rPr>
          <w:rFonts w:ascii="Times New Roman" w:hAnsi="Times New Roman" w:cs="Times New Roman"/>
          <w:color w:val="000000" w:themeColor="text1"/>
          <w:szCs w:val="22"/>
        </w:rPr>
        <w:t>Parameter significance at the 0.05 level is indicated using bold face typeset</w:t>
      </w:r>
      <w:r>
        <w:rPr>
          <w:rFonts w:ascii="Times New Roman" w:hAnsi="Times New Roman" w:cs="Times New Roman"/>
          <w:color w:val="000000" w:themeColor="text1"/>
          <w:szCs w:val="22"/>
        </w:rPr>
        <w:t>.</w:t>
      </w:r>
    </w:p>
    <w:tbl>
      <w:tblPr>
        <w:tblW w:w="3205" w:type="pct"/>
        <w:jc w:val="center"/>
        <w:tblLook w:val="07E0" w:firstRow="1" w:lastRow="1" w:firstColumn="1" w:lastColumn="1" w:noHBand="1" w:noVBand="1"/>
      </w:tblPr>
      <w:tblGrid>
        <w:gridCol w:w="2502"/>
        <w:gridCol w:w="1116"/>
        <w:gridCol w:w="1350"/>
        <w:gridCol w:w="1170"/>
      </w:tblGrid>
      <w:tr w:rsidR="005B0222" w:rsidRPr="0020715C" w14:paraId="5876398D" w14:textId="77777777" w:rsidTr="00115E77">
        <w:trPr>
          <w:jc w:val="center"/>
        </w:trPr>
        <w:tc>
          <w:tcPr>
            <w:tcW w:w="2038" w:type="pct"/>
            <w:tcBorders>
              <w:top w:val="single" w:sz="4" w:space="0" w:color="auto"/>
              <w:bottom w:val="single" w:sz="2" w:space="0" w:color="auto"/>
            </w:tcBorders>
          </w:tcPr>
          <w:p w14:paraId="3FA2C488" w14:textId="515448F1" w:rsidR="005B0222" w:rsidRPr="0020715C" w:rsidRDefault="005B0222" w:rsidP="00872142">
            <w:pPr>
              <w:pStyle w:val="Compact"/>
              <w:spacing w:line="480" w:lineRule="auto"/>
              <w:jc w:val="both"/>
              <w:rPr>
                <w:rFonts w:ascii="Times New Roman" w:hAnsi="Times New Roman" w:cs="Times New Roman"/>
              </w:rPr>
            </w:pPr>
            <w:r w:rsidRPr="0020715C">
              <w:rPr>
                <w:rFonts w:ascii="Times New Roman" w:hAnsi="Times New Roman" w:cs="Times New Roman"/>
              </w:rPr>
              <w:t>Parameter</w:t>
            </w:r>
          </w:p>
        </w:tc>
        <w:tc>
          <w:tcPr>
            <w:tcW w:w="909" w:type="pct"/>
            <w:tcBorders>
              <w:top w:val="single" w:sz="4" w:space="0" w:color="auto"/>
              <w:bottom w:val="single" w:sz="2" w:space="0" w:color="auto"/>
            </w:tcBorders>
            <w:vAlign w:val="bottom"/>
          </w:tcPr>
          <w:p w14:paraId="38030CCE" w14:textId="1661C3D7" w:rsidR="005B0222" w:rsidRPr="0020715C" w:rsidRDefault="005B0222" w:rsidP="00872142">
            <w:pPr>
              <w:pStyle w:val="Compact"/>
              <w:spacing w:line="480" w:lineRule="auto"/>
              <w:jc w:val="both"/>
              <w:rPr>
                <w:rFonts w:ascii="Times New Roman" w:hAnsi="Times New Roman" w:cs="Times New Roman"/>
              </w:rPr>
            </w:pPr>
            <w:r w:rsidRPr="0020715C">
              <w:rPr>
                <w:rFonts w:ascii="Times New Roman" w:hAnsi="Times New Roman" w:cs="Times New Roman"/>
              </w:rPr>
              <w:t>Estimate</w:t>
            </w:r>
          </w:p>
        </w:tc>
        <w:tc>
          <w:tcPr>
            <w:tcW w:w="1100" w:type="pct"/>
            <w:tcBorders>
              <w:top w:val="single" w:sz="4" w:space="0" w:color="auto"/>
              <w:bottom w:val="single" w:sz="2" w:space="0" w:color="auto"/>
            </w:tcBorders>
            <w:vAlign w:val="bottom"/>
          </w:tcPr>
          <w:p w14:paraId="680F1785" w14:textId="77777777" w:rsidR="005B0222" w:rsidRPr="0020715C" w:rsidRDefault="005B0222" w:rsidP="00872142">
            <w:pPr>
              <w:pStyle w:val="Compact"/>
              <w:spacing w:line="480" w:lineRule="auto"/>
              <w:jc w:val="both"/>
              <w:rPr>
                <w:rFonts w:ascii="Times New Roman" w:hAnsi="Times New Roman" w:cs="Times New Roman"/>
              </w:rPr>
            </w:pPr>
            <w:r w:rsidRPr="0020715C">
              <w:rPr>
                <w:rFonts w:ascii="Times New Roman" w:hAnsi="Times New Roman" w:cs="Times New Roman"/>
              </w:rPr>
              <w:t>Std. Error</w:t>
            </w:r>
          </w:p>
        </w:tc>
        <w:tc>
          <w:tcPr>
            <w:tcW w:w="953" w:type="pct"/>
            <w:tcBorders>
              <w:top w:val="single" w:sz="4" w:space="0" w:color="auto"/>
              <w:bottom w:val="single" w:sz="2" w:space="0" w:color="auto"/>
            </w:tcBorders>
            <w:vAlign w:val="bottom"/>
          </w:tcPr>
          <w:p w14:paraId="26063D9B" w14:textId="77777777" w:rsidR="005B0222" w:rsidRPr="0020715C" w:rsidRDefault="005B0222" w:rsidP="00872142">
            <w:pPr>
              <w:pStyle w:val="Compact"/>
              <w:spacing w:line="480" w:lineRule="auto"/>
              <w:jc w:val="both"/>
              <w:rPr>
                <w:rFonts w:ascii="Times New Roman" w:hAnsi="Times New Roman" w:cs="Times New Roman"/>
              </w:rPr>
            </w:pPr>
            <w:proofErr w:type="spellStart"/>
            <w:r w:rsidRPr="0020715C">
              <w:rPr>
                <w:rFonts w:ascii="Times New Roman" w:hAnsi="Times New Roman" w:cs="Times New Roman"/>
              </w:rPr>
              <w:t>Pr</w:t>
            </w:r>
            <w:proofErr w:type="spellEnd"/>
            <w:r w:rsidRPr="0020715C">
              <w:rPr>
                <w:rFonts w:ascii="Times New Roman" w:hAnsi="Times New Roman" w:cs="Times New Roman"/>
              </w:rPr>
              <w:t>(</w:t>
            </w:r>
            <m:oMath>
              <m:r>
                <w:rPr>
                  <w:rFonts w:ascii="Cambria Math" w:hAnsi="Cambria Math" w:cs="Times New Roman"/>
                </w:rPr>
                <m:t>&gt;|</m:t>
              </m:r>
            </m:oMath>
            <w:r w:rsidRPr="0020715C">
              <w:rPr>
                <w:rFonts w:ascii="Times New Roman" w:hAnsi="Times New Roman" w:cs="Times New Roman"/>
              </w:rPr>
              <w:t>t</w:t>
            </w:r>
            <m:oMath>
              <m:r>
                <w:rPr>
                  <w:rFonts w:ascii="Cambria Math" w:hAnsi="Cambria Math" w:cs="Times New Roman"/>
                </w:rPr>
                <m:t>|</m:t>
              </m:r>
            </m:oMath>
            <w:r w:rsidRPr="0020715C">
              <w:rPr>
                <w:rFonts w:ascii="Times New Roman" w:hAnsi="Times New Roman" w:cs="Times New Roman"/>
              </w:rPr>
              <w:t>)</w:t>
            </w:r>
          </w:p>
        </w:tc>
      </w:tr>
      <w:tr w:rsidR="0020715C" w:rsidRPr="0020715C" w14:paraId="750E2302" w14:textId="77777777" w:rsidTr="00115E77">
        <w:trPr>
          <w:jc w:val="center"/>
        </w:trPr>
        <w:tc>
          <w:tcPr>
            <w:tcW w:w="2038" w:type="pct"/>
            <w:tcBorders>
              <w:top w:val="single" w:sz="2" w:space="0" w:color="auto"/>
            </w:tcBorders>
          </w:tcPr>
          <w:p w14:paraId="3F991605" w14:textId="57217A04"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Intercept</w:t>
            </w:r>
          </w:p>
        </w:tc>
        <w:tc>
          <w:tcPr>
            <w:tcW w:w="909" w:type="pct"/>
            <w:tcBorders>
              <w:top w:val="single" w:sz="2" w:space="0" w:color="auto"/>
            </w:tcBorders>
          </w:tcPr>
          <w:p w14:paraId="4A8AB2AF" w14:textId="5602A789"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0.60321</w:t>
            </w:r>
          </w:p>
        </w:tc>
        <w:tc>
          <w:tcPr>
            <w:tcW w:w="1100" w:type="pct"/>
            <w:tcBorders>
              <w:top w:val="single" w:sz="2" w:space="0" w:color="auto"/>
            </w:tcBorders>
          </w:tcPr>
          <w:p w14:paraId="45F5C2F5" w14:textId="038B9182"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0.35016</w:t>
            </w:r>
          </w:p>
        </w:tc>
        <w:tc>
          <w:tcPr>
            <w:tcW w:w="953" w:type="pct"/>
            <w:tcBorders>
              <w:top w:val="single" w:sz="2" w:space="0" w:color="auto"/>
            </w:tcBorders>
          </w:tcPr>
          <w:p w14:paraId="0045139D" w14:textId="3E7F37DD"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0.09837</w:t>
            </w:r>
          </w:p>
        </w:tc>
      </w:tr>
      <w:tr w:rsidR="0020715C" w:rsidRPr="0020715C" w14:paraId="53999E09" w14:textId="77777777" w:rsidTr="00115E77">
        <w:trPr>
          <w:jc w:val="center"/>
        </w:trPr>
        <w:tc>
          <w:tcPr>
            <w:tcW w:w="2038" w:type="pct"/>
          </w:tcPr>
          <w:p w14:paraId="51F4FCEF" w14:textId="562B0A29"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management after</w:t>
            </w:r>
          </w:p>
        </w:tc>
        <w:tc>
          <w:tcPr>
            <w:tcW w:w="909" w:type="pct"/>
          </w:tcPr>
          <w:p w14:paraId="3A61EDAD" w14:textId="55007990"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-1.18947</w:t>
            </w:r>
          </w:p>
        </w:tc>
        <w:tc>
          <w:tcPr>
            <w:tcW w:w="1100" w:type="pct"/>
          </w:tcPr>
          <w:p w14:paraId="59E7E7ED" w14:textId="7106FC0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0.35034</w:t>
            </w:r>
          </w:p>
        </w:tc>
        <w:tc>
          <w:tcPr>
            <w:tcW w:w="953" w:type="pct"/>
          </w:tcPr>
          <w:p w14:paraId="30B96662" w14:textId="12263B04"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0.00249</w:t>
            </w:r>
          </w:p>
        </w:tc>
      </w:tr>
      <w:tr w:rsidR="0020715C" w:rsidRPr="0020715C" w14:paraId="3291716D" w14:textId="77777777" w:rsidTr="00115E77">
        <w:trPr>
          <w:jc w:val="center"/>
        </w:trPr>
        <w:tc>
          <w:tcPr>
            <w:tcW w:w="2038" w:type="pct"/>
          </w:tcPr>
          <w:p w14:paraId="74587CAE" w14:textId="0D3BA5E1" w:rsidR="0020715C" w:rsidRPr="0020715C" w:rsidRDefault="0020715C" w:rsidP="00872142">
            <w:pPr>
              <w:pStyle w:val="Compact"/>
              <w:spacing w:line="480" w:lineRule="auto"/>
              <w:jc w:val="both"/>
              <w:rPr>
                <w:rFonts w:ascii="Times New Roman" w:hAnsi="Times New Roman" w:cs="Times New Roman"/>
                <w:b/>
              </w:rPr>
            </w:pPr>
            <w:proofErr w:type="spellStart"/>
            <w:r w:rsidRPr="0020715C">
              <w:rPr>
                <w:rFonts w:ascii="Times New Roman" w:hAnsi="Times New Roman" w:cs="Times New Roman"/>
                <w:b/>
              </w:rPr>
              <w:t>yelloweye</w:t>
            </w:r>
            <w:proofErr w:type="spellEnd"/>
            <w:r w:rsidRPr="0020715C">
              <w:rPr>
                <w:rFonts w:ascii="Times New Roman" w:hAnsi="Times New Roman" w:cs="Times New Roman"/>
                <w:b/>
              </w:rPr>
              <w:t xml:space="preserve"> rockfish</w:t>
            </w:r>
          </w:p>
        </w:tc>
        <w:tc>
          <w:tcPr>
            <w:tcW w:w="909" w:type="pct"/>
          </w:tcPr>
          <w:p w14:paraId="47509058" w14:textId="6A52E36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0.46250</w:t>
            </w:r>
          </w:p>
        </w:tc>
        <w:tc>
          <w:tcPr>
            <w:tcW w:w="1100" w:type="pct"/>
          </w:tcPr>
          <w:p w14:paraId="78BE47F9" w14:textId="592B057F"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0.00691</w:t>
            </w:r>
          </w:p>
        </w:tc>
        <w:tc>
          <w:tcPr>
            <w:tcW w:w="953" w:type="pct"/>
          </w:tcPr>
          <w:p w14:paraId="36DC0AA7" w14:textId="343CF49E"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4EA258B3" w14:textId="77777777" w:rsidTr="00115E77">
        <w:trPr>
          <w:jc w:val="center"/>
        </w:trPr>
        <w:tc>
          <w:tcPr>
            <w:tcW w:w="2038" w:type="pct"/>
          </w:tcPr>
          <w:p w14:paraId="751D8326" w14:textId="778A3BCB" w:rsidR="0020715C" w:rsidRPr="0020715C" w:rsidRDefault="0020715C" w:rsidP="00872142">
            <w:pPr>
              <w:pStyle w:val="Compact"/>
              <w:spacing w:line="480" w:lineRule="auto"/>
              <w:jc w:val="both"/>
              <w:rPr>
                <w:rFonts w:ascii="Times New Roman" w:hAnsi="Times New Roman" w:cs="Times New Roman"/>
                <w:b/>
              </w:rPr>
            </w:pPr>
            <w:proofErr w:type="spellStart"/>
            <w:r w:rsidRPr="0020715C">
              <w:rPr>
                <w:rFonts w:ascii="Times New Roman" w:hAnsi="Times New Roman" w:cs="Times New Roman"/>
                <w:b/>
              </w:rPr>
              <w:t>darkblotched</w:t>
            </w:r>
            <w:proofErr w:type="spellEnd"/>
            <w:r w:rsidRPr="0020715C">
              <w:rPr>
                <w:rFonts w:ascii="Times New Roman" w:hAnsi="Times New Roman" w:cs="Times New Roman"/>
                <w:b/>
              </w:rPr>
              <w:t xml:space="preserve"> rockfish</w:t>
            </w:r>
          </w:p>
        </w:tc>
        <w:tc>
          <w:tcPr>
            <w:tcW w:w="909" w:type="pct"/>
          </w:tcPr>
          <w:p w14:paraId="10B92463" w14:textId="74646952"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0.53522</w:t>
            </w:r>
          </w:p>
        </w:tc>
        <w:tc>
          <w:tcPr>
            <w:tcW w:w="1100" w:type="pct"/>
          </w:tcPr>
          <w:p w14:paraId="29B5AFE0" w14:textId="0C499DFE"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0.00120</w:t>
            </w:r>
          </w:p>
        </w:tc>
        <w:tc>
          <w:tcPr>
            <w:tcW w:w="953" w:type="pct"/>
          </w:tcPr>
          <w:p w14:paraId="3A28E9E9" w14:textId="2641DEEF"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6C20DE46" w14:textId="77777777" w:rsidTr="00115E77">
        <w:trPr>
          <w:jc w:val="center"/>
        </w:trPr>
        <w:tc>
          <w:tcPr>
            <w:tcW w:w="2038" w:type="pct"/>
          </w:tcPr>
          <w:p w14:paraId="327456FC" w14:textId="628FB59F"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Pacific ocean perch</w:t>
            </w:r>
          </w:p>
        </w:tc>
        <w:tc>
          <w:tcPr>
            <w:tcW w:w="909" w:type="pct"/>
          </w:tcPr>
          <w:p w14:paraId="4531A8B0" w14:textId="7F18392C"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-0.37337</w:t>
            </w:r>
          </w:p>
        </w:tc>
        <w:tc>
          <w:tcPr>
            <w:tcW w:w="1100" w:type="pct"/>
          </w:tcPr>
          <w:p w14:paraId="1D2143BA" w14:textId="0B1B905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0.00537</w:t>
            </w:r>
          </w:p>
        </w:tc>
        <w:tc>
          <w:tcPr>
            <w:tcW w:w="953" w:type="pct"/>
          </w:tcPr>
          <w:p w14:paraId="202FFD9B" w14:textId="697FC7CB"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268F7C7A" w14:textId="77777777" w:rsidTr="00115E77">
        <w:trPr>
          <w:jc w:val="center"/>
        </w:trPr>
        <w:tc>
          <w:tcPr>
            <w:tcW w:w="2038" w:type="pct"/>
          </w:tcPr>
          <w:p w14:paraId="2AD31471" w14:textId="3E376E4D" w:rsidR="0020715C" w:rsidRPr="0020715C" w:rsidRDefault="0020715C" w:rsidP="00872142">
            <w:pPr>
              <w:pStyle w:val="Compact"/>
              <w:spacing w:line="480" w:lineRule="auto"/>
              <w:jc w:val="both"/>
              <w:rPr>
                <w:rFonts w:ascii="Times New Roman" w:hAnsi="Times New Roman" w:cs="Times New Roman"/>
              </w:rPr>
            </w:pPr>
            <w:proofErr w:type="spellStart"/>
            <w:r w:rsidRPr="0020715C">
              <w:rPr>
                <w:rFonts w:ascii="Times New Roman" w:hAnsi="Times New Roman" w:cs="Times New Roman"/>
              </w:rPr>
              <w:t>bocaccio</w:t>
            </w:r>
            <w:proofErr w:type="spellEnd"/>
          </w:p>
        </w:tc>
        <w:tc>
          <w:tcPr>
            <w:tcW w:w="909" w:type="pct"/>
          </w:tcPr>
          <w:p w14:paraId="43FC21C2" w14:textId="0FE0BC69"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0.00693</w:t>
            </w:r>
          </w:p>
        </w:tc>
        <w:tc>
          <w:tcPr>
            <w:tcW w:w="1100" w:type="pct"/>
          </w:tcPr>
          <w:p w14:paraId="3AA7F2E8" w14:textId="535DB27E"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0.07233</w:t>
            </w:r>
          </w:p>
        </w:tc>
        <w:tc>
          <w:tcPr>
            <w:tcW w:w="953" w:type="pct"/>
          </w:tcPr>
          <w:p w14:paraId="581E898B" w14:textId="1C92D0C0"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0.92448</w:t>
            </w:r>
          </w:p>
        </w:tc>
      </w:tr>
      <w:tr w:rsidR="0020715C" w:rsidRPr="0020715C" w14:paraId="213FB4EE" w14:textId="77777777" w:rsidTr="00115E77">
        <w:trPr>
          <w:jc w:val="center"/>
        </w:trPr>
        <w:tc>
          <w:tcPr>
            <w:tcW w:w="2038" w:type="pct"/>
          </w:tcPr>
          <w:p w14:paraId="3D5E2FFB" w14:textId="73CAF60C"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i/>
              </w:rPr>
              <w:t>b</w:t>
            </w:r>
            <w:r w:rsidRPr="0020715C">
              <w:rPr>
                <w:rFonts w:ascii="Times New Roman" w:hAnsi="Times New Roman" w:cs="Times New Roman"/>
                <w:b/>
              </w:rPr>
              <w:t xml:space="preserve"> (log link)</w:t>
            </w:r>
          </w:p>
        </w:tc>
        <w:tc>
          <w:tcPr>
            <w:tcW w:w="909" w:type="pct"/>
          </w:tcPr>
          <w:p w14:paraId="69A72C22" w14:textId="256A56CD"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10.58324</w:t>
            </w:r>
          </w:p>
        </w:tc>
        <w:tc>
          <w:tcPr>
            <w:tcW w:w="1100" w:type="pct"/>
          </w:tcPr>
          <w:p w14:paraId="4D55100F" w14:textId="7D18C44B"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0.01134</w:t>
            </w:r>
          </w:p>
        </w:tc>
        <w:tc>
          <w:tcPr>
            <w:tcW w:w="953" w:type="pct"/>
          </w:tcPr>
          <w:p w14:paraId="5355E504" w14:textId="46E13464" w:rsidR="0020715C" w:rsidRPr="0020715C" w:rsidRDefault="0020715C" w:rsidP="00872142">
            <w:pPr>
              <w:pStyle w:val="Compact"/>
              <w:spacing w:line="480" w:lineRule="auto"/>
              <w:jc w:val="both"/>
              <w:rPr>
                <w:rFonts w:ascii="Times New Roman" w:hAnsi="Times New Roman" w:cs="Times New Roman"/>
                <w:b/>
              </w:rPr>
            </w:pPr>
            <w:r w:rsidRPr="0020715C">
              <w:rPr>
                <w:rFonts w:ascii="Times New Roman" w:hAnsi="Times New Roman" w:cs="Times New Roman"/>
                <w:b/>
              </w:rPr>
              <w:t>0.00000</w:t>
            </w:r>
          </w:p>
        </w:tc>
      </w:tr>
      <w:tr w:rsidR="0020715C" w:rsidRPr="0020715C" w14:paraId="56BE60D8" w14:textId="77777777" w:rsidTr="00115E77">
        <w:trPr>
          <w:jc w:val="center"/>
        </w:trPr>
        <w:tc>
          <w:tcPr>
            <w:tcW w:w="2038" w:type="pct"/>
            <w:tcBorders>
              <w:bottom w:val="single" w:sz="4" w:space="0" w:color="auto"/>
            </w:tcBorders>
          </w:tcPr>
          <w:p w14:paraId="432014F0" w14:textId="47B55DC2"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ν</w:t>
            </w:r>
          </w:p>
        </w:tc>
        <w:tc>
          <w:tcPr>
            <w:tcW w:w="909" w:type="pct"/>
            <w:tcBorders>
              <w:bottom w:val="single" w:sz="4" w:space="0" w:color="auto"/>
            </w:tcBorders>
          </w:tcPr>
          <w:p w14:paraId="240CC636" w14:textId="4A2D0C2F"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0.62266</w:t>
            </w:r>
          </w:p>
        </w:tc>
        <w:tc>
          <w:tcPr>
            <w:tcW w:w="1100" w:type="pct"/>
            <w:tcBorders>
              <w:bottom w:val="single" w:sz="4" w:space="0" w:color="auto"/>
            </w:tcBorders>
          </w:tcPr>
          <w:p w14:paraId="191CBE7E" w14:textId="587F028D"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0.47086</w:t>
            </w:r>
          </w:p>
        </w:tc>
        <w:tc>
          <w:tcPr>
            <w:tcW w:w="953" w:type="pct"/>
            <w:tcBorders>
              <w:bottom w:val="single" w:sz="4" w:space="0" w:color="auto"/>
            </w:tcBorders>
          </w:tcPr>
          <w:p w14:paraId="7EC49613" w14:textId="3F2CA060" w:rsidR="0020715C" w:rsidRPr="0020715C" w:rsidRDefault="0020715C" w:rsidP="00872142">
            <w:pPr>
              <w:pStyle w:val="Compact"/>
              <w:spacing w:line="480" w:lineRule="auto"/>
              <w:jc w:val="both"/>
              <w:rPr>
                <w:rFonts w:ascii="Times New Roman" w:hAnsi="Times New Roman" w:cs="Times New Roman"/>
              </w:rPr>
            </w:pPr>
            <w:r w:rsidRPr="0020715C">
              <w:rPr>
                <w:rFonts w:ascii="Times New Roman" w:hAnsi="Times New Roman" w:cs="Times New Roman"/>
              </w:rPr>
              <w:t>0.19974</w:t>
            </w:r>
          </w:p>
        </w:tc>
      </w:tr>
    </w:tbl>
    <w:p w14:paraId="379B7742" w14:textId="77777777" w:rsidR="005B0222" w:rsidRDefault="005B0222" w:rsidP="00872142">
      <w:pPr>
        <w:spacing w:line="480" w:lineRule="auto"/>
        <w:jc w:val="both"/>
        <w:rPr>
          <w:rFonts w:ascii="Times New Roman" w:hAnsi="Times New Roman" w:cs="Times New Roman"/>
          <w:color w:val="000000" w:themeColor="text1"/>
          <w:szCs w:val="22"/>
        </w:rPr>
      </w:pPr>
    </w:p>
    <w:p w14:paraId="0A31C992" w14:textId="77777777" w:rsidR="005B0222" w:rsidRDefault="005B0222" w:rsidP="00872142">
      <w:pPr>
        <w:spacing w:line="480"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br w:type="page"/>
      </w:r>
    </w:p>
    <w:p w14:paraId="71AD5D49" w14:textId="33ADAA73" w:rsidR="004B15E6" w:rsidRPr="003E70ED" w:rsidRDefault="003E29F6" w:rsidP="00872142">
      <w:pPr>
        <w:spacing w:line="480" w:lineRule="auto"/>
        <w:jc w:val="both"/>
        <w:rPr>
          <w:rFonts w:ascii="Times New Roman" w:hAnsi="Times New Roman" w:cs="Times New Roman"/>
          <w:color w:val="000000" w:themeColor="text1"/>
          <w:szCs w:val="22"/>
        </w:rPr>
      </w:pPr>
      <w:bookmarkStart w:id="4" w:name="_Ref433705304"/>
      <w:proofErr w:type="gramStart"/>
      <w:r w:rsidRPr="003E70ED">
        <w:rPr>
          <w:rFonts w:ascii="Times New Roman" w:hAnsi="Times New Roman" w:cs="Times New Roman"/>
          <w:color w:val="000000" w:themeColor="text1"/>
          <w:szCs w:val="22"/>
        </w:rPr>
        <w:lastRenderedPageBreak/>
        <w:t xml:space="preserve">Table </w:t>
      </w:r>
      <w:r w:rsidRPr="003E70ED">
        <w:rPr>
          <w:rFonts w:ascii="Times New Roman" w:hAnsi="Times New Roman" w:cs="Times New Roman"/>
          <w:color w:val="000000" w:themeColor="text1"/>
          <w:szCs w:val="22"/>
        </w:rPr>
        <w:fldChar w:fldCharType="begin"/>
      </w:r>
      <w:r w:rsidRPr="003E70ED">
        <w:rPr>
          <w:rFonts w:ascii="Times New Roman" w:hAnsi="Times New Roman" w:cs="Times New Roman"/>
          <w:color w:val="000000" w:themeColor="text1"/>
          <w:szCs w:val="22"/>
        </w:rPr>
        <w:instrText xml:space="preserve"> SEQ Table \* MERGEFORMAT </w:instrText>
      </w:r>
      <w:r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5</w:t>
      </w:r>
      <w:r w:rsidRPr="003E70ED">
        <w:rPr>
          <w:rFonts w:ascii="Times New Roman" w:hAnsi="Times New Roman" w:cs="Times New Roman"/>
          <w:color w:val="000000" w:themeColor="text1"/>
          <w:szCs w:val="22"/>
        </w:rPr>
        <w:fldChar w:fldCharType="end"/>
      </w:r>
      <w:bookmarkEnd w:id="4"/>
      <w:r w:rsidRPr="003E70ED">
        <w:rPr>
          <w:rFonts w:ascii="Times New Roman" w:hAnsi="Times New Roman" w:cs="Times New Roman"/>
          <w:color w:val="000000" w:themeColor="text1"/>
          <w:szCs w:val="22"/>
        </w:rPr>
        <w:t>.</w:t>
      </w:r>
      <w:proofErr w:type="gramEnd"/>
      <w:r w:rsidRPr="003E70ED">
        <w:rPr>
          <w:rFonts w:ascii="Times New Roman" w:hAnsi="Times New Roman" w:cs="Times New Roman"/>
          <w:color w:val="000000" w:themeColor="text1"/>
          <w:szCs w:val="22"/>
        </w:rPr>
        <w:t xml:space="preserve"> Model coefficient results for </w:t>
      </w:r>
      <w:r w:rsidR="00712764">
        <w:rPr>
          <w:rFonts w:ascii="Times New Roman" w:hAnsi="Times New Roman" w:cs="Times New Roman"/>
          <w:color w:val="000000" w:themeColor="text1"/>
          <w:szCs w:val="22"/>
        </w:rPr>
        <w:t xml:space="preserve">each of </w:t>
      </w:r>
      <w:r w:rsidRPr="003E70ED">
        <w:rPr>
          <w:rFonts w:ascii="Times New Roman" w:hAnsi="Times New Roman" w:cs="Times New Roman"/>
          <w:color w:val="000000" w:themeColor="text1"/>
          <w:szCs w:val="22"/>
        </w:rPr>
        <w:t xml:space="preserve">the </w:t>
      </w:r>
      <w:r w:rsidR="002E1838">
        <w:rPr>
          <w:rFonts w:ascii="Times New Roman" w:hAnsi="Times New Roman" w:cs="Times New Roman"/>
          <w:color w:val="000000" w:themeColor="text1"/>
          <w:szCs w:val="22"/>
        </w:rPr>
        <w:t>five</w:t>
      </w:r>
      <w:r w:rsidRPr="003E70ED">
        <w:rPr>
          <w:rFonts w:ascii="Times New Roman" w:hAnsi="Times New Roman" w:cs="Times New Roman"/>
          <w:color w:val="000000" w:themeColor="text1"/>
          <w:szCs w:val="22"/>
        </w:rPr>
        <w:t xml:space="preserve"> investigated models. </w:t>
      </w:r>
      <w:r w:rsidR="00712764" w:rsidRPr="003E70ED">
        <w:rPr>
          <w:rFonts w:ascii="Times New Roman" w:hAnsi="Times New Roman" w:cs="Times New Roman"/>
          <w:color w:val="000000" w:themeColor="text1"/>
          <w:szCs w:val="22"/>
        </w:rPr>
        <w:t xml:space="preserve">Values are the </w:t>
      </w:r>
      <w:r w:rsidR="00712764">
        <w:rPr>
          <w:rFonts w:ascii="Times New Roman" w:hAnsi="Times New Roman" w:cs="Times New Roman"/>
          <w:color w:val="000000" w:themeColor="text1"/>
          <w:szCs w:val="22"/>
        </w:rPr>
        <w:t xml:space="preserve">natural log of </w:t>
      </w:r>
      <w:r w:rsidR="00712764" w:rsidRPr="003E70ED">
        <w:rPr>
          <w:rFonts w:ascii="Times New Roman" w:hAnsi="Times New Roman" w:cs="Times New Roman"/>
          <w:color w:val="000000" w:themeColor="text1"/>
          <w:szCs w:val="22"/>
        </w:rPr>
        <w:t xml:space="preserve">number of times higher/lower the ratio of the conditional expected proportion of sablefish </w:t>
      </w:r>
      <w:r w:rsidR="00712764">
        <w:rPr>
          <w:rFonts w:ascii="Times New Roman" w:hAnsi="Times New Roman" w:cs="Times New Roman"/>
          <w:color w:val="000000" w:themeColor="text1"/>
          <w:szCs w:val="22"/>
        </w:rPr>
        <w:t xml:space="preserve">trawl </w:t>
      </w:r>
      <w:r w:rsidR="00712764" w:rsidRPr="003E70ED">
        <w:rPr>
          <w:rFonts w:ascii="Times New Roman" w:hAnsi="Times New Roman" w:cs="Times New Roman"/>
          <w:color w:val="000000" w:themeColor="text1"/>
          <w:szCs w:val="22"/>
        </w:rPr>
        <w:t xml:space="preserve">landings is to the expected proportion of sablefish </w:t>
      </w:r>
      <w:r w:rsidR="00712764">
        <w:rPr>
          <w:rFonts w:ascii="Times New Roman" w:hAnsi="Times New Roman" w:cs="Times New Roman"/>
          <w:color w:val="000000" w:themeColor="text1"/>
          <w:szCs w:val="22"/>
        </w:rPr>
        <w:t xml:space="preserve">pot and longline </w:t>
      </w:r>
      <w:r w:rsidR="00712764" w:rsidRPr="003E70ED">
        <w:rPr>
          <w:rFonts w:ascii="Times New Roman" w:hAnsi="Times New Roman" w:cs="Times New Roman"/>
          <w:color w:val="000000" w:themeColor="text1"/>
          <w:szCs w:val="22"/>
        </w:rPr>
        <w:t>landings, conditional on this proportion not being one</w:t>
      </w:r>
      <w:r w:rsidR="00712764">
        <w:rPr>
          <w:rFonts w:ascii="Times New Roman" w:hAnsi="Times New Roman" w:cs="Times New Roman"/>
          <w:color w:val="000000" w:themeColor="text1"/>
          <w:szCs w:val="22"/>
        </w:rPr>
        <w:t xml:space="preserve"> (1- </w:t>
      </w:r>
      <w:r w:rsidR="00712764">
        <w:rPr>
          <w:rFonts w:ascii="Times New Roman" w:hAnsi="Times New Roman" w:cs="Times New Roman"/>
          <w:i/>
          <w:color w:val="000000" w:themeColor="text1"/>
          <w:szCs w:val="22"/>
        </w:rPr>
        <w:t>v</w:t>
      </w:r>
      <w:r w:rsidR="00712764">
        <w:rPr>
          <w:rFonts w:ascii="Times New Roman" w:hAnsi="Times New Roman" w:cs="Times New Roman"/>
          <w:color w:val="000000" w:themeColor="text1"/>
          <w:szCs w:val="22"/>
        </w:rPr>
        <w:t>)</w:t>
      </w:r>
      <w:r w:rsidR="00712764" w:rsidRPr="003E70ED">
        <w:rPr>
          <w:rFonts w:ascii="Times New Roman" w:hAnsi="Times New Roman" w:cs="Times New Roman"/>
          <w:color w:val="000000" w:themeColor="text1"/>
          <w:szCs w:val="22"/>
        </w:rPr>
        <w:t>, with a one unit increase in the covariates.</w:t>
      </w:r>
      <w:r w:rsidR="00712764">
        <w:rPr>
          <w:rFonts w:ascii="Times New Roman" w:hAnsi="Times New Roman" w:cs="Times New Roman"/>
          <w:color w:val="000000" w:themeColor="text1"/>
          <w:szCs w:val="22"/>
        </w:rPr>
        <w:t xml:space="preserve"> “Management after” is a dummy variable taking on the value one for all years greater than or equal to 2011 (i.e., the year catch shares were implemented).</w:t>
      </w:r>
    </w:p>
    <w:tbl>
      <w:tblPr>
        <w:tblW w:w="4168" w:type="pct"/>
        <w:jc w:val="center"/>
        <w:tblLook w:val="07E0" w:firstRow="1" w:lastRow="1" w:firstColumn="1" w:lastColumn="1" w:noHBand="1" w:noVBand="1"/>
      </w:tblPr>
      <w:tblGrid>
        <w:gridCol w:w="2352"/>
        <w:gridCol w:w="1093"/>
        <w:gridCol w:w="1092"/>
        <w:gridCol w:w="1092"/>
        <w:gridCol w:w="1262"/>
        <w:gridCol w:w="1092"/>
      </w:tblGrid>
      <w:tr w:rsidR="003E70ED" w:rsidRPr="00685C04" w14:paraId="30A01103" w14:textId="77777777" w:rsidTr="00AD4EE1">
        <w:trPr>
          <w:jc w:val="center"/>
        </w:trPr>
        <w:tc>
          <w:tcPr>
            <w:tcW w:w="0" w:type="auto"/>
            <w:tcBorders>
              <w:top w:val="single" w:sz="4" w:space="0" w:color="auto"/>
              <w:bottom w:val="single" w:sz="2" w:space="0" w:color="auto"/>
            </w:tcBorders>
            <w:vAlign w:val="bottom"/>
          </w:tcPr>
          <w:p w14:paraId="041A347D"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parameter</w:t>
            </w:r>
          </w:p>
        </w:tc>
        <w:tc>
          <w:tcPr>
            <w:tcW w:w="0" w:type="auto"/>
            <w:tcBorders>
              <w:top w:val="single" w:sz="4" w:space="0" w:color="auto"/>
              <w:bottom w:val="single" w:sz="2" w:space="0" w:color="auto"/>
            </w:tcBorders>
            <w:vAlign w:val="bottom"/>
          </w:tcPr>
          <w:p w14:paraId="7C5C4A44"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4" w:space="0" w:color="auto"/>
              <w:bottom w:val="single" w:sz="2" w:space="0" w:color="auto"/>
            </w:tcBorders>
            <w:vAlign w:val="bottom"/>
          </w:tcPr>
          <w:p w14:paraId="7B9A0F01"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manage</w:t>
            </w:r>
          </w:p>
        </w:tc>
        <w:tc>
          <w:tcPr>
            <w:tcW w:w="0" w:type="auto"/>
            <w:tcBorders>
              <w:top w:val="single" w:sz="4" w:space="0" w:color="auto"/>
              <w:bottom w:val="single" w:sz="2" w:space="0" w:color="auto"/>
            </w:tcBorders>
            <w:vAlign w:val="bottom"/>
          </w:tcPr>
          <w:p w14:paraId="603EA6C0" w14:textId="5E026462" w:rsidR="003E70ED" w:rsidRPr="00685C04" w:rsidRDefault="00D74E29" w:rsidP="00872142">
            <w:pPr>
              <w:pStyle w:val="Compact"/>
              <w:spacing w:line="480" w:lineRule="auto"/>
              <w:jc w:val="both"/>
              <w:rPr>
                <w:rFonts w:ascii="Times New Roman" w:hAnsi="Times New Roman" w:cs="Times New Roman"/>
              </w:rPr>
            </w:pPr>
            <w:r w:rsidRPr="00685C04">
              <w:rPr>
                <w:rFonts w:ascii="Times New Roman" w:hAnsi="Times New Roman" w:cs="Times New Roman"/>
              </w:rPr>
              <w:t>ec</w:t>
            </w:r>
            <w:r w:rsidR="003E70ED" w:rsidRPr="00685C04">
              <w:rPr>
                <w:rFonts w:ascii="Times New Roman" w:hAnsi="Times New Roman" w:cs="Times New Roman"/>
              </w:rPr>
              <w:t>ology</w:t>
            </w:r>
          </w:p>
        </w:tc>
        <w:tc>
          <w:tcPr>
            <w:tcW w:w="0" w:type="auto"/>
            <w:tcBorders>
              <w:top w:val="single" w:sz="4" w:space="0" w:color="auto"/>
              <w:bottom w:val="single" w:sz="2" w:space="0" w:color="auto"/>
            </w:tcBorders>
            <w:vAlign w:val="bottom"/>
          </w:tcPr>
          <w:p w14:paraId="5E900AA9"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economics</w:t>
            </w:r>
          </w:p>
        </w:tc>
        <w:tc>
          <w:tcPr>
            <w:tcW w:w="0" w:type="auto"/>
            <w:tcBorders>
              <w:top w:val="single" w:sz="4" w:space="0" w:color="auto"/>
              <w:bottom w:val="single" w:sz="2" w:space="0" w:color="auto"/>
            </w:tcBorders>
            <w:vAlign w:val="bottom"/>
          </w:tcPr>
          <w:p w14:paraId="56F5D959" w14:textId="77777777" w:rsidR="003E70ED" w:rsidRPr="00685C04" w:rsidRDefault="003E70ED" w:rsidP="00872142">
            <w:pPr>
              <w:pStyle w:val="Compact"/>
              <w:spacing w:line="480" w:lineRule="auto"/>
              <w:jc w:val="both"/>
              <w:rPr>
                <w:rFonts w:ascii="Times New Roman" w:hAnsi="Times New Roman" w:cs="Times New Roman"/>
              </w:rPr>
            </w:pPr>
            <w:r w:rsidRPr="00685C04">
              <w:rPr>
                <w:rFonts w:ascii="Times New Roman" w:hAnsi="Times New Roman" w:cs="Times New Roman"/>
              </w:rPr>
              <w:t>all</w:t>
            </w:r>
          </w:p>
        </w:tc>
      </w:tr>
      <w:tr w:rsidR="00685C04" w:rsidRPr="00685C04" w14:paraId="34EE8846" w14:textId="77777777" w:rsidTr="00AD4EE1">
        <w:trPr>
          <w:jc w:val="center"/>
        </w:trPr>
        <w:tc>
          <w:tcPr>
            <w:tcW w:w="0" w:type="auto"/>
            <w:tcBorders>
              <w:top w:val="single" w:sz="2" w:space="0" w:color="auto"/>
            </w:tcBorders>
          </w:tcPr>
          <w:p w14:paraId="07B9663A"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Intercept</w:t>
            </w:r>
          </w:p>
        </w:tc>
        <w:tc>
          <w:tcPr>
            <w:tcW w:w="0" w:type="auto"/>
            <w:tcBorders>
              <w:top w:val="single" w:sz="2" w:space="0" w:color="auto"/>
            </w:tcBorders>
          </w:tcPr>
          <w:p w14:paraId="6E937325" w14:textId="76F9AE28"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-0.35192</w:t>
            </w:r>
          </w:p>
        </w:tc>
        <w:tc>
          <w:tcPr>
            <w:tcW w:w="0" w:type="auto"/>
            <w:tcBorders>
              <w:top w:val="single" w:sz="2" w:space="0" w:color="auto"/>
            </w:tcBorders>
          </w:tcPr>
          <w:p w14:paraId="29B53580" w14:textId="504F0F91"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0.03295</w:t>
            </w:r>
          </w:p>
        </w:tc>
        <w:tc>
          <w:tcPr>
            <w:tcW w:w="0" w:type="auto"/>
            <w:tcBorders>
              <w:top w:val="single" w:sz="2" w:space="0" w:color="auto"/>
            </w:tcBorders>
          </w:tcPr>
          <w:p w14:paraId="27D22813" w14:textId="35B445CA"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0.60321</w:t>
            </w:r>
          </w:p>
        </w:tc>
        <w:tc>
          <w:tcPr>
            <w:tcW w:w="0" w:type="auto"/>
            <w:tcBorders>
              <w:top w:val="single" w:sz="2" w:space="0" w:color="auto"/>
            </w:tcBorders>
          </w:tcPr>
          <w:p w14:paraId="445819B3" w14:textId="1C92AF5B"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1.75318</w:t>
            </w:r>
          </w:p>
        </w:tc>
        <w:tc>
          <w:tcPr>
            <w:tcW w:w="0" w:type="auto"/>
            <w:tcBorders>
              <w:top w:val="single" w:sz="2" w:space="0" w:color="auto"/>
            </w:tcBorders>
          </w:tcPr>
          <w:p w14:paraId="02DEB5BB" w14:textId="2A78800D"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9.54726</w:t>
            </w:r>
          </w:p>
        </w:tc>
      </w:tr>
      <w:tr w:rsidR="00685C04" w:rsidRPr="00685C04" w14:paraId="5FBCD212" w14:textId="77777777" w:rsidTr="00AD4EE1">
        <w:trPr>
          <w:jc w:val="center"/>
        </w:trPr>
        <w:tc>
          <w:tcPr>
            <w:tcW w:w="0" w:type="auto"/>
          </w:tcPr>
          <w:p w14:paraId="3DEEA7E5" w14:textId="1B75763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management after</w:t>
            </w:r>
          </w:p>
        </w:tc>
        <w:tc>
          <w:tcPr>
            <w:tcW w:w="0" w:type="auto"/>
          </w:tcPr>
          <w:p w14:paraId="07ABCB18" w14:textId="77777777" w:rsidR="00685C04" w:rsidRPr="00685C04" w:rsidRDefault="00685C04" w:rsidP="00872142">
            <w:pPr>
              <w:spacing w:line="480" w:lineRule="auto"/>
              <w:jc w:val="both"/>
              <w:rPr>
                <w:rFonts w:ascii="Times New Roman" w:hAnsi="Times New Roman" w:cs="Times New Roman"/>
              </w:rPr>
            </w:pPr>
          </w:p>
        </w:tc>
        <w:tc>
          <w:tcPr>
            <w:tcW w:w="0" w:type="auto"/>
          </w:tcPr>
          <w:p w14:paraId="649B1575" w14:textId="6F6E72EC"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-0.38959</w:t>
            </w:r>
          </w:p>
        </w:tc>
        <w:tc>
          <w:tcPr>
            <w:tcW w:w="0" w:type="auto"/>
          </w:tcPr>
          <w:p w14:paraId="2C931D1F" w14:textId="3FCE0FCC"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-1.18947</w:t>
            </w:r>
          </w:p>
        </w:tc>
        <w:tc>
          <w:tcPr>
            <w:tcW w:w="0" w:type="auto"/>
          </w:tcPr>
          <w:p w14:paraId="22D0EC28" w14:textId="552EF38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-2.73777</w:t>
            </w:r>
          </w:p>
        </w:tc>
        <w:tc>
          <w:tcPr>
            <w:tcW w:w="0" w:type="auto"/>
          </w:tcPr>
          <w:p w14:paraId="44006F5B" w14:textId="465DD2C5"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-8.82671</w:t>
            </w:r>
          </w:p>
        </w:tc>
      </w:tr>
      <w:tr w:rsidR="00685C04" w:rsidRPr="00685C04" w14:paraId="45A827BF" w14:textId="77777777" w:rsidTr="00AD4EE1">
        <w:trPr>
          <w:jc w:val="center"/>
        </w:trPr>
        <w:tc>
          <w:tcPr>
            <w:tcW w:w="0" w:type="auto"/>
          </w:tcPr>
          <w:p w14:paraId="69D3D879"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Crew</w:t>
            </w:r>
          </w:p>
        </w:tc>
        <w:tc>
          <w:tcPr>
            <w:tcW w:w="0" w:type="auto"/>
          </w:tcPr>
          <w:p w14:paraId="7F249549" w14:textId="77777777" w:rsidR="00685C04" w:rsidRPr="00685C04" w:rsidRDefault="00685C04" w:rsidP="00872142">
            <w:pPr>
              <w:spacing w:line="480" w:lineRule="auto"/>
              <w:jc w:val="both"/>
              <w:rPr>
                <w:rFonts w:ascii="Times New Roman" w:hAnsi="Times New Roman" w:cs="Times New Roman"/>
              </w:rPr>
            </w:pPr>
          </w:p>
        </w:tc>
        <w:tc>
          <w:tcPr>
            <w:tcW w:w="0" w:type="auto"/>
          </w:tcPr>
          <w:p w14:paraId="398010F9" w14:textId="77777777" w:rsidR="00685C04" w:rsidRPr="00685C04" w:rsidRDefault="00685C04" w:rsidP="00872142">
            <w:pPr>
              <w:spacing w:line="480" w:lineRule="auto"/>
              <w:jc w:val="both"/>
              <w:rPr>
                <w:rFonts w:ascii="Times New Roman" w:hAnsi="Times New Roman" w:cs="Times New Roman"/>
              </w:rPr>
            </w:pPr>
          </w:p>
        </w:tc>
        <w:tc>
          <w:tcPr>
            <w:tcW w:w="0" w:type="auto"/>
          </w:tcPr>
          <w:p w14:paraId="0117F940" w14:textId="77777777" w:rsidR="00685C04" w:rsidRPr="00685C04" w:rsidRDefault="00685C04" w:rsidP="00872142">
            <w:pPr>
              <w:spacing w:line="480" w:lineRule="auto"/>
              <w:jc w:val="both"/>
              <w:rPr>
                <w:rFonts w:ascii="Times New Roman" w:hAnsi="Times New Roman" w:cs="Times New Roman"/>
              </w:rPr>
            </w:pPr>
          </w:p>
        </w:tc>
        <w:tc>
          <w:tcPr>
            <w:tcW w:w="0" w:type="auto"/>
          </w:tcPr>
          <w:p w14:paraId="0FC1C918" w14:textId="75FB44B1"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0.25036</w:t>
            </w:r>
          </w:p>
        </w:tc>
        <w:tc>
          <w:tcPr>
            <w:tcW w:w="0" w:type="auto"/>
          </w:tcPr>
          <w:p w14:paraId="184C6415" w14:textId="333B96E0"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1.15814</w:t>
            </w:r>
          </w:p>
        </w:tc>
      </w:tr>
      <w:tr w:rsidR="00685C04" w:rsidRPr="00685C04" w14:paraId="44798B12" w14:textId="77777777" w:rsidTr="00AD4EE1">
        <w:trPr>
          <w:jc w:val="center"/>
        </w:trPr>
        <w:tc>
          <w:tcPr>
            <w:tcW w:w="0" w:type="auto"/>
          </w:tcPr>
          <w:p w14:paraId="5F09AFBA"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Fuel</w:t>
            </w:r>
          </w:p>
        </w:tc>
        <w:tc>
          <w:tcPr>
            <w:tcW w:w="0" w:type="auto"/>
          </w:tcPr>
          <w:p w14:paraId="11A752EE" w14:textId="77777777" w:rsidR="00685C04" w:rsidRPr="00685C04" w:rsidRDefault="00685C04" w:rsidP="00872142">
            <w:pPr>
              <w:spacing w:line="480" w:lineRule="auto"/>
              <w:jc w:val="both"/>
              <w:rPr>
                <w:rFonts w:ascii="Times New Roman" w:hAnsi="Times New Roman" w:cs="Times New Roman"/>
              </w:rPr>
            </w:pPr>
          </w:p>
        </w:tc>
        <w:tc>
          <w:tcPr>
            <w:tcW w:w="0" w:type="auto"/>
          </w:tcPr>
          <w:p w14:paraId="5B253E90" w14:textId="77777777" w:rsidR="00685C04" w:rsidRPr="00685C04" w:rsidRDefault="00685C04" w:rsidP="00872142">
            <w:pPr>
              <w:spacing w:line="480" w:lineRule="auto"/>
              <w:jc w:val="both"/>
              <w:rPr>
                <w:rFonts w:ascii="Times New Roman" w:hAnsi="Times New Roman" w:cs="Times New Roman"/>
              </w:rPr>
            </w:pPr>
          </w:p>
        </w:tc>
        <w:tc>
          <w:tcPr>
            <w:tcW w:w="0" w:type="auto"/>
          </w:tcPr>
          <w:p w14:paraId="3EDE0CCE" w14:textId="77777777" w:rsidR="00685C04" w:rsidRPr="00685C04" w:rsidRDefault="00685C04" w:rsidP="00872142">
            <w:pPr>
              <w:spacing w:line="480" w:lineRule="auto"/>
              <w:jc w:val="both"/>
              <w:rPr>
                <w:rFonts w:ascii="Times New Roman" w:hAnsi="Times New Roman" w:cs="Times New Roman"/>
              </w:rPr>
            </w:pPr>
          </w:p>
        </w:tc>
        <w:tc>
          <w:tcPr>
            <w:tcW w:w="0" w:type="auto"/>
          </w:tcPr>
          <w:p w14:paraId="679E034A" w14:textId="7C5E428F"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0.57282</w:t>
            </w:r>
          </w:p>
        </w:tc>
        <w:tc>
          <w:tcPr>
            <w:tcW w:w="0" w:type="auto"/>
          </w:tcPr>
          <w:p w14:paraId="33F12086" w14:textId="0E5989D8"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-1.74189</w:t>
            </w:r>
          </w:p>
        </w:tc>
      </w:tr>
      <w:tr w:rsidR="00685C04" w:rsidRPr="00685C04" w14:paraId="142B7743" w14:textId="77777777" w:rsidTr="00AD4EE1">
        <w:trPr>
          <w:jc w:val="center"/>
        </w:trPr>
        <w:tc>
          <w:tcPr>
            <w:tcW w:w="0" w:type="auto"/>
          </w:tcPr>
          <w:p w14:paraId="05D91BF1"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Variable costs</w:t>
            </w:r>
          </w:p>
        </w:tc>
        <w:tc>
          <w:tcPr>
            <w:tcW w:w="0" w:type="auto"/>
          </w:tcPr>
          <w:p w14:paraId="75119D54" w14:textId="77777777" w:rsidR="00685C04" w:rsidRPr="00685C04" w:rsidRDefault="00685C04" w:rsidP="00872142">
            <w:pPr>
              <w:spacing w:line="480" w:lineRule="auto"/>
              <w:jc w:val="both"/>
              <w:rPr>
                <w:rFonts w:ascii="Times New Roman" w:hAnsi="Times New Roman" w:cs="Times New Roman"/>
              </w:rPr>
            </w:pPr>
          </w:p>
        </w:tc>
        <w:tc>
          <w:tcPr>
            <w:tcW w:w="0" w:type="auto"/>
          </w:tcPr>
          <w:p w14:paraId="3FCD82DF" w14:textId="77777777" w:rsidR="00685C04" w:rsidRPr="00685C04" w:rsidRDefault="00685C04" w:rsidP="00872142">
            <w:pPr>
              <w:spacing w:line="480" w:lineRule="auto"/>
              <w:jc w:val="both"/>
              <w:rPr>
                <w:rFonts w:ascii="Times New Roman" w:hAnsi="Times New Roman" w:cs="Times New Roman"/>
              </w:rPr>
            </w:pPr>
          </w:p>
        </w:tc>
        <w:tc>
          <w:tcPr>
            <w:tcW w:w="0" w:type="auto"/>
          </w:tcPr>
          <w:p w14:paraId="4A227975" w14:textId="77777777" w:rsidR="00685C04" w:rsidRPr="00685C04" w:rsidRDefault="00685C04" w:rsidP="00872142">
            <w:pPr>
              <w:spacing w:line="480" w:lineRule="auto"/>
              <w:jc w:val="both"/>
              <w:rPr>
                <w:rFonts w:ascii="Times New Roman" w:hAnsi="Times New Roman" w:cs="Times New Roman"/>
              </w:rPr>
            </w:pPr>
          </w:p>
        </w:tc>
        <w:tc>
          <w:tcPr>
            <w:tcW w:w="0" w:type="auto"/>
          </w:tcPr>
          <w:p w14:paraId="279A4C2E" w14:textId="43E34CEB"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0.38539</w:t>
            </w:r>
          </w:p>
        </w:tc>
        <w:tc>
          <w:tcPr>
            <w:tcW w:w="0" w:type="auto"/>
          </w:tcPr>
          <w:p w14:paraId="65694FE8" w14:textId="6DE32AF4"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2.38953</w:t>
            </w:r>
          </w:p>
        </w:tc>
      </w:tr>
      <w:tr w:rsidR="00685C04" w:rsidRPr="00685C04" w14:paraId="243137CF" w14:textId="77777777" w:rsidTr="00AD4EE1">
        <w:trPr>
          <w:jc w:val="center"/>
        </w:trPr>
        <w:tc>
          <w:tcPr>
            <w:tcW w:w="0" w:type="auto"/>
          </w:tcPr>
          <w:p w14:paraId="628B021B"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Fixed costs</w:t>
            </w:r>
          </w:p>
        </w:tc>
        <w:tc>
          <w:tcPr>
            <w:tcW w:w="0" w:type="auto"/>
          </w:tcPr>
          <w:p w14:paraId="09DCAB91" w14:textId="77777777" w:rsidR="00685C04" w:rsidRPr="00685C04" w:rsidRDefault="00685C04" w:rsidP="00872142">
            <w:pPr>
              <w:spacing w:line="480" w:lineRule="auto"/>
              <w:jc w:val="both"/>
              <w:rPr>
                <w:rFonts w:ascii="Times New Roman" w:hAnsi="Times New Roman" w:cs="Times New Roman"/>
              </w:rPr>
            </w:pPr>
          </w:p>
        </w:tc>
        <w:tc>
          <w:tcPr>
            <w:tcW w:w="0" w:type="auto"/>
          </w:tcPr>
          <w:p w14:paraId="71AE8069" w14:textId="77777777" w:rsidR="00685C04" w:rsidRPr="00685C04" w:rsidRDefault="00685C04" w:rsidP="00872142">
            <w:pPr>
              <w:spacing w:line="480" w:lineRule="auto"/>
              <w:jc w:val="both"/>
              <w:rPr>
                <w:rFonts w:ascii="Times New Roman" w:hAnsi="Times New Roman" w:cs="Times New Roman"/>
              </w:rPr>
            </w:pPr>
          </w:p>
        </w:tc>
        <w:tc>
          <w:tcPr>
            <w:tcW w:w="0" w:type="auto"/>
          </w:tcPr>
          <w:p w14:paraId="4E8138D3" w14:textId="77777777" w:rsidR="00685C04" w:rsidRPr="00685C04" w:rsidRDefault="00685C04" w:rsidP="00872142">
            <w:pPr>
              <w:spacing w:line="480" w:lineRule="auto"/>
              <w:jc w:val="both"/>
              <w:rPr>
                <w:rFonts w:ascii="Times New Roman" w:hAnsi="Times New Roman" w:cs="Times New Roman"/>
              </w:rPr>
            </w:pPr>
          </w:p>
        </w:tc>
        <w:tc>
          <w:tcPr>
            <w:tcW w:w="0" w:type="auto"/>
          </w:tcPr>
          <w:p w14:paraId="4E6DDA15" w14:textId="263DE726"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-0.57747</w:t>
            </w:r>
          </w:p>
        </w:tc>
        <w:tc>
          <w:tcPr>
            <w:tcW w:w="0" w:type="auto"/>
          </w:tcPr>
          <w:p w14:paraId="675432E4" w14:textId="4319DB9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-3.10953</w:t>
            </w:r>
          </w:p>
        </w:tc>
      </w:tr>
      <w:tr w:rsidR="00685C04" w:rsidRPr="00685C04" w14:paraId="7D582F0C" w14:textId="77777777" w:rsidTr="00AD4EE1">
        <w:trPr>
          <w:jc w:val="center"/>
        </w:trPr>
        <w:tc>
          <w:tcPr>
            <w:tcW w:w="0" w:type="auto"/>
          </w:tcPr>
          <w:p w14:paraId="0F36D805"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Speed</w:t>
            </w:r>
          </w:p>
        </w:tc>
        <w:tc>
          <w:tcPr>
            <w:tcW w:w="0" w:type="auto"/>
          </w:tcPr>
          <w:p w14:paraId="4609E6CC" w14:textId="77777777" w:rsidR="00685C04" w:rsidRPr="00685C04" w:rsidRDefault="00685C04" w:rsidP="00872142">
            <w:pPr>
              <w:spacing w:line="480" w:lineRule="auto"/>
              <w:jc w:val="both"/>
              <w:rPr>
                <w:rFonts w:ascii="Times New Roman" w:hAnsi="Times New Roman" w:cs="Times New Roman"/>
              </w:rPr>
            </w:pPr>
          </w:p>
        </w:tc>
        <w:tc>
          <w:tcPr>
            <w:tcW w:w="0" w:type="auto"/>
          </w:tcPr>
          <w:p w14:paraId="04E7F5AE" w14:textId="77777777" w:rsidR="00685C04" w:rsidRPr="00685C04" w:rsidRDefault="00685C04" w:rsidP="00872142">
            <w:pPr>
              <w:spacing w:line="480" w:lineRule="auto"/>
              <w:jc w:val="both"/>
              <w:rPr>
                <w:rFonts w:ascii="Times New Roman" w:hAnsi="Times New Roman" w:cs="Times New Roman"/>
              </w:rPr>
            </w:pPr>
          </w:p>
        </w:tc>
        <w:tc>
          <w:tcPr>
            <w:tcW w:w="0" w:type="auto"/>
          </w:tcPr>
          <w:p w14:paraId="51C8D852" w14:textId="77777777" w:rsidR="00685C04" w:rsidRPr="00685C04" w:rsidRDefault="00685C04" w:rsidP="00872142">
            <w:pPr>
              <w:spacing w:line="480" w:lineRule="auto"/>
              <w:jc w:val="both"/>
              <w:rPr>
                <w:rFonts w:ascii="Times New Roman" w:hAnsi="Times New Roman" w:cs="Times New Roman"/>
              </w:rPr>
            </w:pPr>
          </w:p>
        </w:tc>
        <w:tc>
          <w:tcPr>
            <w:tcW w:w="0" w:type="auto"/>
          </w:tcPr>
          <w:p w14:paraId="211F9FE7" w14:textId="65ACE8A3"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0.39351</w:t>
            </w:r>
          </w:p>
        </w:tc>
        <w:tc>
          <w:tcPr>
            <w:tcW w:w="0" w:type="auto"/>
          </w:tcPr>
          <w:p w14:paraId="554619CA" w14:textId="166FA3C4"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-3.60301</w:t>
            </w:r>
          </w:p>
        </w:tc>
      </w:tr>
      <w:tr w:rsidR="00685C04" w:rsidRPr="00685C04" w14:paraId="24F6B44C" w14:textId="77777777" w:rsidTr="00AD4EE1">
        <w:trPr>
          <w:jc w:val="center"/>
        </w:trPr>
        <w:tc>
          <w:tcPr>
            <w:tcW w:w="0" w:type="auto"/>
          </w:tcPr>
          <w:p w14:paraId="3B11E94E" w14:textId="77777777" w:rsidR="00685C04" w:rsidRPr="00685C04" w:rsidRDefault="00685C04" w:rsidP="00872142">
            <w:pPr>
              <w:pStyle w:val="Compact"/>
              <w:spacing w:line="480" w:lineRule="auto"/>
              <w:jc w:val="both"/>
              <w:rPr>
                <w:rFonts w:ascii="Times New Roman" w:hAnsi="Times New Roman" w:cs="Times New Roman"/>
              </w:rPr>
            </w:pPr>
            <w:proofErr w:type="spellStart"/>
            <w:r w:rsidRPr="00685C04">
              <w:rPr>
                <w:rFonts w:ascii="Times New Roman" w:hAnsi="Times New Roman" w:cs="Times New Roman"/>
              </w:rPr>
              <w:t>yelloweye</w:t>
            </w:r>
            <w:proofErr w:type="spellEnd"/>
            <w:r w:rsidRPr="00685C04">
              <w:rPr>
                <w:rFonts w:ascii="Times New Roman" w:hAnsi="Times New Roman" w:cs="Times New Roman"/>
              </w:rPr>
              <w:t xml:space="preserve"> rockfish</w:t>
            </w:r>
          </w:p>
        </w:tc>
        <w:tc>
          <w:tcPr>
            <w:tcW w:w="0" w:type="auto"/>
          </w:tcPr>
          <w:p w14:paraId="3930183F" w14:textId="77777777" w:rsidR="00685C04" w:rsidRPr="00685C04" w:rsidRDefault="00685C04" w:rsidP="00872142">
            <w:pPr>
              <w:spacing w:line="480" w:lineRule="auto"/>
              <w:jc w:val="both"/>
              <w:rPr>
                <w:rFonts w:ascii="Times New Roman" w:hAnsi="Times New Roman" w:cs="Times New Roman"/>
              </w:rPr>
            </w:pPr>
          </w:p>
        </w:tc>
        <w:tc>
          <w:tcPr>
            <w:tcW w:w="0" w:type="auto"/>
          </w:tcPr>
          <w:p w14:paraId="051F0A99" w14:textId="77777777" w:rsidR="00685C04" w:rsidRPr="00685C04" w:rsidRDefault="00685C04" w:rsidP="00872142">
            <w:pPr>
              <w:spacing w:line="480" w:lineRule="auto"/>
              <w:jc w:val="both"/>
              <w:rPr>
                <w:rFonts w:ascii="Times New Roman" w:hAnsi="Times New Roman" w:cs="Times New Roman"/>
              </w:rPr>
            </w:pPr>
          </w:p>
        </w:tc>
        <w:tc>
          <w:tcPr>
            <w:tcW w:w="0" w:type="auto"/>
          </w:tcPr>
          <w:p w14:paraId="12E63DAA" w14:textId="6060EFA1"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0.46250</w:t>
            </w:r>
          </w:p>
        </w:tc>
        <w:tc>
          <w:tcPr>
            <w:tcW w:w="0" w:type="auto"/>
          </w:tcPr>
          <w:p w14:paraId="25D8716F" w14:textId="77777777" w:rsidR="00685C04" w:rsidRPr="00685C04" w:rsidRDefault="00685C04" w:rsidP="00872142">
            <w:pPr>
              <w:spacing w:line="480" w:lineRule="auto"/>
              <w:jc w:val="both"/>
              <w:rPr>
                <w:rFonts w:ascii="Times New Roman" w:hAnsi="Times New Roman" w:cs="Times New Roman"/>
              </w:rPr>
            </w:pPr>
          </w:p>
        </w:tc>
        <w:tc>
          <w:tcPr>
            <w:tcW w:w="0" w:type="auto"/>
          </w:tcPr>
          <w:p w14:paraId="7B847E85" w14:textId="033E352A"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-1.99698</w:t>
            </w:r>
          </w:p>
        </w:tc>
      </w:tr>
      <w:tr w:rsidR="00685C04" w:rsidRPr="00685C04" w14:paraId="357F50C0" w14:textId="77777777" w:rsidTr="00AD4EE1">
        <w:trPr>
          <w:jc w:val="center"/>
        </w:trPr>
        <w:tc>
          <w:tcPr>
            <w:tcW w:w="0" w:type="auto"/>
          </w:tcPr>
          <w:p w14:paraId="276F8461" w14:textId="7777777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Pacific ocean perch</w:t>
            </w:r>
          </w:p>
        </w:tc>
        <w:tc>
          <w:tcPr>
            <w:tcW w:w="0" w:type="auto"/>
          </w:tcPr>
          <w:p w14:paraId="7C363CA0" w14:textId="77777777" w:rsidR="00685C04" w:rsidRPr="00685C04" w:rsidRDefault="00685C04" w:rsidP="00872142">
            <w:pPr>
              <w:spacing w:line="480" w:lineRule="auto"/>
              <w:jc w:val="both"/>
              <w:rPr>
                <w:rFonts w:ascii="Times New Roman" w:hAnsi="Times New Roman" w:cs="Times New Roman"/>
              </w:rPr>
            </w:pPr>
          </w:p>
        </w:tc>
        <w:tc>
          <w:tcPr>
            <w:tcW w:w="0" w:type="auto"/>
          </w:tcPr>
          <w:p w14:paraId="47C0B997" w14:textId="77777777" w:rsidR="00685C04" w:rsidRPr="00685C04" w:rsidRDefault="00685C04" w:rsidP="00872142">
            <w:pPr>
              <w:spacing w:line="480" w:lineRule="auto"/>
              <w:jc w:val="both"/>
              <w:rPr>
                <w:rFonts w:ascii="Times New Roman" w:hAnsi="Times New Roman" w:cs="Times New Roman"/>
              </w:rPr>
            </w:pPr>
          </w:p>
        </w:tc>
        <w:tc>
          <w:tcPr>
            <w:tcW w:w="0" w:type="auto"/>
          </w:tcPr>
          <w:p w14:paraId="479CAC3F" w14:textId="46B9181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-0.37337</w:t>
            </w:r>
          </w:p>
        </w:tc>
        <w:tc>
          <w:tcPr>
            <w:tcW w:w="0" w:type="auto"/>
          </w:tcPr>
          <w:p w14:paraId="6088D749" w14:textId="77777777" w:rsidR="00685C04" w:rsidRPr="00685C04" w:rsidRDefault="00685C04" w:rsidP="00872142">
            <w:pPr>
              <w:spacing w:line="480" w:lineRule="auto"/>
              <w:jc w:val="both"/>
              <w:rPr>
                <w:rFonts w:ascii="Times New Roman" w:hAnsi="Times New Roman" w:cs="Times New Roman"/>
              </w:rPr>
            </w:pPr>
          </w:p>
        </w:tc>
        <w:tc>
          <w:tcPr>
            <w:tcW w:w="0" w:type="auto"/>
          </w:tcPr>
          <w:p w14:paraId="7CB7E2A8" w14:textId="7ADF9FD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0.72743</w:t>
            </w:r>
          </w:p>
        </w:tc>
      </w:tr>
      <w:tr w:rsidR="00685C04" w:rsidRPr="00685C04" w14:paraId="7E91617A" w14:textId="77777777" w:rsidTr="00AD4EE1">
        <w:trPr>
          <w:jc w:val="center"/>
        </w:trPr>
        <w:tc>
          <w:tcPr>
            <w:tcW w:w="0" w:type="auto"/>
          </w:tcPr>
          <w:p w14:paraId="7049AA31" w14:textId="77777777" w:rsidR="00685C04" w:rsidRPr="00685C04" w:rsidRDefault="00685C04" w:rsidP="00872142">
            <w:pPr>
              <w:pStyle w:val="Compact"/>
              <w:spacing w:line="480" w:lineRule="auto"/>
              <w:jc w:val="both"/>
              <w:rPr>
                <w:rFonts w:ascii="Times New Roman" w:hAnsi="Times New Roman" w:cs="Times New Roman"/>
              </w:rPr>
            </w:pPr>
            <w:proofErr w:type="spellStart"/>
            <w:r w:rsidRPr="00685C04">
              <w:rPr>
                <w:rFonts w:ascii="Times New Roman" w:hAnsi="Times New Roman" w:cs="Times New Roman"/>
              </w:rPr>
              <w:t>darkblotched</w:t>
            </w:r>
            <w:proofErr w:type="spellEnd"/>
            <w:r w:rsidRPr="00685C04">
              <w:rPr>
                <w:rFonts w:ascii="Times New Roman" w:hAnsi="Times New Roman" w:cs="Times New Roman"/>
              </w:rPr>
              <w:t xml:space="preserve"> rockfish</w:t>
            </w:r>
          </w:p>
        </w:tc>
        <w:tc>
          <w:tcPr>
            <w:tcW w:w="0" w:type="auto"/>
          </w:tcPr>
          <w:p w14:paraId="55130ED6" w14:textId="77777777" w:rsidR="00685C04" w:rsidRPr="00685C04" w:rsidRDefault="00685C04" w:rsidP="00872142">
            <w:pPr>
              <w:spacing w:line="480" w:lineRule="auto"/>
              <w:jc w:val="both"/>
              <w:rPr>
                <w:rFonts w:ascii="Times New Roman" w:hAnsi="Times New Roman" w:cs="Times New Roman"/>
              </w:rPr>
            </w:pPr>
          </w:p>
        </w:tc>
        <w:tc>
          <w:tcPr>
            <w:tcW w:w="0" w:type="auto"/>
          </w:tcPr>
          <w:p w14:paraId="572D1D74" w14:textId="77777777" w:rsidR="00685C04" w:rsidRPr="00685C04" w:rsidRDefault="00685C04" w:rsidP="00872142">
            <w:pPr>
              <w:spacing w:line="480" w:lineRule="auto"/>
              <w:jc w:val="both"/>
              <w:rPr>
                <w:rFonts w:ascii="Times New Roman" w:hAnsi="Times New Roman" w:cs="Times New Roman"/>
              </w:rPr>
            </w:pPr>
          </w:p>
        </w:tc>
        <w:tc>
          <w:tcPr>
            <w:tcW w:w="0" w:type="auto"/>
          </w:tcPr>
          <w:p w14:paraId="78CFD2B0" w14:textId="6FC22DA3"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0.53522</w:t>
            </w:r>
          </w:p>
        </w:tc>
        <w:tc>
          <w:tcPr>
            <w:tcW w:w="0" w:type="auto"/>
          </w:tcPr>
          <w:p w14:paraId="57D2AB30" w14:textId="77777777" w:rsidR="00685C04" w:rsidRPr="00685C04" w:rsidRDefault="00685C04" w:rsidP="00872142">
            <w:pPr>
              <w:spacing w:line="480" w:lineRule="auto"/>
              <w:jc w:val="both"/>
              <w:rPr>
                <w:rFonts w:ascii="Times New Roman" w:hAnsi="Times New Roman" w:cs="Times New Roman"/>
              </w:rPr>
            </w:pPr>
          </w:p>
        </w:tc>
        <w:tc>
          <w:tcPr>
            <w:tcW w:w="0" w:type="auto"/>
          </w:tcPr>
          <w:p w14:paraId="47FE3704" w14:textId="31306409"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-0.16582</w:t>
            </w:r>
          </w:p>
        </w:tc>
      </w:tr>
      <w:tr w:rsidR="00685C04" w:rsidRPr="00685C04" w14:paraId="6A551FB0" w14:textId="77777777" w:rsidTr="00AD4EE1">
        <w:trPr>
          <w:jc w:val="center"/>
        </w:trPr>
        <w:tc>
          <w:tcPr>
            <w:tcW w:w="0" w:type="auto"/>
            <w:tcBorders>
              <w:bottom w:val="single" w:sz="4" w:space="0" w:color="auto"/>
            </w:tcBorders>
          </w:tcPr>
          <w:p w14:paraId="2A557B09" w14:textId="77777777" w:rsidR="00685C04" w:rsidRPr="00685C04" w:rsidRDefault="00685C04" w:rsidP="00872142">
            <w:pPr>
              <w:pStyle w:val="Compact"/>
              <w:spacing w:line="480" w:lineRule="auto"/>
              <w:jc w:val="both"/>
              <w:rPr>
                <w:rFonts w:ascii="Times New Roman" w:hAnsi="Times New Roman" w:cs="Times New Roman"/>
              </w:rPr>
            </w:pPr>
            <w:proofErr w:type="spellStart"/>
            <w:r w:rsidRPr="00685C04">
              <w:rPr>
                <w:rFonts w:ascii="Times New Roman" w:hAnsi="Times New Roman" w:cs="Times New Roman"/>
              </w:rPr>
              <w:t>bocaccio</w:t>
            </w:r>
            <w:proofErr w:type="spellEnd"/>
          </w:p>
        </w:tc>
        <w:tc>
          <w:tcPr>
            <w:tcW w:w="0" w:type="auto"/>
            <w:tcBorders>
              <w:bottom w:val="single" w:sz="4" w:space="0" w:color="auto"/>
            </w:tcBorders>
          </w:tcPr>
          <w:p w14:paraId="2C5DC989" w14:textId="77777777" w:rsidR="00685C04" w:rsidRPr="00685C04" w:rsidRDefault="00685C04" w:rsidP="00872142">
            <w:pPr>
              <w:spacing w:line="480" w:lineRule="auto"/>
              <w:jc w:val="both"/>
              <w:rPr>
                <w:rFonts w:ascii="Times New Roman" w:hAnsi="Times New Roman" w:cs="Times New Roman"/>
              </w:rPr>
            </w:pPr>
          </w:p>
        </w:tc>
        <w:tc>
          <w:tcPr>
            <w:tcW w:w="0" w:type="auto"/>
            <w:tcBorders>
              <w:bottom w:val="single" w:sz="4" w:space="0" w:color="auto"/>
            </w:tcBorders>
          </w:tcPr>
          <w:p w14:paraId="25094844" w14:textId="77777777" w:rsidR="00685C04" w:rsidRPr="00685C04" w:rsidRDefault="00685C04" w:rsidP="00872142">
            <w:pPr>
              <w:spacing w:line="480" w:lineRule="auto"/>
              <w:jc w:val="both"/>
              <w:rPr>
                <w:rFonts w:ascii="Times New Roman" w:hAnsi="Times New Roman" w:cs="Times New Roman"/>
              </w:rPr>
            </w:pPr>
          </w:p>
        </w:tc>
        <w:tc>
          <w:tcPr>
            <w:tcW w:w="0" w:type="auto"/>
            <w:tcBorders>
              <w:bottom w:val="single" w:sz="4" w:space="0" w:color="auto"/>
            </w:tcBorders>
          </w:tcPr>
          <w:p w14:paraId="702614B8" w14:textId="7F4AB297"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0.00693</w:t>
            </w:r>
          </w:p>
        </w:tc>
        <w:tc>
          <w:tcPr>
            <w:tcW w:w="0" w:type="auto"/>
            <w:tcBorders>
              <w:bottom w:val="single" w:sz="4" w:space="0" w:color="auto"/>
            </w:tcBorders>
          </w:tcPr>
          <w:p w14:paraId="7FF5C3A3" w14:textId="77777777" w:rsidR="00685C04" w:rsidRPr="00685C04" w:rsidRDefault="00685C04" w:rsidP="00872142">
            <w:pPr>
              <w:spacing w:line="480" w:lineRule="auto"/>
              <w:jc w:val="both"/>
              <w:rPr>
                <w:rFonts w:ascii="Times New Roman" w:hAnsi="Times New Roman" w:cs="Times New Roman"/>
              </w:rPr>
            </w:pPr>
          </w:p>
        </w:tc>
        <w:tc>
          <w:tcPr>
            <w:tcW w:w="0" w:type="auto"/>
            <w:tcBorders>
              <w:bottom w:val="single" w:sz="4" w:space="0" w:color="auto"/>
            </w:tcBorders>
          </w:tcPr>
          <w:p w14:paraId="125F3A88" w14:textId="268EA945" w:rsidR="00685C04" w:rsidRPr="00685C04" w:rsidRDefault="00685C04" w:rsidP="00872142">
            <w:pPr>
              <w:pStyle w:val="Compact"/>
              <w:spacing w:line="480" w:lineRule="auto"/>
              <w:jc w:val="both"/>
              <w:rPr>
                <w:rFonts w:ascii="Times New Roman" w:hAnsi="Times New Roman" w:cs="Times New Roman"/>
              </w:rPr>
            </w:pPr>
            <w:r w:rsidRPr="00685C04">
              <w:rPr>
                <w:rFonts w:ascii="Times New Roman" w:hAnsi="Times New Roman" w:cs="Times New Roman"/>
              </w:rPr>
              <w:t>-0.29538</w:t>
            </w:r>
          </w:p>
        </w:tc>
      </w:tr>
    </w:tbl>
    <w:p w14:paraId="1358FCD7" w14:textId="77777777" w:rsidR="003E29F6" w:rsidRPr="003E70ED" w:rsidRDefault="003E29F6" w:rsidP="00872142">
      <w:pPr>
        <w:spacing w:line="480" w:lineRule="auto"/>
        <w:jc w:val="both"/>
        <w:rPr>
          <w:rFonts w:ascii="Times New Roman" w:hAnsi="Times New Roman" w:cs="Times New Roman"/>
          <w:color w:val="000000" w:themeColor="text1"/>
          <w:szCs w:val="22"/>
        </w:rPr>
      </w:pPr>
    </w:p>
    <w:p w14:paraId="383FD485" w14:textId="18E46B84" w:rsidR="003E29F6" w:rsidRPr="003E70ED" w:rsidRDefault="003E29F6" w:rsidP="00872142">
      <w:pPr>
        <w:spacing w:line="480" w:lineRule="auto"/>
        <w:jc w:val="both"/>
        <w:rPr>
          <w:rFonts w:ascii="Times New Roman" w:hAnsi="Times New Roman" w:cs="Times New Roman"/>
          <w:color w:val="000000" w:themeColor="text1"/>
          <w:szCs w:val="22"/>
        </w:rPr>
      </w:pPr>
      <w:r w:rsidRPr="003E70ED">
        <w:rPr>
          <w:rFonts w:ascii="Times New Roman" w:hAnsi="Times New Roman" w:cs="Times New Roman"/>
          <w:color w:val="000000" w:themeColor="text1"/>
          <w:szCs w:val="22"/>
        </w:rPr>
        <w:br w:type="page"/>
      </w:r>
    </w:p>
    <w:p w14:paraId="0B7584D6" w14:textId="1D545672" w:rsidR="0060159E" w:rsidRPr="003E70ED" w:rsidRDefault="0060159E" w:rsidP="00872142">
      <w:pPr>
        <w:spacing w:line="480" w:lineRule="auto"/>
        <w:jc w:val="both"/>
        <w:rPr>
          <w:rFonts w:ascii="Times New Roman" w:hAnsi="Times New Roman" w:cs="Times New Roman"/>
          <w:color w:val="000000" w:themeColor="text1"/>
          <w:szCs w:val="22"/>
        </w:rPr>
      </w:pPr>
      <w:bookmarkStart w:id="5" w:name="_Ref433441564"/>
      <w:bookmarkStart w:id="6" w:name="_GoBack"/>
      <w:bookmarkEnd w:id="6"/>
      <w:r w:rsidRPr="003E70ED">
        <w:rPr>
          <w:rFonts w:ascii="Times New Roman" w:hAnsi="Times New Roman" w:cs="Times New Roman"/>
          <w:color w:val="000000" w:themeColor="text1"/>
          <w:szCs w:val="22"/>
        </w:rPr>
        <w:lastRenderedPageBreak/>
        <w:t>Figure</w:t>
      </w:r>
      <w:r w:rsidR="0007701F" w:rsidRPr="003E70ED">
        <w:rPr>
          <w:rFonts w:ascii="Times New Roman" w:hAnsi="Times New Roman" w:cs="Times New Roman"/>
          <w:color w:val="000000" w:themeColor="text1"/>
          <w:szCs w:val="22"/>
        </w:rPr>
        <w:t xml:space="preserve"> </w:t>
      </w:r>
      <w:bookmarkStart w:id="7" w:name="landings"/>
      <w:r w:rsidR="00795949" w:rsidRPr="003E70ED">
        <w:rPr>
          <w:rFonts w:ascii="Times New Roman" w:hAnsi="Times New Roman" w:cs="Times New Roman"/>
          <w:color w:val="000000" w:themeColor="text1"/>
          <w:szCs w:val="22"/>
        </w:rPr>
        <w:fldChar w:fldCharType="begin"/>
      </w:r>
      <w:r w:rsidR="00795949" w:rsidRPr="003E70ED">
        <w:rPr>
          <w:rFonts w:ascii="Times New Roman" w:hAnsi="Times New Roman" w:cs="Times New Roman"/>
          <w:color w:val="000000" w:themeColor="text1"/>
          <w:szCs w:val="22"/>
        </w:rPr>
        <w:instrText xml:space="preserve"> SEQ Figure \* ARABIC </w:instrText>
      </w:r>
      <w:r w:rsidR="00795949" w:rsidRPr="003E70ED">
        <w:rPr>
          <w:rFonts w:ascii="Times New Roman" w:hAnsi="Times New Roman" w:cs="Times New Roman"/>
          <w:color w:val="000000" w:themeColor="text1"/>
          <w:szCs w:val="22"/>
        </w:rPr>
        <w:fldChar w:fldCharType="separate"/>
      </w:r>
      <w:r w:rsidR="00FD2318">
        <w:rPr>
          <w:rFonts w:ascii="Times New Roman" w:hAnsi="Times New Roman" w:cs="Times New Roman"/>
          <w:noProof/>
          <w:color w:val="000000" w:themeColor="text1"/>
          <w:szCs w:val="22"/>
        </w:rPr>
        <w:t>1</w:t>
      </w:r>
      <w:r w:rsidR="00795949" w:rsidRPr="003E70ED">
        <w:rPr>
          <w:rFonts w:ascii="Times New Roman" w:hAnsi="Times New Roman" w:cs="Times New Roman"/>
          <w:color w:val="000000" w:themeColor="text1"/>
          <w:szCs w:val="22"/>
        </w:rPr>
        <w:fldChar w:fldCharType="end"/>
      </w:r>
      <w:bookmarkEnd w:id="5"/>
      <w:bookmarkEnd w:id="7"/>
      <w:r w:rsidRPr="003E70ED">
        <w:rPr>
          <w:rFonts w:ascii="Times New Roman" w:hAnsi="Times New Roman" w:cs="Times New Roman"/>
          <w:color w:val="000000" w:themeColor="text1"/>
          <w:szCs w:val="22"/>
        </w:rPr>
        <w:t xml:space="preserve">. </w:t>
      </w:r>
      <w:proofErr w:type="gramStart"/>
      <w:r w:rsidR="004B15E6" w:rsidRPr="003E70ED">
        <w:rPr>
          <w:rFonts w:ascii="Times New Roman" w:hAnsi="Times New Roman" w:cs="Times New Roman"/>
          <w:color w:val="000000" w:themeColor="text1"/>
          <w:szCs w:val="22"/>
        </w:rPr>
        <w:t>Reconstructed sablefish landings fro</w:t>
      </w:r>
      <w:r w:rsidR="0079618D" w:rsidRPr="003E70ED">
        <w:rPr>
          <w:rFonts w:ascii="Times New Roman" w:hAnsi="Times New Roman" w:cs="Times New Roman"/>
          <w:color w:val="000000" w:themeColor="text1"/>
          <w:szCs w:val="22"/>
        </w:rPr>
        <w:t xml:space="preserve">m </w:t>
      </w:r>
      <w:r w:rsidR="004B15E6" w:rsidRPr="003E70ED">
        <w:rPr>
          <w:rFonts w:ascii="Times New Roman" w:hAnsi="Times New Roman" w:cs="Times New Roman"/>
          <w:color w:val="000000" w:themeColor="text1"/>
          <w:szCs w:val="22"/>
        </w:rPr>
        <w:t>1</w:t>
      </w:r>
      <w:r w:rsidR="0079618D" w:rsidRPr="003E70ED">
        <w:rPr>
          <w:rFonts w:ascii="Times New Roman" w:hAnsi="Times New Roman" w:cs="Times New Roman"/>
          <w:color w:val="000000" w:themeColor="text1"/>
          <w:szCs w:val="22"/>
        </w:rPr>
        <w:t>900 to 2014</w:t>
      </w:r>
      <w:r w:rsidR="00320EE3" w:rsidRPr="003E70ED">
        <w:rPr>
          <w:rFonts w:ascii="Times New Roman" w:hAnsi="Times New Roman" w:cs="Times New Roman"/>
          <w:color w:val="000000" w:themeColor="text1"/>
          <w:szCs w:val="22"/>
        </w:rPr>
        <w:t>.</w:t>
      </w:r>
      <w:proofErr w:type="gramEnd"/>
      <w:r w:rsidR="00320EE3" w:rsidRPr="003E70ED">
        <w:rPr>
          <w:rFonts w:ascii="Times New Roman" w:hAnsi="Times New Roman" w:cs="Times New Roman"/>
          <w:color w:val="000000" w:themeColor="text1"/>
          <w:szCs w:val="22"/>
        </w:rPr>
        <w:t xml:space="preserve"> Landing</w:t>
      </w:r>
      <w:r w:rsidR="004B15E6" w:rsidRPr="003E70ED">
        <w:rPr>
          <w:rFonts w:ascii="Times New Roman" w:hAnsi="Times New Roman" w:cs="Times New Roman"/>
          <w:color w:val="000000" w:themeColor="text1"/>
          <w:szCs w:val="22"/>
        </w:rPr>
        <w:t>s include those from fore</w:t>
      </w:r>
      <w:r w:rsidR="0079618D" w:rsidRPr="003E70ED">
        <w:rPr>
          <w:rFonts w:ascii="Times New Roman" w:hAnsi="Times New Roman" w:cs="Times New Roman"/>
          <w:color w:val="000000" w:themeColor="text1"/>
          <w:szCs w:val="22"/>
        </w:rPr>
        <w:t xml:space="preserve">ign </w:t>
      </w:r>
      <w:r w:rsidR="004B15E6" w:rsidRPr="003E70ED">
        <w:rPr>
          <w:rFonts w:ascii="Times New Roman" w:hAnsi="Times New Roman" w:cs="Times New Roman"/>
          <w:color w:val="000000" w:themeColor="text1"/>
          <w:szCs w:val="22"/>
        </w:rPr>
        <w:t xml:space="preserve">vessels, which are </w:t>
      </w:r>
      <w:r w:rsidR="0079618D" w:rsidRPr="003E70ED">
        <w:rPr>
          <w:rFonts w:ascii="Times New Roman" w:hAnsi="Times New Roman" w:cs="Times New Roman"/>
          <w:color w:val="000000" w:themeColor="text1"/>
          <w:szCs w:val="22"/>
        </w:rPr>
        <w:t>largely responsible for the peak landings in 1976 and 1979.</w:t>
      </w:r>
    </w:p>
    <w:p w14:paraId="29CBB491" w14:textId="4DB979BC" w:rsidR="004B15E6" w:rsidRPr="003E70ED" w:rsidRDefault="004B15E6"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5EBF5A76" w14:textId="2F0567A2" w:rsidR="006774D2" w:rsidRPr="003E70ED" w:rsidRDefault="00821574" w:rsidP="00872142">
      <w:pPr>
        <w:spacing w:line="480" w:lineRule="auto"/>
        <w:jc w:val="both"/>
        <w:rPr>
          <w:rFonts w:ascii="Times New Roman" w:hAnsi="Times New Roman" w:cs="Times New Roman"/>
          <w:color w:val="000000" w:themeColor="text1"/>
          <w:szCs w:val="22"/>
        </w:rPr>
      </w:pPr>
      <w:bookmarkStart w:id="8" w:name="_Ref433456662"/>
      <w:proofErr w:type="gramStart"/>
      <w:r w:rsidRPr="003E70ED">
        <w:rPr>
          <w:rFonts w:ascii="Times New Roman" w:eastAsia="Calibri" w:hAnsi="Times New Roman" w:cs="Times New Roman"/>
          <w:color w:val="000000" w:themeColor="text1"/>
          <w:szCs w:val="22"/>
        </w:rPr>
        <w:lastRenderedPageBreak/>
        <w:t>Figure</w:t>
      </w:r>
      <w:r w:rsidR="00AD7045" w:rsidRPr="003E70ED">
        <w:rPr>
          <w:rFonts w:ascii="Times New Roman" w:eastAsia="Calibri" w:hAnsi="Times New Roman" w:cs="Times New Roman"/>
          <w:color w:val="000000" w:themeColor="text1"/>
          <w:szCs w:val="22"/>
        </w:rPr>
        <w:t xml:space="preserve"> </w:t>
      </w:r>
      <w:bookmarkStart w:id="9" w:name="studyarea"/>
      <w:r w:rsidR="00795949" w:rsidRPr="003E70ED">
        <w:rPr>
          <w:rFonts w:ascii="Times New Roman" w:eastAsia="Calibri" w:hAnsi="Times New Roman" w:cs="Times New Roman"/>
          <w:color w:val="000000" w:themeColor="text1"/>
          <w:szCs w:val="22"/>
        </w:rPr>
        <w:fldChar w:fldCharType="begin"/>
      </w:r>
      <w:r w:rsidR="00795949" w:rsidRPr="003E70ED">
        <w:rPr>
          <w:rFonts w:ascii="Times New Roman" w:eastAsia="Calibri" w:hAnsi="Times New Roman" w:cs="Times New Roman"/>
          <w:color w:val="000000" w:themeColor="text1"/>
          <w:szCs w:val="22"/>
        </w:rPr>
        <w:instrText xml:space="preserve"> SEQ Figure \* ARABIC </w:instrText>
      </w:r>
      <w:r w:rsidR="00795949" w:rsidRPr="003E70ED">
        <w:rPr>
          <w:rFonts w:ascii="Times New Roman" w:eastAsia="Calibri" w:hAnsi="Times New Roman" w:cs="Times New Roman"/>
          <w:color w:val="000000" w:themeColor="text1"/>
          <w:szCs w:val="22"/>
        </w:rPr>
        <w:fldChar w:fldCharType="separate"/>
      </w:r>
      <w:r w:rsidR="00FD2318">
        <w:rPr>
          <w:rFonts w:ascii="Times New Roman" w:eastAsia="Calibri" w:hAnsi="Times New Roman" w:cs="Times New Roman"/>
          <w:noProof/>
          <w:color w:val="000000" w:themeColor="text1"/>
          <w:szCs w:val="22"/>
        </w:rPr>
        <w:t>2</w:t>
      </w:r>
      <w:r w:rsidR="00795949" w:rsidRPr="003E70ED">
        <w:rPr>
          <w:rFonts w:ascii="Times New Roman" w:eastAsia="Calibri" w:hAnsi="Times New Roman" w:cs="Times New Roman"/>
          <w:color w:val="000000" w:themeColor="text1"/>
          <w:szCs w:val="22"/>
        </w:rPr>
        <w:fldChar w:fldCharType="end"/>
      </w:r>
      <w:bookmarkEnd w:id="8"/>
      <w:bookmarkEnd w:id="9"/>
      <w:r w:rsidRPr="003E70ED">
        <w:rPr>
          <w:rFonts w:ascii="Times New Roman" w:eastAsia="Calibri" w:hAnsi="Times New Roman" w:cs="Times New Roman"/>
          <w:color w:val="000000" w:themeColor="text1"/>
          <w:szCs w:val="22"/>
        </w:rPr>
        <w:t>.</w:t>
      </w:r>
      <w:proofErr w:type="gramEnd"/>
      <w:r w:rsidRPr="003E70ED">
        <w:rPr>
          <w:rFonts w:ascii="Times New Roman" w:eastAsia="Calibri" w:hAnsi="Times New Roman" w:cs="Times New Roman"/>
          <w:color w:val="000000" w:themeColor="text1"/>
          <w:szCs w:val="22"/>
        </w:rPr>
        <w:t xml:space="preserve"> </w:t>
      </w:r>
      <w:r w:rsidR="004B15E6" w:rsidRPr="003E70ED">
        <w:rPr>
          <w:rFonts w:ascii="Times New Roman" w:eastAsia="Calibri" w:hAnsi="Times New Roman" w:cs="Times New Roman"/>
          <w:color w:val="000000" w:themeColor="text1"/>
          <w:szCs w:val="22"/>
        </w:rPr>
        <w:t>The g</w:t>
      </w:r>
      <w:r w:rsidRPr="003E70ED">
        <w:rPr>
          <w:rFonts w:ascii="Times New Roman" w:eastAsia="Calibri" w:hAnsi="Times New Roman" w:cs="Times New Roman"/>
          <w:color w:val="000000" w:themeColor="text1"/>
          <w:szCs w:val="22"/>
        </w:rPr>
        <w:t>eographical extent o</w:t>
      </w:r>
      <w:r w:rsidR="00AD7045" w:rsidRPr="003E70ED">
        <w:rPr>
          <w:rFonts w:ascii="Times New Roman" w:eastAsia="Calibri" w:hAnsi="Times New Roman" w:cs="Times New Roman"/>
          <w:color w:val="000000" w:themeColor="text1"/>
          <w:szCs w:val="22"/>
        </w:rPr>
        <w:t>f the survey area</w:t>
      </w:r>
      <w:r w:rsidR="004B15E6" w:rsidRPr="003E70ED">
        <w:rPr>
          <w:rFonts w:ascii="Times New Roman" w:eastAsia="Calibri" w:hAnsi="Times New Roman" w:cs="Times New Roman"/>
          <w:color w:val="000000" w:themeColor="text1"/>
          <w:szCs w:val="22"/>
        </w:rPr>
        <w:t xml:space="preserve"> with </w:t>
      </w:r>
      <w:r w:rsidR="0007701F" w:rsidRPr="003E70ED">
        <w:rPr>
          <w:rFonts w:ascii="Times New Roman" w:eastAsia="Calibri" w:hAnsi="Times New Roman" w:cs="Times New Roman"/>
          <w:color w:val="000000" w:themeColor="text1"/>
          <w:szCs w:val="22"/>
        </w:rPr>
        <w:t xml:space="preserve">dashed </w:t>
      </w:r>
      <w:r w:rsidR="004B15E6" w:rsidRPr="003E70ED">
        <w:rPr>
          <w:rFonts w:ascii="Times New Roman" w:eastAsia="Calibri" w:hAnsi="Times New Roman" w:cs="Times New Roman"/>
          <w:color w:val="000000" w:themeColor="text1"/>
          <w:szCs w:val="22"/>
        </w:rPr>
        <w:t>l</w:t>
      </w:r>
      <w:r w:rsidRPr="003E70ED">
        <w:rPr>
          <w:rFonts w:ascii="Times New Roman" w:eastAsia="Calibri" w:hAnsi="Times New Roman" w:cs="Times New Roman"/>
          <w:color w:val="000000" w:themeColor="text1"/>
          <w:szCs w:val="22"/>
        </w:rPr>
        <w:t>atitudinal lines depict</w:t>
      </w:r>
      <w:r w:rsidR="004B15E6" w:rsidRPr="003E70ED">
        <w:rPr>
          <w:rFonts w:ascii="Times New Roman" w:eastAsia="Calibri" w:hAnsi="Times New Roman" w:cs="Times New Roman"/>
          <w:color w:val="000000" w:themeColor="text1"/>
          <w:szCs w:val="22"/>
        </w:rPr>
        <w:t>ing</w:t>
      </w:r>
      <w:r w:rsidRPr="003E70ED">
        <w:rPr>
          <w:rFonts w:ascii="Times New Roman" w:eastAsia="Calibri" w:hAnsi="Times New Roman" w:cs="Times New Roman"/>
          <w:color w:val="000000" w:themeColor="text1"/>
          <w:szCs w:val="22"/>
        </w:rPr>
        <w:t xml:space="preserve"> strata used to separate between port groups. Unique port groups from north to south include: </w:t>
      </w:r>
      <w:r w:rsidR="00844C62" w:rsidRPr="003E70ED">
        <w:rPr>
          <w:rFonts w:ascii="Times New Roman" w:eastAsia="Calibri" w:hAnsi="Times New Roman" w:cs="Times New Roman"/>
          <w:color w:val="000000" w:themeColor="text1"/>
          <w:szCs w:val="22"/>
        </w:rPr>
        <w:t>(a</w:t>
      </w:r>
      <w:r w:rsidRPr="003E70ED">
        <w:rPr>
          <w:rFonts w:ascii="Times New Roman" w:eastAsia="Calibri" w:hAnsi="Times New Roman" w:cs="Times New Roman"/>
          <w:color w:val="000000" w:themeColor="text1"/>
          <w:szCs w:val="22"/>
        </w:rPr>
        <w:t xml:space="preserve">) Washington; </w:t>
      </w:r>
      <w:r w:rsidR="00844C62" w:rsidRPr="003E70ED">
        <w:rPr>
          <w:rFonts w:ascii="Times New Roman" w:eastAsia="Calibri" w:hAnsi="Times New Roman" w:cs="Times New Roman"/>
          <w:color w:val="000000" w:themeColor="text1"/>
          <w:szCs w:val="22"/>
        </w:rPr>
        <w:t>(b</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Astoria and Tillamook; </w:t>
      </w:r>
      <w:r w:rsidR="00844C62" w:rsidRPr="003E70ED">
        <w:rPr>
          <w:rFonts w:ascii="Times New Roman" w:eastAsia="Calibri" w:hAnsi="Times New Roman" w:cs="Times New Roman"/>
          <w:color w:val="000000" w:themeColor="text1"/>
          <w:szCs w:val="22"/>
        </w:rPr>
        <w:t>(c</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Newport; </w:t>
      </w:r>
      <w:r w:rsidR="00844C62" w:rsidRPr="003E70ED">
        <w:rPr>
          <w:rFonts w:ascii="Times New Roman" w:eastAsia="Calibri" w:hAnsi="Times New Roman" w:cs="Times New Roman"/>
          <w:color w:val="000000" w:themeColor="text1"/>
          <w:szCs w:val="22"/>
        </w:rPr>
        <w:t>(d</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Coos Bay; </w:t>
      </w:r>
      <w:r w:rsidR="00844C62" w:rsidRPr="003E70ED">
        <w:rPr>
          <w:rFonts w:ascii="Times New Roman" w:eastAsia="Calibri" w:hAnsi="Times New Roman" w:cs="Times New Roman"/>
          <w:color w:val="000000" w:themeColor="text1"/>
          <w:szCs w:val="22"/>
        </w:rPr>
        <w:t>(e</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Brookings and Crescent City; </w:t>
      </w:r>
      <w:r w:rsidR="00844C62" w:rsidRPr="003E70ED">
        <w:rPr>
          <w:rFonts w:ascii="Times New Roman" w:eastAsia="Calibri" w:hAnsi="Times New Roman" w:cs="Times New Roman"/>
          <w:color w:val="000000" w:themeColor="text1"/>
          <w:szCs w:val="22"/>
        </w:rPr>
        <w:t>(f</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Eureka; </w:t>
      </w:r>
      <w:r w:rsidR="00844C62" w:rsidRPr="003E70ED">
        <w:rPr>
          <w:rFonts w:ascii="Times New Roman" w:eastAsia="Calibri" w:hAnsi="Times New Roman" w:cs="Times New Roman"/>
          <w:color w:val="000000" w:themeColor="text1"/>
          <w:szCs w:val="22"/>
        </w:rPr>
        <w:t>(g</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Fort Bragg; </w:t>
      </w:r>
      <w:r w:rsidR="00844C62" w:rsidRPr="003E70ED">
        <w:rPr>
          <w:rFonts w:ascii="Times New Roman" w:eastAsia="Calibri" w:hAnsi="Times New Roman" w:cs="Times New Roman"/>
          <w:color w:val="000000" w:themeColor="text1"/>
          <w:szCs w:val="22"/>
        </w:rPr>
        <w:t>(h</w:t>
      </w:r>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 xml:space="preserve">San Francisco and Bodega Bay; and </w:t>
      </w:r>
      <w:r w:rsidR="00844C62" w:rsidRPr="003E70ED">
        <w:rPr>
          <w:rFonts w:ascii="Times New Roman" w:eastAsia="Calibri" w:hAnsi="Times New Roman" w:cs="Times New Roman"/>
          <w:color w:val="000000" w:themeColor="text1"/>
          <w:szCs w:val="22"/>
        </w:rPr>
        <w:t>(</w:t>
      </w:r>
      <w:proofErr w:type="spellStart"/>
      <w:r w:rsidR="004B15E6" w:rsidRPr="003E70ED">
        <w:rPr>
          <w:rFonts w:ascii="Times New Roman" w:eastAsia="Calibri" w:hAnsi="Times New Roman" w:cs="Times New Roman"/>
          <w:color w:val="000000" w:themeColor="text1"/>
          <w:szCs w:val="22"/>
        </w:rPr>
        <w:t>i</w:t>
      </w:r>
      <w:proofErr w:type="spellEnd"/>
      <w:r w:rsidR="004B15E6" w:rsidRPr="003E70ED">
        <w:rPr>
          <w:rFonts w:ascii="Times New Roman" w:eastAsia="Calibri" w:hAnsi="Times New Roman" w:cs="Times New Roman"/>
          <w:color w:val="000000" w:themeColor="text1"/>
          <w:szCs w:val="22"/>
        </w:rPr>
        <w:t xml:space="preserve">) </w:t>
      </w:r>
      <w:r w:rsidRPr="003E70ED">
        <w:rPr>
          <w:rFonts w:ascii="Times New Roman" w:eastAsia="Calibri" w:hAnsi="Times New Roman" w:cs="Times New Roman"/>
          <w:color w:val="000000" w:themeColor="text1"/>
          <w:szCs w:val="22"/>
        </w:rPr>
        <w:t>Monterey and Morro Bay.</w:t>
      </w:r>
      <w:r w:rsidR="00AD7045" w:rsidRPr="003E70ED">
        <w:rPr>
          <w:rFonts w:ascii="Times New Roman" w:eastAsia="Calibri" w:hAnsi="Times New Roman" w:cs="Times New Roman"/>
          <w:color w:val="000000" w:themeColor="text1"/>
          <w:szCs w:val="22"/>
        </w:rPr>
        <w:t xml:space="preserve"> </w:t>
      </w:r>
    </w:p>
    <w:p w14:paraId="4E7DB3A6" w14:textId="1C8EC922" w:rsidR="0007701F" w:rsidRPr="003E70ED" w:rsidRDefault="00821574"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t xml:space="preserve"> </w:t>
      </w:r>
    </w:p>
    <w:p w14:paraId="2CC6DEEA" w14:textId="77777777" w:rsidR="0007701F" w:rsidRPr="003E70ED" w:rsidRDefault="0007701F" w:rsidP="00872142">
      <w:pPr>
        <w:spacing w:line="480" w:lineRule="auto"/>
        <w:jc w:val="both"/>
        <w:rPr>
          <w:rFonts w:ascii="Times New Roman" w:eastAsia="Calibri" w:hAnsi="Times New Roman" w:cs="Times New Roman"/>
          <w:color w:val="000000" w:themeColor="text1"/>
          <w:szCs w:val="22"/>
        </w:rPr>
      </w:pPr>
      <w:r w:rsidRPr="003E70ED">
        <w:rPr>
          <w:rFonts w:ascii="Times New Roman" w:eastAsia="Calibri" w:hAnsi="Times New Roman" w:cs="Times New Roman"/>
          <w:color w:val="000000" w:themeColor="text1"/>
          <w:szCs w:val="22"/>
        </w:rPr>
        <w:br w:type="page"/>
      </w:r>
    </w:p>
    <w:p w14:paraId="1C657868" w14:textId="0BBFC14A" w:rsidR="0007701F" w:rsidRPr="003E70ED" w:rsidRDefault="0007701F" w:rsidP="00872142">
      <w:pPr>
        <w:pStyle w:val="Caption"/>
        <w:spacing w:line="480" w:lineRule="auto"/>
        <w:jc w:val="both"/>
        <w:rPr>
          <w:rFonts w:cs="Times New Roman"/>
        </w:rPr>
      </w:pPr>
      <w:bookmarkStart w:id="10" w:name="_Ref433530344"/>
      <w:proofErr w:type="gramStart"/>
      <w:r w:rsidRPr="003E70ED">
        <w:rPr>
          <w:rFonts w:cs="Times New Roman"/>
        </w:rPr>
        <w:lastRenderedPageBreak/>
        <w:t xml:space="preserve">Figure </w:t>
      </w:r>
      <w:r w:rsidR="003368C6" w:rsidRPr="003E70ED">
        <w:rPr>
          <w:rFonts w:cs="Times New Roman"/>
        </w:rPr>
        <w:fldChar w:fldCharType="begin"/>
      </w:r>
      <w:r w:rsidR="003368C6" w:rsidRPr="003E70ED">
        <w:rPr>
          <w:rFonts w:cs="Times New Roman"/>
        </w:rPr>
        <w:instrText xml:space="preserve"> SEQ Figure \* ARABIC </w:instrText>
      </w:r>
      <w:r w:rsidR="003368C6" w:rsidRPr="003E70ED">
        <w:rPr>
          <w:rFonts w:cs="Times New Roman"/>
        </w:rPr>
        <w:fldChar w:fldCharType="separate"/>
      </w:r>
      <w:r w:rsidR="00FD2318">
        <w:rPr>
          <w:rFonts w:cs="Times New Roman"/>
          <w:noProof/>
        </w:rPr>
        <w:t>3</w:t>
      </w:r>
      <w:r w:rsidR="003368C6" w:rsidRPr="003E70ED">
        <w:rPr>
          <w:rFonts w:cs="Times New Roman"/>
          <w:noProof/>
        </w:rPr>
        <w:fldChar w:fldCharType="end"/>
      </w:r>
      <w:bookmarkEnd w:id="10"/>
      <w:r w:rsidR="00795949" w:rsidRPr="003E70ED">
        <w:rPr>
          <w:rFonts w:cs="Times New Roman"/>
        </w:rPr>
        <w:t>.</w:t>
      </w:r>
      <w:proofErr w:type="gramEnd"/>
      <w:r w:rsidR="00795949" w:rsidRPr="003E70ED">
        <w:rPr>
          <w:rFonts w:cs="Times New Roman"/>
        </w:rPr>
        <w:t xml:space="preserve"> Positive </w:t>
      </w:r>
      <w:r w:rsidR="00AB3C1B" w:rsidRPr="003E70ED">
        <w:rPr>
          <w:rFonts w:cs="Times New Roman"/>
        </w:rPr>
        <w:t xml:space="preserve">tows (kg) from the Northwest Fisheries Science </w:t>
      </w:r>
      <w:proofErr w:type="spellStart"/>
      <w:r w:rsidR="00AB3C1B" w:rsidRPr="003E70ED">
        <w:rPr>
          <w:rFonts w:cs="Times New Roman"/>
        </w:rPr>
        <w:t>Center</w:t>
      </w:r>
      <w:proofErr w:type="spellEnd"/>
      <w:r w:rsidR="00AB3C1B" w:rsidRPr="003E70ED">
        <w:rPr>
          <w:rFonts w:cs="Times New Roman"/>
        </w:rPr>
        <w:t xml:space="preserve"> Shelf-slope survey</w:t>
      </w:r>
      <w:r w:rsidR="00795949" w:rsidRPr="003E70ED">
        <w:rPr>
          <w:rFonts w:cs="Times New Roman"/>
        </w:rPr>
        <w:t xml:space="preserve"> from 200</w:t>
      </w:r>
      <w:r w:rsidR="00AB3C1B" w:rsidRPr="003E70ED">
        <w:rPr>
          <w:rFonts w:cs="Times New Roman"/>
        </w:rPr>
        <w:t>3</w:t>
      </w:r>
      <w:r w:rsidR="00795949" w:rsidRPr="003E70ED">
        <w:rPr>
          <w:rFonts w:cs="Times New Roman"/>
        </w:rPr>
        <w:t xml:space="preserve"> to 201</w:t>
      </w:r>
      <w:r w:rsidR="00AB3C1B" w:rsidRPr="003E70ED">
        <w:rPr>
          <w:rFonts w:cs="Times New Roman"/>
        </w:rPr>
        <w:t>4</w:t>
      </w:r>
      <w:r w:rsidR="009F714C" w:rsidRPr="003E70ED">
        <w:rPr>
          <w:rFonts w:cs="Times New Roman"/>
        </w:rPr>
        <w:t xml:space="preserve">. </w:t>
      </w:r>
      <w:r w:rsidR="00712764">
        <w:rPr>
          <w:rFonts w:cs="Times New Roman"/>
        </w:rPr>
        <w:t xml:space="preserve">Panels display data for a single species across all years, </w:t>
      </w:r>
      <w:r w:rsidR="009F714C" w:rsidRPr="003E70ED">
        <w:rPr>
          <w:rFonts w:cs="Times New Roman"/>
        </w:rPr>
        <w:t xml:space="preserve">where the size of the transparent circle is relative to the </w:t>
      </w:r>
      <w:r w:rsidR="00712764">
        <w:rPr>
          <w:rFonts w:cs="Times New Roman"/>
        </w:rPr>
        <w:t xml:space="preserve">species specific </w:t>
      </w:r>
      <w:r w:rsidR="009F714C" w:rsidRPr="003E70ED">
        <w:rPr>
          <w:rFonts w:cs="Times New Roman"/>
        </w:rPr>
        <w:t>weight in a given tow. From left to right, top to bottom, species are: sablefish, Pac</w:t>
      </w:r>
      <w:r w:rsidR="00795949" w:rsidRPr="003E70ED">
        <w:rPr>
          <w:rFonts w:cs="Times New Roman"/>
        </w:rPr>
        <w:t xml:space="preserve">ific </w:t>
      </w:r>
      <w:proofErr w:type="gramStart"/>
      <w:r w:rsidR="00795949" w:rsidRPr="003E70ED">
        <w:rPr>
          <w:rFonts w:cs="Times New Roman"/>
        </w:rPr>
        <w:t>ocean</w:t>
      </w:r>
      <w:proofErr w:type="gramEnd"/>
      <w:r w:rsidR="00795949" w:rsidRPr="003E70ED">
        <w:rPr>
          <w:rFonts w:cs="Times New Roman"/>
        </w:rPr>
        <w:t xml:space="preserve"> perch (POP), </w:t>
      </w:r>
      <w:proofErr w:type="spellStart"/>
      <w:r w:rsidR="009F714C" w:rsidRPr="003E70ED">
        <w:rPr>
          <w:rFonts w:cs="Times New Roman"/>
        </w:rPr>
        <w:t>darkblotched</w:t>
      </w:r>
      <w:proofErr w:type="spellEnd"/>
      <w:r w:rsidR="009F714C" w:rsidRPr="003E70ED">
        <w:rPr>
          <w:rFonts w:cs="Times New Roman"/>
        </w:rPr>
        <w:t xml:space="preserve"> rockfish, </w:t>
      </w:r>
      <w:proofErr w:type="spellStart"/>
      <w:r w:rsidR="009F714C" w:rsidRPr="003E70ED">
        <w:rPr>
          <w:rFonts w:cs="Times New Roman"/>
        </w:rPr>
        <w:t>cowcod</w:t>
      </w:r>
      <w:proofErr w:type="spellEnd"/>
      <w:r w:rsidR="009F714C" w:rsidRPr="003E70ED">
        <w:rPr>
          <w:rFonts w:cs="Times New Roman"/>
        </w:rPr>
        <w:t xml:space="preserve">, </w:t>
      </w:r>
      <w:proofErr w:type="spellStart"/>
      <w:r w:rsidR="009F714C" w:rsidRPr="003E70ED">
        <w:rPr>
          <w:rFonts w:cs="Times New Roman"/>
        </w:rPr>
        <w:t>boacaccio</w:t>
      </w:r>
      <w:proofErr w:type="spellEnd"/>
      <w:r w:rsidR="009F714C" w:rsidRPr="003E70ED">
        <w:rPr>
          <w:rFonts w:cs="Times New Roman"/>
        </w:rPr>
        <w:t xml:space="preserve">, and </w:t>
      </w:r>
      <w:proofErr w:type="spellStart"/>
      <w:r w:rsidR="00795949" w:rsidRPr="003E70ED">
        <w:rPr>
          <w:rFonts w:cs="Times New Roman"/>
        </w:rPr>
        <w:t>yelloweye</w:t>
      </w:r>
      <w:proofErr w:type="spellEnd"/>
      <w:r w:rsidR="009F714C" w:rsidRPr="003E70ED">
        <w:rPr>
          <w:rFonts w:cs="Times New Roman"/>
        </w:rPr>
        <w:t xml:space="preserve"> rockfish</w:t>
      </w:r>
      <w:r w:rsidR="00795949" w:rsidRPr="003E70ED">
        <w:rPr>
          <w:rFonts w:cs="Times New Roman"/>
        </w:rPr>
        <w:t xml:space="preserve">. </w:t>
      </w:r>
    </w:p>
    <w:p w14:paraId="0B81D085" w14:textId="6EFF273A" w:rsidR="00BC7FD5" w:rsidRPr="003E70ED" w:rsidRDefault="00BC7FD5" w:rsidP="00872142">
      <w:pPr>
        <w:spacing w:line="480" w:lineRule="auto"/>
        <w:jc w:val="both"/>
        <w:rPr>
          <w:rFonts w:ascii="Times New Roman" w:hAnsi="Times New Roman" w:cs="Times New Roman"/>
        </w:rPr>
      </w:pPr>
      <w:r w:rsidRPr="003E70ED">
        <w:rPr>
          <w:rFonts w:ascii="Times New Roman" w:hAnsi="Times New Roman" w:cs="Times New Roman"/>
        </w:rPr>
        <w:br w:type="page"/>
      </w:r>
    </w:p>
    <w:p w14:paraId="181A54B6" w14:textId="55EA9720" w:rsidR="00BC7FD5" w:rsidRPr="003E70ED" w:rsidRDefault="00BC7FD5" w:rsidP="00872142">
      <w:pPr>
        <w:spacing w:line="480" w:lineRule="auto"/>
        <w:jc w:val="both"/>
        <w:rPr>
          <w:rFonts w:ascii="Times New Roman" w:hAnsi="Times New Roman" w:cs="Times New Roman"/>
        </w:rPr>
      </w:pPr>
      <w:bookmarkStart w:id="11" w:name="_Ref433534641"/>
      <w:proofErr w:type="gramStart"/>
      <w:r w:rsidRPr="003E70ED">
        <w:rPr>
          <w:rFonts w:ascii="Times New Roman" w:hAnsi="Times New Roman" w:cs="Times New Roman"/>
        </w:rPr>
        <w:lastRenderedPageBreak/>
        <w:t xml:space="preserve">Figure </w:t>
      </w:r>
      <w:r w:rsidRPr="003E70ED">
        <w:rPr>
          <w:rFonts w:ascii="Times New Roman" w:hAnsi="Times New Roman" w:cs="Times New Roman"/>
        </w:rPr>
        <w:fldChar w:fldCharType="begin"/>
      </w:r>
      <w:r w:rsidRPr="003E70ED">
        <w:rPr>
          <w:rFonts w:ascii="Times New Roman" w:hAnsi="Times New Roman" w:cs="Times New Roman"/>
        </w:rPr>
        <w:instrText xml:space="preserve"> SEQ Figure \* ARABIC  \* MERGEFORMAT </w:instrText>
      </w:r>
      <w:r w:rsidRPr="003E70ED">
        <w:rPr>
          <w:rFonts w:ascii="Times New Roman" w:hAnsi="Times New Roman" w:cs="Times New Roman"/>
        </w:rPr>
        <w:fldChar w:fldCharType="separate"/>
      </w:r>
      <w:r w:rsidR="00FD2318">
        <w:rPr>
          <w:rFonts w:ascii="Times New Roman" w:hAnsi="Times New Roman" w:cs="Times New Roman"/>
          <w:noProof/>
        </w:rPr>
        <w:t>4</w:t>
      </w:r>
      <w:r w:rsidRPr="003E70ED">
        <w:rPr>
          <w:rFonts w:ascii="Times New Roman" w:hAnsi="Times New Roman" w:cs="Times New Roman"/>
        </w:rPr>
        <w:fldChar w:fldCharType="end"/>
      </w:r>
      <w:bookmarkEnd w:id="11"/>
      <w:r w:rsidRPr="003E70ED">
        <w:rPr>
          <w:rFonts w:ascii="Times New Roman" w:hAnsi="Times New Roman" w:cs="Times New Roman"/>
        </w:rPr>
        <w:t>.</w:t>
      </w:r>
      <w:proofErr w:type="gramEnd"/>
      <w:r w:rsidRPr="003E70ED">
        <w:rPr>
          <w:rFonts w:ascii="Times New Roman" w:hAnsi="Times New Roman" w:cs="Times New Roman"/>
        </w:rPr>
        <w:t xml:space="preserve"> Species specific relative indexes of abundances per port group </w:t>
      </w:r>
      <w:r w:rsidR="00712764">
        <w:rPr>
          <w:rFonts w:ascii="Times New Roman" w:hAnsi="Times New Roman" w:cs="Times New Roman"/>
        </w:rPr>
        <w:t xml:space="preserve">estimated from </w:t>
      </w:r>
      <w:r w:rsidRPr="003E70ED">
        <w:rPr>
          <w:rFonts w:ascii="Times New Roman" w:hAnsi="Times New Roman" w:cs="Times New Roman"/>
        </w:rPr>
        <w:t xml:space="preserve">delta-generalized linear mixed effects models </w:t>
      </w:r>
      <w:r w:rsidR="00712764">
        <w:rPr>
          <w:rFonts w:ascii="Times New Roman" w:hAnsi="Times New Roman" w:cs="Times New Roman"/>
        </w:rPr>
        <w:t xml:space="preserve">fit to data from the </w:t>
      </w:r>
      <w:r w:rsidRPr="003E70ED">
        <w:rPr>
          <w:rFonts w:ascii="Times New Roman" w:hAnsi="Times New Roman" w:cs="Times New Roman"/>
        </w:rPr>
        <w:t>Northwest Fisheries Science Shelf-slope survey trawl. Nine port groups (</w:t>
      </w:r>
      <w:r w:rsidR="007F5BAB">
        <w:rPr>
          <w:rFonts w:ascii="Times New Roman" w:hAnsi="Times New Roman" w:cs="Times New Roman"/>
        </w:rPr>
        <w:t>columns</w:t>
      </w:r>
      <w:r w:rsidRPr="003E70ED">
        <w:rPr>
          <w:rFonts w:ascii="Times New Roman" w:hAnsi="Times New Roman" w:cs="Times New Roman"/>
        </w:rPr>
        <w:t>) along the US West Coast were included from Washington to the southern California Mexico border: (A) Washington, (B) Astoria and Tillamook, (C) Newport, (D) Coos Bay, (E) Brookings and Crescent City, (F) Eureka, (G) Fort Bragg, (H) San Francisco and Bodega Bay, and (I) Monterey and Morro Bay. Results are presented for four overfished species and sablefish (</w:t>
      </w:r>
      <w:r w:rsidR="007F5BAB">
        <w:rPr>
          <w:rFonts w:ascii="Times New Roman" w:hAnsi="Times New Roman" w:cs="Times New Roman"/>
        </w:rPr>
        <w:t>rows</w:t>
      </w:r>
      <w:r w:rsidRPr="003E70ED">
        <w:rPr>
          <w:rFonts w:ascii="Times New Roman" w:hAnsi="Times New Roman" w:cs="Times New Roman"/>
        </w:rPr>
        <w:t xml:space="preserve">). Indices were generated using data from 2002 to 2014, but results are only shown for 2009 to 2013 because those </w:t>
      </w:r>
      <w:r w:rsidR="00326C21">
        <w:rPr>
          <w:rFonts w:ascii="Times New Roman" w:hAnsi="Times New Roman" w:cs="Times New Roman"/>
        </w:rPr>
        <w:t>represent the years for</w:t>
      </w:r>
      <w:r w:rsidR="00BF254F">
        <w:rPr>
          <w:rFonts w:ascii="Times New Roman" w:hAnsi="Times New Roman" w:cs="Times New Roman"/>
        </w:rPr>
        <w:softHyphen/>
      </w:r>
      <w:r w:rsidR="00BF254F">
        <w:rPr>
          <w:rFonts w:ascii="Times New Roman" w:hAnsi="Times New Roman" w:cs="Times New Roman"/>
        </w:rPr>
        <w:softHyphen/>
      </w:r>
      <w:r w:rsidR="00326C21">
        <w:rPr>
          <w:rFonts w:ascii="Times New Roman" w:hAnsi="Times New Roman" w:cs="Times New Roman"/>
        </w:rPr>
        <w:t xml:space="preserve"> which </w:t>
      </w:r>
      <w:r w:rsidRPr="003E70ED">
        <w:rPr>
          <w:rFonts w:ascii="Times New Roman" w:hAnsi="Times New Roman" w:cs="Times New Roman"/>
        </w:rPr>
        <w:t>economic data was also available.</w:t>
      </w:r>
    </w:p>
    <w:sectPr w:rsidR="00BC7FD5" w:rsidRPr="003E70ED" w:rsidSect="00BE6234">
      <w:pgSz w:w="12240" w:h="15840"/>
      <w:pgMar w:top="1440" w:right="1440" w:bottom="1440" w:left="1440" w:header="720" w:footer="720" w:gutter="0"/>
      <w:lnNumType w:countBy="1" w:restart="continuous"/>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13C0" w15:done="0"/>
  <w15:commentEx w15:paraId="1EE401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2ED1"/>
    <w:multiLevelType w:val="multilevel"/>
    <w:tmpl w:val="707EF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85C2D"/>
    <w:multiLevelType w:val="multilevel"/>
    <w:tmpl w:val="06DA4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122E66"/>
    <w:multiLevelType w:val="hybridMultilevel"/>
    <w:tmpl w:val="A70CFB56"/>
    <w:lvl w:ilvl="0" w:tplc="B8A66B6C">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12C5464"/>
    <w:multiLevelType w:val="hybridMultilevel"/>
    <w:tmpl w:val="8F401E7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350B6F"/>
    <w:multiLevelType w:val="multilevel"/>
    <w:tmpl w:val="972E40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AF16DF"/>
    <w:multiLevelType w:val="hybridMultilevel"/>
    <w:tmpl w:val="F092C3C8"/>
    <w:lvl w:ilvl="0" w:tplc="22348FE6">
      <w:start w:val="1"/>
      <w:numFmt w:val="bullet"/>
      <w:lvlText w:val=""/>
      <w:lvlJc w:val="left"/>
      <w:pPr>
        <w:ind w:left="1080" w:hanging="360"/>
      </w:pPr>
      <w:rPr>
        <w:rFonts w:ascii="Symbol" w:eastAsia="Arial" w:hAnsi="Symbol"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A702095"/>
    <w:multiLevelType w:val="multilevel"/>
    <w:tmpl w:val="7D92C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D2F7291"/>
    <w:multiLevelType w:val="hybridMultilevel"/>
    <w:tmpl w:val="4A82F4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B11E03"/>
    <w:multiLevelType w:val="hybridMultilevel"/>
    <w:tmpl w:val="D60AC484"/>
    <w:lvl w:ilvl="0" w:tplc="6142A8D8">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D765D7"/>
    <w:multiLevelType w:val="hybridMultilevel"/>
    <w:tmpl w:val="A454BB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A1DEA"/>
    <w:multiLevelType w:val="multilevel"/>
    <w:tmpl w:val="BDDE5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86B21A0"/>
    <w:multiLevelType w:val="hybridMultilevel"/>
    <w:tmpl w:val="F8F8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B64FD4"/>
    <w:multiLevelType w:val="hybridMultilevel"/>
    <w:tmpl w:val="0C9AD358"/>
    <w:lvl w:ilvl="0" w:tplc="7E84F6D0">
      <w:numFmt w:val="bullet"/>
      <w:lvlText w:val=""/>
      <w:lvlJc w:val="left"/>
      <w:pPr>
        <w:ind w:left="1080" w:hanging="360"/>
      </w:pPr>
      <w:rPr>
        <w:rFonts w:ascii="Symbol" w:eastAsia="Aria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6BAF62D3"/>
    <w:multiLevelType w:val="multilevel"/>
    <w:tmpl w:val="1BE6C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D4D6467"/>
    <w:multiLevelType w:val="hybridMultilevel"/>
    <w:tmpl w:val="2728B1B0"/>
    <w:lvl w:ilvl="0" w:tplc="7E84F6D0">
      <w:numFmt w:val="bullet"/>
      <w:lvlText w:val=""/>
      <w:lvlJc w:val="left"/>
      <w:pPr>
        <w:ind w:left="1800" w:hanging="360"/>
      </w:pPr>
      <w:rPr>
        <w:rFonts w:ascii="Symbol" w:eastAsia="Arial"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0"/>
  </w:num>
  <w:num w:numId="4">
    <w:abstractNumId w:val="0"/>
  </w:num>
  <w:num w:numId="5">
    <w:abstractNumId w:val="6"/>
  </w:num>
  <w:num w:numId="6">
    <w:abstractNumId w:val="1"/>
  </w:num>
  <w:num w:numId="7">
    <w:abstractNumId w:val="5"/>
  </w:num>
  <w:num w:numId="8">
    <w:abstractNumId w:val="2"/>
  </w:num>
  <w:num w:numId="9">
    <w:abstractNumId w:val="12"/>
  </w:num>
  <w:num w:numId="10">
    <w:abstractNumId w:val="14"/>
  </w:num>
  <w:num w:numId="11">
    <w:abstractNumId w:val="9"/>
  </w:num>
  <w:num w:numId="12">
    <w:abstractNumId w:val="7"/>
  </w:num>
  <w:num w:numId="13">
    <w:abstractNumId w:val="3"/>
  </w:num>
  <w:num w:numId="14">
    <w:abstractNumId w:val="8"/>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774D2"/>
    <w:rsid w:val="00003223"/>
    <w:rsid w:val="00007A9A"/>
    <w:rsid w:val="0001291A"/>
    <w:rsid w:val="00013E51"/>
    <w:rsid w:val="000349A4"/>
    <w:rsid w:val="00035785"/>
    <w:rsid w:val="00037737"/>
    <w:rsid w:val="0004068C"/>
    <w:rsid w:val="00041E49"/>
    <w:rsid w:val="00042A8A"/>
    <w:rsid w:val="00042CE1"/>
    <w:rsid w:val="00056286"/>
    <w:rsid w:val="0006075F"/>
    <w:rsid w:val="00071F88"/>
    <w:rsid w:val="000768E1"/>
    <w:rsid w:val="0007701F"/>
    <w:rsid w:val="0008093F"/>
    <w:rsid w:val="00080C56"/>
    <w:rsid w:val="000816FD"/>
    <w:rsid w:val="00084900"/>
    <w:rsid w:val="000870D9"/>
    <w:rsid w:val="000949CA"/>
    <w:rsid w:val="000A2691"/>
    <w:rsid w:val="000A5ADE"/>
    <w:rsid w:val="000A7E06"/>
    <w:rsid w:val="000C27E9"/>
    <w:rsid w:val="000C5109"/>
    <w:rsid w:val="000C51BD"/>
    <w:rsid w:val="000C7788"/>
    <w:rsid w:val="000D6536"/>
    <w:rsid w:val="000E33ED"/>
    <w:rsid w:val="000F05CA"/>
    <w:rsid w:val="000F5A05"/>
    <w:rsid w:val="000F5BAC"/>
    <w:rsid w:val="00102E07"/>
    <w:rsid w:val="0010599A"/>
    <w:rsid w:val="0011367C"/>
    <w:rsid w:val="00113F8E"/>
    <w:rsid w:val="001147A4"/>
    <w:rsid w:val="00115E77"/>
    <w:rsid w:val="001234B2"/>
    <w:rsid w:val="001312D2"/>
    <w:rsid w:val="00131BF9"/>
    <w:rsid w:val="00132C69"/>
    <w:rsid w:val="00134C66"/>
    <w:rsid w:val="00137E6E"/>
    <w:rsid w:val="00144C42"/>
    <w:rsid w:val="0015176C"/>
    <w:rsid w:val="00152B26"/>
    <w:rsid w:val="00153212"/>
    <w:rsid w:val="0015337D"/>
    <w:rsid w:val="00153A44"/>
    <w:rsid w:val="00153DB8"/>
    <w:rsid w:val="001620FF"/>
    <w:rsid w:val="001737E3"/>
    <w:rsid w:val="0018544D"/>
    <w:rsid w:val="00192836"/>
    <w:rsid w:val="00195A34"/>
    <w:rsid w:val="001974C2"/>
    <w:rsid w:val="001A3E17"/>
    <w:rsid w:val="001A546F"/>
    <w:rsid w:val="001B16CB"/>
    <w:rsid w:val="001B5074"/>
    <w:rsid w:val="001B681C"/>
    <w:rsid w:val="001C227A"/>
    <w:rsid w:val="001D1071"/>
    <w:rsid w:val="001D3C5E"/>
    <w:rsid w:val="001D3D6B"/>
    <w:rsid w:val="001E24AB"/>
    <w:rsid w:val="001E5916"/>
    <w:rsid w:val="001E6AA2"/>
    <w:rsid w:val="001E7E41"/>
    <w:rsid w:val="001F736A"/>
    <w:rsid w:val="0020715C"/>
    <w:rsid w:val="00211DCA"/>
    <w:rsid w:val="0021535C"/>
    <w:rsid w:val="002221F5"/>
    <w:rsid w:val="00223AC6"/>
    <w:rsid w:val="00223AD7"/>
    <w:rsid w:val="00227475"/>
    <w:rsid w:val="0023221F"/>
    <w:rsid w:val="002433FA"/>
    <w:rsid w:val="00244E89"/>
    <w:rsid w:val="002451E2"/>
    <w:rsid w:val="002452B6"/>
    <w:rsid w:val="0024531A"/>
    <w:rsid w:val="002511C0"/>
    <w:rsid w:val="00255E09"/>
    <w:rsid w:val="00261F65"/>
    <w:rsid w:val="00275A4D"/>
    <w:rsid w:val="00277B2F"/>
    <w:rsid w:val="00284505"/>
    <w:rsid w:val="002870FE"/>
    <w:rsid w:val="00291D23"/>
    <w:rsid w:val="00294423"/>
    <w:rsid w:val="002955AA"/>
    <w:rsid w:val="002A03D6"/>
    <w:rsid w:val="002A1238"/>
    <w:rsid w:val="002A2FC1"/>
    <w:rsid w:val="002B002B"/>
    <w:rsid w:val="002B1893"/>
    <w:rsid w:val="002B732E"/>
    <w:rsid w:val="002C0412"/>
    <w:rsid w:val="002C36A8"/>
    <w:rsid w:val="002C7227"/>
    <w:rsid w:val="002D5F2C"/>
    <w:rsid w:val="002D6259"/>
    <w:rsid w:val="002E1838"/>
    <w:rsid w:val="002E2B59"/>
    <w:rsid w:val="002E4916"/>
    <w:rsid w:val="002E54BB"/>
    <w:rsid w:val="00300DB2"/>
    <w:rsid w:val="0030363A"/>
    <w:rsid w:val="003036D2"/>
    <w:rsid w:val="00307357"/>
    <w:rsid w:val="00307B9A"/>
    <w:rsid w:val="00310437"/>
    <w:rsid w:val="0031172A"/>
    <w:rsid w:val="00312935"/>
    <w:rsid w:val="0031403B"/>
    <w:rsid w:val="00320DDA"/>
    <w:rsid w:val="00320EE3"/>
    <w:rsid w:val="00320FAA"/>
    <w:rsid w:val="00324A1C"/>
    <w:rsid w:val="0032550F"/>
    <w:rsid w:val="00325C1A"/>
    <w:rsid w:val="00326C21"/>
    <w:rsid w:val="003321F1"/>
    <w:rsid w:val="003364D3"/>
    <w:rsid w:val="003368C6"/>
    <w:rsid w:val="00346961"/>
    <w:rsid w:val="003553A2"/>
    <w:rsid w:val="00356DC7"/>
    <w:rsid w:val="00362B65"/>
    <w:rsid w:val="00362DB8"/>
    <w:rsid w:val="00363038"/>
    <w:rsid w:val="00364DE0"/>
    <w:rsid w:val="00367129"/>
    <w:rsid w:val="003678E5"/>
    <w:rsid w:val="0037503C"/>
    <w:rsid w:val="00380029"/>
    <w:rsid w:val="003820DE"/>
    <w:rsid w:val="00382C27"/>
    <w:rsid w:val="00383F95"/>
    <w:rsid w:val="003863CF"/>
    <w:rsid w:val="00387E75"/>
    <w:rsid w:val="00392ADD"/>
    <w:rsid w:val="00397DEA"/>
    <w:rsid w:val="003A259E"/>
    <w:rsid w:val="003A63FD"/>
    <w:rsid w:val="003B07C2"/>
    <w:rsid w:val="003B1511"/>
    <w:rsid w:val="003B5EB9"/>
    <w:rsid w:val="003C2CEE"/>
    <w:rsid w:val="003C34FF"/>
    <w:rsid w:val="003C5668"/>
    <w:rsid w:val="003C6203"/>
    <w:rsid w:val="003C6F20"/>
    <w:rsid w:val="003E1C97"/>
    <w:rsid w:val="003E29F6"/>
    <w:rsid w:val="003E304C"/>
    <w:rsid w:val="003E70ED"/>
    <w:rsid w:val="003F162E"/>
    <w:rsid w:val="003F1ECD"/>
    <w:rsid w:val="003F4165"/>
    <w:rsid w:val="00410D5B"/>
    <w:rsid w:val="00411007"/>
    <w:rsid w:val="0041118E"/>
    <w:rsid w:val="00412700"/>
    <w:rsid w:val="00421372"/>
    <w:rsid w:val="004229B6"/>
    <w:rsid w:val="00423613"/>
    <w:rsid w:val="00423E3B"/>
    <w:rsid w:val="00424859"/>
    <w:rsid w:val="004324D2"/>
    <w:rsid w:val="00432F46"/>
    <w:rsid w:val="00434F8C"/>
    <w:rsid w:val="004442E0"/>
    <w:rsid w:val="00444DD6"/>
    <w:rsid w:val="00446D20"/>
    <w:rsid w:val="004552AD"/>
    <w:rsid w:val="00456F13"/>
    <w:rsid w:val="0046338B"/>
    <w:rsid w:val="0046523C"/>
    <w:rsid w:val="00470E52"/>
    <w:rsid w:val="00473D38"/>
    <w:rsid w:val="00474CCC"/>
    <w:rsid w:val="00476EF8"/>
    <w:rsid w:val="0048082C"/>
    <w:rsid w:val="00491703"/>
    <w:rsid w:val="00492C73"/>
    <w:rsid w:val="00495436"/>
    <w:rsid w:val="004A08C0"/>
    <w:rsid w:val="004A0A62"/>
    <w:rsid w:val="004B15E6"/>
    <w:rsid w:val="004B239C"/>
    <w:rsid w:val="004B3E72"/>
    <w:rsid w:val="004B546D"/>
    <w:rsid w:val="004C66F7"/>
    <w:rsid w:val="004D0A97"/>
    <w:rsid w:val="004D3972"/>
    <w:rsid w:val="004D48BE"/>
    <w:rsid w:val="004D581A"/>
    <w:rsid w:val="004F6E01"/>
    <w:rsid w:val="00506881"/>
    <w:rsid w:val="0052117D"/>
    <w:rsid w:val="00534137"/>
    <w:rsid w:val="00535070"/>
    <w:rsid w:val="00537787"/>
    <w:rsid w:val="00537C4B"/>
    <w:rsid w:val="00541C7A"/>
    <w:rsid w:val="00541D62"/>
    <w:rsid w:val="00542632"/>
    <w:rsid w:val="00544AC7"/>
    <w:rsid w:val="00560CC3"/>
    <w:rsid w:val="00560F42"/>
    <w:rsid w:val="00562564"/>
    <w:rsid w:val="00577885"/>
    <w:rsid w:val="00581373"/>
    <w:rsid w:val="005847FA"/>
    <w:rsid w:val="00584A0E"/>
    <w:rsid w:val="005866AE"/>
    <w:rsid w:val="005A1957"/>
    <w:rsid w:val="005A34CD"/>
    <w:rsid w:val="005A5122"/>
    <w:rsid w:val="005A773F"/>
    <w:rsid w:val="005A7B06"/>
    <w:rsid w:val="005B0222"/>
    <w:rsid w:val="005B0443"/>
    <w:rsid w:val="005B1A32"/>
    <w:rsid w:val="005B7E23"/>
    <w:rsid w:val="005C3BBA"/>
    <w:rsid w:val="005C4725"/>
    <w:rsid w:val="005C57C2"/>
    <w:rsid w:val="005D13A0"/>
    <w:rsid w:val="005D2480"/>
    <w:rsid w:val="005E4461"/>
    <w:rsid w:val="005E4D0D"/>
    <w:rsid w:val="005E57D3"/>
    <w:rsid w:val="0060159E"/>
    <w:rsid w:val="006031FC"/>
    <w:rsid w:val="00604D48"/>
    <w:rsid w:val="00607117"/>
    <w:rsid w:val="0061171E"/>
    <w:rsid w:val="00611CF8"/>
    <w:rsid w:val="00612DB2"/>
    <w:rsid w:val="00613514"/>
    <w:rsid w:val="00615B3B"/>
    <w:rsid w:val="00616F3C"/>
    <w:rsid w:val="0061712B"/>
    <w:rsid w:val="00623D53"/>
    <w:rsid w:val="0062531E"/>
    <w:rsid w:val="006253F0"/>
    <w:rsid w:val="006259C2"/>
    <w:rsid w:val="00625B17"/>
    <w:rsid w:val="0062751D"/>
    <w:rsid w:val="00631F13"/>
    <w:rsid w:val="00632069"/>
    <w:rsid w:val="00632250"/>
    <w:rsid w:val="00633E29"/>
    <w:rsid w:val="00635E11"/>
    <w:rsid w:val="0064482C"/>
    <w:rsid w:val="00651E83"/>
    <w:rsid w:val="00652615"/>
    <w:rsid w:val="00662BF5"/>
    <w:rsid w:val="00666FF7"/>
    <w:rsid w:val="00671442"/>
    <w:rsid w:val="00672F3C"/>
    <w:rsid w:val="00673B27"/>
    <w:rsid w:val="00674029"/>
    <w:rsid w:val="0067695E"/>
    <w:rsid w:val="006772F2"/>
    <w:rsid w:val="006774D2"/>
    <w:rsid w:val="006839B0"/>
    <w:rsid w:val="00685C04"/>
    <w:rsid w:val="00686D95"/>
    <w:rsid w:val="00686E23"/>
    <w:rsid w:val="00687A63"/>
    <w:rsid w:val="00693FE3"/>
    <w:rsid w:val="0069409C"/>
    <w:rsid w:val="006949B8"/>
    <w:rsid w:val="006977F9"/>
    <w:rsid w:val="00697DC4"/>
    <w:rsid w:val="006A0BA1"/>
    <w:rsid w:val="006A1347"/>
    <w:rsid w:val="006A2584"/>
    <w:rsid w:val="006A3A4B"/>
    <w:rsid w:val="006B670F"/>
    <w:rsid w:val="006B6C73"/>
    <w:rsid w:val="006C1183"/>
    <w:rsid w:val="006C6500"/>
    <w:rsid w:val="006C66B1"/>
    <w:rsid w:val="006D23AB"/>
    <w:rsid w:val="006D395D"/>
    <w:rsid w:val="006E0E0E"/>
    <w:rsid w:val="006E35ED"/>
    <w:rsid w:val="006F671D"/>
    <w:rsid w:val="006F7A9B"/>
    <w:rsid w:val="00701B3E"/>
    <w:rsid w:val="0071042E"/>
    <w:rsid w:val="00712764"/>
    <w:rsid w:val="0071287E"/>
    <w:rsid w:val="00712932"/>
    <w:rsid w:val="00717B85"/>
    <w:rsid w:val="0072369D"/>
    <w:rsid w:val="00727EF1"/>
    <w:rsid w:val="007305C4"/>
    <w:rsid w:val="00731395"/>
    <w:rsid w:val="007345BF"/>
    <w:rsid w:val="0073764E"/>
    <w:rsid w:val="007379FB"/>
    <w:rsid w:val="007408FA"/>
    <w:rsid w:val="00742F9F"/>
    <w:rsid w:val="00752CFA"/>
    <w:rsid w:val="00760619"/>
    <w:rsid w:val="00761E23"/>
    <w:rsid w:val="00763DBD"/>
    <w:rsid w:val="00773691"/>
    <w:rsid w:val="0077488E"/>
    <w:rsid w:val="00775504"/>
    <w:rsid w:val="007822B2"/>
    <w:rsid w:val="00786BA6"/>
    <w:rsid w:val="00790A9B"/>
    <w:rsid w:val="00795949"/>
    <w:rsid w:val="0079618D"/>
    <w:rsid w:val="007A4A26"/>
    <w:rsid w:val="007A5FD4"/>
    <w:rsid w:val="007A6F98"/>
    <w:rsid w:val="007B13C0"/>
    <w:rsid w:val="007B1F6A"/>
    <w:rsid w:val="007B276B"/>
    <w:rsid w:val="007B2933"/>
    <w:rsid w:val="007B7BDE"/>
    <w:rsid w:val="007C11D1"/>
    <w:rsid w:val="007C14DE"/>
    <w:rsid w:val="007C2011"/>
    <w:rsid w:val="007C271E"/>
    <w:rsid w:val="007C39B3"/>
    <w:rsid w:val="007C534E"/>
    <w:rsid w:val="007C6EB1"/>
    <w:rsid w:val="007D56FE"/>
    <w:rsid w:val="007D7C70"/>
    <w:rsid w:val="007D7E2D"/>
    <w:rsid w:val="007E4AB4"/>
    <w:rsid w:val="007E57DD"/>
    <w:rsid w:val="007F1FF1"/>
    <w:rsid w:val="007F5BAB"/>
    <w:rsid w:val="008057DB"/>
    <w:rsid w:val="00821574"/>
    <w:rsid w:val="00822376"/>
    <w:rsid w:val="00823CA5"/>
    <w:rsid w:val="00825A32"/>
    <w:rsid w:val="00827808"/>
    <w:rsid w:val="008336CB"/>
    <w:rsid w:val="0083435F"/>
    <w:rsid w:val="00840324"/>
    <w:rsid w:val="00841225"/>
    <w:rsid w:val="00841B0F"/>
    <w:rsid w:val="008436F0"/>
    <w:rsid w:val="00844C62"/>
    <w:rsid w:val="00845792"/>
    <w:rsid w:val="00864D31"/>
    <w:rsid w:val="00864D40"/>
    <w:rsid w:val="008704A5"/>
    <w:rsid w:val="00872142"/>
    <w:rsid w:val="0087218B"/>
    <w:rsid w:val="00873E8D"/>
    <w:rsid w:val="008747B7"/>
    <w:rsid w:val="008758C9"/>
    <w:rsid w:val="00883C79"/>
    <w:rsid w:val="00887CB0"/>
    <w:rsid w:val="008939EE"/>
    <w:rsid w:val="00895C4E"/>
    <w:rsid w:val="008A2F2F"/>
    <w:rsid w:val="008A362E"/>
    <w:rsid w:val="008A6B98"/>
    <w:rsid w:val="008A6D63"/>
    <w:rsid w:val="008B1410"/>
    <w:rsid w:val="008C02B9"/>
    <w:rsid w:val="008C0847"/>
    <w:rsid w:val="008D67AC"/>
    <w:rsid w:val="008E0E76"/>
    <w:rsid w:val="008E6339"/>
    <w:rsid w:val="008E64A1"/>
    <w:rsid w:val="008F556E"/>
    <w:rsid w:val="008F688D"/>
    <w:rsid w:val="00901409"/>
    <w:rsid w:val="00901A1F"/>
    <w:rsid w:val="009103DC"/>
    <w:rsid w:val="009164E2"/>
    <w:rsid w:val="00917D30"/>
    <w:rsid w:val="009207A3"/>
    <w:rsid w:val="00920ECE"/>
    <w:rsid w:val="0092679C"/>
    <w:rsid w:val="00927A14"/>
    <w:rsid w:val="0093123E"/>
    <w:rsid w:val="0093159A"/>
    <w:rsid w:val="00931F53"/>
    <w:rsid w:val="0093362A"/>
    <w:rsid w:val="009412C8"/>
    <w:rsid w:val="00943415"/>
    <w:rsid w:val="009447CA"/>
    <w:rsid w:val="00944B98"/>
    <w:rsid w:val="00954E03"/>
    <w:rsid w:val="009620A7"/>
    <w:rsid w:val="00962165"/>
    <w:rsid w:val="00967D35"/>
    <w:rsid w:val="00975DE5"/>
    <w:rsid w:val="0097704F"/>
    <w:rsid w:val="00980811"/>
    <w:rsid w:val="00993E96"/>
    <w:rsid w:val="00994E26"/>
    <w:rsid w:val="009A2783"/>
    <w:rsid w:val="009B09ED"/>
    <w:rsid w:val="009B5D51"/>
    <w:rsid w:val="009B6C62"/>
    <w:rsid w:val="009B6FC3"/>
    <w:rsid w:val="009D2194"/>
    <w:rsid w:val="009D37DB"/>
    <w:rsid w:val="009D3CB6"/>
    <w:rsid w:val="009F04B3"/>
    <w:rsid w:val="009F714C"/>
    <w:rsid w:val="00A06079"/>
    <w:rsid w:val="00A14E07"/>
    <w:rsid w:val="00A22A31"/>
    <w:rsid w:val="00A22BCC"/>
    <w:rsid w:val="00A23000"/>
    <w:rsid w:val="00A279D5"/>
    <w:rsid w:val="00A318F1"/>
    <w:rsid w:val="00A35729"/>
    <w:rsid w:val="00A43F92"/>
    <w:rsid w:val="00A526F9"/>
    <w:rsid w:val="00A56258"/>
    <w:rsid w:val="00A574B5"/>
    <w:rsid w:val="00A578BA"/>
    <w:rsid w:val="00A57E8C"/>
    <w:rsid w:val="00A65EB7"/>
    <w:rsid w:val="00A729A0"/>
    <w:rsid w:val="00A73C5E"/>
    <w:rsid w:val="00A866B0"/>
    <w:rsid w:val="00A87735"/>
    <w:rsid w:val="00A87C43"/>
    <w:rsid w:val="00A91211"/>
    <w:rsid w:val="00A9186A"/>
    <w:rsid w:val="00A91D5B"/>
    <w:rsid w:val="00A92091"/>
    <w:rsid w:val="00A93993"/>
    <w:rsid w:val="00A951EC"/>
    <w:rsid w:val="00A96289"/>
    <w:rsid w:val="00A965AA"/>
    <w:rsid w:val="00AA5426"/>
    <w:rsid w:val="00AA583A"/>
    <w:rsid w:val="00AB09E6"/>
    <w:rsid w:val="00AB38D9"/>
    <w:rsid w:val="00AB3C1B"/>
    <w:rsid w:val="00AB756D"/>
    <w:rsid w:val="00AC328E"/>
    <w:rsid w:val="00AC5B80"/>
    <w:rsid w:val="00AC7994"/>
    <w:rsid w:val="00AD3F02"/>
    <w:rsid w:val="00AD4EE1"/>
    <w:rsid w:val="00AD7045"/>
    <w:rsid w:val="00AE4E5B"/>
    <w:rsid w:val="00AF211D"/>
    <w:rsid w:val="00B0291E"/>
    <w:rsid w:val="00B14179"/>
    <w:rsid w:val="00B15126"/>
    <w:rsid w:val="00B1661D"/>
    <w:rsid w:val="00B2325D"/>
    <w:rsid w:val="00B271CB"/>
    <w:rsid w:val="00B34D0E"/>
    <w:rsid w:val="00B3700C"/>
    <w:rsid w:val="00B52963"/>
    <w:rsid w:val="00B5472E"/>
    <w:rsid w:val="00B559F7"/>
    <w:rsid w:val="00B55CA7"/>
    <w:rsid w:val="00B56A2E"/>
    <w:rsid w:val="00B60C75"/>
    <w:rsid w:val="00B62950"/>
    <w:rsid w:val="00B67090"/>
    <w:rsid w:val="00B67997"/>
    <w:rsid w:val="00B704BB"/>
    <w:rsid w:val="00B726AB"/>
    <w:rsid w:val="00B927F2"/>
    <w:rsid w:val="00B92DAB"/>
    <w:rsid w:val="00B932F6"/>
    <w:rsid w:val="00B97C0D"/>
    <w:rsid w:val="00B97D41"/>
    <w:rsid w:val="00BA2977"/>
    <w:rsid w:val="00BA5757"/>
    <w:rsid w:val="00BB3176"/>
    <w:rsid w:val="00BC0A02"/>
    <w:rsid w:val="00BC291D"/>
    <w:rsid w:val="00BC43BC"/>
    <w:rsid w:val="00BC7FD5"/>
    <w:rsid w:val="00BD4DB3"/>
    <w:rsid w:val="00BE4E2D"/>
    <w:rsid w:val="00BE6234"/>
    <w:rsid w:val="00BF254F"/>
    <w:rsid w:val="00BF3CCD"/>
    <w:rsid w:val="00C03952"/>
    <w:rsid w:val="00C112C0"/>
    <w:rsid w:val="00C21E07"/>
    <w:rsid w:val="00C342A5"/>
    <w:rsid w:val="00C342F9"/>
    <w:rsid w:val="00C35690"/>
    <w:rsid w:val="00C363DF"/>
    <w:rsid w:val="00C369BE"/>
    <w:rsid w:val="00C37798"/>
    <w:rsid w:val="00C420E2"/>
    <w:rsid w:val="00C51BA0"/>
    <w:rsid w:val="00C53046"/>
    <w:rsid w:val="00C536B8"/>
    <w:rsid w:val="00C626FA"/>
    <w:rsid w:val="00C62E99"/>
    <w:rsid w:val="00C6406A"/>
    <w:rsid w:val="00C65300"/>
    <w:rsid w:val="00C67315"/>
    <w:rsid w:val="00C678F3"/>
    <w:rsid w:val="00C76D15"/>
    <w:rsid w:val="00C82449"/>
    <w:rsid w:val="00C87754"/>
    <w:rsid w:val="00C95BD0"/>
    <w:rsid w:val="00CA070D"/>
    <w:rsid w:val="00CA4BEE"/>
    <w:rsid w:val="00CA53C9"/>
    <w:rsid w:val="00CC12FF"/>
    <w:rsid w:val="00CC2A71"/>
    <w:rsid w:val="00CD0D87"/>
    <w:rsid w:val="00CE3B95"/>
    <w:rsid w:val="00D00BA5"/>
    <w:rsid w:val="00D063C0"/>
    <w:rsid w:val="00D14DD0"/>
    <w:rsid w:val="00D15138"/>
    <w:rsid w:val="00D16C9B"/>
    <w:rsid w:val="00D360E1"/>
    <w:rsid w:val="00D42C59"/>
    <w:rsid w:val="00D47905"/>
    <w:rsid w:val="00D5018C"/>
    <w:rsid w:val="00D51C9F"/>
    <w:rsid w:val="00D562F9"/>
    <w:rsid w:val="00D61303"/>
    <w:rsid w:val="00D6343F"/>
    <w:rsid w:val="00D74312"/>
    <w:rsid w:val="00D74E29"/>
    <w:rsid w:val="00D77EE1"/>
    <w:rsid w:val="00D817DC"/>
    <w:rsid w:val="00D8251B"/>
    <w:rsid w:val="00D833D0"/>
    <w:rsid w:val="00D90082"/>
    <w:rsid w:val="00D90596"/>
    <w:rsid w:val="00D90817"/>
    <w:rsid w:val="00DA5A45"/>
    <w:rsid w:val="00DA79A5"/>
    <w:rsid w:val="00DB648C"/>
    <w:rsid w:val="00DC10CA"/>
    <w:rsid w:val="00DC25EB"/>
    <w:rsid w:val="00DC2CFD"/>
    <w:rsid w:val="00DD6000"/>
    <w:rsid w:val="00DD6C88"/>
    <w:rsid w:val="00DE2296"/>
    <w:rsid w:val="00DE4E53"/>
    <w:rsid w:val="00DE7919"/>
    <w:rsid w:val="00DF4D8C"/>
    <w:rsid w:val="00DF7D3A"/>
    <w:rsid w:val="00E1050F"/>
    <w:rsid w:val="00E107C5"/>
    <w:rsid w:val="00E130A8"/>
    <w:rsid w:val="00E17EDA"/>
    <w:rsid w:val="00E35D00"/>
    <w:rsid w:val="00E37B19"/>
    <w:rsid w:val="00E422D3"/>
    <w:rsid w:val="00E5188B"/>
    <w:rsid w:val="00E557A2"/>
    <w:rsid w:val="00E57D7B"/>
    <w:rsid w:val="00E61FC7"/>
    <w:rsid w:val="00E6744A"/>
    <w:rsid w:val="00E67C18"/>
    <w:rsid w:val="00E7250B"/>
    <w:rsid w:val="00E75BB8"/>
    <w:rsid w:val="00E801AF"/>
    <w:rsid w:val="00E83269"/>
    <w:rsid w:val="00E832C0"/>
    <w:rsid w:val="00E92980"/>
    <w:rsid w:val="00E941B6"/>
    <w:rsid w:val="00E960D8"/>
    <w:rsid w:val="00EA3106"/>
    <w:rsid w:val="00EA3734"/>
    <w:rsid w:val="00EA6D08"/>
    <w:rsid w:val="00EA7A10"/>
    <w:rsid w:val="00EB42DA"/>
    <w:rsid w:val="00EB56F8"/>
    <w:rsid w:val="00EC3DCD"/>
    <w:rsid w:val="00EC4923"/>
    <w:rsid w:val="00EC4AD5"/>
    <w:rsid w:val="00ED048F"/>
    <w:rsid w:val="00ED2175"/>
    <w:rsid w:val="00ED2F70"/>
    <w:rsid w:val="00ED389A"/>
    <w:rsid w:val="00ED4C38"/>
    <w:rsid w:val="00EE5013"/>
    <w:rsid w:val="00EE566B"/>
    <w:rsid w:val="00EE654E"/>
    <w:rsid w:val="00EE68E2"/>
    <w:rsid w:val="00EF003F"/>
    <w:rsid w:val="00EF0EE1"/>
    <w:rsid w:val="00EF3DD4"/>
    <w:rsid w:val="00EF4F0A"/>
    <w:rsid w:val="00EF6327"/>
    <w:rsid w:val="00EF6F34"/>
    <w:rsid w:val="00F061C6"/>
    <w:rsid w:val="00F06B8E"/>
    <w:rsid w:val="00F10FF7"/>
    <w:rsid w:val="00F15C69"/>
    <w:rsid w:val="00F24A1D"/>
    <w:rsid w:val="00F25FFB"/>
    <w:rsid w:val="00F30BDA"/>
    <w:rsid w:val="00F3560C"/>
    <w:rsid w:val="00F374FE"/>
    <w:rsid w:val="00F4093A"/>
    <w:rsid w:val="00F44487"/>
    <w:rsid w:val="00F77060"/>
    <w:rsid w:val="00F80397"/>
    <w:rsid w:val="00F8776F"/>
    <w:rsid w:val="00F915EE"/>
    <w:rsid w:val="00FA246E"/>
    <w:rsid w:val="00FA6F65"/>
    <w:rsid w:val="00FB7E8E"/>
    <w:rsid w:val="00FC0519"/>
    <w:rsid w:val="00FC66F6"/>
    <w:rsid w:val="00FD1430"/>
    <w:rsid w:val="00FD2318"/>
    <w:rsid w:val="00FD5C7E"/>
    <w:rsid w:val="00FF0954"/>
    <w:rsid w:val="00FF0EB4"/>
    <w:rsid w:val="00FF55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9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05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519"/>
    <w:rPr>
      <w:rFonts w:ascii="Tahoma" w:hAnsi="Tahoma" w:cs="Tahoma"/>
      <w:sz w:val="16"/>
      <w:szCs w:val="16"/>
    </w:rPr>
  </w:style>
  <w:style w:type="character" w:styleId="PlaceholderText">
    <w:name w:val="Placeholder Text"/>
    <w:basedOn w:val="DefaultParagraphFont"/>
    <w:uiPriority w:val="99"/>
    <w:semiHidden/>
    <w:rsid w:val="00312935"/>
    <w:rPr>
      <w:color w:val="808080"/>
    </w:rPr>
  </w:style>
  <w:style w:type="paragraph" w:customStyle="1" w:styleId="Compact">
    <w:name w:val="Compact"/>
    <w:basedOn w:val="Normal"/>
    <w:qFormat/>
    <w:rsid w:val="00D00BA5"/>
    <w:pPr>
      <w:spacing w:before="36" w:after="36" w:line="240" w:lineRule="auto"/>
    </w:pPr>
    <w:rPr>
      <w:rFonts w:asciiTheme="minorHAnsi" w:eastAsiaTheme="minorHAnsi" w:hAnsiTheme="minorHAnsi" w:cstheme="minorBidi"/>
      <w:color w:val="auto"/>
      <w:sz w:val="24"/>
      <w:szCs w:val="24"/>
      <w:lang w:val="en-US" w:eastAsia="en-US"/>
    </w:rPr>
  </w:style>
  <w:style w:type="paragraph" w:styleId="ListParagraph">
    <w:name w:val="List Paragraph"/>
    <w:basedOn w:val="Normal"/>
    <w:uiPriority w:val="34"/>
    <w:qFormat/>
    <w:rsid w:val="009103DC"/>
    <w:pPr>
      <w:ind w:left="720"/>
      <w:contextualSpacing/>
    </w:pPr>
  </w:style>
  <w:style w:type="character" w:styleId="LineNumber">
    <w:name w:val="line number"/>
    <w:basedOn w:val="DefaultParagraphFont"/>
    <w:uiPriority w:val="99"/>
    <w:semiHidden/>
    <w:unhideWhenUsed/>
    <w:rsid w:val="00BE6234"/>
  </w:style>
  <w:style w:type="paragraph" w:styleId="CommentSubject">
    <w:name w:val="annotation subject"/>
    <w:basedOn w:val="CommentText"/>
    <w:next w:val="CommentText"/>
    <w:link w:val="CommentSubjectChar"/>
    <w:uiPriority w:val="99"/>
    <w:semiHidden/>
    <w:unhideWhenUsed/>
    <w:rsid w:val="00275A4D"/>
    <w:rPr>
      <w:b/>
      <w:bCs/>
    </w:rPr>
  </w:style>
  <w:style w:type="character" w:customStyle="1" w:styleId="CommentSubjectChar">
    <w:name w:val="Comment Subject Char"/>
    <w:basedOn w:val="CommentTextChar"/>
    <w:link w:val="CommentSubject"/>
    <w:uiPriority w:val="99"/>
    <w:semiHidden/>
    <w:rsid w:val="00275A4D"/>
    <w:rPr>
      <w:b/>
      <w:bCs/>
      <w:sz w:val="20"/>
    </w:rPr>
  </w:style>
  <w:style w:type="character" w:customStyle="1" w:styleId="apple-converted-space">
    <w:name w:val="apple-converted-space"/>
    <w:basedOn w:val="DefaultParagraphFont"/>
    <w:rsid w:val="0093159A"/>
  </w:style>
  <w:style w:type="paragraph" w:styleId="Revision">
    <w:name w:val="Revision"/>
    <w:hidden/>
    <w:uiPriority w:val="99"/>
    <w:semiHidden/>
    <w:rsid w:val="00562564"/>
    <w:pPr>
      <w:spacing w:line="240" w:lineRule="auto"/>
    </w:pPr>
  </w:style>
  <w:style w:type="paragraph" w:styleId="Caption">
    <w:name w:val="caption"/>
    <w:basedOn w:val="Normal"/>
    <w:next w:val="Normal"/>
    <w:uiPriority w:val="35"/>
    <w:unhideWhenUsed/>
    <w:qFormat/>
    <w:rsid w:val="00795949"/>
    <w:pPr>
      <w:spacing w:after="200" w:line="240" w:lineRule="auto"/>
    </w:pPr>
    <w:rPr>
      <w:rFonts w:ascii="Times New Roman" w:hAnsi="Times New Roman"/>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3223">
      <w:bodyDiv w:val="1"/>
      <w:marLeft w:val="0"/>
      <w:marRight w:val="0"/>
      <w:marTop w:val="0"/>
      <w:marBottom w:val="0"/>
      <w:divBdr>
        <w:top w:val="none" w:sz="0" w:space="0" w:color="auto"/>
        <w:left w:val="none" w:sz="0" w:space="0" w:color="auto"/>
        <w:bottom w:val="none" w:sz="0" w:space="0" w:color="auto"/>
        <w:right w:val="none" w:sz="0" w:space="0" w:color="auto"/>
      </w:divBdr>
    </w:div>
    <w:div w:id="255133489">
      <w:bodyDiv w:val="1"/>
      <w:marLeft w:val="0"/>
      <w:marRight w:val="0"/>
      <w:marTop w:val="0"/>
      <w:marBottom w:val="0"/>
      <w:divBdr>
        <w:top w:val="none" w:sz="0" w:space="0" w:color="auto"/>
        <w:left w:val="none" w:sz="0" w:space="0" w:color="auto"/>
        <w:bottom w:val="none" w:sz="0" w:space="0" w:color="auto"/>
        <w:right w:val="none" w:sz="0" w:space="0" w:color="auto"/>
      </w:divBdr>
    </w:div>
    <w:div w:id="834492499">
      <w:bodyDiv w:val="1"/>
      <w:marLeft w:val="0"/>
      <w:marRight w:val="0"/>
      <w:marTop w:val="0"/>
      <w:marBottom w:val="0"/>
      <w:divBdr>
        <w:top w:val="none" w:sz="0" w:space="0" w:color="auto"/>
        <w:left w:val="none" w:sz="0" w:space="0" w:color="auto"/>
        <w:bottom w:val="none" w:sz="0" w:space="0" w:color="auto"/>
        <w:right w:val="none" w:sz="0" w:space="0" w:color="auto"/>
      </w:divBdr>
    </w:div>
    <w:div w:id="1442140279">
      <w:bodyDiv w:val="1"/>
      <w:marLeft w:val="0"/>
      <w:marRight w:val="0"/>
      <w:marTop w:val="0"/>
      <w:marBottom w:val="0"/>
      <w:divBdr>
        <w:top w:val="none" w:sz="0" w:space="0" w:color="auto"/>
        <w:left w:val="none" w:sz="0" w:space="0" w:color="auto"/>
        <w:bottom w:val="none" w:sz="0" w:space="0" w:color="auto"/>
        <w:right w:val="none" w:sz="0" w:space="0" w:color="auto"/>
      </w:divBdr>
    </w:div>
    <w:div w:id="2078359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1/relationships/people" Target="people.xml"/><Relationship Id="rId4" Type="http://schemas.microsoft.com/office/2007/relationships/stylesWithEffects" Target="stylesWithEffec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F57E3-2FAE-4619-8110-298D084F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34</Pages>
  <Words>9067</Words>
  <Characters>51686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CATH SHARES_FINAL.docx</vt:lpstr>
    </vt:vector>
  </TitlesOfParts>
  <Company>Hewlett-Packard</Company>
  <LinksUpToDate>false</LinksUpToDate>
  <CharactersWithSpaces>60632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 SHARES_FINAL.docx</dc:title>
  <dc:creator>kelli</dc:creator>
  <cp:lastModifiedBy>Kelli Johnson</cp:lastModifiedBy>
  <cp:revision>9</cp:revision>
  <cp:lastPrinted>2015-10-31T18:25:00Z</cp:lastPrinted>
  <dcterms:created xsi:type="dcterms:W3CDTF">2015-11-01T12:13:00Z</dcterms:created>
  <dcterms:modified xsi:type="dcterms:W3CDTF">2015-11-02T00:56:00Z</dcterms:modified>
</cp:coreProperties>
</file>