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37888D" w14:textId="22A019A3" w:rsidR="006774D2" w:rsidRPr="003E70ED" w:rsidRDefault="006F671D" w:rsidP="00F34CAA">
      <w:pPr>
        <w:spacing w:line="240" w:lineRule="auto"/>
        <w:jc w:val="both"/>
        <w:rPr>
          <w:rFonts w:ascii="Times New Roman" w:eastAsia="Calibri" w:hAnsi="Times New Roman" w:cs="Times New Roman"/>
          <w:color w:val="000000" w:themeColor="text1"/>
          <w:szCs w:val="22"/>
        </w:rPr>
      </w:pPr>
      <w:r w:rsidRPr="00651E83">
        <w:rPr>
          <w:rFonts w:ascii="Times New Roman" w:eastAsia="Calibri" w:hAnsi="Times New Roman" w:cs="Times New Roman"/>
          <w:color w:val="000000" w:themeColor="text1"/>
          <w:szCs w:val="22"/>
        </w:rPr>
        <w:t xml:space="preserve">Quantifying drivers of gear </w:t>
      </w:r>
      <w:r w:rsidR="00651E83" w:rsidRPr="00651E83">
        <w:rPr>
          <w:rFonts w:ascii="Times New Roman" w:eastAsia="Calibri" w:hAnsi="Times New Roman" w:cs="Times New Roman"/>
          <w:color w:val="000000" w:themeColor="text1"/>
          <w:szCs w:val="22"/>
        </w:rPr>
        <w:t>choice</w:t>
      </w:r>
      <w:r w:rsidRPr="00651E83">
        <w:rPr>
          <w:rFonts w:ascii="Times New Roman" w:eastAsia="Calibri" w:hAnsi="Times New Roman" w:cs="Times New Roman"/>
          <w:color w:val="000000" w:themeColor="text1"/>
          <w:szCs w:val="22"/>
        </w:rPr>
        <w:t xml:space="preserve"> in the US West Coast sablefish fishery </w:t>
      </w:r>
      <w:r w:rsidR="004A0A62" w:rsidRPr="00651E83">
        <w:rPr>
          <w:rFonts w:ascii="Times New Roman" w:eastAsia="Calibri" w:hAnsi="Times New Roman" w:cs="Times New Roman"/>
          <w:color w:val="000000" w:themeColor="text1"/>
          <w:szCs w:val="22"/>
        </w:rPr>
        <w:t xml:space="preserve">to </w:t>
      </w:r>
      <w:r w:rsidRPr="00651E83">
        <w:rPr>
          <w:rFonts w:ascii="Times New Roman" w:eastAsia="Calibri" w:hAnsi="Times New Roman" w:cs="Times New Roman"/>
          <w:color w:val="000000" w:themeColor="text1"/>
          <w:szCs w:val="22"/>
        </w:rPr>
        <w:t>improve</w:t>
      </w:r>
      <w:r w:rsidR="004A0A62" w:rsidRPr="00651E83">
        <w:rPr>
          <w:rFonts w:ascii="Times New Roman" w:eastAsia="Calibri" w:hAnsi="Times New Roman" w:cs="Times New Roman"/>
          <w:color w:val="000000" w:themeColor="text1"/>
          <w:szCs w:val="22"/>
        </w:rPr>
        <w:t xml:space="preserve"> </w:t>
      </w:r>
      <w:r w:rsidRPr="00651E83">
        <w:rPr>
          <w:rFonts w:ascii="Times New Roman" w:eastAsia="Calibri" w:hAnsi="Times New Roman" w:cs="Times New Roman"/>
          <w:color w:val="000000" w:themeColor="text1"/>
          <w:szCs w:val="22"/>
        </w:rPr>
        <w:t xml:space="preserve">future </w:t>
      </w:r>
      <w:r w:rsidR="004A0A62" w:rsidRPr="00651E83">
        <w:rPr>
          <w:rFonts w:ascii="Times New Roman" w:eastAsia="Calibri" w:hAnsi="Times New Roman" w:cs="Times New Roman"/>
          <w:color w:val="000000" w:themeColor="text1"/>
          <w:szCs w:val="22"/>
        </w:rPr>
        <w:t>fisheries management</w:t>
      </w:r>
    </w:p>
    <w:p w14:paraId="787E40F7" w14:textId="77777777" w:rsidR="00FF556B" w:rsidRPr="003E70ED" w:rsidRDefault="004A0A62" w:rsidP="00F34CAA">
      <w:pPr>
        <w:tabs>
          <w:tab w:val="left" w:pos="6240"/>
        </w:tabs>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ab/>
      </w:r>
    </w:p>
    <w:p w14:paraId="1E8F4954" w14:textId="2A2995AD" w:rsidR="006774D2" w:rsidRPr="003E70ED" w:rsidRDefault="00FC0519" w:rsidP="00F34CAA">
      <w:pPr>
        <w:spacing w:line="240" w:lineRule="auto"/>
        <w:jc w:val="both"/>
        <w:rPr>
          <w:rFonts w:ascii="Times New Roman" w:hAnsi="Times New Roman" w:cs="Times New Roman"/>
          <w:color w:val="000000" w:themeColor="text1"/>
          <w:szCs w:val="22"/>
          <w:vertAlign w:val="superscript"/>
        </w:rPr>
      </w:pPr>
      <w:r w:rsidRPr="003E70ED">
        <w:rPr>
          <w:rFonts w:ascii="Times New Roman" w:eastAsia="Calibri" w:hAnsi="Times New Roman" w:cs="Times New Roman"/>
          <w:color w:val="000000" w:themeColor="text1"/>
          <w:szCs w:val="22"/>
        </w:rPr>
        <w:t>Kelli F. Johnson</w:t>
      </w:r>
      <w:r w:rsidRPr="003E70ED">
        <w:rPr>
          <w:rFonts w:ascii="Times New Roman" w:eastAsia="Calibri" w:hAnsi="Times New Roman" w:cs="Times New Roman"/>
          <w:color w:val="000000" w:themeColor="text1"/>
          <w:szCs w:val="22"/>
          <w:vertAlign w:val="superscript"/>
        </w:rPr>
        <w:t>1</w:t>
      </w:r>
      <w:r w:rsidR="001D3D6B">
        <w:rPr>
          <w:rFonts w:ascii="Times New Roman" w:eastAsia="Calibri" w:hAnsi="Times New Roman" w:cs="Times New Roman"/>
          <w:color w:val="000000" w:themeColor="text1"/>
          <w:szCs w:val="22"/>
          <w:vertAlign w:val="superscript"/>
        </w:rPr>
        <w:t>*</w:t>
      </w:r>
      <w:r w:rsidRPr="003E70ED">
        <w:rPr>
          <w:rFonts w:ascii="Times New Roman" w:eastAsia="Calibri" w:hAnsi="Times New Roman" w:cs="Times New Roman"/>
          <w:color w:val="000000" w:themeColor="text1"/>
          <w:szCs w:val="22"/>
        </w:rPr>
        <w:t>, Sarah Klain</w:t>
      </w:r>
      <w:r w:rsidRPr="003E70ED">
        <w:rPr>
          <w:rFonts w:ascii="Times New Roman" w:eastAsia="Calibri" w:hAnsi="Times New Roman" w:cs="Times New Roman"/>
          <w:color w:val="000000" w:themeColor="text1"/>
          <w:szCs w:val="22"/>
          <w:vertAlign w:val="superscript"/>
        </w:rPr>
        <w:t>2</w:t>
      </w:r>
      <w:r w:rsidRPr="003E70ED">
        <w:rPr>
          <w:rFonts w:ascii="Times New Roman" w:eastAsia="Calibri" w:hAnsi="Times New Roman" w:cs="Times New Roman"/>
          <w:color w:val="000000" w:themeColor="text1"/>
          <w:szCs w:val="22"/>
        </w:rPr>
        <w:t>, Ana K. Spalding</w:t>
      </w:r>
      <w:r w:rsidRPr="003E70ED">
        <w:rPr>
          <w:rFonts w:ascii="Times New Roman" w:eastAsia="Calibri" w:hAnsi="Times New Roman" w:cs="Times New Roman"/>
          <w:color w:val="000000" w:themeColor="text1"/>
          <w:szCs w:val="22"/>
          <w:vertAlign w:val="superscript"/>
        </w:rPr>
        <w:t>3</w:t>
      </w:r>
      <w:proofErr w:type="gramStart"/>
      <w:r w:rsidR="00623D53" w:rsidRPr="003E70ED">
        <w:rPr>
          <w:rFonts w:ascii="Times New Roman" w:eastAsia="Calibri" w:hAnsi="Times New Roman" w:cs="Times New Roman"/>
          <w:color w:val="000000" w:themeColor="text1"/>
          <w:szCs w:val="22"/>
          <w:vertAlign w:val="superscript"/>
        </w:rPr>
        <w:t>,4</w:t>
      </w:r>
      <w:proofErr w:type="gramEnd"/>
      <w:r w:rsidRPr="003E70ED">
        <w:rPr>
          <w:rFonts w:ascii="Times New Roman" w:eastAsia="Calibri" w:hAnsi="Times New Roman" w:cs="Times New Roman"/>
          <w:color w:val="000000" w:themeColor="text1"/>
          <w:szCs w:val="22"/>
        </w:rPr>
        <w:t xml:space="preserve">, </w:t>
      </w:r>
      <w:r w:rsidR="006F671D" w:rsidRPr="003E70ED">
        <w:rPr>
          <w:rFonts w:ascii="Times New Roman" w:eastAsia="Calibri" w:hAnsi="Times New Roman" w:cs="Times New Roman"/>
          <w:color w:val="000000" w:themeColor="text1"/>
          <w:szCs w:val="22"/>
        </w:rPr>
        <w:t xml:space="preserve">and </w:t>
      </w:r>
      <w:r w:rsidR="00821574" w:rsidRPr="003E70ED">
        <w:rPr>
          <w:rFonts w:ascii="Times New Roman" w:eastAsia="Calibri" w:hAnsi="Times New Roman" w:cs="Times New Roman"/>
          <w:color w:val="000000" w:themeColor="text1"/>
          <w:szCs w:val="22"/>
        </w:rPr>
        <w:t>Nadine Heck</w:t>
      </w:r>
      <w:r w:rsidR="00623D53" w:rsidRPr="003E70ED">
        <w:rPr>
          <w:rFonts w:ascii="Times New Roman" w:eastAsia="Calibri" w:hAnsi="Times New Roman" w:cs="Times New Roman"/>
          <w:color w:val="000000" w:themeColor="text1"/>
          <w:szCs w:val="22"/>
          <w:vertAlign w:val="superscript"/>
        </w:rPr>
        <w:t>5</w:t>
      </w:r>
    </w:p>
    <w:p w14:paraId="79FCF042" w14:textId="77777777" w:rsidR="00DF4D8C" w:rsidRPr="003E70ED" w:rsidRDefault="00DF4D8C" w:rsidP="00F34CAA">
      <w:pPr>
        <w:spacing w:line="240" w:lineRule="auto"/>
        <w:jc w:val="both"/>
        <w:rPr>
          <w:rFonts w:ascii="Times New Roman" w:eastAsia="Calibri" w:hAnsi="Times New Roman" w:cs="Times New Roman"/>
          <w:color w:val="000000" w:themeColor="text1"/>
          <w:sz w:val="18"/>
          <w:szCs w:val="18"/>
          <w:vertAlign w:val="superscript"/>
        </w:rPr>
      </w:pPr>
    </w:p>
    <w:p w14:paraId="7799FE86" w14:textId="77777777" w:rsidR="00FC0519" w:rsidRPr="003E70ED" w:rsidRDefault="00FC0519" w:rsidP="00F34CAA">
      <w:pPr>
        <w:spacing w:line="240" w:lineRule="auto"/>
        <w:jc w:val="both"/>
        <w:rPr>
          <w:rFonts w:ascii="Times New Roman"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1</w:t>
      </w:r>
      <w:r w:rsidRPr="003E70ED">
        <w:rPr>
          <w:rFonts w:ascii="Times New Roman" w:eastAsia="Calibri" w:hAnsi="Times New Roman" w:cs="Times New Roman"/>
          <w:color w:val="000000" w:themeColor="text1"/>
          <w:sz w:val="18"/>
          <w:szCs w:val="18"/>
        </w:rPr>
        <w:t>School of Aquatic and Fishery Sciences, University of Washington, Box 355020 Seattle, WA 98195-5020, USA</w:t>
      </w:r>
    </w:p>
    <w:p w14:paraId="69C63FE8" w14:textId="77777777" w:rsidR="00FC0519" w:rsidRPr="003E70ED" w:rsidRDefault="00FC0519" w:rsidP="00F34CAA">
      <w:pPr>
        <w:spacing w:line="240" w:lineRule="auto"/>
        <w:jc w:val="both"/>
        <w:rPr>
          <w:rFonts w:ascii="Times New Roman"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2</w:t>
      </w:r>
      <w:r w:rsidRPr="003E70ED">
        <w:rPr>
          <w:rFonts w:ascii="Times New Roman" w:eastAsia="Calibri" w:hAnsi="Times New Roman" w:cs="Times New Roman"/>
          <w:color w:val="000000" w:themeColor="text1"/>
          <w:sz w:val="18"/>
          <w:szCs w:val="18"/>
        </w:rPr>
        <w:t>Institute for Resources Environment and Sustainability, University of British Columbia, Vancouver BC V6T 1Z4, Canada</w:t>
      </w:r>
    </w:p>
    <w:p w14:paraId="758E9067" w14:textId="19CA9EBD" w:rsidR="00FC0519" w:rsidRPr="003E70ED" w:rsidRDefault="00FC0519" w:rsidP="00F34CAA">
      <w:pPr>
        <w:spacing w:line="240" w:lineRule="auto"/>
        <w:jc w:val="both"/>
        <w:rPr>
          <w:rFonts w:ascii="Times New Roman"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3</w:t>
      </w:r>
      <w:r w:rsidR="00623D53" w:rsidRPr="003E70ED">
        <w:rPr>
          <w:rFonts w:ascii="Times New Roman" w:eastAsia="Calibri" w:hAnsi="Times New Roman" w:cs="Times New Roman"/>
          <w:color w:val="000000" w:themeColor="text1"/>
          <w:sz w:val="18"/>
          <w:szCs w:val="18"/>
        </w:rPr>
        <w:t xml:space="preserve">Smithsonian Tropical Research Institute, </w:t>
      </w:r>
      <w:proofErr w:type="spellStart"/>
      <w:r w:rsidR="00623D53" w:rsidRPr="003E70ED">
        <w:rPr>
          <w:rFonts w:ascii="Times New Roman" w:eastAsia="Calibri" w:hAnsi="Times New Roman" w:cs="Times New Roman"/>
          <w:color w:val="000000" w:themeColor="text1"/>
          <w:sz w:val="18"/>
          <w:szCs w:val="18"/>
        </w:rPr>
        <w:t>Apartado</w:t>
      </w:r>
      <w:proofErr w:type="spellEnd"/>
      <w:r w:rsidR="00623D53" w:rsidRPr="003E70ED">
        <w:rPr>
          <w:rFonts w:ascii="Times New Roman" w:eastAsia="Calibri" w:hAnsi="Times New Roman" w:cs="Times New Roman"/>
          <w:color w:val="000000" w:themeColor="text1"/>
          <w:sz w:val="18"/>
          <w:szCs w:val="18"/>
        </w:rPr>
        <w:t xml:space="preserve"> Postal 0843-03092, Panamá, </w:t>
      </w:r>
      <w:proofErr w:type="spellStart"/>
      <w:r w:rsidR="00623D53" w:rsidRPr="003E70ED">
        <w:rPr>
          <w:rFonts w:ascii="Times New Roman" w:eastAsia="Calibri" w:hAnsi="Times New Roman" w:cs="Times New Roman"/>
          <w:color w:val="000000" w:themeColor="text1"/>
          <w:sz w:val="18"/>
          <w:szCs w:val="18"/>
        </w:rPr>
        <w:t>República</w:t>
      </w:r>
      <w:proofErr w:type="spellEnd"/>
      <w:r w:rsidR="00623D53" w:rsidRPr="003E70ED">
        <w:rPr>
          <w:rFonts w:ascii="Times New Roman" w:eastAsia="Calibri" w:hAnsi="Times New Roman" w:cs="Times New Roman"/>
          <w:color w:val="000000" w:themeColor="text1"/>
          <w:sz w:val="18"/>
          <w:szCs w:val="18"/>
        </w:rPr>
        <w:t xml:space="preserve"> de Panamá</w:t>
      </w:r>
    </w:p>
    <w:p w14:paraId="417A096C" w14:textId="6C818B8D" w:rsidR="00623D53" w:rsidRPr="003E70ED" w:rsidRDefault="00FC0519" w:rsidP="00F34CAA">
      <w:pPr>
        <w:spacing w:line="240" w:lineRule="auto"/>
        <w:jc w:val="both"/>
        <w:rPr>
          <w:rFonts w:ascii="Times New Roman" w:eastAsia="Calibri" w:hAnsi="Times New Roman" w:cs="Times New Roman"/>
          <w:color w:val="000000" w:themeColor="text1"/>
          <w:sz w:val="18"/>
          <w:szCs w:val="18"/>
          <w:vertAlign w:val="superscript"/>
        </w:rPr>
      </w:pPr>
      <w:r w:rsidRPr="003E70ED">
        <w:rPr>
          <w:rFonts w:ascii="Times New Roman" w:eastAsia="Calibri" w:hAnsi="Times New Roman" w:cs="Times New Roman"/>
          <w:color w:val="000000" w:themeColor="text1"/>
          <w:sz w:val="18"/>
          <w:szCs w:val="18"/>
          <w:vertAlign w:val="superscript"/>
        </w:rPr>
        <w:t>4</w:t>
      </w:r>
      <w:r w:rsidR="00623D53" w:rsidRPr="003E70ED">
        <w:rPr>
          <w:rFonts w:ascii="Times New Roman" w:eastAsia="Calibri" w:hAnsi="Times New Roman" w:cs="Times New Roman"/>
          <w:color w:val="000000" w:themeColor="text1"/>
          <w:sz w:val="18"/>
          <w:szCs w:val="18"/>
        </w:rPr>
        <w:t xml:space="preserve">School </w:t>
      </w:r>
      <w:r w:rsidR="00C67315">
        <w:rPr>
          <w:rFonts w:ascii="Times New Roman" w:eastAsia="Calibri" w:hAnsi="Times New Roman" w:cs="Times New Roman"/>
          <w:color w:val="000000" w:themeColor="text1"/>
          <w:sz w:val="18"/>
          <w:szCs w:val="18"/>
        </w:rPr>
        <w:t>of</w:t>
      </w:r>
      <w:r w:rsidR="00623D53" w:rsidRPr="003E70ED">
        <w:rPr>
          <w:rFonts w:ascii="Times New Roman" w:eastAsia="Calibri" w:hAnsi="Times New Roman" w:cs="Times New Roman"/>
          <w:color w:val="000000" w:themeColor="text1"/>
          <w:sz w:val="18"/>
          <w:szCs w:val="18"/>
        </w:rPr>
        <w:t xml:space="preserve"> Public Policy, Oregon State University, 318 Fairbanks Hall, Corvallis, OR 97331</w:t>
      </w:r>
      <w:r w:rsidR="006F671D" w:rsidRPr="003E70ED">
        <w:rPr>
          <w:rFonts w:ascii="Times New Roman" w:eastAsia="Calibri" w:hAnsi="Times New Roman" w:cs="Times New Roman"/>
          <w:color w:val="000000" w:themeColor="text1"/>
          <w:sz w:val="18"/>
          <w:szCs w:val="18"/>
        </w:rPr>
        <w:t>, USA</w:t>
      </w:r>
    </w:p>
    <w:p w14:paraId="7946B98C" w14:textId="61D7F71D" w:rsidR="006774D2" w:rsidRDefault="00623D53" w:rsidP="00F34CAA">
      <w:pPr>
        <w:spacing w:line="240" w:lineRule="auto"/>
        <w:jc w:val="both"/>
        <w:rPr>
          <w:rFonts w:ascii="Times New Roman" w:eastAsia="Calibri"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5</w:t>
      </w:r>
      <w:r w:rsidR="00821574" w:rsidRPr="003E70ED">
        <w:rPr>
          <w:rFonts w:ascii="Times New Roman" w:eastAsia="Calibri" w:hAnsi="Times New Roman" w:cs="Times New Roman"/>
          <w:color w:val="000000" w:themeColor="text1"/>
          <w:sz w:val="18"/>
          <w:szCs w:val="18"/>
        </w:rPr>
        <w:t>Institute of Marine Sciences, University of California, 1156 High St., Santa Cruz, CA 95064, USA</w:t>
      </w:r>
    </w:p>
    <w:p w14:paraId="2E2B273E" w14:textId="77777777" w:rsidR="001D3D6B" w:rsidRDefault="001D3D6B" w:rsidP="00F34CAA">
      <w:pPr>
        <w:spacing w:line="240" w:lineRule="auto"/>
        <w:jc w:val="both"/>
        <w:rPr>
          <w:rFonts w:ascii="Times New Roman" w:eastAsia="Calibri" w:hAnsi="Times New Roman" w:cs="Times New Roman"/>
          <w:color w:val="000000" w:themeColor="text1"/>
          <w:sz w:val="18"/>
          <w:szCs w:val="18"/>
        </w:rPr>
      </w:pPr>
    </w:p>
    <w:p w14:paraId="78B8EDBA" w14:textId="1B409CC5" w:rsidR="001D3D6B" w:rsidRPr="003E70ED" w:rsidRDefault="001D3D6B" w:rsidP="00F34CAA">
      <w:pPr>
        <w:spacing w:line="240" w:lineRule="auto"/>
        <w:jc w:val="both"/>
        <w:rPr>
          <w:rFonts w:ascii="Times New Roman" w:eastAsia="Calibri" w:hAnsi="Times New Roman" w:cs="Times New Roman"/>
          <w:color w:val="000000" w:themeColor="text1"/>
          <w:sz w:val="18"/>
          <w:szCs w:val="18"/>
        </w:rPr>
      </w:pPr>
      <w:r w:rsidRPr="001D3D6B">
        <w:rPr>
          <w:rFonts w:ascii="Times New Roman" w:eastAsia="Calibri" w:hAnsi="Times New Roman" w:cs="Times New Roman"/>
          <w:color w:val="000000" w:themeColor="text1"/>
          <w:sz w:val="18"/>
          <w:szCs w:val="18"/>
          <w:vertAlign w:val="superscript"/>
        </w:rPr>
        <w:t>*</w:t>
      </w:r>
      <w:r>
        <w:rPr>
          <w:rFonts w:ascii="Times New Roman" w:eastAsia="Calibri" w:hAnsi="Times New Roman" w:cs="Times New Roman"/>
          <w:color w:val="000000" w:themeColor="text1"/>
          <w:sz w:val="18"/>
          <w:szCs w:val="18"/>
        </w:rPr>
        <w:t xml:space="preserve">Corresponding author: </w:t>
      </w:r>
      <w:proofErr w:type="spellStart"/>
      <w:r>
        <w:rPr>
          <w:rFonts w:ascii="Times New Roman" w:eastAsia="Calibri" w:hAnsi="Times New Roman" w:cs="Times New Roman"/>
          <w:color w:val="000000" w:themeColor="text1"/>
          <w:sz w:val="18"/>
          <w:szCs w:val="18"/>
        </w:rPr>
        <w:t>tel</w:t>
      </w:r>
      <w:proofErr w:type="spellEnd"/>
      <w:r>
        <w:rPr>
          <w:rFonts w:ascii="Times New Roman" w:eastAsia="Calibri" w:hAnsi="Times New Roman" w:cs="Times New Roman"/>
          <w:color w:val="000000" w:themeColor="text1"/>
          <w:sz w:val="18"/>
          <w:szCs w:val="18"/>
        </w:rPr>
        <w:t xml:space="preserve"> (+1 206 543 4270); fax (+1 </w:t>
      </w:r>
      <w:r w:rsidRPr="001D3D6B">
        <w:rPr>
          <w:rFonts w:ascii="Times New Roman" w:eastAsia="Calibri" w:hAnsi="Times New Roman" w:cs="Times New Roman"/>
          <w:color w:val="000000" w:themeColor="text1"/>
          <w:sz w:val="18"/>
          <w:szCs w:val="18"/>
        </w:rPr>
        <w:t>616 8689</w:t>
      </w:r>
      <w:r>
        <w:rPr>
          <w:rFonts w:ascii="Times New Roman" w:eastAsia="Calibri" w:hAnsi="Times New Roman" w:cs="Times New Roman"/>
          <w:color w:val="000000" w:themeColor="text1"/>
          <w:sz w:val="18"/>
          <w:szCs w:val="18"/>
        </w:rPr>
        <w:t>); email (kfjohns@uw.edu)</w:t>
      </w:r>
    </w:p>
    <w:p w14:paraId="7838A262" w14:textId="77777777" w:rsidR="006774D2" w:rsidRPr="003E70ED" w:rsidRDefault="006774D2" w:rsidP="00F34CAA">
      <w:pPr>
        <w:spacing w:line="240" w:lineRule="auto"/>
        <w:jc w:val="both"/>
        <w:rPr>
          <w:rFonts w:ascii="Times New Roman" w:hAnsi="Times New Roman" w:cs="Times New Roman"/>
          <w:color w:val="000000" w:themeColor="text1"/>
          <w:szCs w:val="22"/>
        </w:rPr>
      </w:pPr>
    </w:p>
    <w:p w14:paraId="2FBA84EF" w14:textId="54E54B51" w:rsidR="006774D2" w:rsidRDefault="00821574" w:rsidP="00F34CAA">
      <w:pPr>
        <w:spacing w:line="240" w:lineRule="auto"/>
        <w:jc w:val="both"/>
        <w:rPr>
          <w:rFonts w:ascii="Times New Roman" w:eastAsia="Calibri" w:hAnsi="Times New Roman" w:cs="Times New Roman"/>
          <w:color w:val="000000" w:themeColor="text1"/>
          <w:szCs w:val="22"/>
        </w:rPr>
      </w:pPr>
      <w:r w:rsidRPr="00AF211D">
        <w:rPr>
          <w:rFonts w:ascii="Times New Roman" w:eastAsia="Calibri" w:hAnsi="Times New Roman" w:cs="Times New Roman"/>
          <w:color w:val="000000" w:themeColor="text1"/>
          <w:szCs w:val="22"/>
        </w:rPr>
        <w:t>Abstract</w:t>
      </w:r>
    </w:p>
    <w:p w14:paraId="218A9E11" w14:textId="297DB4ED" w:rsidR="006774D2" w:rsidRPr="00AF211D" w:rsidRDefault="004D0A97" w:rsidP="00F34CAA">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Reducing catch of non-target individual</w:t>
      </w:r>
      <w:r w:rsidR="00ED048F">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 xml:space="preserve"> and species (i.e., bycatch) remains a global fisheries management </w:t>
      </w:r>
      <w:r w:rsidR="00FF047A">
        <w:rPr>
          <w:rFonts w:ascii="Times New Roman" w:eastAsia="Calibri" w:hAnsi="Times New Roman" w:cs="Times New Roman"/>
          <w:color w:val="000000" w:themeColor="text1"/>
          <w:szCs w:val="22"/>
        </w:rPr>
        <w:t>priority</w:t>
      </w:r>
      <w:r>
        <w:rPr>
          <w:rFonts w:ascii="Times New Roman" w:eastAsia="Calibri" w:hAnsi="Times New Roman" w:cs="Times New Roman"/>
          <w:color w:val="000000" w:themeColor="text1"/>
          <w:szCs w:val="22"/>
        </w:rPr>
        <w:t xml:space="preserve"> and is consistently listed as one of several impediments towards achieving sustainable fisheries. </w:t>
      </w:r>
      <w:r w:rsidR="00A31DE5">
        <w:rPr>
          <w:rFonts w:ascii="Times New Roman" w:eastAsia="Calibri" w:hAnsi="Times New Roman" w:cs="Times New Roman"/>
          <w:color w:val="000000" w:themeColor="text1"/>
          <w:szCs w:val="22"/>
        </w:rPr>
        <w:t>Switching</w:t>
      </w:r>
      <w:r w:rsidR="00FF5F74">
        <w:rPr>
          <w:rFonts w:ascii="Times New Roman" w:eastAsia="Calibri" w:hAnsi="Times New Roman" w:cs="Times New Roman"/>
          <w:color w:val="000000" w:themeColor="text1"/>
          <w:szCs w:val="22"/>
        </w:rPr>
        <w:t xml:space="preserve"> fishing gear for a</w:t>
      </w:r>
      <w:r w:rsidR="00A31DE5">
        <w:rPr>
          <w:rFonts w:ascii="Times New Roman" w:eastAsia="Calibri" w:hAnsi="Times New Roman" w:cs="Times New Roman"/>
          <w:color w:val="000000" w:themeColor="text1"/>
          <w:szCs w:val="22"/>
        </w:rPr>
        <w:t>nother</w:t>
      </w:r>
      <w:r w:rsidR="00FF5F74">
        <w:rPr>
          <w:rFonts w:ascii="Times New Roman" w:eastAsia="Calibri" w:hAnsi="Times New Roman" w:cs="Times New Roman"/>
          <w:color w:val="000000" w:themeColor="text1"/>
          <w:szCs w:val="22"/>
        </w:rPr>
        <w:t xml:space="preserve"> </w:t>
      </w:r>
      <w:r w:rsidR="00A31DE5">
        <w:rPr>
          <w:rFonts w:ascii="Times New Roman" w:eastAsia="Calibri" w:hAnsi="Times New Roman" w:cs="Times New Roman"/>
          <w:color w:val="000000" w:themeColor="text1"/>
          <w:szCs w:val="22"/>
        </w:rPr>
        <w:t xml:space="preserve">gear type with a lower rate of bycatch </w:t>
      </w:r>
      <w:r w:rsidR="00FF5F74">
        <w:rPr>
          <w:rFonts w:ascii="Times New Roman" w:eastAsia="Calibri" w:hAnsi="Times New Roman" w:cs="Times New Roman"/>
          <w:color w:val="000000" w:themeColor="text1"/>
          <w:szCs w:val="22"/>
        </w:rPr>
        <w:t xml:space="preserve">is often listed as the most feasible method to reduce bycatch. </w:t>
      </w:r>
      <w:r w:rsidR="00FF047A">
        <w:rPr>
          <w:rFonts w:ascii="Times New Roman" w:eastAsia="Calibri" w:hAnsi="Times New Roman" w:cs="Times New Roman"/>
          <w:color w:val="000000" w:themeColor="text1"/>
          <w:szCs w:val="22"/>
        </w:rPr>
        <w:t>However</w:t>
      </w:r>
      <w:r w:rsidR="00A31DE5">
        <w:rPr>
          <w:rFonts w:ascii="Times New Roman" w:eastAsia="Calibri" w:hAnsi="Times New Roman" w:cs="Times New Roman"/>
          <w:color w:val="000000" w:themeColor="text1"/>
          <w:szCs w:val="22"/>
        </w:rPr>
        <w:t>, fishermen are faced with many decisions and when the manag</w:t>
      </w:r>
      <w:r w:rsidR="008E0C6B">
        <w:rPr>
          <w:rFonts w:ascii="Times New Roman" w:eastAsia="Calibri" w:hAnsi="Times New Roman" w:cs="Times New Roman"/>
          <w:color w:val="000000" w:themeColor="text1"/>
          <w:szCs w:val="22"/>
        </w:rPr>
        <w:t xml:space="preserve">ement framework allows </w:t>
      </w:r>
      <w:r w:rsidR="00A31DE5">
        <w:rPr>
          <w:rFonts w:ascii="Times New Roman" w:eastAsia="Calibri" w:hAnsi="Times New Roman" w:cs="Times New Roman"/>
          <w:color w:val="000000" w:themeColor="text1"/>
          <w:szCs w:val="22"/>
        </w:rPr>
        <w:t>for them to switch gear</w:t>
      </w:r>
      <w:r w:rsidR="00FF047A">
        <w:rPr>
          <w:rFonts w:ascii="Times New Roman" w:eastAsia="Calibri" w:hAnsi="Times New Roman" w:cs="Times New Roman"/>
          <w:color w:val="000000" w:themeColor="text1"/>
          <w:szCs w:val="22"/>
        </w:rPr>
        <w:t xml:space="preserve"> type</w:t>
      </w:r>
      <w:r w:rsidR="00A31DE5">
        <w:rPr>
          <w:rFonts w:ascii="Times New Roman" w:eastAsia="Calibri" w:hAnsi="Times New Roman" w:cs="Times New Roman"/>
          <w:color w:val="000000" w:themeColor="text1"/>
          <w:szCs w:val="22"/>
        </w:rPr>
        <w:t xml:space="preserve"> it is often difficult to predict under what circumstances they will do so</w:t>
      </w:r>
      <w:r w:rsidR="00E53C4B">
        <w:rPr>
          <w:rFonts w:ascii="Times New Roman" w:eastAsia="Calibri" w:hAnsi="Times New Roman" w:cs="Times New Roman"/>
          <w:color w:val="000000" w:themeColor="text1"/>
          <w:szCs w:val="22"/>
        </w:rPr>
        <w:t xml:space="preserve">. </w:t>
      </w:r>
      <w:r w:rsidR="00C849BC">
        <w:rPr>
          <w:rFonts w:ascii="Times New Roman" w:eastAsia="Calibri" w:hAnsi="Times New Roman" w:cs="Times New Roman"/>
          <w:color w:val="000000" w:themeColor="text1"/>
          <w:szCs w:val="22"/>
        </w:rPr>
        <w:t>Here, we</w:t>
      </w:r>
      <w:r w:rsidR="00E53C4B">
        <w:rPr>
          <w:rFonts w:ascii="Times New Roman" w:eastAsia="Calibri" w:hAnsi="Times New Roman" w:cs="Times New Roman"/>
          <w:color w:val="000000" w:themeColor="text1"/>
          <w:szCs w:val="22"/>
        </w:rPr>
        <w:t xml:space="preserve"> explored the </w:t>
      </w:r>
      <w:r w:rsidR="00F57983">
        <w:rPr>
          <w:rFonts w:ascii="Times New Roman" w:eastAsia="Calibri" w:hAnsi="Times New Roman" w:cs="Times New Roman"/>
          <w:color w:val="000000" w:themeColor="text1"/>
          <w:szCs w:val="22"/>
        </w:rPr>
        <w:t>effects of biological, economic, and societal factors on gear choice using statistical models</w:t>
      </w:r>
      <w:r w:rsidR="00E53C4B">
        <w:rPr>
          <w:rFonts w:ascii="Times New Roman" w:eastAsia="Calibri" w:hAnsi="Times New Roman" w:cs="Times New Roman"/>
          <w:color w:val="000000" w:themeColor="text1"/>
          <w:szCs w:val="22"/>
        </w:rPr>
        <w:t xml:space="preserve">. The approach was applied to fishery-independent and </w:t>
      </w:r>
      <w:r w:rsidR="00650B21">
        <w:rPr>
          <w:rFonts w:ascii="Times New Roman" w:eastAsia="Calibri" w:hAnsi="Times New Roman" w:cs="Times New Roman"/>
          <w:color w:val="000000" w:themeColor="text1"/>
          <w:szCs w:val="22"/>
        </w:rPr>
        <w:t>-</w:t>
      </w:r>
      <w:r w:rsidR="00E53C4B">
        <w:rPr>
          <w:rFonts w:ascii="Times New Roman" w:eastAsia="Calibri" w:hAnsi="Times New Roman" w:cs="Times New Roman"/>
          <w:color w:val="000000" w:themeColor="text1"/>
          <w:szCs w:val="22"/>
        </w:rPr>
        <w:t xml:space="preserve">dependent </w:t>
      </w:r>
      <w:r w:rsidR="00C849BC">
        <w:rPr>
          <w:rFonts w:ascii="Times New Roman" w:eastAsia="Calibri" w:hAnsi="Times New Roman" w:cs="Times New Roman"/>
          <w:color w:val="000000" w:themeColor="text1"/>
          <w:szCs w:val="22"/>
        </w:rPr>
        <w:t>data</w:t>
      </w:r>
      <w:r w:rsidR="00E53C4B">
        <w:rPr>
          <w:rFonts w:ascii="Times New Roman" w:eastAsia="Calibri" w:hAnsi="Times New Roman" w:cs="Times New Roman"/>
          <w:color w:val="000000" w:themeColor="text1"/>
          <w:szCs w:val="22"/>
        </w:rPr>
        <w:t xml:space="preserve"> </w:t>
      </w:r>
      <w:r w:rsidR="00FF047A">
        <w:rPr>
          <w:rFonts w:ascii="Times New Roman" w:eastAsia="Calibri" w:hAnsi="Times New Roman" w:cs="Times New Roman"/>
          <w:color w:val="000000" w:themeColor="text1"/>
          <w:szCs w:val="22"/>
        </w:rPr>
        <w:t>available for</w:t>
      </w:r>
      <w:r w:rsidR="00C849BC">
        <w:rPr>
          <w:rFonts w:ascii="Times New Roman" w:eastAsia="Calibri" w:hAnsi="Times New Roman" w:cs="Times New Roman"/>
          <w:color w:val="000000" w:themeColor="text1"/>
          <w:szCs w:val="22"/>
        </w:rPr>
        <w:t xml:space="preserve"> the </w:t>
      </w:r>
      <w:r w:rsidR="00E53C4B">
        <w:rPr>
          <w:rFonts w:ascii="Times New Roman" w:eastAsia="Calibri" w:hAnsi="Times New Roman" w:cs="Times New Roman"/>
          <w:color w:val="000000" w:themeColor="text1"/>
          <w:szCs w:val="22"/>
        </w:rPr>
        <w:t xml:space="preserve">United States West Coast sablefish fishery. </w:t>
      </w:r>
      <w:r w:rsidR="00F57983">
        <w:rPr>
          <w:rFonts w:ascii="Times New Roman" w:eastAsia="Calibri" w:hAnsi="Times New Roman" w:cs="Times New Roman"/>
          <w:color w:val="000000" w:themeColor="text1"/>
          <w:szCs w:val="22"/>
        </w:rPr>
        <w:t>C</w:t>
      </w:r>
      <w:r w:rsidR="00E53C4B">
        <w:rPr>
          <w:rFonts w:ascii="Times New Roman" w:eastAsia="Calibri" w:hAnsi="Times New Roman" w:cs="Times New Roman"/>
          <w:color w:val="000000" w:themeColor="text1"/>
          <w:szCs w:val="22"/>
        </w:rPr>
        <w:t>luster analysis identif</w:t>
      </w:r>
      <w:r w:rsidR="00F57983">
        <w:rPr>
          <w:rFonts w:ascii="Times New Roman" w:eastAsia="Calibri" w:hAnsi="Times New Roman" w:cs="Times New Roman"/>
          <w:color w:val="000000" w:themeColor="text1"/>
          <w:szCs w:val="22"/>
        </w:rPr>
        <w:t>ied</w:t>
      </w:r>
      <w:r w:rsidR="00E53C4B">
        <w:rPr>
          <w:rFonts w:ascii="Times New Roman" w:eastAsia="Calibri" w:hAnsi="Times New Roman" w:cs="Times New Roman"/>
          <w:color w:val="000000" w:themeColor="text1"/>
          <w:szCs w:val="22"/>
        </w:rPr>
        <w:t xml:space="preserve"> </w:t>
      </w:r>
      <w:r w:rsidR="00C849BC">
        <w:rPr>
          <w:rFonts w:ascii="Times New Roman" w:eastAsia="Calibri" w:hAnsi="Times New Roman" w:cs="Times New Roman"/>
          <w:color w:val="000000" w:themeColor="text1"/>
          <w:szCs w:val="22"/>
        </w:rPr>
        <w:t xml:space="preserve">five </w:t>
      </w:r>
      <w:r w:rsidR="00E53C4B">
        <w:rPr>
          <w:rFonts w:ascii="Times New Roman" w:eastAsia="Calibri" w:hAnsi="Times New Roman" w:cs="Times New Roman"/>
          <w:color w:val="000000" w:themeColor="text1"/>
          <w:szCs w:val="22"/>
        </w:rPr>
        <w:t>major changes in gear type</w:t>
      </w:r>
      <w:r w:rsidR="00C849BC">
        <w:rPr>
          <w:rFonts w:ascii="Times New Roman" w:eastAsia="Calibri" w:hAnsi="Times New Roman" w:cs="Times New Roman"/>
          <w:color w:val="000000" w:themeColor="text1"/>
          <w:szCs w:val="22"/>
        </w:rPr>
        <w:t>:</w:t>
      </w:r>
      <w:r w:rsidR="0095671F">
        <w:rPr>
          <w:rFonts w:ascii="Times New Roman" w:eastAsia="Calibri" w:hAnsi="Times New Roman" w:cs="Times New Roman"/>
          <w:color w:val="000000" w:themeColor="text1"/>
          <w:szCs w:val="22"/>
        </w:rPr>
        <w:t xml:space="preserve"> </w:t>
      </w:r>
      <w:r w:rsidR="00C849BC">
        <w:rPr>
          <w:rFonts w:ascii="Times New Roman" w:eastAsia="Calibri" w:hAnsi="Times New Roman" w:cs="Times New Roman"/>
          <w:color w:val="000000" w:themeColor="text1"/>
          <w:szCs w:val="22"/>
        </w:rPr>
        <w:t xml:space="preserve">1986, 1990, 1996, 2004, </w:t>
      </w:r>
      <w:r w:rsidR="0095671F">
        <w:rPr>
          <w:rFonts w:ascii="Times New Roman" w:eastAsia="Calibri" w:hAnsi="Times New Roman" w:cs="Times New Roman"/>
          <w:color w:val="000000" w:themeColor="text1"/>
          <w:szCs w:val="22"/>
        </w:rPr>
        <w:t xml:space="preserve">and </w:t>
      </w:r>
      <w:r w:rsidR="00C849BC">
        <w:rPr>
          <w:rFonts w:ascii="Times New Roman" w:eastAsia="Calibri" w:hAnsi="Times New Roman" w:cs="Times New Roman"/>
          <w:color w:val="000000" w:themeColor="text1"/>
          <w:szCs w:val="22"/>
        </w:rPr>
        <w:t>2010 since the enforcement of the first federal regulations in 1982</w:t>
      </w:r>
      <w:r w:rsidR="0095671F">
        <w:rPr>
          <w:rFonts w:ascii="Times New Roman" w:eastAsia="Calibri" w:hAnsi="Times New Roman" w:cs="Times New Roman"/>
          <w:color w:val="000000" w:themeColor="text1"/>
          <w:szCs w:val="22"/>
        </w:rPr>
        <w:t>. Subsequently, g</w:t>
      </w:r>
      <w:r w:rsidR="008B36C0">
        <w:rPr>
          <w:rFonts w:ascii="Times New Roman" w:eastAsia="Calibri" w:hAnsi="Times New Roman" w:cs="Times New Roman"/>
          <w:color w:val="000000" w:themeColor="text1"/>
          <w:szCs w:val="22"/>
        </w:rPr>
        <w:t xml:space="preserve">eneralized linear mixed effects models were </w:t>
      </w:r>
      <w:r w:rsidR="00092656">
        <w:rPr>
          <w:rFonts w:ascii="Times New Roman" w:eastAsia="Calibri" w:hAnsi="Times New Roman" w:cs="Times New Roman"/>
          <w:color w:val="000000" w:themeColor="text1"/>
          <w:szCs w:val="22"/>
        </w:rPr>
        <w:t xml:space="preserve">developed </w:t>
      </w:r>
      <w:r w:rsidR="008B36C0">
        <w:rPr>
          <w:rFonts w:ascii="Times New Roman" w:eastAsia="Calibri" w:hAnsi="Times New Roman" w:cs="Times New Roman"/>
          <w:color w:val="000000" w:themeColor="text1"/>
          <w:szCs w:val="22"/>
        </w:rPr>
        <w:t>to quantify the effects of biological, economic, and social factors</w:t>
      </w:r>
      <w:r w:rsidR="00092656">
        <w:rPr>
          <w:rFonts w:ascii="Times New Roman" w:eastAsia="Calibri" w:hAnsi="Times New Roman" w:cs="Times New Roman"/>
          <w:color w:val="000000" w:themeColor="text1"/>
          <w:szCs w:val="22"/>
        </w:rPr>
        <w:t xml:space="preserve">. </w:t>
      </w:r>
      <w:r w:rsidR="008B36C0">
        <w:rPr>
          <w:rFonts w:ascii="Times New Roman" w:eastAsia="Calibri" w:hAnsi="Times New Roman" w:cs="Times New Roman"/>
          <w:color w:val="000000" w:themeColor="text1"/>
          <w:szCs w:val="22"/>
        </w:rPr>
        <w:t xml:space="preserve">The application of the </w:t>
      </w:r>
      <w:r w:rsidR="0095671F">
        <w:rPr>
          <w:rFonts w:ascii="Times New Roman" w:eastAsia="Calibri" w:hAnsi="Times New Roman" w:cs="Times New Roman"/>
          <w:color w:val="000000" w:themeColor="text1"/>
          <w:szCs w:val="22"/>
        </w:rPr>
        <w:t xml:space="preserve">model </w:t>
      </w:r>
      <w:r w:rsidR="008B36C0">
        <w:rPr>
          <w:rFonts w:ascii="Times New Roman" w:eastAsia="Calibri" w:hAnsi="Times New Roman" w:cs="Times New Roman"/>
          <w:color w:val="000000" w:themeColor="text1"/>
          <w:szCs w:val="22"/>
        </w:rPr>
        <w:t>approach highlights</w:t>
      </w:r>
      <w:r w:rsidR="00092656">
        <w:rPr>
          <w:rFonts w:ascii="Times New Roman" w:eastAsia="Calibri" w:hAnsi="Times New Roman" w:cs="Times New Roman"/>
          <w:color w:val="000000" w:themeColor="text1"/>
          <w:szCs w:val="22"/>
        </w:rPr>
        <w:t xml:space="preserve"> the major difficulties of integrating data across multiple disciplines and why it is important to verify all model assumptions. </w:t>
      </w:r>
      <w:r w:rsidR="00B40298">
        <w:rPr>
          <w:rFonts w:ascii="Times New Roman" w:eastAsia="Calibri" w:hAnsi="Times New Roman" w:cs="Times New Roman"/>
          <w:color w:val="000000" w:themeColor="text1"/>
          <w:szCs w:val="22"/>
        </w:rPr>
        <w:t>R</w:t>
      </w:r>
      <w:r w:rsidR="00092656">
        <w:rPr>
          <w:rFonts w:ascii="Times New Roman" w:eastAsia="Calibri" w:hAnsi="Times New Roman" w:cs="Times New Roman"/>
          <w:color w:val="000000" w:themeColor="text1"/>
          <w:szCs w:val="22"/>
        </w:rPr>
        <w:t xml:space="preserve">esults are contrasted with </w:t>
      </w:r>
      <w:r w:rsidR="0095671F">
        <w:rPr>
          <w:rFonts w:ascii="Times New Roman" w:eastAsia="Calibri" w:hAnsi="Times New Roman" w:cs="Times New Roman"/>
          <w:color w:val="000000" w:themeColor="text1"/>
          <w:szCs w:val="22"/>
        </w:rPr>
        <w:t>models that violate model assumptions</w:t>
      </w:r>
      <w:r w:rsidR="00B40298">
        <w:rPr>
          <w:rFonts w:ascii="Times New Roman" w:eastAsia="Calibri" w:hAnsi="Times New Roman" w:cs="Times New Roman"/>
          <w:color w:val="000000" w:themeColor="text1"/>
          <w:szCs w:val="22"/>
        </w:rPr>
        <w:t xml:space="preserve"> to demonstrate the importance of knowing how data was collected and the societal context within which data were generated.</w:t>
      </w:r>
      <w:r w:rsidR="00B271CB">
        <w:rPr>
          <w:rFonts w:ascii="Times New Roman" w:eastAsia="Calibri" w:hAnsi="Times New Roman" w:cs="Times New Roman"/>
          <w:color w:val="000000" w:themeColor="text1"/>
          <w:szCs w:val="22"/>
        </w:rPr>
        <w:t xml:space="preserve"> </w:t>
      </w:r>
      <w:r w:rsidR="00B40298">
        <w:rPr>
          <w:rFonts w:ascii="Times New Roman" w:eastAsia="Calibri" w:hAnsi="Times New Roman" w:cs="Times New Roman"/>
          <w:color w:val="000000" w:themeColor="text1"/>
          <w:szCs w:val="22"/>
        </w:rPr>
        <w:t xml:space="preserve">Research provides a framework for quantifying gear choice in other fisheries and </w:t>
      </w:r>
      <w:r w:rsidR="00153212">
        <w:rPr>
          <w:rFonts w:ascii="Times New Roman" w:eastAsia="Calibri" w:hAnsi="Times New Roman" w:cs="Times New Roman"/>
          <w:color w:val="000000" w:themeColor="text1"/>
          <w:szCs w:val="22"/>
        </w:rPr>
        <w:t>highlights the need for collecting data on local governance structures, such as membership in and/or rules of risk pools,</w:t>
      </w:r>
      <w:r w:rsidR="00B40298">
        <w:rPr>
          <w:rFonts w:ascii="Times New Roman" w:eastAsia="Calibri" w:hAnsi="Times New Roman" w:cs="Times New Roman"/>
          <w:color w:val="000000" w:themeColor="text1"/>
          <w:szCs w:val="22"/>
        </w:rPr>
        <w:t xml:space="preserve"> enabling the quantification of </w:t>
      </w:r>
      <w:r w:rsidR="00153212">
        <w:rPr>
          <w:rFonts w:ascii="Times New Roman" w:eastAsia="Calibri" w:hAnsi="Times New Roman" w:cs="Times New Roman"/>
          <w:color w:val="000000" w:themeColor="text1"/>
          <w:szCs w:val="22"/>
        </w:rPr>
        <w:t>socio-economic drivers of fishermen behaviour.</w:t>
      </w:r>
    </w:p>
    <w:p w14:paraId="5DDEB276" w14:textId="3A4368A1" w:rsidR="006774D2" w:rsidRPr="00AF211D" w:rsidRDefault="006774D2" w:rsidP="00F34CAA">
      <w:pPr>
        <w:spacing w:line="240" w:lineRule="auto"/>
        <w:jc w:val="both"/>
        <w:rPr>
          <w:rFonts w:ascii="Times New Roman" w:hAnsi="Times New Roman" w:cs="Times New Roman"/>
          <w:color w:val="000000" w:themeColor="text1"/>
          <w:szCs w:val="22"/>
        </w:rPr>
      </w:pPr>
    </w:p>
    <w:p w14:paraId="4371533A" w14:textId="5F5C637E" w:rsidR="006774D2" w:rsidRPr="00AF211D" w:rsidRDefault="00821574" w:rsidP="00F34CAA">
      <w:pPr>
        <w:spacing w:line="240" w:lineRule="auto"/>
        <w:jc w:val="both"/>
        <w:rPr>
          <w:rFonts w:ascii="Times New Roman" w:hAnsi="Times New Roman" w:cs="Times New Roman"/>
          <w:color w:val="000000" w:themeColor="text1"/>
          <w:szCs w:val="22"/>
        </w:rPr>
      </w:pPr>
      <w:r w:rsidRPr="00AF211D">
        <w:rPr>
          <w:rFonts w:ascii="Times New Roman" w:eastAsia="Calibri" w:hAnsi="Times New Roman" w:cs="Times New Roman"/>
          <w:color w:val="000000" w:themeColor="text1"/>
          <w:szCs w:val="22"/>
        </w:rPr>
        <w:t>Keywords: bycatch, catch share, governance,</w:t>
      </w:r>
      <w:r w:rsidR="0069409C" w:rsidRPr="00AF211D">
        <w:rPr>
          <w:rFonts w:ascii="Times New Roman" w:eastAsia="Calibri" w:hAnsi="Times New Roman" w:cs="Times New Roman"/>
          <w:color w:val="000000" w:themeColor="text1"/>
          <w:szCs w:val="22"/>
        </w:rPr>
        <w:t xml:space="preserve"> </w:t>
      </w:r>
      <w:r w:rsidRPr="00AF211D">
        <w:rPr>
          <w:rFonts w:ascii="Times New Roman" w:eastAsia="Calibri" w:hAnsi="Times New Roman" w:cs="Times New Roman"/>
          <w:color w:val="000000" w:themeColor="text1"/>
          <w:szCs w:val="22"/>
        </w:rPr>
        <w:t>individual transferable quota (ITQ), risk pool</w:t>
      </w:r>
      <w:r w:rsidR="00623D53" w:rsidRPr="00AF211D">
        <w:rPr>
          <w:rFonts w:ascii="Times New Roman" w:eastAsia="Calibri" w:hAnsi="Times New Roman" w:cs="Times New Roman"/>
          <w:color w:val="000000" w:themeColor="text1"/>
          <w:szCs w:val="22"/>
        </w:rPr>
        <w:t>, transdisciplinary</w:t>
      </w:r>
    </w:p>
    <w:p w14:paraId="2D8F8289" w14:textId="77777777" w:rsidR="0048082C" w:rsidRPr="003E70ED" w:rsidRDefault="0048082C" w:rsidP="00F34CAA">
      <w:pPr>
        <w:spacing w:line="240" w:lineRule="auto"/>
        <w:jc w:val="both"/>
        <w:rPr>
          <w:rFonts w:ascii="Times New Roman" w:eastAsia="Calibri" w:hAnsi="Times New Roman" w:cs="Times New Roman"/>
          <w:b/>
          <w:color w:val="000000" w:themeColor="text1"/>
          <w:szCs w:val="22"/>
        </w:rPr>
      </w:pPr>
      <w:r w:rsidRPr="003E70ED">
        <w:rPr>
          <w:rFonts w:ascii="Times New Roman" w:eastAsia="Calibri" w:hAnsi="Times New Roman" w:cs="Times New Roman"/>
          <w:b/>
          <w:color w:val="000000" w:themeColor="text1"/>
          <w:szCs w:val="22"/>
        </w:rPr>
        <w:br w:type="page"/>
      </w:r>
    </w:p>
    <w:p w14:paraId="4490CA51" w14:textId="39675C36" w:rsidR="00FB7633" w:rsidRDefault="00FB7633" w:rsidP="00F34CAA">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Outline</w:t>
      </w:r>
    </w:p>
    <w:p w14:paraId="7888F68C" w14:textId="075A51A9" w:rsidR="00FB7633" w:rsidRDefault="00FB7633" w:rsidP="00F34CAA">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Introduction</w:t>
      </w:r>
    </w:p>
    <w:p w14:paraId="13857F17" w14:textId="7AA4B3BC" w:rsidR="00C817C1" w:rsidRDefault="003D520E"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Uncertainty in f</w:t>
      </w:r>
      <w:r w:rsidR="004C2F81">
        <w:rPr>
          <w:rFonts w:ascii="Times New Roman" w:eastAsia="Calibri" w:hAnsi="Times New Roman" w:cs="Times New Roman"/>
          <w:color w:val="000000" w:themeColor="text1"/>
          <w:szCs w:val="22"/>
        </w:rPr>
        <w:t>isheries management</w:t>
      </w:r>
      <w:r w:rsidR="00C817C1" w:rsidRPr="00C817C1">
        <w:rPr>
          <w:rFonts w:ascii="Times New Roman" w:eastAsia="Calibri" w:hAnsi="Times New Roman" w:cs="Times New Roman"/>
          <w:color w:val="000000" w:themeColor="text1"/>
          <w:szCs w:val="22"/>
        </w:rPr>
        <w:t xml:space="preserve"> </w:t>
      </w:r>
    </w:p>
    <w:p w14:paraId="33045582" w14:textId="378C9A64" w:rsidR="004C2F81" w:rsidRDefault="007868AD"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Behavioural responses of f</w:t>
      </w:r>
      <w:r w:rsidR="00C817C1">
        <w:rPr>
          <w:rFonts w:ascii="Times New Roman" w:eastAsia="Calibri" w:hAnsi="Times New Roman" w:cs="Times New Roman"/>
          <w:color w:val="000000" w:themeColor="text1"/>
          <w:szCs w:val="22"/>
        </w:rPr>
        <w:t>ishermen to management frameworks</w:t>
      </w:r>
    </w:p>
    <w:p w14:paraId="53F548E5" w14:textId="121E4455" w:rsidR="00C817C1" w:rsidRDefault="0028219E"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Reducing b</w:t>
      </w:r>
      <w:r w:rsidR="00C817C1">
        <w:rPr>
          <w:rFonts w:ascii="Times New Roman" w:eastAsia="Calibri" w:hAnsi="Times New Roman" w:cs="Times New Roman"/>
          <w:color w:val="000000" w:themeColor="text1"/>
          <w:szCs w:val="22"/>
        </w:rPr>
        <w:t>ycatch</w:t>
      </w:r>
      <w:r>
        <w:rPr>
          <w:rFonts w:ascii="Times New Roman" w:eastAsia="Calibri" w:hAnsi="Times New Roman" w:cs="Times New Roman"/>
          <w:color w:val="000000" w:themeColor="text1"/>
          <w:szCs w:val="22"/>
        </w:rPr>
        <w:t>, an international fisheries management goal</w:t>
      </w:r>
    </w:p>
    <w:p w14:paraId="7D05A919" w14:textId="210EA44F" w:rsidR="0028219E" w:rsidRPr="007868AD" w:rsidRDefault="007868AD"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Methods to reduce bycatch, including gear switching</w:t>
      </w:r>
    </w:p>
    <w:p w14:paraId="1F394AB7" w14:textId="2164AE52" w:rsidR="00C817C1" w:rsidRDefault="007868AD"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Goals of this analysis</w:t>
      </w:r>
    </w:p>
    <w:p w14:paraId="70DA7228" w14:textId="40F3F309" w:rsidR="00FB7633" w:rsidRDefault="00FB7633" w:rsidP="00F34CAA">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Methods</w:t>
      </w:r>
    </w:p>
    <w:p w14:paraId="5A2320AB" w14:textId="79BB1B8F" w:rsidR="001C2728" w:rsidRDefault="001C2728"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Overview</w:t>
      </w:r>
      <w:r w:rsidR="00C817C1" w:rsidRPr="00C817C1">
        <w:rPr>
          <w:rFonts w:ascii="Times New Roman" w:eastAsia="Calibri" w:hAnsi="Times New Roman" w:cs="Times New Roman"/>
          <w:color w:val="000000" w:themeColor="text1"/>
          <w:szCs w:val="22"/>
        </w:rPr>
        <w:t xml:space="preserve"> </w:t>
      </w:r>
    </w:p>
    <w:p w14:paraId="34F23079" w14:textId="0E836217" w:rsidR="001C2728" w:rsidRDefault="001C2728"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Case-study background</w:t>
      </w:r>
    </w:p>
    <w:p w14:paraId="16417A47" w14:textId="465C7214" w:rsidR="00E723B5" w:rsidRDefault="00E723B5"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Determining dominant transition points</w:t>
      </w:r>
    </w:p>
    <w:p w14:paraId="169DFF6B" w14:textId="1A232076" w:rsidR="00E723B5" w:rsidRDefault="00E723B5"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Cluster analysis</w:t>
      </w:r>
    </w:p>
    <w:p w14:paraId="736F9139" w14:textId="5A34A992" w:rsidR="00E723B5" w:rsidRDefault="00E723B5"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Catch data</w:t>
      </w:r>
    </w:p>
    <w:p w14:paraId="3B958A40" w14:textId="6FBD5659" w:rsidR="00E723B5" w:rsidRDefault="00D35260"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Literature search</w:t>
      </w:r>
    </w:p>
    <w:p w14:paraId="06AFB1DE" w14:textId="77777777" w:rsidR="008E75FA" w:rsidRDefault="008E75FA"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sidRPr="00E723B5">
        <w:rPr>
          <w:rFonts w:ascii="Times New Roman" w:eastAsia="Calibri" w:hAnsi="Times New Roman" w:cs="Times New Roman"/>
          <w:color w:val="000000" w:themeColor="text1"/>
          <w:szCs w:val="22"/>
        </w:rPr>
        <w:t>Generalized linear mixed effects model</w:t>
      </w:r>
    </w:p>
    <w:p w14:paraId="411B3848" w14:textId="5E252918" w:rsidR="00C9181E" w:rsidRDefault="00D35260"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Dependent variable</w:t>
      </w:r>
    </w:p>
    <w:p w14:paraId="5E123E80" w14:textId="44654C99" w:rsidR="00367276" w:rsidRDefault="00367276"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Statistical background of model</w:t>
      </w:r>
      <w:r w:rsidR="00BA6264">
        <w:rPr>
          <w:rFonts w:ascii="Times New Roman" w:eastAsia="Calibri" w:hAnsi="Times New Roman" w:cs="Times New Roman"/>
          <w:color w:val="000000" w:themeColor="text1"/>
          <w:szCs w:val="22"/>
        </w:rPr>
        <w:t xml:space="preserve"> and variables</w:t>
      </w:r>
    </w:p>
    <w:p w14:paraId="04733A1C" w14:textId="77777777" w:rsidR="00CF7B5E" w:rsidRDefault="00CF7B5E"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Drivers and variables using </w:t>
      </w:r>
      <w:proofErr w:type="spellStart"/>
      <w:r>
        <w:rPr>
          <w:rFonts w:ascii="Times New Roman" w:eastAsia="Calibri" w:hAnsi="Times New Roman" w:cs="Times New Roman"/>
          <w:color w:val="000000" w:themeColor="text1"/>
          <w:szCs w:val="22"/>
        </w:rPr>
        <w:t>Os</w:t>
      </w:r>
      <w:r w:rsidR="00C9181E">
        <w:rPr>
          <w:rFonts w:ascii="Times New Roman" w:eastAsia="Calibri" w:hAnsi="Times New Roman" w:cs="Times New Roman"/>
          <w:color w:val="000000" w:themeColor="text1"/>
          <w:szCs w:val="22"/>
        </w:rPr>
        <w:t>trom’s</w:t>
      </w:r>
      <w:proofErr w:type="spellEnd"/>
      <w:r w:rsidR="00C9181E">
        <w:rPr>
          <w:rFonts w:ascii="Times New Roman" w:eastAsia="Calibri" w:hAnsi="Times New Roman" w:cs="Times New Roman"/>
          <w:color w:val="000000" w:themeColor="text1"/>
          <w:szCs w:val="22"/>
        </w:rPr>
        <w:t xml:space="preserve"> social-ecological system framework for common pool resources (</w:t>
      </w:r>
      <w:proofErr w:type="spellStart"/>
      <w:r w:rsidR="00C9181E">
        <w:rPr>
          <w:rFonts w:ascii="Times New Roman" w:eastAsia="Calibri" w:hAnsi="Times New Roman" w:cs="Times New Roman"/>
          <w:color w:val="000000" w:themeColor="text1"/>
          <w:szCs w:val="22"/>
        </w:rPr>
        <w:t>Ostrom</w:t>
      </w:r>
      <w:proofErr w:type="spellEnd"/>
      <w:r w:rsidR="00C9181E">
        <w:rPr>
          <w:rFonts w:ascii="Times New Roman" w:eastAsia="Calibri" w:hAnsi="Times New Roman" w:cs="Times New Roman"/>
          <w:color w:val="000000" w:themeColor="text1"/>
          <w:szCs w:val="22"/>
        </w:rPr>
        <w:t>, 2009)</w:t>
      </w:r>
    </w:p>
    <w:p w14:paraId="097F7578" w14:textId="77777777" w:rsidR="00CF7B5E" w:rsidRDefault="00C9181E"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resource units</w:t>
      </w:r>
    </w:p>
    <w:p w14:paraId="65E8DD02" w14:textId="77777777" w:rsidR="00CF7B5E" w:rsidRDefault="00CF7B5E"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resource system</w:t>
      </w:r>
    </w:p>
    <w:p w14:paraId="155A32EC" w14:textId="77777777" w:rsidR="00CF7B5E" w:rsidRDefault="00C9181E"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governance s</w:t>
      </w:r>
      <w:r w:rsidR="00CF7B5E">
        <w:rPr>
          <w:rFonts w:ascii="Times New Roman" w:eastAsia="Calibri" w:hAnsi="Times New Roman" w:cs="Times New Roman"/>
          <w:color w:val="000000" w:themeColor="text1"/>
          <w:szCs w:val="22"/>
        </w:rPr>
        <w:t>ystem</w:t>
      </w:r>
    </w:p>
    <w:p w14:paraId="2E5DAB50" w14:textId="41094F2D" w:rsidR="00C9181E" w:rsidRDefault="00C9181E"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users</w:t>
      </w:r>
      <w:proofErr w:type="gramEnd"/>
      <w:r>
        <w:rPr>
          <w:rFonts w:ascii="Times New Roman" w:eastAsia="Calibri" w:hAnsi="Times New Roman" w:cs="Times New Roman"/>
          <w:color w:val="000000" w:themeColor="text1"/>
          <w:szCs w:val="22"/>
        </w:rPr>
        <w:t xml:space="preserve">. </w:t>
      </w:r>
    </w:p>
    <w:p w14:paraId="3143B7DB" w14:textId="79461BA3" w:rsidR="00367276" w:rsidRDefault="00367276"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Variables</w:t>
      </w:r>
    </w:p>
    <w:p w14:paraId="5FA287F1" w14:textId="2B99C3DF" w:rsidR="00367276" w:rsidRDefault="00367276"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Variables were selected based on their relevance to potential drivers and their availability.</w:t>
      </w:r>
    </w:p>
    <w:p w14:paraId="58BC52BE" w14:textId="77777777" w:rsidR="00367276" w:rsidRDefault="00367276"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Resource unit variables</w:t>
      </w:r>
    </w:p>
    <w:p w14:paraId="1A2D8CA1" w14:textId="2B18AE70" w:rsidR="00367276" w:rsidRDefault="00367276" w:rsidP="00F34CAA">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NFMS data</w:t>
      </w:r>
    </w:p>
    <w:p w14:paraId="01689514" w14:textId="4163E651" w:rsidR="00367276" w:rsidRDefault="00367276" w:rsidP="00F34CAA">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Survey details</w:t>
      </w:r>
      <w:r w:rsidRPr="00367276">
        <w:rPr>
          <w:rFonts w:ascii="Times New Roman" w:eastAsia="Calibri" w:hAnsi="Times New Roman" w:cs="Times New Roman"/>
          <w:color w:val="000000" w:themeColor="text1"/>
          <w:szCs w:val="22"/>
        </w:rPr>
        <w:t xml:space="preserve"> </w:t>
      </w:r>
    </w:p>
    <w:p w14:paraId="721502C8" w14:textId="2FE401C6" w:rsidR="00367276" w:rsidRDefault="00367276"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sidRPr="00367276">
        <w:rPr>
          <w:rFonts w:ascii="Times New Roman" w:eastAsia="Calibri" w:hAnsi="Times New Roman" w:cs="Times New Roman"/>
          <w:color w:val="000000" w:themeColor="text1"/>
          <w:szCs w:val="22"/>
        </w:rPr>
        <w:t>Resource system variables</w:t>
      </w:r>
    </w:p>
    <w:p w14:paraId="1D1BA4AD" w14:textId="0658F6F7" w:rsidR="00367276" w:rsidRDefault="00367276" w:rsidP="00F34CAA">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EDC data</w:t>
      </w:r>
    </w:p>
    <w:p w14:paraId="2EF50555" w14:textId="396F6453" w:rsidR="00367276" w:rsidRDefault="00367276"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Governance system variables</w:t>
      </w:r>
    </w:p>
    <w:p w14:paraId="61B78AEE" w14:textId="30EE16BE" w:rsidR="00367276" w:rsidRDefault="00367276" w:rsidP="00F34CAA">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Formal</w:t>
      </w:r>
    </w:p>
    <w:p w14:paraId="2D9E674F" w14:textId="378D1C77" w:rsidR="00367276" w:rsidRDefault="00367276" w:rsidP="00F34CAA">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Informal</w:t>
      </w:r>
    </w:p>
    <w:p w14:paraId="4A64FF13" w14:textId="61BA2B46" w:rsidR="00367276" w:rsidRDefault="00367276"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User variables</w:t>
      </w:r>
    </w:p>
    <w:p w14:paraId="39CBA97F" w14:textId="1365DD6E" w:rsidR="00367276" w:rsidRDefault="00367276" w:rsidP="00F34CAA">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EDC data</w:t>
      </w:r>
    </w:p>
    <w:p w14:paraId="064154FB" w14:textId="5F769EA9" w:rsidR="00367276" w:rsidRDefault="00367276" w:rsidP="00F34CAA">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Number of trips</w:t>
      </w:r>
    </w:p>
    <w:p w14:paraId="3D1DD73B" w14:textId="01417D8A" w:rsidR="00367276" w:rsidRPr="00367276" w:rsidRDefault="00367276"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Aggregation of data to a single spatial resolution</w:t>
      </w:r>
    </w:p>
    <w:p w14:paraId="51963200" w14:textId="559A8B62" w:rsidR="00367276" w:rsidRDefault="00367276"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Model selection</w:t>
      </w:r>
    </w:p>
    <w:p w14:paraId="3DB1FF2A" w14:textId="13A5FCAA" w:rsidR="00367276" w:rsidRPr="00367276" w:rsidRDefault="00367276"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commentRangeStart w:id="0"/>
      <w:r>
        <w:rPr>
          <w:rFonts w:ascii="Times New Roman" w:eastAsia="Calibri" w:hAnsi="Times New Roman" w:cs="Times New Roman"/>
          <w:color w:val="000000" w:themeColor="text1"/>
          <w:szCs w:val="22"/>
        </w:rPr>
        <w:t>Comparison of GLMMs to models where assumptions are violated</w:t>
      </w:r>
      <w:commentRangeEnd w:id="0"/>
      <w:r>
        <w:rPr>
          <w:rStyle w:val="CommentReference"/>
        </w:rPr>
        <w:commentReference w:id="0"/>
      </w:r>
    </w:p>
    <w:p w14:paraId="2E6DAF89" w14:textId="294489D2" w:rsidR="00FB7633" w:rsidRDefault="00FB7633" w:rsidP="00F34CAA">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Results</w:t>
      </w:r>
    </w:p>
    <w:p w14:paraId="543AD88A" w14:textId="2E4C9F47" w:rsidR="001C2728" w:rsidRDefault="00367276"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Dominant transitions between gear choices</w:t>
      </w:r>
    </w:p>
    <w:p w14:paraId="5DC01E05" w14:textId="7F6C839B" w:rsidR="00367276" w:rsidRDefault="00367276"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Cluster analysis</w:t>
      </w:r>
    </w:p>
    <w:p w14:paraId="268CB79B" w14:textId="6B27E775" w:rsidR="00367276" w:rsidRDefault="00367276"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Literature search</w:t>
      </w:r>
    </w:p>
    <w:p w14:paraId="28644A74" w14:textId="76417713" w:rsidR="00225251" w:rsidRDefault="00225251"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2011 – implementation of ITQ program</w:t>
      </w:r>
    </w:p>
    <w:p w14:paraId="01C82509" w14:textId="16079EA8" w:rsidR="00225251" w:rsidRDefault="00225251"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2011 – gear switching</w:t>
      </w:r>
    </w:p>
    <w:p w14:paraId="7C621DE7" w14:textId="77777777" w:rsidR="004B6E27" w:rsidRDefault="004B6E27"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Drivers of gear choice</w:t>
      </w:r>
    </w:p>
    <w:p w14:paraId="6A3EC413" w14:textId="08C8B888" w:rsidR="001C2728" w:rsidRDefault="004B6E27"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Model selection</w:t>
      </w:r>
    </w:p>
    <w:p w14:paraId="16231751" w14:textId="6FCF2F74" w:rsidR="001C2728" w:rsidRDefault="001C2728"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Lack of significance and robustness of estimated parameters</w:t>
      </w:r>
    </w:p>
    <w:p w14:paraId="770DD810" w14:textId="3BB859F1" w:rsidR="001C2728" w:rsidRDefault="001C2728"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Insufficient length of time-series</w:t>
      </w:r>
    </w:p>
    <w:p w14:paraId="7E659EDE" w14:textId="7BAF34F7" w:rsidR="004B6E27" w:rsidRDefault="004B6E27"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Comparison of results to models that ignore violated assumptions</w:t>
      </w:r>
    </w:p>
    <w:p w14:paraId="1D5A38DF" w14:textId="7E6B09FD" w:rsidR="00FB7633" w:rsidRDefault="00FB7633" w:rsidP="00F34CAA">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Discussion</w:t>
      </w:r>
    </w:p>
    <w:p w14:paraId="6367655E" w14:textId="77777777" w:rsidR="00963D8F" w:rsidRDefault="00A243DE"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w:t>
      </w:r>
      <w:r w:rsidR="00CD261A">
        <w:rPr>
          <w:rFonts w:ascii="Times New Roman" w:eastAsia="Calibri" w:hAnsi="Times New Roman" w:cs="Times New Roman"/>
          <w:color w:val="000000" w:themeColor="text1"/>
          <w:szCs w:val="22"/>
        </w:rPr>
        <w:t>ata</w:t>
      </w:r>
    </w:p>
    <w:p w14:paraId="28A41BDA" w14:textId="35E51C98" w:rsidR="00CD261A" w:rsidRPr="00963D8F" w:rsidRDefault="00963D8F"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Data</w:t>
      </w:r>
      <w:r w:rsidR="00CD261A">
        <w:rPr>
          <w:rFonts w:ascii="Times New Roman" w:eastAsia="Calibri" w:hAnsi="Times New Roman" w:cs="Times New Roman"/>
          <w:color w:val="000000" w:themeColor="text1"/>
          <w:szCs w:val="22"/>
        </w:rPr>
        <w:t xml:space="preserve"> for the case study of US West Coast sablefish fishery used in this analysis were provided at vastly different spatial resolutions.</w:t>
      </w:r>
      <w:r>
        <w:rPr>
          <w:rFonts w:ascii="Times New Roman" w:eastAsia="Calibri" w:hAnsi="Times New Roman" w:cs="Times New Roman"/>
          <w:color w:val="000000" w:themeColor="text1"/>
          <w:szCs w:val="22"/>
        </w:rPr>
        <w:t xml:space="preserve"> </w:t>
      </w:r>
      <w:r w:rsidR="00CD261A" w:rsidRPr="00963D8F">
        <w:rPr>
          <w:rFonts w:ascii="Times New Roman" w:eastAsia="Calibri" w:hAnsi="Times New Roman" w:cs="Times New Roman"/>
          <w:color w:val="000000" w:themeColor="text1"/>
          <w:szCs w:val="22"/>
        </w:rPr>
        <w:t xml:space="preserve">Aggregating the fishery-independent data was necessary, but how to best perform the aggregation </w:t>
      </w:r>
      <w:r w:rsidR="00A243DE" w:rsidRPr="00963D8F">
        <w:rPr>
          <w:rFonts w:ascii="Times New Roman" w:eastAsia="Calibri" w:hAnsi="Times New Roman" w:cs="Times New Roman"/>
          <w:color w:val="000000" w:themeColor="text1"/>
          <w:szCs w:val="22"/>
        </w:rPr>
        <w:t xml:space="preserve">still remains </w:t>
      </w:r>
      <w:r w:rsidR="00CD261A" w:rsidRPr="00963D8F">
        <w:rPr>
          <w:rFonts w:ascii="Times New Roman" w:eastAsia="Calibri" w:hAnsi="Times New Roman" w:cs="Times New Roman"/>
          <w:color w:val="000000" w:themeColor="text1"/>
          <w:szCs w:val="22"/>
        </w:rPr>
        <w:t>unclear. Fishing vessels</w:t>
      </w:r>
      <w:r w:rsidR="00A243DE" w:rsidRPr="00963D8F">
        <w:rPr>
          <w:rFonts w:ascii="Times New Roman" w:eastAsia="Calibri" w:hAnsi="Times New Roman" w:cs="Times New Roman"/>
          <w:color w:val="000000" w:themeColor="text1"/>
          <w:szCs w:val="22"/>
        </w:rPr>
        <w:t>, particularly commercial trawlers,</w:t>
      </w:r>
      <w:r w:rsidR="00CD261A" w:rsidRPr="00963D8F">
        <w:rPr>
          <w:rFonts w:ascii="Times New Roman" w:eastAsia="Calibri" w:hAnsi="Times New Roman" w:cs="Times New Roman"/>
          <w:color w:val="000000" w:themeColor="text1"/>
          <w:szCs w:val="22"/>
        </w:rPr>
        <w:t xml:space="preserve"> are highly mobile and capable of fishing in waters off of multiple ports or at multiple depths within a single fishing trip</w:t>
      </w:r>
      <w:r w:rsidRPr="00963D8F">
        <w:rPr>
          <w:rFonts w:ascii="Times New Roman" w:eastAsia="Calibri" w:hAnsi="Times New Roman" w:cs="Times New Roman"/>
          <w:color w:val="000000" w:themeColor="text1"/>
          <w:szCs w:val="22"/>
        </w:rPr>
        <w:t xml:space="preserve"> (</w:t>
      </w:r>
      <w:r w:rsidRPr="00963D8F">
        <w:rPr>
          <w:rFonts w:ascii="Times New Roman" w:eastAsia="Calibri" w:hAnsi="Times New Roman" w:cs="Times New Roman"/>
          <w:color w:val="000000" w:themeColor="text1"/>
          <w:szCs w:val="22"/>
          <w:highlight w:val="yellow"/>
        </w:rPr>
        <w:t>citation</w:t>
      </w:r>
      <w:r w:rsidRPr="00963D8F">
        <w:rPr>
          <w:rFonts w:ascii="Times New Roman" w:eastAsia="Calibri" w:hAnsi="Times New Roman" w:cs="Times New Roman"/>
          <w:color w:val="000000" w:themeColor="text1"/>
          <w:szCs w:val="22"/>
        </w:rPr>
        <w:t>)</w:t>
      </w:r>
      <w:r w:rsidR="00CD261A" w:rsidRPr="00963D8F">
        <w:rPr>
          <w:rFonts w:ascii="Times New Roman" w:eastAsia="Calibri" w:hAnsi="Times New Roman" w:cs="Times New Roman"/>
          <w:color w:val="000000" w:themeColor="text1"/>
          <w:szCs w:val="22"/>
        </w:rPr>
        <w:t xml:space="preserve">. </w:t>
      </w:r>
      <w:r w:rsidRPr="00963D8F">
        <w:rPr>
          <w:rFonts w:ascii="Times New Roman" w:eastAsia="Calibri" w:hAnsi="Times New Roman" w:cs="Times New Roman"/>
          <w:color w:val="000000" w:themeColor="text1"/>
          <w:szCs w:val="22"/>
        </w:rPr>
        <w:t>Consequently,</w:t>
      </w:r>
      <w:r w:rsidR="00CD261A" w:rsidRPr="00963D8F">
        <w:rPr>
          <w:rFonts w:ascii="Times New Roman" w:eastAsia="Calibri" w:hAnsi="Times New Roman" w:cs="Times New Roman"/>
          <w:color w:val="000000" w:themeColor="text1"/>
          <w:szCs w:val="22"/>
        </w:rPr>
        <w:t xml:space="preserve"> it remains unclear how likely estimated relative indexes of abundance actually characterize true abundances encountered by vessels while fishing. The aggregation method likely misses fine-scale ecological patterns experienced by fishermen. For instance, </w:t>
      </w:r>
      <w:proofErr w:type="spellStart"/>
      <w:r w:rsidR="00CD261A" w:rsidRPr="00963D8F">
        <w:rPr>
          <w:rFonts w:ascii="Times New Roman" w:eastAsia="Calibri" w:hAnsi="Times New Roman" w:cs="Times New Roman"/>
          <w:color w:val="000000" w:themeColor="text1"/>
          <w:szCs w:val="22"/>
        </w:rPr>
        <w:t>Heery</w:t>
      </w:r>
      <w:proofErr w:type="spellEnd"/>
      <w:r w:rsidR="00CD261A" w:rsidRPr="00963D8F">
        <w:rPr>
          <w:rFonts w:ascii="Times New Roman" w:eastAsia="Calibri" w:hAnsi="Times New Roman" w:cs="Times New Roman"/>
          <w:color w:val="000000" w:themeColor="text1"/>
          <w:szCs w:val="22"/>
        </w:rPr>
        <w:t xml:space="preserve"> and Cope (2014) found that trawl fishermen departing from Avila, California fished within a range of less than one degree latitude</w:t>
      </w:r>
      <w:r w:rsidR="00A243DE" w:rsidRPr="00963D8F">
        <w:rPr>
          <w:rFonts w:ascii="Times New Roman" w:eastAsia="Calibri" w:hAnsi="Times New Roman" w:cs="Times New Roman"/>
          <w:color w:val="000000" w:themeColor="text1"/>
          <w:szCs w:val="22"/>
        </w:rPr>
        <w:t xml:space="preserve"> and species associations </w:t>
      </w:r>
      <w:r w:rsidRPr="00963D8F">
        <w:rPr>
          <w:rFonts w:ascii="Times New Roman" w:eastAsia="Calibri" w:hAnsi="Times New Roman" w:cs="Times New Roman"/>
          <w:color w:val="000000" w:themeColor="text1"/>
          <w:szCs w:val="22"/>
        </w:rPr>
        <w:t>for less abundant species were scale dependent</w:t>
      </w:r>
      <w:r w:rsidR="00A243DE" w:rsidRPr="00963D8F">
        <w:rPr>
          <w:rFonts w:ascii="Times New Roman" w:eastAsia="Calibri" w:hAnsi="Times New Roman" w:cs="Times New Roman"/>
          <w:color w:val="000000" w:themeColor="text1"/>
          <w:szCs w:val="22"/>
        </w:rPr>
        <w:t xml:space="preserve">. </w:t>
      </w:r>
    </w:p>
    <w:p w14:paraId="083C28D8" w14:textId="3AB40EAF" w:rsidR="004B6E27" w:rsidRDefault="00CD261A"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S</w:t>
      </w:r>
      <w:r w:rsidR="004B6E27">
        <w:rPr>
          <w:rFonts w:ascii="Times New Roman" w:eastAsia="Calibri" w:hAnsi="Times New Roman" w:cs="Times New Roman"/>
          <w:color w:val="000000" w:themeColor="text1"/>
          <w:szCs w:val="22"/>
        </w:rPr>
        <w:t>erves as an example</w:t>
      </w:r>
      <w:r w:rsidR="00BA7532">
        <w:rPr>
          <w:rFonts w:ascii="Times New Roman" w:eastAsia="Calibri" w:hAnsi="Times New Roman" w:cs="Times New Roman"/>
          <w:color w:val="000000" w:themeColor="text1"/>
          <w:szCs w:val="22"/>
        </w:rPr>
        <w:t xml:space="preserve"> on how to integrate data from multiple data collection programs into a single analysis. </w:t>
      </w:r>
    </w:p>
    <w:p w14:paraId="4022F939" w14:textId="3C9C6046" w:rsidR="00B87779" w:rsidRDefault="00B87779"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Data resolution problems: </w:t>
      </w:r>
      <w:r w:rsidRPr="00B87779">
        <w:rPr>
          <w:rFonts w:ascii="Times New Roman" w:eastAsia="Calibri" w:hAnsi="Times New Roman" w:cs="Times New Roman"/>
          <w:color w:val="000000" w:themeColor="text1"/>
          <w:szCs w:val="22"/>
        </w:rPr>
        <w:t xml:space="preserve">“Combining Incompatible Spatial Data” </w:t>
      </w:r>
      <w:proofErr w:type="spellStart"/>
      <w:r w:rsidRPr="00B87779">
        <w:rPr>
          <w:rFonts w:ascii="Times New Roman" w:eastAsia="Calibri" w:hAnsi="Times New Roman" w:cs="Times New Roman"/>
          <w:color w:val="000000" w:themeColor="text1"/>
          <w:szCs w:val="22"/>
        </w:rPr>
        <w:t>Gotway</w:t>
      </w:r>
      <w:proofErr w:type="spellEnd"/>
      <w:r w:rsidRPr="00B87779">
        <w:rPr>
          <w:rFonts w:ascii="Times New Roman" w:eastAsia="Calibri" w:hAnsi="Times New Roman" w:cs="Times New Roman"/>
          <w:color w:val="000000" w:themeColor="text1"/>
          <w:szCs w:val="22"/>
        </w:rPr>
        <w:t xml:space="preserve"> and Young.</w:t>
      </w:r>
    </w:p>
    <w:p w14:paraId="171A3E4B" w14:textId="0BD52361" w:rsidR="00BA7532" w:rsidRDefault="00BA7532"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Contextualization of the dominant transition points between gear choices</w:t>
      </w:r>
    </w:p>
    <w:p w14:paraId="3856AE1A" w14:textId="77777777" w:rsidR="00225251" w:rsidRDefault="00CE6DD8" w:rsidP="00F34CAA">
      <w:pPr>
        <w:pStyle w:val="ListParagraph"/>
        <w:numPr>
          <w:ilvl w:val="3"/>
          <w:numId w:val="16"/>
        </w:num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w:t>
      </w:r>
      <w:r w:rsidRPr="00E13DD8">
        <w:rPr>
          <w:rFonts w:ascii="Times New Roman" w:eastAsia="Calibri" w:hAnsi="Times New Roman" w:cs="Times New Roman"/>
          <w:color w:val="000000" w:themeColor="text1"/>
          <w:szCs w:val="22"/>
        </w:rPr>
        <w:t>n 2011, bycatch TAC became binding, whereas previously fishermen could continue fishing as long as all species for which they had reached their quota were discarded. Thus, incentives to reduce bycatch were potentially made stronger and individuals’ concerns about risk regarding reaching bycatch TAC limits led to the formation of multiple formal and informal risk pools. Risk pools are a very distinct form of fishery governance, as they involve contractually binding private agreements based on a set of rules by which all members must abide, and they can enable non-governmental organizations to be major players of fisheries management, management which is usually controlled by governmental institutions (Little et al., 2015).</w:t>
      </w:r>
      <w:r w:rsidR="00225251" w:rsidRPr="00225251">
        <w:rPr>
          <w:rFonts w:ascii="Times New Roman" w:eastAsia="Calibri" w:hAnsi="Times New Roman" w:cs="Times New Roman"/>
          <w:color w:val="000000" w:themeColor="text1"/>
          <w:szCs w:val="22"/>
        </w:rPr>
        <w:t xml:space="preserve"> </w:t>
      </w:r>
    </w:p>
    <w:p w14:paraId="22BD3977" w14:textId="7061EF10" w:rsidR="00225251" w:rsidRDefault="00225251" w:rsidP="00F34CAA">
      <w:pPr>
        <w:pStyle w:val="ListParagraph"/>
        <w:numPr>
          <w:ilvl w:val="3"/>
          <w:numId w:val="16"/>
        </w:numPr>
        <w:spacing w:line="240" w:lineRule="auto"/>
        <w:rPr>
          <w:rFonts w:ascii="Times New Roman" w:eastAsia="Calibri" w:hAnsi="Times New Roman" w:cs="Times New Roman"/>
          <w:color w:val="000000" w:themeColor="text1"/>
          <w:szCs w:val="22"/>
        </w:rPr>
      </w:pPr>
      <w:r w:rsidRPr="00225251">
        <w:rPr>
          <w:rFonts w:ascii="Times New Roman" w:eastAsia="Calibri" w:hAnsi="Times New Roman" w:cs="Times New Roman"/>
          <w:color w:val="000000" w:themeColor="text1"/>
          <w:szCs w:val="22"/>
        </w:rPr>
        <w:t>As of 2013, 164 vessels held sablefish permits and forty of those utilized the permit stacking program (PFMC and NMFS, 2014). With six permits having endorsements for multiple gear types: four longline and pot, one pot and tra</w:t>
      </w:r>
      <w:r>
        <w:rPr>
          <w:rFonts w:ascii="Times New Roman" w:eastAsia="Calibri" w:hAnsi="Times New Roman" w:cs="Times New Roman"/>
          <w:color w:val="000000" w:themeColor="text1"/>
          <w:szCs w:val="22"/>
        </w:rPr>
        <w:t>wl, and one longline and trawl.</w:t>
      </w:r>
    </w:p>
    <w:p w14:paraId="6E39B4CE" w14:textId="54F3CED4" w:rsidR="00CE6DD8" w:rsidRPr="00225251" w:rsidRDefault="00225251" w:rsidP="00F34CAA">
      <w:pPr>
        <w:pStyle w:val="ListParagraph"/>
        <w:numPr>
          <w:ilvl w:val="3"/>
          <w:numId w:val="16"/>
        </w:numPr>
        <w:spacing w:line="240" w:lineRule="auto"/>
        <w:rPr>
          <w:rFonts w:ascii="Times New Roman" w:eastAsia="Calibri" w:hAnsi="Times New Roman" w:cs="Times New Roman"/>
          <w:color w:val="000000" w:themeColor="text1"/>
          <w:szCs w:val="22"/>
        </w:rPr>
      </w:pPr>
      <w:r w:rsidRPr="00225251">
        <w:rPr>
          <w:rFonts w:ascii="Times New Roman" w:eastAsia="Calibri" w:hAnsi="Times New Roman" w:cs="Times New Roman"/>
          <w:color w:val="000000" w:themeColor="text1"/>
          <w:szCs w:val="22"/>
        </w:rPr>
        <w:t>Prior to 2014 vessels could only sell quota pounds (i.e., annual amount a fisherman is allowed to catch) and not quota shares (i.e., allocation of TAC).</w:t>
      </w:r>
    </w:p>
    <w:p w14:paraId="18B7909F" w14:textId="01C81478" w:rsidR="00CE42FC" w:rsidRDefault="00BA7532"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Contextualization of the model selection results</w:t>
      </w:r>
    </w:p>
    <w:p w14:paraId="3997CE2A" w14:textId="223629FB" w:rsidR="000D28E3" w:rsidRDefault="000D28E3"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Models are only characterizations of the real world. Therefore, when building a model one must consider its limitations and make choices leading to trade-offs regarding realism, precision, and generality (</w:t>
      </w:r>
      <w:proofErr w:type="spellStart"/>
      <w:r>
        <w:rPr>
          <w:rFonts w:ascii="Times New Roman" w:eastAsia="Calibri" w:hAnsi="Times New Roman" w:cs="Times New Roman"/>
          <w:color w:val="000000" w:themeColor="text1"/>
          <w:szCs w:val="22"/>
        </w:rPr>
        <w:t>Levins</w:t>
      </w:r>
      <w:proofErr w:type="spellEnd"/>
      <w:r>
        <w:rPr>
          <w:rFonts w:ascii="Times New Roman" w:eastAsia="Calibri" w:hAnsi="Times New Roman" w:cs="Times New Roman"/>
          <w:color w:val="000000" w:themeColor="text1"/>
          <w:szCs w:val="22"/>
        </w:rPr>
        <w:t>, 1966; Dickey-</w:t>
      </w:r>
      <w:proofErr w:type="spellStart"/>
      <w:r>
        <w:rPr>
          <w:rFonts w:ascii="Times New Roman" w:eastAsia="Calibri" w:hAnsi="Times New Roman" w:cs="Times New Roman"/>
          <w:color w:val="000000" w:themeColor="text1"/>
          <w:szCs w:val="22"/>
        </w:rPr>
        <w:t>Collas</w:t>
      </w:r>
      <w:proofErr w:type="spellEnd"/>
      <w:r>
        <w:rPr>
          <w:rFonts w:ascii="Times New Roman" w:eastAsia="Calibri" w:hAnsi="Times New Roman" w:cs="Times New Roman"/>
          <w:color w:val="000000" w:themeColor="text1"/>
          <w:szCs w:val="22"/>
        </w:rPr>
        <w:t xml:space="preserve">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xml:space="preserve">., 2014). </w:t>
      </w:r>
    </w:p>
    <w:p w14:paraId="0021EF69" w14:textId="1CFEF417" w:rsidR="00F36C9B" w:rsidRDefault="00F36C9B"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Without the use of heavy subsidies, decreasing input controls can lead to delays in fleet downsizing and flocking behaviour even if the results are known to be unprofitable (Fulton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2011a).</w:t>
      </w:r>
    </w:p>
    <w:p w14:paraId="08212D3D" w14:textId="77777777" w:rsidR="00CF01A8" w:rsidRDefault="00CF01A8"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sidRPr="00CF01A8">
        <w:rPr>
          <w:rFonts w:ascii="Times New Roman" w:eastAsia="Calibri" w:hAnsi="Times New Roman" w:cs="Times New Roman"/>
          <w:color w:val="000000" w:themeColor="text1"/>
          <w:szCs w:val="22"/>
        </w:rPr>
        <w:t xml:space="preserve">Gear switching can reduce bycatch (FAO, 2010). </w:t>
      </w:r>
    </w:p>
    <w:p w14:paraId="7871D4EB" w14:textId="77777777" w:rsidR="00CF01A8" w:rsidRDefault="00CF01A8"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sidRPr="00CF01A8">
        <w:rPr>
          <w:rFonts w:ascii="Times New Roman" w:eastAsia="Calibri" w:hAnsi="Times New Roman" w:cs="Times New Roman"/>
          <w:color w:val="000000" w:themeColor="text1"/>
          <w:szCs w:val="22"/>
        </w:rPr>
        <w:t xml:space="preserve">In general, fixed gears such as longlines and pots are more selective than active gears like trawls but the potential benefits of switching must be weighed against possible costs (Table 1). Costs could include such things as differences in habitat impacts, economic loss from purchasing new gear, etc. If switching from trawls, which are known for exhibiting imperfect selection and thus high bycatch </w:t>
      </w:r>
      <w:r w:rsidRPr="00CF01A8">
        <w:rPr>
          <w:rFonts w:ascii="Times New Roman" w:eastAsia="Calibri" w:hAnsi="Times New Roman" w:cs="Times New Roman"/>
          <w:color w:val="000000" w:themeColor="text1"/>
          <w:szCs w:val="22"/>
        </w:rPr>
        <w:lastRenderedPageBreak/>
        <w:t xml:space="preserve">(Andrew and Pepperell, 1992; Kennelly, 1995; Hall et al., 2000), to fixed gear, managers must also account for potential decreases in catches of other target species because trawl gear is often used in multispecies fisheries. </w:t>
      </w:r>
    </w:p>
    <w:p w14:paraId="00E82572" w14:textId="420233EF" w:rsidR="00CF01A8" w:rsidRDefault="00CF01A8"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sidRPr="00CF01A8">
        <w:rPr>
          <w:rFonts w:ascii="Times New Roman" w:eastAsia="Calibri" w:hAnsi="Times New Roman" w:cs="Times New Roman"/>
          <w:color w:val="000000" w:themeColor="text1"/>
          <w:szCs w:val="22"/>
        </w:rPr>
        <w:t>Even if management does not allow for fishermen to switch gears, trawl fishermen usually have at least a limited ability to control the ratio of species caught within their net (</w:t>
      </w:r>
      <w:proofErr w:type="spellStart"/>
      <w:r w:rsidRPr="00CF01A8">
        <w:rPr>
          <w:rFonts w:ascii="Times New Roman" w:eastAsia="Calibri" w:hAnsi="Times New Roman" w:cs="Times New Roman"/>
          <w:color w:val="000000" w:themeColor="text1"/>
          <w:szCs w:val="22"/>
        </w:rPr>
        <w:t>Beverton</w:t>
      </w:r>
      <w:proofErr w:type="spellEnd"/>
      <w:r w:rsidRPr="00CF01A8">
        <w:rPr>
          <w:rFonts w:ascii="Times New Roman" w:eastAsia="Calibri" w:hAnsi="Times New Roman" w:cs="Times New Roman"/>
          <w:color w:val="000000" w:themeColor="text1"/>
          <w:szCs w:val="22"/>
        </w:rPr>
        <w:t xml:space="preserve"> and Holt, 1957; Campbell and Nicholl, 1994; </w:t>
      </w:r>
      <w:proofErr w:type="spellStart"/>
      <w:r w:rsidRPr="00CF01A8">
        <w:rPr>
          <w:rFonts w:ascii="Times New Roman" w:eastAsia="Calibri" w:hAnsi="Times New Roman" w:cs="Times New Roman"/>
          <w:color w:val="000000" w:themeColor="text1"/>
          <w:szCs w:val="22"/>
        </w:rPr>
        <w:t>Quirijns</w:t>
      </w:r>
      <w:proofErr w:type="spellEnd"/>
      <w:r w:rsidRPr="00CF01A8">
        <w:rPr>
          <w:rFonts w:ascii="Times New Roman" w:eastAsia="Calibri" w:hAnsi="Times New Roman" w:cs="Times New Roman"/>
          <w:color w:val="000000" w:themeColor="text1"/>
          <w:szCs w:val="22"/>
        </w:rPr>
        <w:t xml:space="preserve"> et al., 2008). </w:t>
      </w:r>
    </w:p>
    <w:p w14:paraId="346F4813" w14:textId="77777777" w:rsidR="00CF01A8" w:rsidRDefault="00CF01A8"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What motivates fishermen to choose one gear over another?</w:t>
      </w:r>
    </w:p>
    <w:p w14:paraId="5082B4AD" w14:textId="77777777" w:rsidR="00CF01A8" w:rsidRDefault="00CF01A8"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Previously used methods to predict fishermen gear choice</w:t>
      </w:r>
    </w:p>
    <w:p w14:paraId="4C6F672D" w14:textId="2B61DAFD" w:rsidR="00BA7532" w:rsidRPr="00CE42FC" w:rsidRDefault="00CE42FC"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Governance</w:t>
      </w:r>
    </w:p>
    <w:p w14:paraId="70AAA42D" w14:textId="4B2D0221" w:rsidR="00BA7532" w:rsidRDefault="00BA7532"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Interconnected systems</w:t>
      </w:r>
    </w:p>
    <w:p w14:paraId="6E6D3E17" w14:textId="6458572B" w:rsidR="00CF01A8" w:rsidRDefault="00CF01A8"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Incentives to change gear do not always lead to operational level changes in gear choice</w:t>
      </w:r>
    </w:p>
    <w:p w14:paraId="33589020" w14:textId="77777777" w:rsidR="00CF01A8" w:rsidRDefault="00BA7532"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Interdisciplinary research</w:t>
      </w:r>
      <w:r w:rsidR="00CF01A8" w:rsidRPr="00CF01A8">
        <w:rPr>
          <w:rFonts w:ascii="Times New Roman" w:eastAsia="Calibri" w:hAnsi="Times New Roman" w:cs="Times New Roman"/>
          <w:color w:val="000000" w:themeColor="text1"/>
          <w:szCs w:val="22"/>
        </w:rPr>
        <w:t xml:space="preserve"> </w:t>
      </w:r>
    </w:p>
    <w:p w14:paraId="2EEF9520" w14:textId="679DFADB" w:rsidR="00CF01A8" w:rsidRDefault="00CF01A8"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T</w:t>
      </w:r>
      <w:r w:rsidRPr="00B7513B">
        <w:rPr>
          <w:rFonts w:ascii="Times New Roman" w:eastAsia="Calibri" w:hAnsi="Times New Roman" w:cs="Times New Roman"/>
          <w:color w:val="000000" w:themeColor="text1"/>
          <w:szCs w:val="22"/>
        </w:rPr>
        <w:t xml:space="preserve">ransdisciplinary methods such as those proposed in this paper and in </w:t>
      </w:r>
      <w:proofErr w:type="spellStart"/>
      <w:r w:rsidRPr="00B7513B">
        <w:rPr>
          <w:rFonts w:ascii="Times New Roman" w:eastAsia="Calibri" w:hAnsi="Times New Roman" w:cs="Times New Roman"/>
          <w:color w:val="000000" w:themeColor="text1"/>
          <w:szCs w:val="22"/>
        </w:rPr>
        <w:t>Teh</w:t>
      </w:r>
      <w:proofErr w:type="spellEnd"/>
      <w:r w:rsidRPr="00B7513B">
        <w:rPr>
          <w:rFonts w:ascii="Times New Roman" w:eastAsia="Calibri" w:hAnsi="Times New Roman" w:cs="Times New Roman"/>
          <w:color w:val="000000" w:themeColor="text1"/>
          <w:szCs w:val="22"/>
        </w:rPr>
        <w:t xml:space="preserve"> et al. (2015) provide an integrated approach for investigating the political, economic, and ecological drivers of bycatch.</w:t>
      </w:r>
    </w:p>
    <w:p w14:paraId="5CBF2556" w14:textId="437D503C" w:rsidR="00BA7532" w:rsidRDefault="00BA7532" w:rsidP="00F34CAA">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Management implications</w:t>
      </w:r>
    </w:p>
    <w:p w14:paraId="6FA75841" w14:textId="1F3528D1" w:rsidR="008D7616" w:rsidRDefault="008D7616"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Motivations for conducting the research</w:t>
      </w:r>
    </w:p>
    <w:p w14:paraId="32310FBA" w14:textId="00302AB1" w:rsidR="008D7616" w:rsidRDefault="008D7616"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2015 stock assessment noted a shift in the proportion of landings caught by each fleet. Future catch limits were therefore adjusted, such that instead of assigning the total estimated allowable catch to each fishery based on proportions from the previous </w:t>
      </w:r>
      <w:r w:rsidRPr="008D7616">
        <w:rPr>
          <w:rFonts w:ascii="Times New Roman" w:eastAsia="Calibri" w:hAnsi="Times New Roman" w:cs="Times New Roman"/>
          <w:color w:val="000000" w:themeColor="text1"/>
          <w:szCs w:val="22"/>
          <w:highlight w:val="yellow"/>
        </w:rPr>
        <w:t>x</w:t>
      </w:r>
      <w:r>
        <w:rPr>
          <w:rFonts w:ascii="Times New Roman" w:eastAsia="Calibri" w:hAnsi="Times New Roman" w:cs="Times New Roman"/>
          <w:color w:val="000000" w:themeColor="text1"/>
          <w:szCs w:val="22"/>
        </w:rPr>
        <w:t xml:space="preserve"> years, proportions were assigned based on the previous </w:t>
      </w:r>
      <w:r w:rsidRPr="008D7616">
        <w:rPr>
          <w:rFonts w:ascii="Times New Roman" w:eastAsia="Calibri" w:hAnsi="Times New Roman" w:cs="Times New Roman"/>
          <w:color w:val="000000" w:themeColor="text1"/>
          <w:szCs w:val="22"/>
          <w:highlight w:val="yellow"/>
        </w:rPr>
        <w:t>x</w:t>
      </w:r>
      <w:r>
        <w:rPr>
          <w:rFonts w:ascii="Times New Roman" w:eastAsia="Calibri" w:hAnsi="Times New Roman" w:cs="Times New Roman"/>
          <w:color w:val="000000" w:themeColor="text1"/>
          <w:szCs w:val="22"/>
        </w:rPr>
        <w:t xml:space="preserve"> years. If catches are not accurately reported specific to each gear type results from the model will be biased because selectivity patterns differ between gears. Second, if proportions are changing catch limits will be wrong. </w:t>
      </w:r>
    </w:p>
    <w:p w14:paraId="25B2826C" w14:textId="7CB5EE1A" w:rsidR="00D141EC" w:rsidRDefault="00D141EC" w:rsidP="00F34CA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Decreased bycatch rates</w:t>
      </w:r>
    </w:p>
    <w:p w14:paraId="02D69244" w14:textId="47DF38F3" w:rsidR="00D141EC" w:rsidRDefault="00D141EC" w:rsidP="00F34CAA">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Bycatch rates are gear specific and when managers allow or specify the use of a new gear it is often under the assumption that bycatch rates will decrease relative to the previously used gear type. Decreased bycatch rates with new gear types are not always fully realized because fishermen may not be accustomed to the new gear or to areas in which the new gear is allowed (Bellman and </w:t>
      </w:r>
      <w:proofErr w:type="spellStart"/>
      <w:r>
        <w:rPr>
          <w:rFonts w:ascii="Times New Roman" w:eastAsia="Calibri" w:hAnsi="Times New Roman" w:cs="Times New Roman"/>
          <w:color w:val="000000" w:themeColor="text1"/>
          <w:szCs w:val="22"/>
        </w:rPr>
        <w:t>Heery</w:t>
      </w:r>
      <w:proofErr w:type="spellEnd"/>
      <w:r>
        <w:rPr>
          <w:rFonts w:ascii="Times New Roman" w:eastAsia="Calibri" w:hAnsi="Times New Roman" w:cs="Times New Roman"/>
          <w:color w:val="000000" w:themeColor="text1"/>
          <w:szCs w:val="22"/>
        </w:rPr>
        <w:t>, 2013).</w:t>
      </w:r>
    </w:p>
    <w:p w14:paraId="0A33C075" w14:textId="1B4ED8E8" w:rsidR="00FB7633" w:rsidRDefault="00FB7633" w:rsidP="00F34CAA">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Acknowledgements</w:t>
      </w:r>
    </w:p>
    <w:p w14:paraId="31295FD9" w14:textId="3D8928A4" w:rsidR="00FB7633" w:rsidRDefault="00FB7633" w:rsidP="00F34CAA">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References</w:t>
      </w:r>
    </w:p>
    <w:p w14:paraId="0717F7C6" w14:textId="16CA2C2E" w:rsidR="00FB7633" w:rsidRDefault="00FB7633" w:rsidP="00F34CAA">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Tables</w:t>
      </w:r>
    </w:p>
    <w:p w14:paraId="37997FD7" w14:textId="7B16181B" w:rsidR="00FB7633" w:rsidRPr="00FB7633" w:rsidRDefault="00FB7633" w:rsidP="00F34CAA">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Figures</w:t>
      </w:r>
    </w:p>
    <w:p w14:paraId="5C88F9EB" w14:textId="77777777" w:rsidR="006D55D3" w:rsidRDefault="006D55D3" w:rsidP="00F34CAA">
      <w:pPr>
        <w:spacing w:line="240" w:lineRule="auto"/>
        <w:rPr>
          <w:rFonts w:ascii="Times New Roman" w:eastAsia="Calibri" w:hAnsi="Times New Roman" w:cs="Times New Roman"/>
          <w:color w:val="000000" w:themeColor="text1"/>
          <w:szCs w:val="22"/>
        </w:rPr>
      </w:pPr>
    </w:p>
    <w:p w14:paraId="74F18BAA" w14:textId="77777777" w:rsidR="006D55D3" w:rsidRDefault="006D55D3"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p w14:paraId="47CB3F56" w14:textId="49E86EDA" w:rsidR="006D55D3" w:rsidRDefault="006D55D3"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Timeline</w:t>
      </w:r>
    </w:p>
    <w:p w14:paraId="66FCAC39" w14:textId="77777777" w:rsidR="006D55D3" w:rsidRDefault="006D55D3" w:rsidP="00F34CAA">
      <w:pPr>
        <w:spacing w:line="240" w:lineRule="auto"/>
        <w:rPr>
          <w:rFonts w:ascii="Times New Roman" w:eastAsia="Calibri" w:hAnsi="Times New Roman" w:cs="Times New Roman"/>
          <w:color w:val="000000" w:themeColor="text1"/>
          <w:szCs w:val="22"/>
        </w:rPr>
      </w:pPr>
    </w:p>
    <w:p w14:paraId="139D9CE1" w14:textId="77777777" w:rsidR="006D55D3" w:rsidRDefault="006D55D3"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2015-12-22 Send outline to core group (Ana, Sarah, Nadine, Kelli)</w:t>
      </w:r>
    </w:p>
    <w:p w14:paraId="1E89CB39" w14:textId="77777777" w:rsidR="006D55D3" w:rsidRDefault="006D55D3"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2015-12-24 Receive feedback on outline</w:t>
      </w:r>
    </w:p>
    <w:p w14:paraId="0ADBB5A0" w14:textId="4B1A21BA" w:rsidR="000223F7" w:rsidRDefault="006D55D3"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2015-12-29 Send revised Introduction</w:t>
      </w:r>
      <w:r w:rsidR="000223F7">
        <w:rPr>
          <w:rFonts w:ascii="Times New Roman" w:eastAsia="Calibri" w:hAnsi="Times New Roman" w:cs="Times New Roman"/>
          <w:color w:val="000000" w:themeColor="text1"/>
          <w:szCs w:val="22"/>
        </w:rPr>
        <w:t xml:space="preserve"> to core group</w:t>
      </w:r>
      <w:r>
        <w:rPr>
          <w:rFonts w:ascii="Times New Roman" w:eastAsia="Calibri" w:hAnsi="Times New Roman" w:cs="Times New Roman"/>
          <w:color w:val="000000" w:themeColor="text1"/>
          <w:szCs w:val="22"/>
        </w:rPr>
        <w:t xml:space="preserve"> </w:t>
      </w:r>
    </w:p>
    <w:p w14:paraId="71316172" w14:textId="46339331" w:rsidR="006D55D3" w:rsidRDefault="000223F7"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2015-12-30 Send revised</w:t>
      </w:r>
      <w:r w:rsidR="006D55D3">
        <w:rPr>
          <w:rFonts w:ascii="Times New Roman" w:eastAsia="Calibri" w:hAnsi="Times New Roman" w:cs="Times New Roman"/>
          <w:color w:val="000000" w:themeColor="text1"/>
          <w:szCs w:val="22"/>
        </w:rPr>
        <w:t xml:space="preserve"> Methods to core group</w:t>
      </w:r>
    </w:p>
    <w:p w14:paraId="64485674" w14:textId="651ABECD" w:rsidR="006D55D3" w:rsidRDefault="006D55D3"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2015-12-</w:t>
      </w:r>
      <w:r w:rsidR="000223F7">
        <w:rPr>
          <w:rFonts w:ascii="Times New Roman" w:eastAsia="Calibri" w:hAnsi="Times New Roman" w:cs="Times New Roman"/>
          <w:color w:val="000000" w:themeColor="text1"/>
          <w:szCs w:val="22"/>
        </w:rPr>
        <w:t>30</w:t>
      </w:r>
      <w:r>
        <w:rPr>
          <w:rFonts w:ascii="Times New Roman" w:eastAsia="Calibri" w:hAnsi="Times New Roman" w:cs="Times New Roman"/>
          <w:color w:val="000000" w:themeColor="text1"/>
          <w:szCs w:val="22"/>
        </w:rPr>
        <w:t xml:space="preserve"> Start revising analysis</w:t>
      </w:r>
    </w:p>
    <w:p w14:paraId="768DEB7B" w14:textId="0E566270" w:rsidR="006D55D3" w:rsidRDefault="006D55D3"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2016-01-01 Receive feedback on Introduction and Methods</w:t>
      </w:r>
    </w:p>
    <w:p w14:paraId="1095F5AB" w14:textId="77777777" w:rsidR="006D55D3" w:rsidRDefault="006D55D3"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2016-01-08 Send revised Results and Discussion to core group</w:t>
      </w:r>
    </w:p>
    <w:p w14:paraId="230B1378" w14:textId="7195D5E5" w:rsidR="006D55D3" w:rsidRDefault="006D55D3"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2016-01-15 Send revised paper to Lorenzo, Mary, and Kathryn</w:t>
      </w:r>
    </w:p>
    <w:p w14:paraId="1687C4CE" w14:textId="65C85D08" w:rsidR="006D55D3" w:rsidRDefault="006D55D3"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2016-02-05 Submit revision</w:t>
      </w:r>
    </w:p>
    <w:p w14:paraId="06FEEEB1" w14:textId="39814DFC" w:rsidR="0061208B" w:rsidRDefault="00FB7633"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bookmarkStart w:id="1" w:name="Introduction"/>
    <w:p w14:paraId="72D64A7D" w14:textId="77777777" w:rsidR="0061208B" w:rsidRDefault="0061208B"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bookmarkEnd w:id="1"/>
      <w:r>
        <w:rPr>
          <w:rFonts w:ascii="Times New Roman" w:eastAsia="Calibri" w:hAnsi="Times New Roman" w:cs="Times New Roman"/>
          <w:color w:val="000000" w:themeColor="text1"/>
          <w:szCs w:val="22"/>
        </w:rPr>
        <w:t xml:space="preserve"> Introduction</w:t>
      </w:r>
    </w:p>
    <w:p w14:paraId="3411147A" w14:textId="4F0B6838" w:rsidR="00EA0AFC" w:rsidRDefault="00EA0AFC" w:rsidP="00F34CAA">
      <w:pPr>
        <w:spacing w:line="240" w:lineRule="auto"/>
        <w:ind w:firstLine="720"/>
        <w:jc w:val="both"/>
        <w:rPr>
          <w:rFonts w:ascii="Times New Roman" w:eastAsia="Calibri" w:hAnsi="Times New Roman" w:cs="Times New Roman"/>
          <w:color w:val="000000" w:themeColor="text1"/>
          <w:szCs w:val="22"/>
        </w:rPr>
      </w:pPr>
      <w:r w:rsidRPr="009E6635">
        <w:rPr>
          <w:rFonts w:ascii="Times New Roman" w:eastAsia="Calibri" w:hAnsi="Times New Roman" w:cs="Times New Roman"/>
          <w:color w:val="000000" w:themeColor="text1"/>
          <w:szCs w:val="22"/>
        </w:rPr>
        <w:t xml:space="preserve">Uncertainty is a universal </w:t>
      </w:r>
      <w:r w:rsidR="00FF047A">
        <w:rPr>
          <w:rFonts w:ascii="Times New Roman" w:eastAsia="Calibri" w:hAnsi="Times New Roman" w:cs="Times New Roman"/>
          <w:color w:val="000000" w:themeColor="text1"/>
          <w:szCs w:val="22"/>
        </w:rPr>
        <w:t>challenge</w:t>
      </w:r>
      <w:r w:rsidRPr="009E6635">
        <w:rPr>
          <w:rFonts w:ascii="Times New Roman" w:eastAsia="Calibri" w:hAnsi="Times New Roman" w:cs="Times New Roman"/>
          <w:color w:val="000000" w:themeColor="text1"/>
          <w:szCs w:val="22"/>
        </w:rPr>
        <w:t xml:space="preserve"> of resource management. </w:t>
      </w:r>
      <w:r w:rsidR="00FF047A">
        <w:rPr>
          <w:rFonts w:ascii="Times New Roman" w:eastAsia="Calibri" w:hAnsi="Times New Roman" w:cs="Times New Roman"/>
          <w:color w:val="000000" w:themeColor="text1"/>
          <w:szCs w:val="22"/>
        </w:rPr>
        <w:t>While</w:t>
      </w:r>
      <w:r>
        <w:rPr>
          <w:rFonts w:ascii="Times New Roman" w:eastAsia="Calibri" w:hAnsi="Times New Roman" w:cs="Times New Roman"/>
          <w:color w:val="000000" w:themeColor="text1"/>
          <w:szCs w:val="22"/>
        </w:rPr>
        <w:t xml:space="preserve"> terms differ among disciplines, uncertainty can be </w:t>
      </w:r>
      <w:r w:rsidR="00FF047A">
        <w:rPr>
          <w:rFonts w:ascii="Times New Roman" w:eastAsia="Calibri" w:hAnsi="Times New Roman" w:cs="Times New Roman"/>
          <w:color w:val="000000" w:themeColor="text1"/>
          <w:szCs w:val="22"/>
        </w:rPr>
        <w:t>broadly categorized</w:t>
      </w:r>
      <w:r>
        <w:rPr>
          <w:rFonts w:ascii="Times New Roman" w:eastAsia="Calibri" w:hAnsi="Times New Roman" w:cs="Times New Roman"/>
          <w:color w:val="000000" w:themeColor="text1"/>
          <w:szCs w:val="22"/>
        </w:rPr>
        <w:t xml:space="preserve"> into three broad categories: (a) environmental variation, referring to the natural variability of ecosystems; (2) scientific uncertainty, which arises due to imperfect observations and modelling of ecosystem dynamics; and (3) implementation uncertainty, pertaining to imprecisions in the application of management actions (</w:t>
      </w:r>
      <w:r w:rsidR="00CD371C">
        <w:rPr>
          <w:rFonts w:ascii="Times New Roman" w:eastAsia="Calibri" w:hAnsi="Times New Roman" w:cs="Times New Roman"/>
          <w:color w:val="000000" w:themeColor="text1"/>
          <w:szCs w:val="22"/>
        </w:rPr>
        <w:t xml:space="preserve">Mehta </w:t>
      </w:r>
      <w:r w:rsidR="00CD371C">
        <w:rPr>
          <w:rFonts w:ascii="Times New Roman" w:eastAsia="Calibri" w:hAnsi="Times New Roman" w:cs="Times New Roman"/>
          <w:i/>
          <w:color w:val="000000" w:themeColor="text1"/>
          <w:szCs w:val="22"/>
        </w:rPr>
        <w:t xml:space="preserve">et </w:t>
      </w:r>
      <w:r w:rsidR="00CD371C" w:rsidRPr="00CD371C">
        <w:rPr>
          <w:rFonts w:ascii="Times New Roman" w:eastAsia="Calibri" w:hAnsi="Times New Roman" w:cs="Times New Roman"/>
          <w:i/>
          <w:color w:val="000000" w:themeColor="text1"/>
          <w:szCs w:val="22"/>
        </w:rPr>
        <w:t>al</w:t>
      </w:r>
      <w:r w:rsidR="00CD371C">
        <w:rPr>
          <w:rFonts w:ascii="Times New Roman" w:eastAsia="Calibri" w:hAnsi="Times New Roman" w:cs="Times New Roman"/>
          <w:color w:val="000000" w:themeColor="text1"/>
          <w:szCs w:val="22"/>
        </w:rPr>
        <w:t>., 1999</w:t>
      </w:r>
      <w:r>
        <w:rPr>
          <w:rFonts w:ascii="Times New Roman" w:eastAsia="Calibri" w:hAnsi="Times New Roman" w:cs="Times New Roman"/>
          <w:color w:val="000000" w:themeColor="text1"/>
          <w:szCs w:val="22"/>
        </w:rPr>
        <w:t>). In fisheries management, a</w:t>
      </w:r>
      <w:r w:rsidRPr="009E6635">
        <w:rPr>
          <w:rFonts w:ascii="Times New Roman" w:eastAsia="Calibri" w:hAnsi="Times New Roman" w:cs="Times New Roman"/>
          <w:color w:val="000000" w:themeColor="text1"/>
          <w:szCs w:val="22"/>
        </w:rPr>
        <w:t>ll sources of uncertainty can act to undermine effective management frameworks</w:t>
      </w:r>
      <w:r>
        <w:rPr>
          <w:rFonts w:ascii="Times New Roman" w:eastAsia="Calibri" w:hAnsi="Times New Roman" w:cs="Times New Roman"/>
          <w:color w:val="000000" w:themeColor="text1"/>
          <w:szCs w:val="22"/>
        </w:rPr>
        <w:t xml:space="preserve">, yet (3) has received far less attention than (1) and (2) (Fulton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2011b)</w:t>
      </w:r>
      <w:r w:rsidRPr="009E6635">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Reducing (3) relies on increasing our ability to predict fishermen’s responses to management frameworks, which can be done by: (a) reviewing fishermen behaviour under similar management frameworks and (b) using logic to infer what fishermen will do under untried management policies. Here, we focus on (a) and emphasize the importance of integrating perspectives and data from multiple disciplines.</w:t>
      </w:r>
    </w:p>
    <w:p w14:paraId="0E4B5B26" w14:textId="79AD8D90" w:rsidR="00EA0AFC" w:rsidRDefault="00EA0AFC" w:rsidP="00F34CAA">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Fishermen behaviour develops in response to both long- and short-term choices, which are highly contextual (Hart and Pitcher, 1998; Hunt, 2005). For example, long-term choices can include decisions about capital investments, such as purchasing a new vessel, whereas short-term choices can include decisions about a fishing trip, such as whether or not to go fishing. Choices are guided by information on environmental factors, risk tolerance, personal experience, economic expectations, management constraints, etc. (</w:t>
      </w:r>
      <w:r w:rsidR="00CD371C">
        <w:rPr>
          <w:rFonts w:ascii="Times New Roman" w:eastAsia="Calibri" w:hAnsi="Times New Roman" w:cs="Times New Roman"/>
          <w:color w:val="000000" w:themeColor="text1"/>
          <w:szCs w:val="22"/>
        </w:rPr>
        <w:t xml:space="preserve">Steelman and Wallace, </w:t>
      </w:r>
      <w:r w:rsidR="00793CFA">
        <w:rPr>
          <w:rFonts w:ascii="Times New Roman" w:eastAsia="Calibri" w:hAnsi="Times New Roman" w:cs="Times New Roman"/>
          <w:color w:val="000000" w:themeColor="text1"/>
          <w:szCs w:val="22"/>
        </w:rPr>
        <w:t>2001</w:t>
      </w:r>
      <w:r w:rsidR="0067564D">
        <w:rPr>
          <w:rFonts w:ascii="Times New Roman" w:eastAsia="Calibri" w:hAnsi="Times New Roman" w:cs="Times New Roman"/>
          <w:color w:val="000000" w:themeColor="text1"/>
          <w:szCs w:val="22"/>
        </w:rPr>
        <w:t xml:space="preserve">; van </w:t>
      </w:r>
      <w:proofErr w:type="spellStart"/>
      <w:r w:rsidR="0067564D">
        <w:rPr>
          <w:rFonts w:ascii="Times New Roman" w:eastAsia="Calibri" w:hAnsi="Times New Roman" w:cs="Times New Roman"/>
          <w:color w:val="000000" w:themeColor="text1"/>
          <w:szCs w:val="22"/>
        </w:rPr>
        <w:t>Putten</w:t>
      </w:r>
      <w:proofErr w:type="spellEnd"/>
      <w:r w:rsidR="0067564D">
        <w:rPr>
          <w:rFonts w:ascii="Times New Roman" w:eastAsia="Calibri" w:hAnsi="Times New Roman" w:cs="Times New Roman"/>
          <w:color w:val="000000" w:themeColor="text1"/>
          <w:szCs w:val="22"/>
        </w:rPr>
        <w:t xml:space="preserve"> </w:t>
      </w:r>
      <w:r w:rsidR="0067564D">
        <w:rPr>
          <w:rFonts w:ascii="Times New Roman" w:eastAsia="Calibri" w:hAnsi="Times New Roman" w:cs="Times New Roman"/>
          <w:i/>
          <w:color w:val="000000" w:themeColor="text1"/>
          <w:szCs w:val="22"/>
        </w:rPr>
        <w:t>et al</w:t>
      </w:r>
      <w:r w:rsidR="0067564D">
        <w:rPr>
          <w:rFonts w:ascii="Times New Roman" w:eastAsia="Calibri" w:hAnsi="Times New Roman" w:cs="Times New Roman"/>
          <w:color w:val="000000" w:themeColor="text1"/>
          <w:szCs w:val="22"/>
        </w:rPr>
        <w:t>., 2012</w:t>
      </w:r>
      <w:r w:rsidR="00793CFA">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Furthermore, choices are typically weighed against multiple objectives, involve factors with varying levels of uncertainty, and may depend on the actions of other fishermen (Allen and </w:t>
      </w:r>
      <w:proofErr w:type="spellStart"/>
      <w:r>
        <w:rPr>
          <w:rFonts w:ascii="Times New Roman" w:eastAsia="Calibri" w:hAnsi="Times New Roman" w:cs="Times New Roman"/>
          <w:color w:val="000000" w:themeColor="text1"/>
          <w:szCs w:val="22"/>
        </w:rPr>
        <w:t>McGlade</w:t>
      </w:r>
      <w:proofErr w:type="spellEnd"/>
      <w:r>
        <w:rPr>
          <w:rFonts w:ascii="Times New Roman" w:eastAsia="Calibri" w:hAnsi="Times New Roman" w:cs="Times New Roman"/>
          <w:color w:val="000000" w:themeColor="text1"/>
          <w:szCs w:val="22"/>
        </w:rPr>
        <w:t xml:space="preserve">, 1987). Therefore, fishermen behaviour will be driven by much more than just economic objectives (e.g., profit maximization) and policies that fail to account for </w:t>
      </w:r>
      <w:r w:rsidR="00FF047A">
        <w:rPr>
          <w:rFonts w:ascii="Times New Roman" w:eastAsia="Calibri" w:hAnsi="Times New Roman" w:cs="Times New Roman"/>
          <w:color w:val="000000" w:themeColor="text1"/>
          <w:szCs w:val="22"/>
        </w:rPr>
        <w:t>complexities arising from socioeconomic and cultural contexts</w:t>
      </w:r>
      <w:r>
        <w:rPr>
          <w:rFonts w:ascii="Times New Roman" w:eastAsia="Calibri" w:hAnsi="Times New Roman" w:cs="Times New Roman"/>
          <w:color w:val="000000" w:themeColor="text1"/>
          <w:szCs w:val="22"/>
        </w:rPr>
        <w:t xml:space="preserve"> may fail to reach objectives (Mahon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2008).</w:t>
      </w:r>
    </w:p>
    <w:p w14:paraId="7BF47793" w14:textId="4E262803" w:rsidR="00EA0AFC" w:rsidRDefault="0051304E" w:rsidP="00F34CAA">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w:t>
      </w:r>
      <w:r w:rsidR="00EA0AFC">
        <w:rPr>
          <w:rFonts w:ascii="Times New Roman" w:eastAsia="Calibri" w:hAnsi="Times New Roman" w:cs="Times New Roman"/>
          <w:color w:val="000000" w:themeColor="text1"/>
          <w:szCs w:val="22"/>
        </w:rPr>
        <w:t xml:space="preserve">educing catch of non-target species and individuals (i.e., bycatch) is </w:t>
      </w:r>
      <w:r>
        <w:rPr>
          <w:rFonts w:ascii="Times New Roman" w:eastAsia="Calibri" w:hAnsi="Times New Roman" w:cs="Times New Roman"/>
          <w:color w:val="000000" w:themeColor="text1"/>
          <w:szCs w:val="22"/>
        </w:rPr>
        <w:t xml:space="preserve">globally held </w:t>
      </w:r>
      <w:r w:rsidR="00EA0AFC">
        <w:rPr>
          <w:rFonts w:ascii="Times New Roman" w:eastAsia="Calibri" w:hAnsi="Times New Roman" w:cs="Times New Roman"/>
          <w:color w:val="000000" w:themeColor="text1"/>
          <w:szCs w:val="22"/>
        </w:rPr>
        <w:t>goal of fisheries management</w:t>
      </w:r>
      <w:r>
        <w:rPr>
          <w:rFonts w:ascii="Times New Roman" w:eastAsia="Calibri" w:hAnsi="Times New Roman" w:cs="Times New Roman"/>
          <w:color w:val="000000" w:themeColor="text1"/>
          <w:szCs w:val="22"/>
        </w:rPr>
        <w:t xml:space="preserve"> </w:t>
      </w:r>
      <w:r w:rsidR="00EA0AFC">
        <w:rPr>
          <w:rFonts w:ascii="Times New Roman" w:eastAsia="Calibri" w:hAnsi="Times New Roman" w:cs="Times New Roman"/>
          <w:color w:val="000000" w:themeColor="text1"/>
          <w:szCs w:val="22"/>
        </w:rPr>
        <w:t xml:space="preserve">(FAO, 1995; </w:t>
      </w:r>
      <w:r w:rsidR="00537D78">
        <w:rPr>
          <w:rFonts w:ascii="Times New Roman" w:eastAsia="Calibri" w:hAnsi="Times New Roman" w:cs="Times New Roman"/>
          <w:color w:val="000000" w:themeColor="text1"/>
          <w:szCs w:val="22"/>
        </w:rPr>
        <w:t>NMFS, 1998</w:t>
      </w:r>
      <w:r w:rsidR="00EA0AFC">
        <w:rPr>
          <w:rFonts w:ascii="Times New Roman" w:eastAsia="Calibri" w:hAnsi="Times New Roman" w:cs="Times New Roman"/>
          <w:color w:val="000000" w:themeColor="text1"/>
          <w:szCs w:val="22"/>
        </w:rPr>
        <w:t xml:space="preserve">). Literature suggests that regulatory mechanisms to reduce bycatch are potentially straightforward and achievable by means of gear modifications, avoidance incentives, spatial or temporal closures, or some combination thereof (Hall and Mainprize, 2005). Regrettably, strategies that offer potential decreases in bycatch may impair other aspects of sustainable fisheries or fishermen livelihoods </w:t>
      </w:r>
      <w:r w:rsidR="00EA0AFC" w:rsidRPr="00B7513B">
        <w:rPr>
          <w:rFonts w:ascii="Times New Roman" w:eastAsia="Calibri" w:hAnsi="Times New Roman" w:cs="Times New Roman"/>
          <w:color w:val="000000" w:themeColor="text1"/>
          <w:szCs w:val="22"/>
        </w:rPr>
        <w:t>(</w:t>
      </w:r>
      <w:proofErr w:type="spellStart"/>
      <w:r w:rsidR="00EA0AFC" w:rsidRPr="00B7513B">
        <w:rPr>
          <w:rFonts w:ascii="Times New Roman" w:eastAsia="Calibri" w:hAnsi="Times New Roman" w:cs="Times New Roman"/>
          <w:color w:val="000000" w:themeColor="text1"/>
          <w:szCs w:val="22"/>
        </w:rPr>
        <w:t>Lewison</w:t>
      </w:r>
      <w:proofErr w:type="spellEnd"/>
      <w:r w:rsidR="00EA0AFC" w:rsidRPr="00B7513B">
        <w:rPr>
          <w:rFonts w:ascii="Times New Roman" w:eastAsia="Calibri" w:hAnsi="Times New Roman" w:cs="Times New Roman"/>
          <w:color w:val="000000" w:themeColor="text1"/>
          <w:szCs w:val="22"/>
        </w:rPr>
        <w:t xml:space="preserve"> et al., 2011; Senko et al., 2014, </w:t>
      </w:r>
      <w:proofErr w:type="spellStart"/>
      <w:r w:rsidR="00EA0AFC" w:rsidRPr="00B7513B">
        <w:rPr>
          <w:rFonts w:ascii="Times New Roman" w:eastAsia="Calibri" w:hAnsi="Times New Roman" w:cs="Times New Roman"/>
          <w:color w:val="000000" w:themeColor="text1"/>
          <w:szCs w:val="22"/>
        </w:rPr>
        <w:t>Teh</w:t>
      </w:r>
      <w:proofErr w:type="spellEnd"/>
      <w:r w:rsidR="00EA0AFC" w:rsidRPr="00B7513B">
        <w:rPr>
          <w:rFonts w:ascii="Times New Roman" w:eastAsia="Calibri" w:hAnsi="Times New Roman" w:cs="Times New Roman"/>
          <w:color w:val="000000" w:themeColor="text1"/>
          <w:szCs w:val="22"/>
        </w:rPr>
        <w:t xml:space="preserve"> et al., 2015).</w:t>
      </w:r>
      <w:r w:rsidR="00EA0AFC">
        <w:rPr>
          <w:rFonts w:ascii="Times New Roman" w:eastAsia="Calibri" w:hAnsi="Times New Roman" w:cs="Times New Roman"/>
          <w:color w:val="000000" w:themeColor="text1"/>
          <w:szCs w:val="22"/>
        </w:rPr>
        <w:t xml:space="preserve"> </w:t>
      </w:r>
      <w:commentRangeStart w:id="2"/>
      <w:r w:rsidR="00EA0AFC" w:rsidRPr="00EF5F8F">
        <w:rPr>
          <w:rFonts w:ascii="Times New Roman" w:eastAsia="Calibri" w:hAnsi="Times New Roman" w:cs="Times New Roman"/>
          <w:color w:val="000000" w:themeColor="text1"/>
          <w:szCs w:val="22"/>
        </w:rPr>
        <w:t>For</w:t>
      </w:r>
      <w:commentRangeEnd w:id="2"/>
      <w:r w:rsidR="00EA0AFC">
        <w:rPr>
          <w:rStyle w:val="CommentReference"/>
        </w:rPr>
        <w:commentReference w:id="2"/>
      </w:r>
      <w:r w:rsidR="00EA0AFC" w:rsidRPr="00EF5F8F">
        <w:rPr>
          <w:rFonts w:ascii="Times New Roman" w:eastAsia="Calibri" w:hAnsi="Times New Roman" w:cs="Times New Roman"/>
          <w:color w:val="000000" w:themeColor="text1"/>
          <w:szCs w:val="22"/>
        </w:rPr>
        <w:t xml:space="preserve"> instance, </w:t>
      </w:r>
      <w:r w:rsidR="00EA0AFC">
        <w:rPr>
          <w:rFonts w:ascii="Times New Roman" w:eastAsia="Calibri" w:hAnsi="Times New Roman" w:cs="Times New Roman"/>
          <w:color w:val="000000" w:themeColor="text1"/>
          <w:szCs w:val="22"/>
        </w:rPr>
        <w:t xml:space="preserve">gear restrictions can be prohibitively costly and </w:t>
      </w:r>
      <w:r w:rsidR="00EA0AFC" w:rsidRPr="00EF5F8F">
        <w:rPr>
          <w:rFonts w:ascii="Times New Roman" w:eastAsia="Calibri" w:hAnsi="Times New Roman" w:cs="Times New Roman"/>
          <w:color w:val="000000" w:themeColor="text1"/>
          <w:szCs w:val="22"/>
        </w:rPr>
        <w:t>per-unit taxes on bycatch, payable by individual fishermen, promot</w:t>
      </w:r>
      <w:r w:rsidR="00EA0AFC">
        <w:rPr>
          <w:rFonts w:ascii="Times New Roman" w:eastAsia="Calibri" w:hAnsi="Times New Roman" w:cs="Times New Roman"/>
          <w:color w:val="000000" w:themeColor="text1"/>
          <w:szCs w:val="22"/>
        </w:rPr>
        <w:t>e</w:t>
      </w:r>
      <w:r w:rsidR="00EA0AFC" w:rsidRPr="00EF5F8F">
        <w:rPr>
          <w:rFonts w:ascii="Times New Roman" w:eastAsia="Calibri" w:hAnsi="Times New Roman" w:cs="Times New Roman"/>
          <w:color w:val="000000" w:themeColor="text1"/>
          <w:szCs w:val="22"/>
        </w:rPr>
        <w:t xml:space="preserve"> fishermen to engage in enviro</w:t>
      </w:r>
      <w:r w:rsidR="00EA0AFC">
        <w:rPr>
          <w:rFonts w:ascii="Times New Roman" w:eastAsia="Calibri" w:hAnsi="Times New Roman" w:cs="Times New Roman"/>
          <w:color w:val="000000" w:themeColor="text1"/>
          <w:szCs w:val="22"/>
        </w:rPr>
        <w:t>nmentally sustainable behaviour</w:t>
      </w:r>
      <w:r w:rsidR="00EA0AFC" w:rsidRPr="00EF5F8F">
        <w:rPr>
          <w:rFonts w:ascii="Times New Roman" w:eastAsia="Calibri" w:hAnsi="Times New Roman" w:cs="Times New Roman"/>
          <w:color w:val="000000" w:themeColor="text1"/>
          <w:szCs w:val="22"/>
        </w:rPr>
        <w:t xml:space="preserve"> </w:t>
      </w:r>
      <w:r w:rsidR="00EA0AFC">
        <w:rPr>
          <w:rFonts w:ascii="Times New Roman" w:eastAsia="Calibri" w:hAnsi="Times New Roman" w:cs="Times New Roman"/>
          <w:color w:val="000000" w:themeColor="text1"/>
          <w:szCs w:val="22"/>
        </w:rPr>
        <w:t xml:space="preserve">but </w:t>
      </w:r>
      <w:r w:rsidR="00EA0AFC" w:rsidRPr="00EF5F8F">
        <w:rPr>
          <w:rFonts w:ascii="Times New Roman" w:eastAsia="Calibri" w:hAnsi="Times New Roman" w:cs="Times New Roman"/>
          <w:color w:val="000000" w:themeColor="text1"/>
          <w:szCs w:val="22"/>
        </w:rPr>
        <w:t xml:space="preserve">fail to place a hard cap </w:t>
      </w:r>
      <w:r w:rsidR="001C5B88">
        <w:rPr>
          <w:rFonts w:ascii="Times New Roman" w:eastAsia="Calibri" w:hAnsi="Times New Roman" w:cs="Times New Roman"/>
          <w:color w:val="000000" w:themeColor="text1"/>
          <w:szCs w:val="22"/>
        </w:rPr>
        <w:t xml:space="preserve">on </w:t>
      </w:r>
      <w:r w:rsidR="00EA0AFC" w:rsidRPr="00EF5F8F">
        <w:rPr>
          <w:rFonts w:ascii="Times New Roman" w:eastAsia="Calibri" w:hAnsi="Times New Roman" w:cs="Times New Roman"/>
          <w:color w:val="000000" w:themeColor="text1"/>
          <w:szCs w:val="22"/>
        </w:rPr>
        <w:t>bycatch limits and may overly constrain the fishery when bycatch rates are highly variable (Herrera, 2005; Singh</w:t>
      </w:r>
      <w:r w:rsidR="00EA0AFC">
        <w:rPr>
          <w:rFonts w:ascii="Times New Roman" w:eastAsia="Calibri" w:hAnsi="Times New Roman" w:cs="Times New Roman"/>
          <w:color w:val="000000" w:themeColor="text1"/>
          <w:szCs w:val="22"/>
        </w:rPr>
        <w:t xml:space="preserve"> and </w:t>
      </w:r>
      <w:proofErr w:type="spellStart"/>
      <w:r w:rsidR="00EA0AFC">
        <w:rPr>
          <w:rFonts w:ascii="Times New Roman" w:eastAsia="Calibri" w:hAnsi="Times New Roman" w:cs="Times New Roman"/>
          <w:color w:val="000000" w:themeColor="text1"/>
          <w:szCs w:val="22"/>
        </w:rPr>
        <w:t>Weninger</w:t>
      </w:r>
      <w:proofErr w:type="spellEnd"/>
      <w:r w:rsidR="00EA0AFC">
        <w:rPr>
          <w:rFonts w:ascii="Times New Roman" w:eastAsia="Calibri" w:hAnsi="Times New Roman" w:cs="Times New Roman"/>
          <w:color w:val="000000" w:themeColor="text1"/>
          <w:szCs w:val="22"/>
        </w:rPr>
        <w:t>, 2009). Furthermore</w:t>
      </w:r>
      <w:r w:rsidR="00EA0AFC" w:rsidRPr="00EF5F8F">
        <w:rPr>
          <w:rFonts w:ascii="Times New Roman" w:eastAsia="Calibri" w:hAnsi="Times New Roman" w:cs="Times New Roman"/>
          <w:color w:val="000000" w:themeColor="text1"/>
          <w:szCs w:val="22"/>
        </w:rPr>
        <w:t>, total allowable catch (TAC) policies</w:t>
      </w:r>
      <w:r w:rsidR="00EA0AFC">
        <w:rPr>
          <w:rFonts w:ascii="Times New Roman" w:eastAsia="Calibri" w:hAnsi="Times New Roman" w:cs="Times New Roman"/>
          <w:color w:val="000000" w:themeColor="text1"/>
          <w:szCs w:val="22"/>
        </w:rPr>
        <w:t xml:space="preserve"> that </w:t>
      </w:r>
      <w:r w:rsidR="00EA0AFC" w:rsidRPr="00EF5F8F">
        <w:rPr>
          <w:rFonts w:ascii="Times New Roman" w:eastAsia="Calibri" w:hAnsi="Times New Roman" w:cs="Times New Roman"/>
          <w:color w:val="000000" w:themeColor="text1"/>
          <w:szCs w:val="22"/>
        </w:rPr>
        <w:t>guarantee observation of bycatch limits promote inefficiency when quota for profitable species remains unfilled (</w:t>
      </w:r>
      <w:proofErr w:type="spellStart"/>
      <w:r w:rsidR="00EA0AFC" w:rsidRPr="00EF5F8F">
        <w:rPr>
          <w:rFonts w:ascii="Times New Roman" w:eastAsia="Calibri" w:hAnsi="Times New Roman" w:cs="Times New Roman"/>
          <w:color w:val="000000" w:themeColor="text1"/>
          <w:szCs w:val="22"/>
        </w:rPr>
        <w:t>Androkovich</w:t>
      </w:r>
      <w:proofErr w:type="spellEnd"/>
      <w:r w:rsidR="00EA0AFC" w:rsidRPr="00EF5F8F">
        <w:rPr>
          <w:rFonts w:ascii="Times New Roman" w:eastAsia="Calibri" w:hAnsi="Times New Roman" w:cs="Times New Roman"/>
          <w:color w:val="000000" w:themeColor="text1"/>
          <w:szCs w:val="22"/>
        </w:rPr>
        <w:t xml:space="preserve"> and </w:t>
      </w:r>
      <w:proofErr w:type="spellStart"/>
      <w:r w:rsidR="00EA0AFC" w:rsidRPr="00EF5F8F">
        <w:rPr>
          <w:rFonts w:ascii="Times New Roman" w:eastAsia="Calibri" w:hAnsi="Times New Roman" w:cs="Times New Roman"/>
          <w:color w:val="000000" w:themeColor="text1"/>
          <w:szCs w:val="22"/>
        </w:rPr>
        <w:t>Stollery</w:t>
      </w:r>
      <w:proofErr w:type="spellEnd"/>
      <w:r w:rsidR="00EA0AFC" w:rsidRPr="00EF5F8F">
        <w:rPr>
          <w:rFonts w:ascii="Times New Roman" w:eastAsia="Calibri" w:hAnsi="Times New Roman" w:cs="Times New Roman"/>
          <w:color w:val="000000" w:themeColor="text1"/>
          <w:szCs w:val="22"/>
        </w:rPr>
        <w:t xml:space="preserve">, 1994; Holland, 2010; Patrick and </w:t>
      </w:r>
      <w:proofErr w:type="spellStart"/>
      <w:r w:rsidR="00EA0AFC" w:rsidRPr="00EF5F8F">
        <w:rPr>
          <w:rFonts w:ascii="Times New Roman" w:eastAsia="Calibri" w:hAnsi="Times New Roman" w:cs="Times New Roman"/>
          <w:color w:val="000000" w:themeColor="text1"/>
          <w:szCs w:val="22"/>
        </w:rPr>
        <w:t>Benaka</w:t>
      </w:r>
      <w:proofErr w:type="spellEnd"/>
      <w:r w:rsidR="00EA0AFC" w:rsidRPr="00EF5F8F">
        <w:rPr>
          <w:rFonts w:ascii="Times New Roman" w:eastAsia="Calibri" w:hAnsi="Times New Roman" w:cs="Times New Roman"/>
          <w:color w:val="000000" w:themeColor="text1"/>
          <w:szCs w:val="22"/>
        </w:rPr>
        <w:t xml:space="preserve">, 2013). </w:t>
      </w:r>
    </w:p>
    <w:p w14:paraId="6C9C3A23" w14:textId="5BC1EB8F" w:rsidR="00EA0AFC" w:rsidRDefault="00EA0AFC" w:rsidP="00F34CAA">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Fishermen typically favour incentive based methods to reduce bycatch (e.g., economic incentives to increase catch utilization) over input controls (e.g., gear restrictions). For example, changing social norms motivated small-scale fishermen of Baja California Sur, Mexico to spatially shift their effort to reduce bycatch of loggerhead sea turtles (Peckham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xml:space="preserve">., 2007) and a desire to fish in parts of the Barents Sea closed </w:t>
      </w:r>
      <w:r w:rsidR="00960834">
        <w:rPr>
          <w:rFonts w:ascii="Times New Roman" w:eastAsia="Calibri" w:hAnsi="Times New Roman" w:cs="Times New Roman"/>
          <w:color w:val="000000" w:themeColor="text1"/>
          <w:szCs w:val="22"/>
        </w:rPr>
        <w:t>because of</w:t>
      </w:r>
      <w:r>
        <w:rPr>
          <w:rFonts w:ascii="Times New Roman" w:eastAsia="Calibri" w:hAnsi="Times New Roman" w:cs="Times New Roman"/>
          <w:color w:val="000000" w:themeColor="text1"/>
          <w:szCs w:val="22"/>
        </w:rPr>
        <w:t xml:space="preserve"> high bycatch rates prompted trawl fishermen to voluntarily adopt gear modifications (</w:t>
      </w:r>
      <w:proofErr w:type="spellStart"/>
      <w:r>
        <w:rPr>
          <w:rFonts w:ascii="Times New Roman" w:eastAsia="Calibri" w:hAnsi="Times New Roman" w:cs="Times New Roman"/>
          <w:color w:val="000000" w:themeColor="text1"/>
          <w:szCs w:val="22"/>
        </w:rPr>
        <w:t>Isaksen</w:t>
      </w:r>
      <w:proofErr w:type="spellEnd"/>
      <w:r>
        <w:rPr>
          <w:rFonts w:ascii="Times New Roman" w:eastAsia="Calibri" w:hAnsi="Times New Roman" w:cs="Times New Roman"/>
          <w:color w:val="000000" w:themeColor="text1"/>
          <w:szCs w:val="22"/>
        </w:rPr>
        <w:t xml:space="preserve">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xml:space="preserve">., 1992). </w:t>
      </w:r>
      <w:r w:rsidRPr="00AE34F8">
        <w:rPr>
          <w:rFonts w:ascii="Times New Roman" w:eastAsia="Calibri" w:hAnsi="Times New Roman" w:cs="Times New Roman"/>
          <w:color w:val="000000" w:themeColor="text1"/>
          <w:szCs w:val="22"/>
        </w:rPr>
        <w:t>Unfortunately, most management systems fa</w:t>
      </w:r>
      <w:r w:rsidR="00960834">
        <w:rPr>
          <w:rFonts w:ascii="Times New Roman" w:eastAsia="Calibri" w:hAnsi="Times New Roman" w:cs="Times New Roman"/>
          <w:color w:val="000000" w:themeColor="text1"/>
          <w:szCs w:val="22"/>
        </w:rPr>
        <w:t xml:space="preserve">il to provide incentives or the necessary </w:t>
      </w:r>
      <w:r w:rsidRPr="00AE34F8">
        <w:rPr>
          <w:rFonts w:ascii="Times New Roman" w:eastAsia="Calibri" w:hAnsi="Times New Roman" w:cs="Times New Roman"/>
          <w:color w:val="000000" w:themeColor="text1"/>
          <w:szCs w:val="22"/>
        </w:rPr>
        <w:t>flexibility</w:t>
      </w:r>
      <w:r w:rsidR="00960834">
        <w:rPr>
          <w:rFonts w:ascii="Times New Roman" w:eastAsia="Calibri" w:hAnsi="Times New Roman" w:cs="Times New Roman"/>
          <w:color w:val="000000" w:themeColor="text1"/>
          <w:szCs w:val="22"/>
        </w:rPr>
        <w:t xml:space="preserve"> for</w:t>
      </w:r>
      <w:r w:rsidRPr="00AE34F8">
        <w:rPr>
          <w:rFonts w:ascii="Times New Roman" w:eastAsia="Calibri" w:hAnsi="Times New Roman" w:cs="Times New Roman"/>
          <w:color w:val="000000" w:themeColor="text1"/>
          <w:szCs w:val="22"/>
        </w:rPr>
        <w:t xml:space="preserve"> fishermen to alter their behaviour (Branch et al., 2006; Abbott and </w:t>
      </w:r>
      <w:proofErr w:type="spellStart"/>
      <w:r w:rsidRPr="00AE34F8">
        <w:rPr>
          <w:rFonts w:ascii="Times New Roman" w:eastAsia="Calibri" w:hAnsi="Times New Roman" w:cs="Times New Roman"/>
          <w:color w:val="000000" w:themeColor="text1"/>
          <w:szCs w:val="22"/>
        </w:rPr>
        <w:t>Wilen</w:t>
      </w:r>
      <w:proofErr w:type="spellEnd"/>
      <w:r w:rsidRPr="00AE34F8">
        <w:rPr>
          <w:rFonts w:ascii="Times New Roman" w:eastAsia="Calibri" w:hAnsi="Times New Roman" w:cs="Times New Roman"/>
          <w:color w:val="000000" w:themeColor="text1"/>
          <w:szCs w:val="22"/>
        </w:rPr>
        <w:t xml:space="preserve">, 2009). </w:t>
      </w:r>
      <w:r w:rsidRPr="00EF5F8F">
        <w:rPr>
          <w:rFonts w:ascii="Times New Roman" w:eastAsia="Calibri" w:hAnsi="Times New Roman" w:cs="Times New Roman"/>
          <w:color w:val="000000" w:themeColor="text1"/>
          <w:szCs w:val="22"/>
        </w:rPr>
        <w:t xml:space="preserve">Individual transferable quotas (ITQs), where fishermen are allocated shares of the TAC, are theorized to reduce </w:t>
      </w:r>
      <w:r>
        <w:rPr>
          <w:rFonts w:ascii="Times New Roman" w:eastAsia="Calibri" w:hAnsi="Times New Roman" w:cs="Times New Roman"/>
          <w:color w:val="000000" w:themeColor="text1"/>
          <w:szCs w:val="22"/>
        </w:rPr>
        <w:t xml:space="preserve">the need for input control measures </w:t>
      </w:r>
      <w:r w:rsidRPr="00EF5F8F">
        <w:rPr>
          <w:rFonts w:ascii="Times New Roman" w:eastAsia="Calibri" w:hAnsi="Times New Roman" w:cs="Times New Roman"/>
          <w:color w:val="000000" w:themeColor="text1"/>
          <w:szCs w:val="22"/>
        </w:rPr>
        <w:t xml:space="preserve">by encouraging fishermen to change their behaviour in a way that reduces </w:t>
      </w:r>
      <w:r>
        <w:rPr>
          <w:rFonts w:ascii="Times New Roman" w:eastAsia="Calibri" w:hAnsi="Times New Roman" w:cs="Times New Roman"/>
          <w:color w:val="000000" w:themeColor="text1"/>
          <w:szCs w:val="22"/>
        </w:rPr>
        <w:t>catch</w:t>
      </w:r>
      <w:r w:rsidRPr="00EF5F8F">
        <w:rPr>
          <w:rFonts w:ascii="Times New Roman" w:eastAsia="Calibri" w:hAnsi="Times New Roman" w:cs="Times New Roman"/>
          <w:color w:val="000000" w:themeColor="text1"/>
          <w:szCs w:val="22"/>
        </w:rPr>
        <w:t xml:space="preserve"> of species for which quota is scarce (Casey, 1995; Hall et al., 2000; Holland and </w:t>
      </w:r>
      <w:proofErr w:type="spellStart"/>
      <w:r w:rsidRPr="00EF5F8F">
        <w:rPr>
          <w:rFonts w:ascii="Times New Roman" w:eastAsia="Calibri" w:hAnsi="Times New Roman" w:cs="Times New Roman"/>
          <w:color w:val="000000" w:themeColor="text1"/>
          <w:szCs w:val="22"/>
        </w:rPr>
        <w:t>Jannot</w:t>
      </w:r>
      <w:proofErr w:type="spellEnd"/>
      <w:r w:rsidRPr="00EF5F8F">
        <w:rPr>
          <w:rFonts w:ascii="Times New Roman" w:eastAsia="Calibri" w:hAnsi="Times New Roman" w:cs="Times New Roman"/>
          <w:color w:val="000000" w:themeColor="text1"/>
          <w:szCs w:val="22"/>
        </w:rPr>
        <w:t>, 2012).</w:t>
      </w:r>
      <w:r>
        <w:rPr>
          <w:rFonts w:ascii="Times New Roman" w:eastAsia="Calibri" w:hAnsi="Times New Roman" w:cs="Times New Roman"/>
          <w:color w:val="000000" w:themeColor="text1"/>
          <w:szCs w:val="22"/>
        </w:rPr>
        <w:t xml:space="preserve"> Regrettably</w:t>
      </w:r>
      <w:r w:rsidRPr="00AE34F8">
        <w:rPr>
          <w:rFonts w:ascii="Times New Roman" w:eastAsia="Calibri" w:hAnsi="Times New Roman" w:cs="Times New Roman"/>
          <w:color w:val="000000" w:themeColor="text1"/>
          <w:szCs w:val="22"/>
        </w:rPr>
        <w:t xml:space="preserve">, it is difficult for managers to determine a priori how fishermen will behave if given the opportunity to alter their behaviour. </w:t>
      </w:r>
    </w:p>
    <w:p w14:paraId="406F34BF" w14:textId="2D2A8710" w:rsidR="00EA0AFC" w:rsidRDefault="00EA0AFC" w:rsidP="00F34CAA">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This study used cluster analyses and generalized linear mixed effects models (GLMMs) to better understand fishermen behaviour regarding gear choice </w:t>
      </w:r>
      <w:r w:rsidR="0093388C">
        <w:rPr>
          <w:rFonts w:ascii="Times New Roman" w:eastAsia="Calibri" w:hAnsi="Times New Roman" w:cs="Times New Roman"/>
          <w:color w:val="000000" w:themeColor="text1"/>
          <w:szCs w:val="22"/>
        </w:rPr>
        <w:t>using</w:t>
      </w:r>
      <w:r>
        <w:rPr>
          <w:rFonts w:ascii="Times New Roman" w:eastAsia="Calibri" w:hAnsi="Times New Roman" w:cs="Times New Roman"/>
          <w:color w:val="000000" w:themeColor="text1"/>
          <w:szCs w:val="22"/>
        </w:rPr>
        <w:t xml:space="preserve"> key economic, ecological, and socio-cultural drivers, such as fish price, relative abundance, and the presence of an ITQ management framework. The study focused on the United States (US) West Coast sablefish </w:t>
      </w:r>
      <w:r w:rsidRPr="00AE34F8">
        <w:rPr>
          <w:rFonts w:ascii="Times New Roman" w:eastAsia="Calibri" w:hAnsi="Times New Roman" w:cs="Times New Roman"/>
          <w:color w:val="000000" w:themeColor="text1"/>
          <w:szCs w:val="22"/>
        </w:rPr>
        <w:t>(</w:t>
      </w:r>
      <w:proofErr w:type="spellStart"/>
      <w:r w:rsidRPr="000D5531">
        <w:rPr>
          <w:rFonts w:ascii="Times New Roman" w:eastAsia="Calibri" w:hAnsi="Times New Roman" w:cs="Times New Roman"/>
          <w:i/>
          <w:color w:val="000000" w:themeColor="text1"/>
          <w:szCs w:val="22"/>
        </w:rPr>
        <w:t>Anoplopoma</w:t>
      </w:r>
      <w:proofErr w:type="spellEnd"/>
      <w:r w:rsidRPr="000D5531">
        <w:rPr>
          <w:rFonts w:ascii="Times New Roman" w:eastAsia="Calibri" w:hAnsi="Times New Roman" w:cs="Times New Roman"/>
          <w:i/>
          <w:color w:val="000000" w:themeColor="text1"/>
          <w:szCs w:val="22"/>
        </w:rPr>
        <w:t xml:space="preserve"> fimbria</w:t>
      </w:r>
      <w:r w:rsidRPr="00AE34F8">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fishery. This fishery </w:t>
      </w:r>
      <w:r>
        <w:rPr>
          <w:rFonts w:ascii="Times New Roman" w:eastAsia="Calibri" w:hAnsi="Times New Roman" w:cs="Times New Roman"/>
          <w:color w:val="000000" w:themeColor="text1"/>
          <w:szCs w:val="22"/>
        </w:rPr>
        <w:lastRenderedPageBreak/>
        <w:t xml:space="preserve">underwent major management changes in 2011 with the implementation of an ITQ system and the </w:t>
      </w:r>
      <w:r w:rsidR="0093388C">
        <w:rPr>
          <w:rFonts w:ascii="Times New Roman" w:eastAsia="Calibri" w:hAnsi="Times New Roman" w:cs="Times New Roman"/>
          <w:color w:val="000000" w:themeColor="text1"/>
          <w:szCs w:val="22"/>
        </w:rPr>
        <w:t xml:space="preserve">endorsement of gear switching, i.e., from trawl to </w:t>
      </w:r>
      <w:r>
        <w:rPr>
          <w:rFonts w:ascii="Times New Roman" w:eastAsia="Calibri" w:hAnsi="Times New Roman" w:cs="Times New Roman"/>
          <w:color w:val="000000" w:themeColor="text1"/>
          <w:szCs w:val="22"/>
        </w:rPr>
        <w:t>lon</w:t>
      </w:r>
      <w:r w:rsidR="0093388C">
        <w:rPr>
          <w:rFonts w:ascii="Times New Roman" w:eastAsia="Calibri" w:hAnsi="Times New Roman" w:cs="Times New Roman"/>
          <w:color w:val="000000" w:themeColor="text1"/>
          <w:szCs w:val="22"/>
        </w:rPr>
        <w:t>gline</w:t>
      </w:r>
      <w:r>
        <w:rPr>
          <w:rFonts w:ascii="Times New Roman" w:eastAsia="Calibri" w:hAnsi="Times New Roman" w:cs="Times New Roman"/>
          <w:color w:val="000000" w:themeColor="text1"/>
          <w:szCs w:val="22"/>
        </w:rPr>
        <w:t xml:space="preserve"> and</w:t>
      </w:r>
      <w:r w:rsidR="0093388C">
        <w:rPr>
          <w:rFonts w:ascii="Times New Roman" w:eastAsia="Calibri" w:hAnsi="Times New Roman" w:cs="Times New Roman"/>
          <w:color w:val="000000" w:themeColor="text1"/>
          <w:szCs w:val="22"/>
        </w:rPr>
        <w:t>/or</w:t>
      </w:r>
      <w:r>
        <w:rPr>
          <w:rFonts w:ascii="Times New Roman" w:eastAsia="Calibri" w:hAnsi="Times New Roman" w:cs="Times New Roman"/>
          <w:color w:val="000000" w:themeColor="text1"/>
          <w:szCs w:val="22"/>
        </w:rPr>
        <w:t xml:space="preserve"> pot gears, where bycatch rates of overfished species </w:t>
      </w:r>
      <w:r w:rsidR="0093388C">
        <w:rPr>
          <w:rFonts w:ascii="Times New Roman" w:eastAsia="Calibri" w:hAnsi="Times New Roman" w:cs="Times New Roman"/>
          <w:color w:val="000000" w:themeColor="text1"/>
          <w:szCs w:val="22"/>
        </w:rPr>
        <w:t xml:space="preserve">are gear specific </w:t>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_Ref431013306 \h </w:instrText>
      </w:r>
      <w:r>
        <w:rPr>
          <w:rFonts w:ascii="Times New Roman" w:eastAsia="Calibri" w:hAnsi="Times New Roman" w:cs="Times New Roman"/>
          <w:color w:val="000000" w:themeColor="text1"/>
          <w:szCs w:val="22"/>
        </w:rPr>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fldChar w:fldCharType="separate"/>
      </w:r>
      <w:r w:rsidRPr="003E70ED">
        <w:rPr>
          <w:rFonts w:ascii="Times New Roman" w:eastAsia="Calibri" w:hAnsi="Times New Roman" w:cs="Times New Roman"/>
          <w:color w:val="000000" w:themeColor="text1"/>
          <w:szCs w:val="22"/>
        </w:rPr>
        <w:t xml:space="preserve">Table </w:t>
      </w:r>
      <w:r>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While an important socio-ecological assessment (Jenkins and Garrison, 2013) was instrumental in guiding the newly implemented regulations it remains unclear what, if any, of the predicted benefits were realized and if retrospective analyses suggest similar drivers of fishermen behaviour as those foreshadowed by stakeholders during the investigative socio-ecological assessment. The objectives of this study are therefore to: (1) identify and contextualize major changes in fishermen behaviour; (2) develop a framework for quantifying drivers of fishermen behaviour using a wide variety of data collected across multiple disciplines; and (3)</w:t>
      </w:r>
      <w:r w:rsidRPr="007868AD">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discuss </w:t>
      </w:r>
      <w:r w:rsidRPr="00AE34F8">
        <w:rPr>
          <w:rFonts w:ascii="Times New Roman" w:eastAsia="Calibri" w:hAnsi="Times New Roman" w:cs="Times New Roman"/>
          <w:color w:val="000000" w:themeColor="text1"/>
          <w:szCs w:val="22"/>
        </w:rPr>
        <w:t xml:space="preserve">challenges </w:t>
      </w:r>
      <w:r>
        <w:rPr>
          <w:rFonts w:ascii="Times New Roman" w:eastAsia="Calibri" w:hAnsi="Times New Roman" w:cs="Times New Roman"/>
          <w:color w:val="000000" w:themeColor="text1"/>
          <w:szCs w:val="22"/>
        </w:rPr>
        <w:t>of interdisciplinary research, particularly with regard to quantifying socio-economic factors.</w:t>
      </w:r>
    </w:p>
    <w:p w14:paraId="6178E417" w14:textId="77777777" w:rsidR="0061208B" w:rsidRDefault="0061208B" w:rsidP="00F34CAA">
      <w:pPr>
        <w:spacing w:line="240" w:lineRule="auto"/>
        <w:rPr>
          <w:rFonts w:ascii="Times New Roman" w:eastAsia="Calibri" w:hAnsi="Times New Roman" w:cs="Times New Roman"/>
          <w:color w:val="000000" w:themeColor="text1"/>
          <w:szCs w:val="22"/>
        </w:rPr>
      </w:pPr>
    </w:p>
    <w:bookmarkStart w:id="3" w:name="Methods"/>
    <w:p w14:paraId="0EB3056A" w14:textId="77777777" w:rsidR="0061208B" w:rsidRDefault="0061208B"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bookmarkEnd w:id="3"/>
      <w:r>
        <w:rPr>
          <w:rFonts w:ascii="Times New Roman" w:eastAsia="Calibri" w:hAnsi="Times New Roman" w:cs="Times New Roman"/>
          <w:color w:val="000000" w:themeColor="text1"/>
          <w:szCs w:val="22"/>
        </w:rPr>
        <w:t xml:space="preserve"> Methods</w:t>
      </w:r>
    </w:p>
    <w:p w14:paraId="142B85DF" w14:textId="23CA22DE" w:rsidR="0061208B" w:rsidRDefault="00EA0AFC"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Pr>
          <w:rFonts w:ascii="Times New Roman" w:eastAsia="Calibri" w:hAnsi="Times New Roman" w:cs="Times New Roman"/>
          <w:color w:val="000000" w:themeColor="text1"/>
          <w:szCs w:val="22"/>
        </w:rPr>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Overview</w:t>
      </w:r>
    </w:p>
    <w:p w14:paraId="13815ACB" w14:textId="22B0367D" w:rsidR="00EA0AFC" w:rsidRPr="00680B87" w:rsidRDefault="00EA0AFC" w:rsidP="00F34CAA">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Multiple methods were used to understand fishermen behaviour in this case study. First, major shifts in gear choices were identified using cluster analysis. Second, generalized linear mixed effects models (GLMMs) were used to quantitatively identify likely drivers of gear choice. </w:t>
      </w:r>
      <w:r w:rsidR="006476E7">
        <w:rPr>
          <w:rFonts w:ascii="Times New Roman" w:eastAsia="Calibri" w:hAnsi="Times New Roman" w:cs="Times New Roman"/>
          <w:color w:val="000000" w:themeColor="text1"/>
          <w:szCs w:val="22"/>
        </w:rPr>
        <w:t xml:space="preserve">Data </w:t>
      </w:r>
      <w:r w:rsidR="0024543C">
        <w:rPr>
          <w:rFonts w:ascii="Times New Roman" w:eastAsia="Calibri" w:hAnsi="Times New Roman" w:cs="Times New Roman"/>
          <w:color w:val="000000" w:themeColor="text1"/>
          <w:szCs w:val="22"/>
        </w:rPr>
        <w:t>include</w:t>
      </w:r>
      <w:r w:rsidR="00CC5C3F">
        <w:rPr>
          <w:rFonts w:ascii="Times New Roman" w:eastAsia="Calibri" w:hAnsi="Times New Roman" w:cs="Times New Roman"/>
          <w:color w:val="000000" w:themeColor="text1"/>
          <w:szCs w:val="22"/>
        </w:rPr>
        <w:t>d</w:t>
      </w:r>
      <w:r w:rsidR="006476E7">
        <w:rPr>
          <w:rFonts w:ascii="Times New Roman" w:eastAsia="Calibri" w:hAnsi="Times New Roman" w:cs="Times New Roman"/>
          <w:color w:val="000000" w:themeColor="text1"/>
          <w:szCs w:val="22"/>
        </w:rPr>
        <w:t xml:space="preserve"> information collected from both f</w:t>
      </w:r>
      <w:r w:rsidR="0073342A" w:rsidRPr="0073342A">
        <w:rPr>
          <w:rFonts w:ascii="Times New Roman" w:eastAsia="Calibri" w:hAnsi="Times New Roman" w:cs="Times New Roman"/>
          <w:color w:val="000000" w:themeColor="text1"/>
          <w:szCs w:val="22"/>
        </w:rPr>
        <w:t xml:space="preserve">ishery-dependent and -independent </w:t>
      </w:r>
      <w:r w:rsidR="006476E7">
        <w:rPr>
          <w:rFonts w:ascii="Times New Roman" w:eastAsia="Calibri" w:hAnsi="Times New Roman" w:cs="Times New Roman"/>
          <w:color w:val="000000" w:themeColor="text1"/>
          <w:szCs w:val="22"/>
        </w:rPr>
        <w:t xml:space="preserve">sources and </w:t>
      </w:r>
      <w:r w:rsidR="0024543C">
        <w:rPr>
          <w:rFonts w:ascii="Times New Roman" w:eastAsia="Calibri" w:hAnsi="Times New Roman" w:cs="Times New Roman"/>
          <w:color w:val="000000" w:themeColor="text1"/>
          <w:szCs w:val="22"/>
        </w:rPr>
        <w:t>involve</w:t>
      </w:r>
      <w:r w:rsidR="00CC5C3F">
        <w:rPr>
          <w:rFonts w:ascii="Times New Roman" w:eastAsia="Calibri" w:hAnsi="Times New Roman" w:cs="Times New Roman"/>
          <w:color w:val="000000" w:themeColor="text1"/>
          <w:szCs w:val="22"/>
        </w:rPr>
        <w:t>d</w:t>
      </w:r>
      <w:r w:rsidR="006476E7">
        <w:rPr>
          <w:rFonts w:ascii="Times New Roman" w:eastAsia="Calibri" w:hAnsi="Times New Roman" w:cs="Times New Roman"/>
          <w:color w:val="000000" w:themeColor="text1"/>
          <w:szCs w:val="22"/>
        </w:rPr>
        <w:t xml:space="preserve"> information </w:t>
      </w:r>
      <w:r w:rsidR="00CC5C3F">
        <w:rPr>
          <w:rFonts w:ascii="Times New Roman" w:eastAsia="Calibri" w:hAnsi="Times New Roman" w:cs="Times New Roman"/>
          <w:color w:val="000000" w:themeColor="text1"/>
          <w:szCs w:val="22"/>
        </w:rPr>
        <w:t>on</w:t>
      </w:r>
      <w:r w:rsidR="006476E7">
        <w:rPr>
          <w:rFonts w:ascii="Times New Roman" w:eastAsia="Calibri" w:hAnsi="Times New Roman" w:cs="Times New Roman"/>
          <w:color w:val="000000" w:themeColor="text1"/>
          <w:szCs w:val="22"/>
        </w:rPr>
        <w:t xml:space="preserve"> ecological, economic, and social aspects of the fishery</w:t>
      </w:r>
      <w:r w:rsidR="0073342A" w:rsidRPr="0073342A">
        <w:rPr>
          <w:rFonts w:ascii="Times New Roman" w:eastAsia="Calibri" w:hAnsi="Times New Roman" w:cs="Times New Roman"/>
          <w:color w:val="000000" w:themeColor="text1"/>
          <w:szCs w:val="22"/>
        </w:rPr>
        <w:t xml:space="preserve">. </w:t>
      </w:r>
      <w:r w:rsidR="0024543C">
        <w:rPr>
          <w:rFonts w:ascii="Times New Roman" w:eastAsia="Calibri" w:hAnsi="Times New Roman" w:cs="Times New Roman"/>
          <w:color w:val="000000" w:themeColor="text1"/>
          <w:szCs w:val="22"/>
        </w:rPr>
        <w:t xml:space="preserve">Given the transdisciplinary nature of this paper, several steps were necessary to organize and integrate the data for its effective use. Where applicable, methods of integration are detailed </w:t>
      </w:r>
      <w:r w:rsidR="00CC5C3F">
        <w:rPr>
          <w:rFonts w:ascii="Times New Roman" w:eastAsia="Calibri" w:hAnsi="Times New Roman" w:cs="Times New Roman"/>
          <w:color w:val="000000" w:themeColor="text1"/>
          <w:szCs w:val="22"/>
        </w:rPr>
        <w:t xml:space="preserve">below </w:t>
      </w:r>
      <w:r w:rsidR="0024543C">
        <w:rPr>
          <w:rFonts w:ascii="Times New Roman" w:eastAsia="Calibri" w:hAnsi="Times New Roman" w:cs="Times New Roman"/>
          <w:color w:val="000000" w:themeColor="text1"/>
          <w:szCs w:val="22"/>
        </w:rPr>
        <w:t>in conjunction with descriptions of each associated analysis.</w:t>
      </w:r>
    </w:p>
    <w:p w14:paraId="3CBA81EF" w14:textId="1CA86156" w:rsidR="00EA0AFC" w:rsidRDefault="00EA0AFC"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Pr>
          <w:rFonts w:ascii="Times New Roman" w:eastAsia="Calibri" w:hAnsi="Times New Roman" w:cs="Times New Roman"/>
          <w:color w:val="000000" w:themeColor="text1"/>
          <w:szCs w:val="22"/>
        </w:rPr>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proofErr w:type="gramStart"/>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Case-study background</w:t>
      </w:r>
      <w:proofErr w:type="gramEnd"/>
    </w:p>
    <w:p w14:paraId="6D67F1DF" w14:textId="61A8DBD6" w:rsidR="00E13DD8" w:rsidRDefault="00EA0AFC"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r w:rsidR="00E13DD8">
        <w:rPr>
          <w:rFonts w:ascii="Times New Roman" w:eastAsia="Calibri" w:hAnsi="Times New Roman" w:cs="Times New Roman"/>
          <w:color w:val="000000" w:themeColor="text1"/>
          <w:szCs w:val="22"/>
        </w:rPr>
        <w:t xml:space="preserve">The US West Coast </w:t>
      </w:r>
      <w:r w:rsidR="00D82C6B">
        <w:rPr>
          <w:rFonts w:ascii="Times New Roman" w:eastAsia="Calibri" w:hAnsi="Times New Roman" w:cs="Times New Roman"/>
          <w:color w:val="000000" w:themeColor="text1"/>
          <w:szCs w:val="22"/>
        </w:rPr>
        <w:t xml:space="preserve">sablefish fishery is part of a federally managed multispecies (90+) </w:t>
      </w:r>
      <w:proofErr w:type="spellStart"/>
      <w:r w:rsidR="00D82C6B">
        <w:rPr>
          <w:rFonts w:ascii="Times New Roman" w:eastAsia="Calibri" w:hAnsi="Times New Roman" w:cs="Times New Roman"/>
          <w:color w:val="000000" w:themeColor="text1"/>
          <w:szCs w:val="22"/>
        </w:rPr>
        <w:t>groundfish</w:t>
      </w:r>
      <w:proofErr w:type="spellEnd"/>
      <w:r w:rsidR="00D82C6B">
        <w:rPr>
          <w:rFonts w:ascii="Times New Roman" w:eastAsia="Calibri" w:hAnsi="Times New Roman" w:cs="Times New Roman"/>
          <w:color w:val="000000" w:themeColor="text1"/>
          <w:szCs w:val="22"/>
        </w:rPr>
        <w:t xml:space="preserve"> fishery operating from the US-Canada border in the north to the US-Mexico border in the south</w:t>
      </w:r>
      <w:r w:rsidR="003E0404">
        <w:rPr>
          <w:rFonts w:ascii="Times New Roman" w:eastAsia="Calibri" w:hAnsi="Times New Roman" w:cs="Times New Roman"/>
          <w:color w:val="000000" w:themeColor="text1"/>
          <w:szCs w:val="22"/>
        </w:rPr>
        <w:t xml:space="preserve"> (PFMC, 2014)</w:t>
      </w:r>
      <w:r w:rsidR="00D82C6B">
        <w:rPr>
          <w:rFonts w:ascii="Times New Roman" w:eastAsia="Calibri" w:hAnsi="Times New Roman" w:cs="Times New Roman"/>
          <w:color w:val="000000" w:themeColor="text1"/>
          <w:szCs w:val="22"/>
        </w:rPr>
        <w:t xml:space="preserve">. </w:t>
      </w:r>
      <w:proofErr w:type="spellStart"/>
      <w:r w:rsidR="00935CD5">
        <w:rPr>
          <w:rFonts w:ascii="Times New Roman" w:eastAsia="Calibri" w:hAnsi="Times New Roman" w:cs="Times New Roman"/>
          <w:color w:val="000000" w:themeColor="text1"/>
          <w:szCs w:val="22"/>
        </w:rPr>
        <w:t>Groundfish</w:t>
      </w:r>
      <w:proofErr w:type="spellEnd"/>
      <w:r w:rsidR="00935CD5">
        <w:rPr>
          <w:rFonts w:ascii="Times New Roman" w:eastAsia="Calibri" w:hAnsi="Times New Roman" w:cs="Times New Roman"/>
          <w:color w:val="000000" w:themeColor="text1"/>
          <w:szCs w:val="22"/>
        </w:rPr>
        <w:t xml:space="preserve"> harvests </w:t>
      </w:r>
      <w:r w:rsidR="00727651">
        <w:rPr>
          <w:rFonts w:ascii="Times New Roman" w:eastAsia="Calibri" w:hAnsi="Times New Roman" w:cs="Times New Roman"/>
          <w:color w:val="000000" w:themeColor="text1"/>
          <w:szCs w:val="22"/>
        </w:rPr>
        <w:t xml:space="preserve">occur </w:t>
      </w:r>
      <w:r w:rsidR="008867E3">
        <w:rPr>
          <w:rFonts w:ascii="Times New Roman" w:eastAsia="Calibri" w:hAnsi="Times New Roman" w:cs="Times New Roman"/>
          <w:color w:val="000000" w:themeColor="text1"/>
          <w:szCs w:val="22"/>
        </w:rPr>
        <w:t xml:space="preserve">both </w:t>
      </w:r>
      <w:r w:rsidR="00D82C6B">
        <w:rPr>
          <w:rFonts w:ascii="Times New Roman" w:eastAsia="Calibri" w:hAnsi="Times New Roman" w:cs="Times New Roman"/>
          <w:color w:val="000000" w:themeColor="text1"/>
          <w:szCs w:val="22"/>
        </w:rPr>
        <w:t>commercially through limited entry</w:t>
      </w:r>
      <w:r w:rsidR="005E62CE">
        <w:rPr>
          <w:rFonts w:ascii="Times New Roman" w:eastAsia="Calibri" w:hAnsi="Times New Roman" w:cs="Times New Roman"/>
          <w:color w:val="000000" w:themeColor="text1"/>
          <w:szCs w:val="22"/>
        </w:rPr>
        <w:t xml:space="preserve"> (LE)</w:t>
      </w:r>
      <w:r w:rsidR="008867E3">
        <w:rPr>
          <w:rFonts w:ascii="Times New Roman" w:eastAsia="Calibri" w:hAnsi="Times New Roman" w:cs="Times New Roman"/>
          <w:color w:val="000000" w:themeColor="text1"/>
          <w:szCs w:val="22"/>
        </w:rPr>
        <w:t>,</w:t>
      </w:r>
      <w:r w:rsidR="00D82C6B">
        <w:rPr>
          <w:rFonts w:ascii="Times New Roman" w:eastAsia="Calibri" w:hAnsi="Times New Roman" w:cs="Times New Roman"/>
          <w:color w:val="000000" w:themeColor="text1"/>
          <w:szCs w:val="22"/>
        </w:rPr>
        <w:t xml:space="preserve"> open access</w:t>
      </w:r>
      <w:r w:rsidR="005E62CE">
        <w:rPr>
          <w:rFonts w:ascii="Times New Roman" w:eastAsia="Calibri" w:hAnsi="Times New Roman" w:cs="Times New Roman"/>
          <w:color w:val="000000" w:themeColor="text1"/>
          <w:szCs w:val="22"/>
        </w:rPr>
        <w:t xml:space="preserve"> (OA)</w:t>
      </w:r>
      <w:r w:rsidR="008867E3">
        <w:rPr>
          <w:rFonts w:ascii="Times New Roman" w:eastAsia="Calibri" w:hAnsi="Times New Roman" w:cs="Times New Roman"/>
          <w:color w:val="000000" w:themeColor="text1"/>
          <w:szCs w:val="22"/>
        </w:rPr>
        <w:t xml:space="preserve">, and tribal programs and recreationally through targeted and incidental take. All tribal fisheries are located off the coast of Washington, where tribes have a federal treaty right to fish in their “usual and accustomed” fishing areas. </w:t>
      </w:r>
      <w:r w:rsidR="00D82C6B">
        <w:rPr>
          <w:rFonts w:ascii="Times New Roman" w:eastAsia="Calibri" w:hAnsi="Times New Roman" w:cs="Times New Roman"/>
          <w:color w:val="000000" w:themeColor="text1"/>
          <w:szCs w:val="22"/>
        </w:rPr>
        <w:t>The</w:t>
      </w:r>
      <w:r w:rsidR="00935CD5">
        <w:rPr>
          <w:rFonts w:ascii="Times New Roman" w:eastAsia="Calibri" w:hAnsi="Times New Roman" w:cs="Times New Roman"/>
          <w:color w:val="000000" w:themeColor="text1"/>
          <w:szCs w:val="22"/>
        </w:rPr>
        <w:t xml:space="preserve"> </w:t>
      </w:r>
      <w:proofErr w:type="spellStart"/>
      <w:r w:rsidR="00935CD5">
        <w:rPr>
          <w:rFonts w:ascii="Times New Roman" w:eastAsia="Calibri" w:hAnsi="Times New Roman" w:cs="Times New Roman"/>
          <w:color w:val="000000" w:themeColor="text1"/>
          <w:szCs w:val="22"/>
        </w:rPr>
        <w:t>groundfish</w:t>
      </w:r>
      <w:proofErr w:type="spellEnd"/>
      <w:r w:rsidR="00D82C6B">
        <w:rPr>
          <w:rFonts w:ascii="Times New Roman" w:eastAsia="Calibri" w:hAnsi="Times New Roman" w:cs="Times New Roman"/>
          <w:color w:val="000000" w:themeColor="text1"/>
          <w:szCs w:val="22"/>
        </w:rPr>
        <w:t xml:space="preserve"> fishery primarily targets</w:t>
      </w:r>
      <w:r w:rsidR="00D82C6B" w:rsidRPr="00E13DD8">
        <w:rPr>
          <w:rFonts w:ascii="Times New Roman" w:eastAsia="Calibri" w:hAnsi="Times New Roman" w:cs="Times New Roman"/>
          <w:color w:val="000000" w:themeColor="text1"/>
          <w:szCs w:val="22"/>
        </w:rPr>
        <w:t xml:space="preserve"> demersal species such as sablefish, Dover sole (</w:t>
      </w:r>
      <w:proofErr w:type="spellStart"/>
      <w:r w:rsidR="00D82C6B" w:rsidRPr="00E13DD8">
        <w:rPr>
          <w:rFonts w:ascii="Times New Roman" w:eastAsia="Calibri" w:hAnsi="Times New Roman" w:cs="Times New Roman"/>
          <w:i/>
          <w:color w:val="000000" w:themeColor="text1"/>
          <w:szCs w:val="22"/>
        </w:rPr>
        <w:t>Microstomus</w:t>
      </w:r>
      <w:proofErr w:type="spellEnd"/>
      <w:r w:rsidR="00D82C6B" w:rsidRPr="00E13DD8">
        <w:rPr>
          <w:rFonts w:ascii="Times New Roman" w:eastAsia="Calibri" w:hAnsi="Times New Roman" w:cs="Times New Roman"/>
          <w:i/>
          <w:color w:val="000000" w:themeColor="text1"/>
          <w:szCs w:val="22"/>
        </w:rPr>
        <w:t xml:space="preserve"> </w:t>
      </w:r>
      <w:proofErr w:type="spellStart"/>
      <w:r w:rsidR="00D82C6B" w:rsidRPr="00E13DD8">
        <w:rPr>
          <w:rFonts w:ascii="Times New Roman" w:eastAsia="Calibri" w:hAnsi="Times New Roman" w:cs="Times New Roman"/>
          <w:i/>
          <w:color w:val="000000" w:themeColor="text1"/>
          <w:szCs w:val="22"/>
        </w:rPr>
        <w:t>pacificus</w:t>
      </w:r>
      <w:proofErr w:type="spellEnd"/>
      <w:r w:rsidR="00D82C6B" w:rsidRPr="00E13DD8">
        <w:rPr>
          <w:rFonts w:ascii="Times New Roman" w:eastAsia="Calibri" w:hAnsi="Times New Roman" w:cs="Times New Roman"/>
          <w:color w:val="000000" w:themeColor="text1"/>
          <w:szCs w:val="22"/>
        </w:rPr>
        <w:t xml:space="preserve">), </w:t>
      </w:r>
      <w:proofErr w:type="spellStart"/>
      <w:r w:rsidR="00D82C6B" w:rsidRPr="00E13DD8">
        <w:rPr>
          <w:rFonts w:ascii="Times New Roman" w:eastAsia="Calibri" w:hAnsi="Times New Roman" w:cs="Times New Roman"/>
          <w:color w:val="000000" w:themeColor="text1"/>
          <w:szCs w:val="22"/>
        </w:rPr>
        <w:t>shortspine</w:t>
      </w:r>
      <w:proofErr w:type="spellEnd"/>
      <w:r w:rsidR="00D82C6B" w:rsidRPr="00E13DD8">
        <w:rPr>
          <w:rFonts w:ascii="Times New Roman" w:eastAsia="Calibri" w:hAnsi="Times New Roman" w:cs="Times New Roman"/>
          <w:color w:val="000000" w:themeColor="text1"/>
          <w:szCs w:val="22"/>
        </w:rPr>
        <w:t xml:space="preserve"> </w:t>
      </w:r>
      <w:proofErr w:type="spellStart"/>
      <w:r w:rsidR="00D82C6B" w:rsidRPr="00E13DD8">
        <w:rPr>
          <w:rFonts w:ascii="Times New Roman" w:eastAsia="Calibri" w:hAnsi="Times New Roman" w:cs="Times New Roman"/>
          <w:color w:val="000000" w:themeColor="text1"/>
          <w:szCs w:val="22"/>
        </w:rPr>
        <w:t>thornyhead</w:t>
      </w:r>
      <w:proofErr w:type="spellEnd"/>
      <w:r w:rsidR="00D82C6B" w:rsidRPr="00E13DD8">
        <w:rPr>
          <w:rFonts w:ascii="Times New Roman" w:eastAsia="Calibri" w:hAnsi="Times New Roman" w:cs="Times New Roman"/>
          <w:color w:val="000000" w:themeColor="text1"/>
          <w:szCs w:val="22"/>
        </w:rPr>
        <w:t xml:space="preserve"> (</w:t>
      </w:r>
      <w:proofErr w:type="spellStart"/>
      <w:r w:rsidR="00D82C6B" w:rsidRPr="00E13DD8">
        <w:rPr>
          <w:rFonts w:ascii="Times New Roman" w:eastAsia="Calibri" w:hAnsi="Times New Roman" w:cs="Times New Roman"/>
          <w:i/>
          <w:color w:val="000000" w:themeColor="text1"/>
          <w:szCs w:val="22"/>
        </w:rPr>
        <w:t>Sebastolobus</w:t>
      </w:r>
      <w:proofErr w:type="spellEnd"/>
      <w:r w:rsidR="00D82C6B" w:rsidRPr="00E13DD8">
        <w:rPr>
          <w:rFonts w:ascii="Times New Roman" w:eastAsia="Calibri" w:hAnsi="Times New Roman" w:cs="Times New Roman"/>
          <w:i/>
          <w:color w:val="000000" w:themeColor="text1"/>
          <w:szCs w:val="22"/>
        </w:rPr>
        <w:t xml:space="preserve"> </w:t>
      </w:r>
      <w:proofErr w:type="spellStart"/>
      <w:r w:rsidR="00D82C6B" w:rsidRPr="00E13DD8">
        <w:rPr>
          <w:rFonts w:ascii="Times New Roman" w:eastAsia="Calibri" w:hAnsi="Times New Roman" w:cs="Times New Roman"/>
          <w:i/>
          <w:color w:val="000000" w:themeColor="text1"/>
          <w:szCs w:val="22"/>
        </w:rPr>
        <w:t>alascanus</w:t>
      </w:r>
      <w:proofErr w:type="spellEnd"/>
      <w:r w:rsidR="00D82C6B" w:rsidRPr="00E13DD8">
        <w:rPr>
          <w:rFonts w:ascii="Times New Roman" w:eastAsia="Calibri" w:hAnsi="Times New Roman" w:cs="Times New Roman"/>
          <w:color w:val="000000" w:themeColor="text1"/>
          <w:szCs w:val="22"/>
        </w:rPr>
        <w:t xml:space="preserve">), </w:t>
      </w:r>
      <w:proofErr w:type="spellStart"/>
      <w:r w:rsidR="00D82C6B" w:rsidRPr="00E13DD8">
        <w:rPr>
          <w:rFonts w:ascii="Times New Roman" w:eastAsia="Calibri" w:hAnsi="Times New Roman" w:cs="Times New Roman"/>
          <w:color w:val="000000" w:themeColor="text1"/>
          <w:szCs w:val="22"/>
        </w:rPr>
        <w:t>Petrale</w:t>
      </w:r>
      <w:proofErr w:type="spellEnd"/>
      <w:r w:rsidR="00D82C6B" w:rsidRPr="00E13DD8">
        <w:rPr>
          <w:rFonts w:ascii="Times New Roman" w:eastAsia="Calibri" w:hAnsi="Times New Roman" w:cs="Times New Roman"/>
          <w:color w:val="000000" w:themeColor="text1"/>
          <w:szCs w:val="22"/>
        </w:rPr>
        <w:t xml:space="preserve"> sole (</w:t>
      </w:r>
      <w:proofErr w:type="spellStart"/>
      <w:r w:rsidR="00D82C6B" w:rsidRPr="00E13DD8">
        <w:rPr>
          <w:rFonts w:ascii="Times New Roman" w:eastAsia="Calibri" w:hAnsi="Times New Roman" w:cs="Times New Roman"/>
          <w:i/>
          <w:color w:val="000000" w:themeColor="text1"/>
          <w:szCs w:val="22"/>
        </w:rPr>
        <w:t>Eopsetta</w:t>
      </w:r>
      <w:proofErr w:type="spellEnd"/>
      <w:r w:rsidR="00D82C6B" w:rsidRPr="00E13DD8">
        <w:rPr>
          <w:rFonts w:ascii="Times New Roman" w:eastAsia="Calibri" w:hAnsi="Times New Roman" w:cs="Times New Roman"/>
          <w:i/>
          <w:color w:val="000000" w:themeColor="text1"/>
          <w:szCs w:val="22"/>
        </w:rPr>
        <w:t xml:space="preserve"> </w:t>
      </w:r>
      <w:proofErr w:type="spellStart"/>
      <w:r w:rsidR="00D82C6B" w:rsidRPr="00E13DD8">
        <w:rPr>
          <w:rFonts w:ascii="Times New Roman" w:eastAsia="Calibri" w:hAnsi="Times New Roman" w:cs="Times New Roman"/>
          <w:i/>
          <w:color w:val="000000" w:themeColor="text1"/>
          <w:szCs w:val="22"/>
        </w:rPr>
        <w:t>jordani</w:t>
      </w:r>
      <w:proofErr w:type="spellEnd"/>
      <w:r w:rsidR="00D82C6B" w:rsidRPr="00E13DD8">
        <w:rPr>
          <w:rFonts w:ascii="Times New Roman" w:eastAsia="Calibri" w:hAnsi="Times New Roman" w:cs="Times New Roman"/>
          <w:color w:val="000000" w:themeColor="text1"/>
          <w:szCs w:val="22"/>
        </w:rPr>
        <w:t xml:space="preserve">), and Pacific whiting (Pacific hake, </w:t>
      </w:r>
      <w:proofErr w:type="spellStart"/>
      <w:r w:rsidR="00D82C6B" w:rsidRPr="00E13DD8">
        <w:rPr>
          <w:rFonts w:ascii="Times New Roman" w:eastAsia="Calibri" w:hAnsi="Times New Roman" w:cs="Times New Roman"/>
          <w:i/>
          <w:color w:val="000000" w:themeColor="text1"/>
          <w:szCs w:val="22"/>
        </w:rPr>
        <w:t>Merluccius</w:t>
      </w:r>
      <w:proofErr w:type="spellEnd"/>
      <w:r w:rsidR="00D82C6B" w:rsidRPr="00E13DD8">
        <w:rPr>
          <w:rFonts w:ascii="Times New Roman" w:eastAsia="Calibri" w:hAnsi="Times New Roman" w:cs="Times New Roman"/>
          <w:i/>
          <w:color w:val="000000" w:themeColor="text1"/>
          <w:szCs w:val="22"/>
        </w:rPr>
        <w:t xml:space="preserve"> </w:t>
      </w:r>
      <w:proofErr w:type="spellStart"/>
      <w:r w:rsidR="00D82C6B" w:rsidRPr="00E13DD8">
        <w:rPr>
          <w:rFonts w:ascii="Times New Roman" w:eastAsia="Calibri" w:hAnsi="Times New Roman" w:cs="Times New Roman"/>
          <w:i/>
          <w:color w:val="000000" w:themeColor="text1"/>
          <w:szCs w:val="22"/>
        </w:rPr>
        <w:t>productus</w:t>
      </w:r>
      <w:proofErr w:type="spellEnd"/>
      <w:r w:rsidR="00D82C6B" w:rsidRPr="00E13DD8">
        <w:rPr>
          <w:rFonts w:ascii="Times New Roman" w:eastAsia="Calibri" w:hAnsi="Times New Roman" w:cs="Times New Roman"/>
          <w:color w:val="000000" w:themeColor="text1"/>
          <w:szCs w:val="22"/>
        </w:rPr>
        <w:t>).</w:t>
      </w:r>
      <w:r w:rsidR="00727651">
        <w:rPr>
          <w:rFonts w:ascii="Times New Roman" w:eastAsia="Calibri" w:hAnsi="Times New Roman" w:cs="Times New Roman"/>
          <w:color w:val="000000" w:themeColor="text1"/>
          <w:szCs w:val="22"/>
        </w:rPr>
        <w:t xml:space="preserve"> Prior to 1982 management was under the jurisdiction of each respective </w:t>
      </w:r>
      <w:r w:rsidR="00EB5CEF">
        <w:rPr>
          <w:rFonts w:ascii="Times New Roman" w:eastAsia="Calibri" w:hAnsi="Times New Roman" w:cs="Times New Roman"/>
          <w:color w:val="000000" w:themeColor="text1"/>
          <w:szCs w:val="22"/>
        </w:rPr>
        <w:t xml:space="preserve">coastal </w:t>
      </w:r>
      <w:r w:rsidR="00727651">
        <w:rPr>
          <w:rFonts w:ascii="Times New Roman" w:eastAsia="Calibri" w:hAnsi="Times New Roman" w:cs="Times New Roman"/>
          <w:color w:val="000000" w:themeColor="text1"/>
          <w:szCs w:val="22"/>
        </w:rPr>
        <w:t>state (i.e., Wash</w:t>
      </w:r>
      <w:r w:rsidR="00203ADF">
        <w:rPr>
          <w:rFonts w:ascii="Times New Roman" w:eastAsia="Calibri" w:hAnsi="Times New Roman" w:cs="Times New Roman"/>
          <w:color w:val="000000" w:themeColor="text1"/>
          <w:szCs w:val="22"/>
        </w:rPr>
        <w:t xml:space="preserve">ington, Oregon, and California). </w:t>
      </w:r>
      <w:r w:rsidR="00203ADF" w:rsidRPr="00E13DD8">
        <w:rPr>
          <w:rFonts w:ascii="Times New Roman" w:eastAsia="Calibri" w:hAnsi="Times New Roman" w:cs="Times New Roman"/>
          <w:color w:val="000000" w:themeColor="text1"/>
          <w:szCs w:val="22"/>
        </w:rPr>
        <w:t>With the implementation of the M</w:t>
      </w:r>
      <w:r w:rsidR="00203ADF">
        <w:rPr>
          <w:rFonts w:ascii="Times New Roman" w:eastAsia="Calibri" w:hAnsi="Times New Roman" w:cs="Times New Roman"/>
          <w:color w:val="000000" w:themeColor="text1"/>
          <w:szCs w:val="22"/>
        </w:rPr>
        <w:t>agnuson-</w:t>
      </w:r>
      <w:r w:rsidR="00203ADF" w:rsidRPr="00E13DD8">
        <w:rPr>
          <w:rFonts w:ascii="Times New Roman" w:eastAsia="Calibri" w:hAnsi="Times New Roman" w:cs="Times New Roman"/>
          <w:color w:val="000000" w:themeColor="text1"/>
          <w:szCs w:val="22"/>
        </w:rPr>
        <w:t>S</w:t>
      </w:r>
      <w:r w:rsidR="00203ADF">
        <w:rPr>
          <w:rFonts w:ascii="Times New Roman" w:eastAsia="Calibri" w:hAnsi="Times New Roman" w:cs="Times New Roman"/>
          <w:color w:val="000000" w:themeColor="text1"/>
          <w:szCs w:val="22"/>
        </w:rPr>
        <w:t xml:space="preserve">tevens </w:t>
      </w:r>
      <w:r w:rsidR="00203ADF" w:rsidRPr="00E13DD8">
        <w:rPr>
          <w:rFonts w:ascii="Times New Roman" w:eastAsia="Calibri" w:hAnsi="Times New Roman" w:cs="Times New Roman"/>
          <w:color w:val="000000" w:themeColor="text1"/>
          <w:szCs w:val="22"/>
        </w:rPr>
        <w:t>A</w:t>
      </w:r>
      <w:r w:rsidR="00203ADF">
        <w:rPr>
          <w:rFonts w:ascii="Times New Roman" w:eastAsia="Calibri" w:hAnsi="Times New Roman" w:cs="Times New Roman"/>
          <w:color w:val="000000" w:themeColor="text1"/>
          <w:szCs w:val="22"/>
        </w:rPr>
        <w:t>ct</w:t>
      </w:r>
      <w:r w:rsidR="00203ADF" w:rsidRPr="00E13DD8">
        <w:rPr>
          <w:rFonts w:ascii="Times New Roman" w:eastAsia="Calibri" w:hAnsi="Times New Roman" w:cs="Times New Roman"/>
          <w:color w:val="000000" w:themeColor="text1"/>
          <w:szCs w:val="22"/>
        </w:rPr>
        <w:t xml:space="preserve"> and the creation of the Pacific Fisheries Management Council (PFMC) </w:t>
      </w:r>
      <w:proofErr w:type="spellStart"/>
      <w:r w:rsidR="00203ADF" w:rsidRPr="00E13DD8">
        <w:rPr>
          <w:rFonts w:ascii="Times New Roman" w:eastAsia="Calibri" w:hAnsi="Times New Roman" w:cs="Times New Roman"/>
          <w:color w:val="000000" w:themeColor="text1"/>
          <w:szCs w:val="22"/>
        </w:rPr>
        <w:t>Groundfish</w:t>
      </w:r>
      <w:proofErr w:type="spellEnd"/>
      <w:r w:rsidR="00203ADF" w:rsidRPr="00E13DD8">
        <w:rPr>
          <w:rFonts w:ascii="Times New Roman" w:eastAsia="Calibri" w:hAnsi="Times New Roman" w:cs="Times New Roman"/>
          <w:color w:val="000000" w:themeColor="text1"/>
          <w:szCs w:val="22"/>
        </w:rPr>
        <w:t xml:space="preserve"> Fishery Management Plan, management authority switched </w:t>
      </w:r>
      <w:r w:rsidR="00EB5CEF">
        <w:rPr>
          <w:rFonts w:ascii="Times New Roman" w:eastAsia="Calibri" w:hAnsi="Times New Roman" w:cs="Times New Roman"/>
          <w:color w:val="000000" w:themeColor="text1"/>
          <w:szCs w:val="22"/>
        </w:rPr>
        <w:t>to</w:t>
      </w:r>
      <w:r w:rsidR="00203ADF" w:rsidRPr="00E13DD8">
        <w:rPr>
          <w:rFonts w:ascii="Times New Roman" w:eastAsia="Calibri" w:hAnsi="Times New Roman" w:cs="Times New Roman"/>
          <w:color w:val="000000" w:themeColor="text1"/>
          <w:szCs w:val="22"/>
        </w:rPr>
        <w:t xml:space="preserve"> the </w:t>
      </w:r>
      <w:r w:rsidR="002A4096">
        <w:rPr>
          <w:rFonts w:ascii="Times New Roman" w:eastAsia="Calibri" w:hAnsi="Times New Roman" w:cs="Times New Roman"/>
          <w:color w:val="000000" w:themeColor="text1"/>
          <w:szCs w:val="22"/>
        </w:rPr>
        <w:t xml:space="preserve">PFMC, a stakeholder body that formally advises the </w:t>
      </w:r>
      <w:r w:rsidR="00203ADF" w:rsidRPr="00E13DD8">
        <w:rPr>
          <w:rFonts w:ascii="Times New Roman" w:eastAsia="Calibri" w:hAnsi="Times New Roman" w:cs="Times New Roman"/>
          <w:color w:val="000000" w:themeColor="text1"/>
          <w:szCs w:val="22"/>
        </w:rPr>
        <w:t>federal government</w:t>
      </w:r>
      <w:r w:rsidR="002A4096">
        <w:rPr>
          <w:rFonts w:ascii="Times New Roman" w:eastAsia="Calibri" w:hAnsi="Times New Roman" w:cs="Times New Roman"/>
          <w:color w:val="000000" w:themeColor="text1"/>
          <w:szCs w:val="22"/>
        </w:rPr>
        <w:t>. The</w:t>
      </w:r>
      <w:r w:rsidR="00203ADF" w:rsidRPr="00E13DD8">
        <w:rPr>
          <w:rFonts w:ascii="Times New Roman" w:eastAsia="Calibri" w:hAnsi="Times New Roman" w:cs="Times New Roman"/>
          <w:color w:val="000000" w:themeColor="text1"/>
          <w:szCs w:val="22"/>
        </w:rPr>
        <w:t xml:space="preserve"> first federal regulation </w:t>
      </w:r>
      <w:r w:rsidR="002A4096">
        <w:rPr>
          <w:rFonts w:ascii="Times New Roman" w:eastAsia="Calibri" w:hAnsi="Times New Roman" w:cs="Times New Roman"/>
          <w:color w:val="000000" w:themeColor="text1"/>
          <w:szCs w:val="22"/>
        </w:rPr>
        <w:t>of</w:t>
      </w:r>
      <w:r w:rsidR="00203ADF" w:rsidRPr="00E13DD8">
        <w:rPr>
          <w:rFonts w:ascii="Times New Roman" w:eastAsia="Calibri" w:hAnsi="Times New Roman" w:cs="Times New Roman"/>
          <w:color w:val="000000" w:themeColor="text1"/>
          <w:szCs w:val="22"/>
        </w:rPr>
        <w:t xml:space="preserve"> coast-wide trip limits</w:t>
      </w:r>
      <w:r w:rsidR="002A4096">
        <w:rPr>
          <w:rFonts w:ascii="Times New Roman" w:eastAsia="Calibri" w:hAnsi="Times New Roman" w:cs="Times New Roman"/>
          <w:color w:val="000000" w:themeColor="text1"/>
          <w:szCs w:val="22"/>
        </w:rPr>
        <w:t xml:space="preserve"> was implemented in October of 1982</w:t>
      </w:r>
      <w:r w:rsidR="00203ADF" w:rsidRPr="00E13DD8">
        <w:rPr>
          <w:rFonts w:ascii="Times New Roman" w:eastAsia="Calibri" w:hAnsi="Times New Roman" w:cs="Times New Roman"/>
          <w:color w:val="000000" w:themeColor="text1"/>
          <w:szCs w:val="22"/>
        </w:rPr>
        <w:t xml:space="preserve">. </w:t>
      </w:r>
    </w:p>
    <w:p w14:paraId="2EDA7156" w14:textId="4571B7B9" w:rsidR="00E13DD8" w:rsidRPr="00E13DD8" w:rsidRDefault="00E13DD8" w:rsidP="00F34CAA">
      <w:pPr>
        <w:spacing w:line="240" w:lineRule="auto"/>
        <w:ind w:firstLine="720"/>
        <w:rPr>
          <w:rFonts w:ascii="Times New Roman" w:eastAsia="Calibri" w:hAnsi="Times New Roman" w:cs="Times New Roman"/>
          <w:color w:val="000000" w:themeColor="text1"/>
          <w:szCs w:val="22"/>
        </w:rPr>
      </w:pPr>
      <w:r w:rsidRPr="00E13DD8">
        <w:rPr>
          <w:rFonts w:ascii="Times New Roman" w:eastAsia="Calibri" w:hAnsi="Times New Roman" w:cs="Times New Roman"/>
          <w:color w:val="000000" w:themeColor="text1"/>
          <w:szCs w:val="22"/>
        </w:rPr>
        <w:t xml:space="preserve">Today, sablefish is one of the most valuable </w:t>
      </w:r>
      <w:proofErr w:type="spellStart"/>
      <w:r w:rsidR="00C862B5">
        <w:rPr>
          <w:rFonts w:ascii="Times New Roman" w:eastAsia="Calibri" w:hAnsi="Times New Roman" w:cs="Times New Roman"/>
          <w:color w:val="000000" w:themeColor="text1"/>
          <w:szCs w:val="22"/>
        </w:rPr>
        <w:t>groundfish</w:t>
      </w:r>
      <w:proofErr w:type="spellEnd"/>
      <w:r w:rsidR="00C862B5">
        <w:rPr>
          <w:rFonts w:ascii="Times New Roman" w:eastAsia="Calibri" w:hAnsi="Times New Roman" w:cs="Times New Roman"/>
          <w:color w:val="000000" w:themeColor="text1"/>
          <w:szCs w:val="22"/>
        </w:rPr>
        <w:t xml:space="preserve"> </w:t>
      </w:r>
      <w:r w:rsidR="003E0404">
        <w:rPr>
          <w:rFonts w:ascii="Times New Roman" w:eastAsia="Calibri" w:hAnsi="Times New Roman" w:cs="Times New Roman"/>
          <w:color w:val="000000" w:themeColor="text1"/>
          <w:szCs w:val="22"/>
        </w:rPr>
        <w:t>stocks</w:t>
      </w:r>
      <w:r w:rsidR="00935CD5">
        <w:rPr>
          <w:rFonts w:ascii="Times New Roman" w:eastAsia="Calibri" w:hAnsi="Times New Roman" w:cs="Times New Roman"/>
          <w:color w:val="000000" w:themeColor="text1"/>
          <w:szCs w:val="22"/>
        </w:rPr>
        <w:t xml:space="preserve"> managed by the PFMC</w:t>
      </w:r>
      <w:r w:rsidR="003C2F10">
        <w:rPr>
          <w:rFonts w:ascii="Times New Roman" w:eastAsia="Calibri" w:hAnsi="Times New Roman" w:cs="Times New Roman"/>
          <w:color w:val="000000" w:themeColor="text1"/>
          <w:szCs w:val="22"/>
        </w:rPr>
        <w:t>, with values reaching $44.7 million in 2011 (</w:t>
      </w:r>
      <w:proofErr w:type="spellStart"/>
      <w:r w:rsidR="003C2F10">
        <w:rPr>
          <w:rFonts w:ascii="Times New Roman" w:eastAsia="Calibri" w:hAnsi="Times New Roman" w:cs="Times New Roman"/>
          <w:color w:val="000000" w:themeColor="text1"/>
          <w:szCs w:val="22"/>
        </w:rPr>
        <w:t>PacFIN</w:t>
      </w:r>
      <w:proofErr w:type="spellEnd"/>
      <w:r w:rsidR="003C2F10">
        <w:rPr>
          <w:rFonts w:ascii="Times New Roman" w:eastAsia="Calibri" w:hAnsi="Times New Roman" w:cs="Times New Roman"/>
          <w:color w:val="000000" w:themeColor="text1"/>
          <w:szCs w:val="22"/>
        </w:rPr>
        <w:t>, 2015)</w:t>
      </w:r>
      <w:r>
        <w:rPr>
          <w:rFonts w:ascii="Times New Roman" w:eastAsia="Calibri" w:hAnsi="Times New Roman" w:cs="Times New Roman"/>
          <w:color w:val="000000" w:themeColor="text1"/>
          <w:szCs w:val="22"/>
        </w:rPr>
        <w:t xml:space="preserve">. </w:t>
      </w:r>
      <w:r w:rsidR="00C862B5">
        <w:rPr>
          <w:rFonts w:ascii="Times New Roman" w:eastAsia="Calibri" w:hAnsi="Times New Roman" w:cs="Times New Roman"/>
          <w:color w:val="000000" w:themeColor="text1"/>
          <w:szCs w:val="22"/>
        </w:rPr>
        <w:t xml:space="preserve">Sablefish are also caught within areas managed by </w:t>
      </w:r>
      <w:r w:rsidR="00225251">
        <w:rPr>
          <w:rFonts w:ascii="Times New Roman" w:eastAsia="Calibri" w:hAnsi="Times New Roman" w:cs="Times New Roman"/>
          <w:color w:val="000000" w:themeColor="text1"/>
          <w:szCs w:val="22"/>
        </w:rPr>
        <w:t xml:space="preserve">the Department of Fisheries and Oceans Canada and </w:t>
      </w:r>
      <w:r w:rsidR="00CE6DD8">
        <w:rPr>
          <w:rFonts w:ascii="Times New Roman" w:eastAsia="Calibri" w:hAnsi="Times New Roman" w:cs="Times New Roman"/>
          <w:color w:val="000000" w:themeColor="text1"/>
          <w:szCs w:val="22"/>
        </w:rPr>
        <w:t>the North Pacific Fisheries Management Council</w:t>
      </w:r>
      <w:r w:rsidR="00C862B5">
        <w:rPr>
          <w:rFonts w:ascii="Times New Roman" w:eastAsia="Calibri" w:hAnsi="Times New Roman" w:cs="Times New Roman"/>
          <w:color w:val="000000" w:themeColor="text1"/>
          <w:szCs w:val="22"/>
        </w:rPr>
        <w:t>, but t</w:t>
      </w:r>
      <w:r w:rsidR="00C862B5">
        <w:rPr>
          <w:rFonts w:ascii="Times New Roman" w:eastAsia="Calibri" w:hAnsi="Times New Roman" w:cs="Times New Roman"/>
          <w:color w:val="000000" w:themeColor="text1"/>
          <w:szCs w:val="22"/>
        </w:rPr>
        <w:t>he research presented here focuses on th</w:t>
      </w:r>
      <w:r w:rsidR="00C862B5">
        <w:rPr>
          <w:rFonts w:ascii="Times New Roman" w:eastAsia="Calibri" w:hAnsi="Times New Roman" w:cs="Times New Roman"/>
          <w:color w:val="000000" w:themeColor="text1"/>
          <w:szCs w:val="22"/>
        </w:rPr>
        <w:t xml:space="preserve">e </w:t>
      </w:r>
      <w:r w:rsidR="00CC5C3F">
        <w:rPr>
          <w:rFonts w:ascii="Times New Roman" w:eastAsia="Calibri" w:hAnsi="Times New Roman" w:cs="Times New Roman"/>
          <w:color w:val="000000" w:themeColor="text1"/>
          <w:szCs w:val="22"/>
        </w:rPr>
        <w:t>portion</w:t>
      </w:r>
      <w:r w:rsidR="001C5B88">
        <w:rPr>
          <w:rFonts w:ascii="Times New Roman" w:eastAsia="Calibri" w:hAnsi="Times New Roman" w:cs="Times New Roman"/>
          <w:color w:val="000000" w:themeColor="text1"/>
          <w:szCs w:val="22"/>
        </w:rPr>
        <w:t xml:space="preserve"> of the </w:t>
      </w:r>
      <w:r w:rsidR="00C862B5">
        <w:rPr>
          <w:rFonts w:ascii="Times New Roman" w:eastAsia="Calibri" w:hAnsi="Times New Roman" w:cs="Times New Roman"/>
          <w:color w:val="000000" w:themeColor="text1"/>
          <w:szCs w:val="22"/>
        </w:rPr>
        <w:t xml:space="preserve">fishery </w:t>
      </w:r>
      <w:r w:rsidR="001C5B88">
        <w:rPr>
          <w:rFonts w:ascii="Times New Roman" w:eastAsia="Calibri" w:hAnsi="Times New Roman" w:cs="Times New Roman"/>
          <w:color w:val="000000" w:themeColor="text1"/>
          <w:szCs w:val="22"/>
        </w:rPr>
        <w:t>that operate</w:t>
      </w:r>
      <w:r w:rsidR="00CC5C3F">
        <w:rPr>
          <w:rFonts w:ascii="Times New Roman" w:eastAsia="Calibri" w:hAnsi="Times New Roman" w:cs="Times New Roman"/>
          <w:color w:val="000000" w:themeColor="text1"/>
          <w:szCs w:val="22"/>
        </w:rPr>
        <w:t>s</w:t>
      </w:r>
      <w:r w:rsidR="001C5B88">
        <w:rPr>
          <w:rFonts w:ascii="Times New Roman" w:eastAsia="Calibri" w:hAnsi="Times New Roman" w:cs="Times New Roman"/>
          <w:color w:val="000000" w:themeColor="text1"/>
          <w:szCs w:val="22"/>
        </w:rPr>
        <w:t xml:space="preserve"> </w:t>
      </w:r>
      <w:r w:rsidR="00C862B5">
        <w:rPr>
          <w:rFonts w:ascii="Times New Roman" w:eastAsia="Calibri" w:hAnsi="Times New Roman" w:cs="Times New Roman"/>
          <w:color w:val="000000" w:themeColor="text1"/>
          <w:szCs w:val="22"/>
        </w:rPr>
        <w:t>under the PFMC (i.e., Washington to California)</w:t>
      </w:r>
      <w:r w:rsidR="00CE6DD8">
        <w:rPr>
          <w:rFonts w:ascii="Times New Roman" w:eastAsia="Calibri" w:hAnsi="Times New Roman" w:cs="Times New Roman"/>
          <w:color w:val="000000" w:themeColor="text1"/>
          <w:szCs w:val="22"/>
        </w:rPr>
        <w:t xml:space="preserve">. </w:t>
      </w:r>
      <w:r w:rsidR="00CC5C3F" w:rsidRPr="00E13DD8">
        <w:rPr>
          <w:rFonts w:ascii="Times New Roman" w:eastAsia="Calibri" w:hAnsi="Times New Roman" w:cs="Times New Roman"/>
          <w:color w:val="000000" w:themeColor="text1"/>
          <w:szCs w:val="22"/>
        </w:rPr>
        <w:t xml:space="preserve">Prior to 1960 </w:t>
      </w:r>
      <w:r w:rsidR="00385E7E">
        <w:rPr>
          <w:rFonts w:ascii="Times New Roman" w:eastAsia="Calibri" w:hAnsi="Times New Roman" w:cs="Times New Roman"/>
          <w:color w:val="000000" w:themeColor="text1"/>
          <w:szCs w:val="22"/>
        </w:rPr>
        <w:t>sablefish</w:t>
      </w:r>
      <w:r w:rsidR="00CC5C3F" w:rsidRPr="00E13DD8">
        <w:rPr>
          <w:rFonts w:ascii="Times New Roman" w:eastAsia="Calibri" w:hAnsi="Times New Roman" w:cs="Times New Roman"/>
          <w:color w:val="000000" w:themeColor="text1"/>
          <w:szCs w:val="22"/>
        </w:rPr>
        <w:t xml:space="preserve"> were mainly caught using hook and line, </w:t>
      </w:r>
      <w:r w:rsidR="00CC5C3F">
        <w:rPr>
          <w:rFonts w:ascii="Times New Roman" w:eastAsia="Calibri" w:hAnsi="Times New Roman" w:cs="Times New Roman"/>
          <w:color w:val="000000" w:themeColor="text1"/>
          <w:szCs w:val="22"/>
        </w:rPr>
        <w:t>with the f</w:t>
      </w:r>
      <w:r w:rsidR="0029598D">
        <w:rPr>
          <w:rFonts w:ascii="Times New Roman" w:eastAsia="Calibri" w:hAnsi="Times New Roman" w:cs="Times New Roman"/>
          <w:color w:val="000000" w:themeColor="text1"/>
          <w:szCs w:val="22"/>
        </w:rPr>
        <w:t xml:space="preserve">irst records documented by the </w:t>
      </w:r>
      <w:r w:rsidRPr="00E13DD8">
        <w:rPr>
          <w:rFonts w:ascii="Times New Roman" w:eastAsia="Calibri" w:hAnsi="Times New Roman" w:cs="Times New Roman"/>
          <w:color w:val="000000" w:themeColor="text1"/>
          <w:szCs w:val="22"/>
        </w:rPr>
        <w:t>California Department of Fish and Wildlife in 1908 (</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_Ref433441564 \h </w:instrText>
      </w:r>
      <w:r>
        <w:rPr>
          <w:rFonts w:ascii="Times New Roman" w:eastAsia="Calibri" w:hAnsi="Times New Roman" w:cs="Times New Roman"/>
          <w:color w:val="000000" w:themeColor="text1"/>
          <w:szCs w:val="22"/>
        </w:rPr>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fldChar w:fldCharType="separate"/>
      </w:r>
      <w:r w:rsidRPr="003E70ED">
        <w:rPr>
          <w:rFonts w:ascii="Times New Roman" w:hAnsi="Times New Roman" w:cs="Times New Roman"/>
          <w:color w:val="000000" w:themeColor="text1"/>
          <w:szCs w:val="22"/>
        </w:rPr>
        <w:t xml:space="preserve">Figure </w:t>
      </w:r>
      <w:r>
        <w:rPr>
          <w:rFonts w:ascii="Times New Roman"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sidR="003E0404">
        <w:rPr>
          <w:rFonts w:ascii="Times New Roman" w:eastAsia="Calibri" w:hAnsi="Times New Roman" w:cs="Times New Roman"/>
          <w:color w:val="000000" w:themeColor="text1"/>
          <w:szCs w:val="22"/>
        </w:rPr>
        <w:t xml:space="preserve">; </w:t>
      </w:r>
      <w:r w:rsidR="003E0404" w:rsidRPr="00E13DD8">
        <w:rPr>
          <w:rFonts w:ascii="Times New Roman" w:eastAsia="Calibri" w:hAnsi="Times New Roman" w:cs="Times New Roman"/>
          <w:color w:val="000000" w:themeColor="text1"/>
          <w:szCs w:val="22"/>
        </w:rPr>
        <w:t xml:space="preserve">Johnson </w:t>
      </w:r>
      <w:r w:rsidR="003E0404" w:rsidRPr="00203ADF">
        <w:rPr>
          <w:rFonts w:ascii="Times New Roman" w:eastAsia="Calibri" w:hAnsi="Times New Roman" w:cs="Times New Roman"/>
          <w:i/>
          <w:color w:val="000000" w:themeColor="text1"/>
          <w:szCs w:val="22"/>
        </w:rPr>
        <w:t>et al</w:t>
      </w:r>
      <w:r w:rsidR="003E0404" w:rsidRPr="00E13DD8">
        <w:rPr>
          <w:rFonts w:ascii="Times New Roman" w:eastAsia="Calibri" w:hAnsi="Times New Roman" w:cs="Times New Roman"/>
          <w:color w:val="000000" w:themeColor="text1"/>
          <w:szCs w:val="22"/>
        </w:rPr>
        <w:t>., 2015</w:t>
      </w:r>
      <w:r w:rsidRPr="00E13DD8">
        <w:rPr>
          <w:rFonts w:ascii="Times New Roman" w:eastAsia="Calibri" w:hAnsi="Times New Roman" w:cs="Times New Roman"/>
          <w:color w:val="000000" w:themeColor="text1"/>
          <w:szCs w:val="22"/>
        </w:rPr>
        <w:t xml:space="preserve">). </w:t>
      </w:r>
      <w:r w:rsidR="00385E7E">
        <w:rPr>
          <w:rFonts w:ascii="Times New Roman" w:eastAsia="Calibri" w:hAnsi="Times New Roman" w:cs="Times New Roman"/>
          <w:color w:val="000000" w:themeColor="text1"/>
          <w:szCs w:val="22"/>
        </w:rPr>
        <w:t>L</w:t>
      </w:r>
      <w:r w:rsidRPr="00E13DD8">
        <w:rPr>
          <w:rFonts w:ascii="Times New Roman" w:eastAsia="Calibri" w:hAnsi="Times New Roman" w:cs="Times New Roman"/>
          <w:color w:val="000000" w:themeColor="text1"/>
          <w:szCs w:val="22"/>
        </w:rPr>
        <w:t xml:space="preserve">ater increases in the 1970s </w:t>
      </w:r>
      <w:r w:rsidR="00385E7E">
        <w:rPr>
          <w:rFonts w:ascii="Times New Roman" w:eastAsia="Calibri" w:hAnsi="Times New Roman" w:cs="Times New Roman"/>
          <w:color w:val="000000" w:themeColor="text1"/>
          <w:szCs w:val="22"/>
        </w:rPr>
        <w:t xml:space="preserve">are </w:t>
      </w:r>
      <w:r w:rsidRPr="00E13DD8">
        <w:rPr>
          <w:rFonts w:ascii="Times New Roman" w:eastAsia="Calibri" w:hAnsi="Times New Roman" w:cs="Times New Roman"/>
          <w:color w:val="000000" w:themeColor="text1"/>
          <w:szCs w:val="22"/>
        </w:rPr>
        <w:t>attributed to the development of a pot fishery</w:t>
      </w:r>
      <w:r w:rsidR="00385E7E">
        <w:rPr>
          <w:rFonts w:ascii="Times New Roman" w:eastAsia="Calibri" w:hAnsi="Times New Roman" w:cs="Times New Roman"/>
          <w:color w:val="000000" w:themeColor="text1"/>
          <w:szCs w:val="22"/>
        </w:rPr>
        <w:t xml:space="preserve"> comprised of mainly foreign vessels</w:t>
      </w:r>
      <w:r w:rsidRPr="00E13DD8">
        <w:rPr>
          <w:rFonts w:ascii="Times New Roman" w:eastAsia="Calibri" w:hAnsi="Times New Roman" w:cs="Times New Roman"/>
          <w:color w:val="000000" w:themeColor="text1"/>
          <w:szCs w:val="22"/>
        </w:rPr>
        <w:t xml:space="preserve">. </w:t>
      </w:r>
      <w:r w:rsidR="00C862B5">
        <w:rPr>
          <w:rFonts w:ascii="Times New Roman" w:eastAsia="Calibri" w:hAnsi="Times New Roman" w:cs="Times New Roman"/>
          <w:color w:val="000000" w:themeColor="text1"/>
          <w:szCs w:val="22"/>
        </w:rPr>
        <w:t>T</w:t>
      </w:r>
      <w:r w:rsidR="0029598D">
        <w:rPr>
          <w:rFonts w:ascii="Times New Roman" w:eastAsia="Calibri" w:hAnsi="Times New Roman" w:cs="Times New Roman"/>
          <w:color w:val="000000" w:themeColor="text1"/>
          <w:szCs w:val="22"/>
        </w:rPr>
        <w:t>rawl landings also date back to the early 1900s, though</w:t>
      </w:r>
      <w:r w:rsidR="00CE6DD8">
        <w:rPr>
          <w:rFonts w:ascii="Times New Roman" w:eastAsia="Calibri" w:hAnsi="Times New Roman" w:cs="Times New Roman"/>
          <w:color w:val="000000" w:themeColor="text1"/>
          <w:szCs w:val="22"/>
        </w:rPr>
        <w:t xml:space="preserve"> trawl</w:t>
      </w:r>
      <w:r w:rsidR="0029598D">
        <w:rPr>
          <w:rFonts w:ascii="Times New Roman" w:eastAsia="Calibri" w:hAnsi="Times New Roman" w:cs="Times New Roman"/>
          <w:color w:val="000000" w:themeColor="text1"/>
          <w:szCs w:val="22"/>
        </w:rPr>
        <w:t xml:space="preserve"> landings rarely exceeded those by hook and line until the late 1960s.</w:t>
      </w:r>
    </w:p>
    <w:p w14:paraId="4453A5AB" w14:textId="612EF3D4" w:rsidR="00CE6DD8" w:rsidRDefault="00CE6DD8"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w:t>
      </w:r>
      <w:r w:rsidR="0067564D">
        <w:rPr>
          <w:rFonts w:ascii="Times New Roman" w:eastAsia="Calibri" w:hAnsi="Times New Roman" w:cs="Times New Roman"/>
          <w:color w:val="000000" w:themeColor="text1"/>
          <w:szCs w:val="22"/>
        </w:rPr>
        <w:t xml:space="preserve">sablefish </w:t>
      </w:r>
      <w:r>
        <w:rPr>
          <w:rFonts w:ascii="Times New Roman" w:eastAsia="Calibri" w:hAnsi="Times New Roman" w:cs="Times New Roman"/>
          <w:color w:val="000000" w:themeColor="text1"/>
          <w:szCs w:val="22"/>
        </w:rPr>
        <w:t xml:space="preserve">fishery encounters </w:t>
      </w:r>
      <w:r w:rsidR="00284FA7">
        <w:rPr>
          <w:rFonts w:ascii="Times New Roman" w:eastAsia="Calibri" w:hAnsi="Times New Roman" w:cs="Times New Roman"/>
          <w:color w:val="000000" w:themeColor="text1"/>
          <w:szCs w:val="22"/>
        </w:rPr>
        <w:t xml:space="preserve">several </w:t>
      </w:r>
      <w:r>
        <w:rPr>
          <w:rFonts w:ascii="Times New Roman" w:eastAsia="Calibri" w:hAnsi="Times New Roman" w:cs="Times New Roman"/>
          <w:color w:val="000000" w:themeColor="text1"/>
          <w:szCs w:val="22"/>
        </w:rPr>
        <w:t xml:space="preserve">bycatch species, including </w:t>
      </w:r>
      <w:r w:rsidRPr="00E13DD8">
        <w:rPr>
          <w:rFonts w:ascii="Times New Roman" w:eastAsia="Calibri" w:hAnsi="Times New Roman" w:cs="Times New Roman"/>
          <w:color w:val="000000" w:themeColor="text1"/>
          <w:szCs w:val="22"/>
        </w:rPr>
        <w:t>Pacific halibut (</w:t>
      </w:r>
      <w:proofErr w:type="spellStart"/>
      <w:r w:rsidRPr="00CE6DD8">
        <w:rPr>
          <w:rFonts w:ascii="Times New Roman" w:eastAsia="Calibri" w:hAnsi="Times New Roman" w:cs="Times New Roman"/>
          <w:i/>
          <w:color w:val="000000" w:themeColor="text1"/>
          <w:szCs w:val="22"/>
        </w:rPr>
        <w:t>Hippoglossus</w:t>
      </w:r>
      <w:proofErr w:type="spellEnd"/>
      <w:r w:rsidRPr="00CE6DD8">
        <w:rPr>
          <w:rFonts w:ascii="Times New Roman" w:eastAsia="Calibri" w:hAnsi="Times New Roman" w:cs="Times New Roman"/>
          <w:i/>
          <w:color w:val="000000" w:themeColor="text1"/>
          <w:szCs w:val="22"/>
        </w:rPr>
        <w:t xml:space="preserve"> </w:t>
      </w:r>
      <w:proofErr w:type="spellStart"/>
      <w:r w:rsidRPr="00CE6DD8">
        <w:rPr>
          <w:rFonts w:ascii="Times New Roman" w:eastAsia="Calibri" w:hAnsi="Times New Roman" w:cs="Times New Roman"/>
          <w:i/>
          <w:color w:val="000000" w:themeColor="text1"/>
          <w:szCs w:val="22"/>
        </w:rPr>
        <w:t>stenolepis</w:t>
      </w:r>
      <w:proofErr w:type="spellEnd"/>
      <w:r w:rsidRPr="00E13DD8">
        <w:rPr>
          <w:rFonts w:ascii="Times New Roman" w:eastAsia="Calibri" w:hAnsi="Times New Roman" w:cs="Times New Roman"/>
          <w:color w:val="000000" w:themeColor="text1"/>
          <w:szCs w:val="22"/>
        </w:rPr>
        <w:t>), an internationally managed species, and five overfished species  (</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_Ref431013306 \h </w:instrText>
      </w:r>
      <w:r>
        <w:rPr>
          <w:rFonts w:ascii="Times New Roman" w:eastAsia="Calibri" w:hAnsi="Times New Roman" w:cs="Times New Roman"/>
          <w:color w:val="000000" w:themeColor="text1"/>
          <w:szCs w:val="22"/>
        </w:rPr>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fldChar w:fldCharType="separate"/>
      </w:r>
      <w:r w:rsidRPr="003E70ED">
        <w:rPr>
          <w:rFonts w:ascii="Times New Roman" w:eastAsia="Calibri" w:hAnsi="Times New Roman" w:cs="Times New Roman"/>
          <w:color w:val="000000" w:themeColor="text1"/>
          <w:szCs w:val="22"/>
        </w:rPr>
        <w:t xml:space="preserve">Table </w:t>
      </w:r>
      <w:r>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sidRPr="00E13DD8">
        <w:rPr>
          <w:rFonts w:ascii="Times New Roman" w:eastAsia="Calibri" w:hAnsi="Times New Roman" w:cs="Times New Roman"/>
          <w:color w:val="000000" w:themeColor="text1"/>
          <w:szCs w:val="22"/>
        </w:rPr>
        <w:t>):  (</w:t>
      </w:r>
      <w:r>
        <w:rPr>
          <w:rFonts w:ascii="Times New Roman" w:eastAsia="Calibri" w:hAnsi="Times New Roman" w:cs="Times New Roman"/>
          <w:color w:val="000000" w:themeColor="text1"/>
          <w:szCs w:val="22"/>
        </w:rPr>
        <w:t>1</w:t>
      </w:r>
      <w:r w:rsidRPr="00E13DD8">
        <w:rPr>
          <w:rFonts w:ascii="Times New Roman" w:eastAsia="Calibri" w:hAnsi="Times New Roman" w:cs="Times New Roman"/>
          <w:color w:val="000000" w:themeColor="text1"/>
          <w:szCs w:val="22"/>
        </w:rPr>
        <w:t xml:space="preserve">) </w:t>
      </w:r>
      <w:proofErr w:type="spellStart"/>
      <w:r w:rsidRPr="00E13DD8">
        <w:rPr>
          <w:rFonts w:ascii="Times New Roman" w:eastAsia="Calibri" w:hAnsi="Times New Roman" w:cs="Times New Roman"/>
          <w:color w:val="000000" w:themeColor="text1"/>
          <w:szCs w:val="22"/>
        </w:rPr>
        <w:t>bocaccio</w:t>
      </w:r>
      <w:proofErr w:type="spellEnd"/>
      <w:r w:rsidRPr="00E13DD8">
        <w:rPr>
          <w:rFonts w:ascii="Times New Roman" w:eastAsia="Calibri" w:hAnsi="Times New Roman" w:cs="Times New Roman"/>
          <w:color w:val="000000" w:themeColor="text1"/>
          <w:szCs w:val="22"/>
        </w:rPr>
        <w:t xml:space="preserve"> (</w:t>
      </w:r>
      <w:r w:rsidRPr="00CE6DD8">
        <w:rPr>
          <w:rFonts w:ascii="Times New Roman" w:eastAsia="Calibri" w:hAnsi="Times New Roman" w:cs="Times New Roman"/>
          <w:i/>
          <w:color w:val="000000" w:themeColor="text1"/>
          <w:szCs w:val="22"/>
        </w:rPr>
        <w:t xml:space="preserve">S. </w:t>
      </w:r>
      <w:proofErr w:type="spellStart"/>
      <w:r w:rsidRPr="00CE6DD8">
        <w:rPr>
          <w:rFonts w:ascii="Times New Roman" w:eastAsia="Calibri" w:hAnsi="Times New Roman" w:cs="Times New Roman"/>
          <w:i/>
          <w:color w:val="000000" w:themeColor="text1"/>
          <w:szCs w:val="22"/>
        </w:rPr>
        <w:t>paucispinis</w:t>
      </w:r>
      <w:proofErr w:type="spellEnd"/>
      <w:r w:rsidRPr="00E13DD8">
        <w:rPr>
          <w:rFonts w:ascii="Times New Roman" w:eastAsia="Calibri" w:hAnsi="Times New Roman" w:cs="Times New Roman"/>
          <w:color w:val="000000" w:themeColor="text1"/>
          <w:szCs w:val="22"/>
        </w:rPr>
        <w:t>; Field, 2013); (</w:t>
      </w:r>
      <w:r>
        <w:rPr>
          <w:rFonts w:ascii="Times New Roman" w:eastAsia="Calibri" w:hAnsi="Times New Roman" w:cs="Times New Roman"/>
          <w:color w:val="000000" w:themeColor="text1"/>
          <w:szCs w:val="22"/>
        </w:rPr>
        <w:t>2</w:t>
      </w:r>
      <w:r w:rsidRPr="00E13DD8">
        <w:rPr>
          <w:rFonts w:ascii="Times New Roman" w:eastAsia="Calibri" w:hAnsi="Times New Roman" w:cs="Times New Roman"/>
          <w:color w:val="000000" w:themeColor="text1"/>
          <w:szCs w:val="22"/>
        </w:rPr>
        <w:t xml:space="preserve">) </w:t>
      </w:r>
      <w:proofErr w:type="spellStart"/>
      <w:r w:rsidRPr="00E13DD8">
        <w:rPr>
          <w:rFonts w:ascii="Times New Roman" w:eastAsia="Calibri" w:hAnsi="Times New Roman" w:cs="Times New Roman"/>
          <w:color w:val="000000" w:themeColor="text1"/>
          <w:szCs w:val="22"/>
        </w:rPr>
        <w:t>cowcod</w:t>
      </w:r>
      <w:proofErr w:type="spellEnd"/>
      <w:r w:rsidRPr="00E13DD8">
        <w:rPr>
          <w:rFonts w:ascii="Times New Roman" w:eastAsia="Calibri" w:hAnsi="Times New Roman" w:cs="Times New Roman"/>
          <w:color w:val="000000" w:themeColor="text1"/>
          <w:szCs w:val="22"/>
        </w:rPr>
        <w:t xml:space="preserve"> (</w:t>
      </w:r>
      <w:r w:rsidRPr="00CE6DD8">
        <w:rPr>
          <w:rFonts w:ascii="Times New Roman" w:eastAsia="Calibri" w:hAnsi="Times New Roman" w:cs="Times New Roman"/>
          <w:i/>
          <w:color w:val="000000" w:themeColor="text1"/>
          <w:szCs w:val="22"/>
        </w:rPr>
        <w:t>S. levis</w:t>
      </w:r>
      <w:r w:rsidRPr="00E13DD8">
        <w:rPr>
          <w:rFonts w:ascii="Times New Roman" w:eastAsia="Calibri" w:hAnsi="Times New Roman" w:cs="Times New Roman"/>
          <w:color w:val="000000" w:themeColor="text1"/>
          <w:szCs w:val="22"/>
        </w:rPr>
        <w:t xml:space="preserve">; Dick and </w:t>
      </w:r>
      <w:proofErr w:type="spellStart"/>
      <w:r w:rsidRPr="00E13DD8">
        <w:rPr>
          <w:rFonts w:ascii="Times New Roman" w:eastAsia="Calibri" w:hAnsi="Times New Roman" w:cs="Times New Roman"/>
          <w:color w:val="000000" w:themeColor="text1"/>
          <w:szCs w:val="22"/>
        </w:rPr>
        <w:t>MacCall</w:t>
      </w:r>
      <w:proofErr w:type="spellEnd"/>
      <w:r w:rsidRPr="00E13DD8">
        <w:rPr>
          <w:rFonts w:ascii="Times New Roman" w:eastAsia="Calibri" w:hAnsi="Times New Roman" w:cs="Times New Roman"/>
          <w:color w:val="000000" w:themeColor="text1"/>
          <w:szCs w:val="22"/>
        </w:rPr>
        <w:t>, 2014); (</w:t>
      </w:r>
      <w:r>
        <w:rPr>
          <w:rFonts w:ascii="Times New Roman" w:eastAsia="Calibri" w:hAnsi="Times New Roman" w:cs="Times New Roman"/>
          <w:color w:val="000000" w:themeColor="text1"/>
          <w:szCs w:val="22"/>
        </w:rPr>
        <w:t>3</w:t>
      </w:r>
      <w:r w:rsidRPr="00E13DD8">
        <w:rPr>
          <w:rFonts w:ascii="Times New Roman" w:eastAsia="Calibri" w:hAnsi="Times New Roman" w:cs="Times New Roman"/>
          <w:color w:val="000000" w:themeColor="text1"/>
          <w:szCs w:val="22"/>
        </w:rPr>
        <w:t xml:space="preserve">) </w:t>
      </w:r>
      <w:proofErr w:type="spellStart"/>
      <w:r w:rsidRPr="00E13DD8">
        <w:rPr>
          <w:rFonts w:ascii="Times New Roman" w:eastAsia="Calibri" w:hAnsi="Times New Roman" w:cs="Times New Roman"/>
          <w:color w:val="000000" w:themeColor="text1"/>
          <w:szCs w:val="22"/>
        </w:rPr>
        <w:t>darkblotched</w:t>
      </w:r>
      <w:proofErr w:type="spellEnd"/>
      <w:r w:rsidRPr="00E13DD8">
        <w:rPr>
          <w:rFonts w:ascii="Times New Roman" w:eastAsia="Calibri" w:hAnsi="Times New Roman" w:cs="Times New Roman"/>
          <w:color w:val="000000" w:themeColor="text1"/>
          <w:szCs w:val="22"/>
        </w:rPr>
        <w:t xml:space="preserve"> rockfish (</w:t>
      </w:r>
      <w:r w:rsidRPr="00CE6DD8">
        <w:rPr>
          <w:rFonts w:ascii="Times New Roman" w:eastAsia="Calibri" w:hAnsi="Times New Roman" w:cs="Times New Roman"/>
          <w:i/>
          <w:color w:val="000000" w:themeColor="text1"/>
          <w:szCs w:val="22"/>
        </w:rPr>
        <w:t xml:space="preserve">S. </w:t>
      </w:r>
      <w:proofErr w:type="spellStart"/>
      <w:r w:rsidRPr="00CE6DD8">
        <w:rPr>
          <w:rFonts w:ascii="Times New Roman" w:eastAsia="Calibri" w:hAnsi="Times New Roman" w:cs="Times New Roman"/>
          <w:i/>
          <w:color w:val="000000" w:themeColor="text1"/>
          <w:szCs w:val="22"/>
        </w:rPr>
        <w:t>crameri</w:t>
      </w:r>
      <w:proofErr w:type="spellEnd"/>
      <w:r w:rsidRPr="00E13DD8">
        <w:rPr>
          <w:rFonts w:ascii="Times New Roman" w:eastAsia="Calibri" w:hAnsi="Times New Roman" w:cs="Times New Roman"/>
          <w:color w:val="000000" w:themeColor="text1"/>
          <w:szCs w:val="22"/>
        </w:rPr>
        <w:t xml:space="preserve">; </w:t>
      </w:r>
      <w:proofErr w:type="spellStart"/>
      <w:r w:rsidRPr="00E13DD8">
        <w:rPr>
          <w:rFonts w:ascii="Times New Roman" w:eastAsia="Calibri" w:hAnsi="Times New Roman" w:cs="Times New Roman"/>
          <w:color w:val="000000" w:themeColor="text1"/>
          <w:szCs w:val="22"/>
        </w:rPr>
        <w:t>Gertseva</w:t>
      </w:r>
      <w:proofErr w:type="spellEnd"/>
      <w:r w:rsidRPr="00E13DD8">
        <w:rPr>
          <w:rFonts w:ascii="Times New Roman" w:eastAsia="Calibri" w:hAnsi="Times New Roman" w:cs="Times New Roman"/>
          <w:color w:val="000000" w:themeColor="text1"/>
          <w:szCs w:val="22"/>
        </w:rPr>
        <w:t xml:space="preserve"> and Thorson, 2013); (</w:t>
      </w:r>
      <w:r>
        <w:rPr>
          <w:rFonts w:ascii="Times New Roman" w:eastAsia="Calibri" w:hAnsi="Times New Roman" w:cs="Times New Roman"/>
          <w:color w:val="000000" w:themeColor="text1"/>
          <w:szCs w:val="22"/>
        </w:rPr>
        <w:t>4</w:t>
      </w:r>
      <w:r w:rsidRPr="00E13DD8">
        <w:rPr>
          <w:rFonts w:ascii="Times New Roman" w:eastAsia="Calibri" w:hAnsi="Times New Roman" w:cs="Times New Roman"/>
          <w:color w:val="000000" w:themeColor="text1"/>
          <w:szCs w:val="22"/>
        </w:rPr>
        <w:t xml:space="preserve">) Pacific ocean perch (POP, </w:t>
      </w:r>
      <w:r w:rsidRPr="00CE6DD8">
        <w:rPr>
          <w:rFonts w:ascii="Times New Roman" w:eastAsia="Calibri" w:hAnsi="Times New Roman" w:cs="Times New Roman"/>
          <w:i/>
          <w:color w:val="000000" w:themeColor="text1"/>
          <w:szCs w:val="22"/>
        </w:rPr>
        <w:t xml:space="preserve">S. </w:t>
      </w:r>
      <w:proofErr w:type="spellStart"/>
      <w:r w:rsidRPr="00CE6DD8">
        <w:rPr>
          <w:rFonts w:ascii="Times New Roman" w:eastAsia="Calibri" w:hAnsi="Times New Roman" w:cs="Times New Roman"/>
          <w:i/>
          <w:color w:val="000000" w:themeColor="text1"/>
          <w:szCs w:val="22"/>
        </w:rPr>
        <w:t>alutus</w:t>
      </w:r>
      <w:proofErr w:type="spellEnd"/>
      <w:r w:rsidRPr="00E13DD8">
        <w:rPr>
          <w:rFonts w:ascii="Times New Roman" w:eastAsia="Calibri" w:hAnsi="Times New Roman" w:cs="Times New Roman"/>
          <w:color w:val="000000" w:themeColor="text1"/>
          <w:szCs w:val="22"/>
        </w:rPr>
        <w:t>; Hamel and Ono, 2011); and (</w:t>
      </w:r>
      <w:r>
        <w:rPr>
          <w:rFonts w:ascii="Times New Roman" w:eastAsia="Calibri" w:hAnsi="Times New Roman" w:cs="Times New Roman"/>
          <w:color w:val="000000" w:themeColor="text1"/>
          <w:szCs w:val="22"/>
        </w:rPr>
        <w:t>5</w:t>
      </w:r>
      <w:r w:rsidRPr="00E13DD8">
        <w:rPr>
          <w:rFonts w:ascii="Times New Roman" w:eastAsia="Calibri" w:hAnsi="Times New Roman" w:cs="Times New Roman"/>
          <w:color w:val="000000" w:themeColor="text1"/>
          <w:szCs w:val="22"/>
        </w:rPr>
        <w:t xml:space="preserve">) </w:t>
      </w:r>
      <w:proofErr w:type="spellStart"/>
      <w:r w:rsidRPr="00E13DD8">
        <w:rPr>
          <w:rFonts w:ascii="Times New Roman" w:eastAsia="Calibri" w:hAnsi="Times New Roman" w:cs="Times New Roman"/>
          <w:color w:val="000000" w:themeColor="text1"/>
          <w:szCs w:val="22"/>
        </w:rPr>
        <w:t>yelloweye</w:t>
      </w:r>
      <w:proofErr w:type="spellEnd"/>
      <w:r w:rsidRPr="00E13DD8">
        <w:rPr>
          <w:rFonts w:ascii="Times New Roman" w:eastAsia="Calibri" w:hAnsi="Times New Roman" w:cs="Times New Roman"/>
          <w:color w:val="000000" w:themeColor="text1"/>
          <w:szCs w:val="22"/>
        </w:rPr>
        <w:t xml:space="preserve"> rockfish (</w:t>
      </w:r>
      <w:r w:rsidRPr="00CE6DD8">
        <w:rPr>
          <w:rFonts w:ascii="Times New Roman" w:eastAsia="Calibri" w:hAnsi="Times New Roman" w:cs="Times New Roman"/>
          <w:i/>
          <w:color w:val="000000" w:themeColor="text1"/>
          <w:szCs w:val="22"/>
        </w:rPr>
        <w:t xml:space="preserve">S. </w:t>
      </w:r>
      <w:proofErr w:type="spellStart"/>
      <w:r w:rsidRPr="00CE6DD8">
        <w:rPr>
          <w:rFonts w:ascii="Times New Roman" w:eastAsia="Calibri" w:hAnsi="Times New Roman" w:cs="Times New Roman"/>
          <w:i/>
          <w:color w:val="000000" w:themeColor="text1"/>
          <w:szCs w:val="22"/>
        </w:rPr>
        <w:t>ruberrimus</w:t>
      </w:r>
      <w:proofErr w:type="spellEnd"/>
      <w:r w:rsidRPr="00E13DD8">
        <w:rPr>
          <w:rFonts w:ascii="Times New Roman" w:eastAsia="Calibri" w:hAnsi="Times New Roman" w:cs="Times New Roman"/>
          <w:color w:val="000000" w:themeColor="text1"/>
          <w:szCs w:val="22"/>
        </w:rPr>
        <w:t xml:space="preserve">; Taylor and Wetzel, 2011). </w:t>
      </w:r>
      <w:r>
        <w:rPr>
          <w:rFonts w:ascii="Times New Roman" w:eastAsia="Calibri" w:hAnsi="Times New Roman" w:cs="Times New Roman"/>
          <w:color w:val="000000" w:themeColor="text1"/>
          <w:szCs w:val="22"/>
        </w:rPr>
        <w:t xml:space="preserve">Prior to 2011, discarding was allowed, thus </w:t>
      </w:r>
      <w:r w:rsidR="00225251">
        <w:rPr>
          <w:rFonts w:ascii="Times New Roman" w:eastAsia="Calibri" w:hAnsi="Times New Roman" w:cs="Times New Roman"/>
          <w:color w:val="000000" w:themeColor="text1"/>
          <w:szCs w:val="22"/>
        </w:rPr>
        <w:t xml:space="preserve">bycatch </w:t>
      </w:r>
      <w:r>
        <w:rPr>
          <w:rFonts w:ascii="Times New Roman" w:eastAsia="Calibri" w:hAnsi="Times New Roman" w:cs="Times New Roman"/>
          <w:color w:val="000000" w:themeColor="text1"/>
          <w:szCs w:val="22"/>
        </w:rPr>
        <w:t xml:space="preserve">TACs were non-binding. </w:t>
      </w:r>
      <w:r w:rsidR="005E62CE">
        <w:rPr>
          <w:rFonts w:ascii="Times New Roman" w:eastAsia="Calibri" w:hAnsi="Times New Roman" w:cs="Times New Roman"/>
          <w:color w:val="000000" w:themeColor="text1"/>
          <w:szCs w:val="22"/>
        </w:rPr>
        <w:t xml:space="preserve">In 2011 an ITQ program was implemented for the LE nearshore trawl </w:t>
      </w:r>
      <w:proofErr w:type="spellStart"/>
      <w:r w:rsidR="005E62CE">
        <w:rPr>
          <w:rFonts w:ascii="Times New Roman" w:eastAsia="Calibri" w:hAnsi="Times New Roman" w:cs="Times New Roman"/>
          <w:color w:val="000000" w:themeColor="text1"/>
          <w:szCs w:val="22"/>
        </w:rPr>
        <w:t>groundfish</w:t>
      </w:r>
      <w:proofErr w:type="spellEnd"/>
      <w:r w:rsidR="005E62CE">
        <w:rPr>
          <w:rFonts w:ascii="Times New Roman" w:eastAsia="Calibri" w:hAnsi="Times New Roman" w:cs="Times New Roman"/>
          <w:color w:val="000000" w:themeColor="text1"/>
          <w:szCs w:val="22"/>
        </w:rPr>
        <w:t xml:space="preserve"> fishery which apportioned</w:t>
      </w:r>
      <w:r w:rsidR="00225251">
        <w:rPr>
          <w:rFonts w:ascii="Times New Roman" w:eastAsia="Calibri" w:hAnsi="Times New Roman" w:cs="Times New Roman"/>
          <w:color w:val="000000" w:themeColor="text1"/>
          <w:szCs w:val="22"/>
        </w:rPr>
        <w:t xml:space="preserve"> bycatch</w:t>
      </w:r>
      <w:r w:rsidR="005E62CE">
        <w:rPr>
          <w:rFonts w:ascii="Times New Roman" w:eastAsia="Calibri" w:hAnsi="Times New Roman" w:cs="Times New Roman"/>
          <w:color w:val="000000" w:themeColor="text1"/>
          <w:szCs w:val="22"/>
        </w:rPr>
        <w:t xml:space="preserve"> TACs</w:t>
      </w:r>
      <w:r w:rsidR="00225251">
        <w:rPr>
          <w:rFonts w:ascii="Times New Roman" w:eastAsia="Calibri" w:hAnsi="Times New Roman" w:cs="Times New Roman"/>
          <w:color w:val="000000" w:themeColor="text1"/>
          <w:szCs w:val="22"/>
        </w:rPr>
        <w:t xml:space="preserve"> to individual vessels </w:t>
      </w:r>
      <w:r>
        <w:rPr>
          <w:rFonts w:ascii="Times New Roman" w:eastAsia="Calibri" w:hAnsi="Times New Roman" w:cs="Times New Roman"/>
          <w:color w:val="000000" w:themeColor="text1"/>
          <w:szCs w:val="22"/>
        </w:rPr>
        <w:t xml:space="preserve">based on </w:t>
      </w:r>
      <w:r w:rsidRPr="00E13DD8">
        <w:rPr>
          <w:rFonts w:ascii="Times New Roman" w:eastAsia="Calibri" w:hAnsi="Times New Roman" w:cs="Times New Roman"/>
          <w:color w:val="000000" w:themeColor="text1"/>
          <w:szCs w:val="22"/>
        </w:rPr>
        <w:lastRenderedPageBreak/>
        <w:t xml:space="preserve">bycatch rates applied to target species </w:t>
      </w:r>
      <w:r>
        <w:rPr>
          <w:rFonts w:ascii="Times New Roman" w:eastAsia="Calibri" w:hAnsi="Times New Roman" w:cs="Times New Roman"/>
          <w:color w:val="000000" w:themeColor="text1"/>
          <w:szCs w:val="22"/>
        </w:rPr>
        <w:t>TACs</w:t>
      </w:r>
      <w:r w:rsidR="005E62CE">
        <w:rPr>
          <w:rFonts w:ascii="Times New Roman" w:eastAsia="Calibri" w:hAnsi="Times New Roman" w:cs="Times New Roman"/>
          <w:color w:val="000000" w:themeColor="text1"/>
          <w:szCs w:val="22"/>
        </w:rPr>
        <w:t xml:space="preserve">, made an allowance for gear switching to any fishing gear legal within the </w:t>
      </w:r>
      <w:proofErr w:type="spellStart"/>
      <w:r w:rsidR="005E62CE">
        <w:rPr>
          <w:rFonts w:ascii="Times New Roman" w:eastAsia="Calibri" w:hAnsi="Times New Roman" w:cs="Times New Roman"/>
          <w:color w:val="000000" w:themeColor="text1"/>
          <w:szCs w:val="22"/>
        </w:rPr>
        <w:t>groundfish</w:t>
      </w:r>
      <w:proofErr w:type="spellEnd"/>
      <w:r w:rsidR="005E62CE">
        <w:rPr>
          <w:rFonts w:ascii="Times New Roman" w:eastAsia="Calibri" w:hAnsi="Times New Roman" w:cs="Times New Roman"/>
          <w:color w:val="000000" w:themeColor="text1"/>
          <w:szCs w:val="22"/>
        </w:rPr>
        <w:t xml:space="preserve"> fishery, and made all TACs binding </w:t>
      </w:r>
      <w:r w:rsidRPr="00E13DD8">
        <w:rPr>
          <w:rFonts w:ascii="Times New Roman" w:eastAsia="Calibri" w:hAnsi="Times New Roman" w:cs="Times New Roman"/>
          <w:color w:val="000000" w:themeColor="text1"/>
          <w:szCs w:val="22"/>
        </w:rPr>
        <w:t xml:space="preserve">(PFMC and NMFS, 2010). </w:t>
      </w:r>
    </w:p>
    <w:p w14:paraId="736DB097" w14:textId="2BC1CB13" w:rsidR="0067564D" w:rsidRDefault="00927128"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Legal gears include: (a) hook and line, or longlines, which </w:t>
      </w:r>
      <w:r w:rsidR="003122B6">
        <w:rPr>
          <w:rFonts w:ascii="Times New Roman" w:eastAsia="Calibri" w:hAnsi="Times New Roman" w:cs="Times New Roman"/>
          <w:color w:val="000000" w:themeColor="text1"/>
          <w:szCs w:val="22"/>
        </w:rPr>
        <w:t xml:space="preserve">typically </w:t>
      </w:r>
      <w:r>
        <w:rPr>
          <w:rFonts w:ascii="Times New Roman" w:eastAsia="Calibri" w:hAnsi="Times New Roman" w:cs="Times New Roman"/>
          <w:color w:val="000000" w:themeColor="text1"/>
          <w:szCs w:val="22"/>
        </w:rPr>
        <w:t xml:space="preserve">encompass </w:t>
      </w:r>
      <w:r w:rsidR="003122B6">
        <w:rPr>
          <w:rFonts w:ascii="Times New Roman" w:eastAsia="Calibri" w:hAnsi="Times New Roman" w:cs="Times New Roman"/>
          <w:color w:val="000000" w:themeColor="text1"/>
          <w:szCs w:val="22"/>
        </w:rPr>
        <w:t xml:space="preserve">a </w:t>
      </w:r>
      <w:r>
        <w:rPr>
          <w:rFonts w:ascii="Times New Roman" w:eastAsia="Calibri" w:hAnsi="Times New Roman" w:cs="Times New Roman"/>
          <w:color w:val="000000" w:themeColor="text1"/>
          <w:szCs w:val="22"/>
        </w:rPr>
        <w:t xml:space="preserve">mechanically deployed weighted mainline approximately 50 </w:t>
      </w:r>
      <w:proofErr w:type="spellStart"/>
      <w:r>
        <w:rPr>
          <w:rFonts w:ascii="Times New Roman" w:eastAsia="Calibri" w:hAnsi="Times New Roman" w:cs="Times New Roman"/>
          <w:color w:val="000000" w:themeColor="text1"/>
          <w:szCs w:val="22"/>
        </w:rPr>
        <w:t>ft</w:t>
      </w:r>
      <w:proofErr w:type="spellEnd"/>
      <w:r>
        <w:rPr>
          <w:rFonts w:ascii="Times New Roman" w:eastAsia="Calibri" w:hAnsi="Times New Roman" w:cs="Times New Roman"/>
          <w:color w:val="000000" w:themeColor="text1"/>
          <w:szCs w:val="22"/>
        </w:rPr>
        <w:t xml:space="preserve"> in length with baited hooks on shorter lines spaced every 40 in</w:t>
      </w:r>
      <w:r w:rsidR="003122B6">
        <w:rPr>
          <w:rFonts w:ascii="Times New Roman" w:eastAsia="Calibri" w:hAnsi="Times New Roman" w:cs="Times New Roman"/>
          <w:color w:val="000000" w:themeColor="text1"/>
          <w:szCs w:val="22"/>
        </w:rPr>
        <w:t xml:space="preserve">, more generally hook and line </w:t>
      </w:r>
      <w:r w:rsidR="000D1401">
        <w:rPr>
          <w:rFonts w:ascii="Times New Roman" w:eastAsia="Calibri" w:hAnsi="Times New Roman" w:cs="Times New Roman"/>
          <w:color w:val="000000" w:themeColor="text1"/>
          <w:szCs w:val="22"/>
        </w:rPr>
        <w:t>can include</w:t>
      </w:r>
      <w:r w:rsidR="003122B6">
        <w:rPr>
          <w:rFonts w:ascii="Times New Roman" w:eastAsia="Calibri" w:hAnsi="Times New Roman" w:cs="Times New Roman"/>
          <w:color w:val="000000" w:themeColor="text1"/>
          <w:szCs w:val="22"/>
        </w:rPr>
        <w:t xml:space="preserve"> one or more hooks attached to one or more stationary or mobile lines</w:t>
      </w:r>
      <w:r>
        <w:rPr>
          <w:rFonts w:ascii="Times New Roman" w:eastAsia="Calibri" w:hAnsi="Times New Roman" w:cs="Times New Roman"/>
          <w:color w:val="000000" w:themeColor="text1"/>
          <w:szCs w:val="22"/>
        </w:rPr>
        <w:t xml:space="preserve">; (b) pot, or fish traps, which are biodegradable pots typically 54 in in diameter deployed on the seafloor at 120-150 </w:t>
      </w:r>
      <w:proofErr w:type="spellStart"/>
      <w:r>
        <w:rPr>
          <w:rFonts w:ascii="Times New Roman" w:eastAsia="Calibri" w:hAnsi="Times New Roman" w:cs="Times New Roman"/>
          <w:color w:val="000000" w:themeColor="text1"/>
          <w:szCs w:val="22"/>
        </w:rPr>
        <w:t>ft</w:t>
      </w:r>
      <w:proofErr w:type="spellEnd"/>
      <w:r>
        <w:rPr>
          <w:rFonts w:ascii="Times New Roman" w:eastAsia="Calibri" w:hAnsi="Times New Roman" w:cs="Times New Roman"/>
          <w:color w:val="000000" w:themeColor="text1"/>
          <w:szCs w:val="22"/>
        </w:rPr>
        <w:t xml:space="preserve"> intervals</w:t>
      </w:r>
      <w:r w:rsidR="003122B6">
        <w:rPr>
          <w:rFonts w:ascii="Times New Roman" w:eastAsia="Calibri" w:hAnsi="Times New Roman" w:cs="Times New Roman"/>
          <w:color w:val="000000" w:themeColor="text1"/>
          <w:szCs w:val="22"/>
        </w:rPr>
        <w:t xml:space="preserve"> using a trotline; and (c) </w:t>
      </w:r>
      <w:r w:rsidR="000D1401">
        <w:rPr>
          <w:rFonts w:ascii="Times New Roman" w:eastAsia="Calibri" w:hAnsi="Times New Roman" w:cs="Times New Roman"/>
          <w:color w:val="000000" w:themeColor="text1"/>
          <w:szCs w:val="22"/>
        </w:rPr>
        <w:t xml:space="preserve">bottom </w:t>
      </w:r>
      <w:r w:rsidR="003122B6">
        <w:rPr>
          <w:rFonts w:ascii="Times New Roman" w:eastAsia="Calibri" w:hAnsi="Times New Roman" w:cs="Times New Roman"/>
          <w:color w:val="000000" w:themeColor="text1"/>
          <w:szCs w:val="22"/>
        </w:rPr>
        <w:t xml:space="preserve">trawls,  </w:t>
      </w:r>
      <w:r w:rsidR="000D1401">
        <w:rPr>
          <w:rFonts w:ascii="Times New Roman" w:eastAsia="Calibri" w:hAnsi="Times New Roman" w:cs="Times New Roman"/>
          <w:color w:val="000000" w:themeColor="text1"/>
          <w:szCs w:val="22"/>
        </w:rPr>
        <w:t xml:space="preserve">meaning a trawl with a net footrope that comes into contact with the seabed. Vessels using trawl gear target multiple species, though when sablefish are caught captains are typically targeting members of the DTS complex (i.e., </w:t>
      </w:r>
      <w:proofErr w:type="gramStart"/>
      <w:r w:rsidR="000D1401">
        <w:rPr>
          <w:rFonts w:ascii="Times New Roman" w:eastAsia="Calibri" w:hAnsi="Times New Roman" w:cs="Times New Roman"/>
          <w:color w:val="000000" w:themeColor="text1"/>
          <w:szCs w:val="22"/>
        </w:rPr>
        <w:t>dover</w:t>
      </w:r>
      <w:proofErr w:type="gramEnd"/>
      <w:r w:rsidR="000D1401">
        <w:rPr>
          <w:rFonts w:ascii="Times New Roman" w:eastAsia="Calibri" w:hAnsi="Times New Roman" w:cs="Times New Roman"/>
          <w:color w:val="000000" w:themeColor="text1"/>
          <w:szCs w:val="22"/>
        </w:rPr>
        <w:t xml:space="preserve">, </w:t>
      </w:r>
      <w:proofErr w:type="spellStart"/>
      <w:r w:rsidR="000D1401">
        <w:rPr>
          <w:rFonts w:ascii="Times New Roman" w:eastAsia="Calibri" w:hAnsi="Times New Roman" w:cs="Times New Roman"/>
          <w:color w:val="000000" w:themeColor="text1"/>
          <w:szCs w:val="22"/>
        </w:rPr>
        <w:t>thorny</w:t>
      </w:r>
      <w:r w:rsidR="003E6253">
        <w:rPr>
          <w:rFonts w:ascii="Times New Roman" w:eastAsia="Calibri" w:hAnsi="Times New Roman" w:cs="Times New Roman"/>
          <w:color w:val="000000" w:themeColor="text1"/>
          <w:szCs w:val="22"/>
        </w:rPr>
        <w:t>h</w:t>
      </w:r>
      <w:r w:rsidR="000D1401">
        <w:rPr>
          <w:rFonts w:ascii="Times New Roman" w:eastAsia="Calibri" w:hAnsi="Times New Roman" w:cs="Times New Roman"/>
          <w:color w:val="000000" w:themeColor="text1"/>
          <w:szCs w:val="22"/>
        </w:rPr>
        <w:t>ead</w:t>
      </w:r>
      <w:proofErr w:type="spellEnd"/>
      <w:r w:rsidR="000D1401">
        <w:rPr>
          <w:rFonts w:ascii="Times New Roman" w:eastAsia="Calibri" w:hAnsi="Times New Roman" w:cs="Times New Roman"/>
          <w:color w:val="000000" w:themeColor="text1"/>
          <w:szCs w:val="22"/>
        </w:rPr>
        <w:t xml:space="preserve">, and sablefish), whereas vessels using fixed-gear (non-trawl gear) are primarily targeting only sablefish. Most vessels targeting sablefish operate out of Washington and Oregon, fishing primarily north of Monterey, CA. </w:t>
      </w:r>
    </w:p>
    <w:p w14:paraId="2C32DC8F" w14:textId="6391D39D" w:rsidR="004C79B9" w:rsidRDefault="004C79B9"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Fishing opportunities exist year round, depending on gear type</w:t>
      </w:r>
      <w:r w:rsidR="00736C04">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and over time regulations have been created with the intent of spreading the harvest throughout the year (</w:t>
      </w:r>
      <w:r w:rsidR="002A4096">
        <w:rPr>
          <w:rFonts w:ascii="Times New Roman" w:eastAsia="Calibri" w:hAnsi="Times New Roman" w:cs="Times New Roman"/>
          <w:color w:val="000000" w:themeColor="text1"/>
          <w:szCs w:val="22"/>
        </w:rPr>
        <w:t>see results section for more details</w:t>
      </w:r>
      <w:r w:rsidR="002A4096">
        <w:rPr>
          <w:rFonts w:ascii="Times New Roman" w:eastAsia="Calibri" w:hAnsi="Times New Roman" w:cs="Times New Roman"/>
          <w:color w:val="000000" w:themeColor="text1"/>
          <w:szCs w:val="22"/>
        </w:rPr>
        <w:t xml:space="preserve">; </w:t>
      </w:r>
      <w:r w:rsidR="002A4096">
        <w:rPr>
          <w:rFonts w:ascii="Times New Roman" w:eastAsia="Calibri" w:hAnsi="Times New Roman" w:cs="Times New Roman"/>
          <w:color w:val="000000" w:themeColor="text1"/>
          <w:szCs w:val="22"/>
        </w:rPr>
        <w:fldChar w:fldCharType="begin"/>
      </w:r>
      <w:r w:rsidR="002A4096">
        <w:rPr>
          <w:rFonts w:ascii="Times New Roman" w:eastAsia="Calibri" w:hAnsi="Times New Roman" w:cs="Times New Roman"/>
          <w:color w:val="000000" w:themeColor="text1"/>
          <w:szCs w:val="22"/>
        </w:rPr>
        <w:instrText xml:space="preserve"> REF _Ref439236896 \h </w:instrText>
      </w:r>
      <w:r w:rsidR="002A4096">
        <w:rPr>
          <w:rFonts w:ascii="Times New Roman" w:eastAsia="Calibri" w:hAnsi="Times New Roman" w:cs="Times New Roman"/>
          <w:color w:val="000000" w:themeColor="text1"/>
          <w:szCs w:val="22"/>
        </w:rPr>
      </w:r>
      <w:r w:rsidR="002A4096">
        <w:rPr>
          <w:rFonts w:ascii="Times New Roman" w:eastAsia="Calibri" w:hAnsi="Times New Roman" w:cs="Times New Roman"/>
          <w:color w:val="000000" w:themeColor="text1"/>
          <w:szCs w:val="22"/>
        </w:rPr>
        <w:fldChar w:fldCharType="separate"/>
      </w:r>
      <w:r w:rsidR="002A4096">
        <w:rPr>
          <w:rFonts w:ascii="Times New Roman" w:hAnsi="Times New Roman" w:cs="Times New Roman"/>
          <w:color w:val="000000" w:themeColor="text1"/>
          <w:szCs w:val="22"/>
        </w:rPr>
        <w:t xml:space="preserve">Table </w:t>
      </w:r>
      <w:r w:rsidR="002A4096">
        <w:rPr>
          <w:rFonts w:ascii="Times New Roman" w:hAnsi="Times New Roman" w:cs="Times New Roman"/>
          <w:noProof/>
          <w:color w:val="000000" w:themeColor="text1"/>
          <w:szCs w:val="22"/>
        </w:rPr>
        <w:t>4</w:t>
      </w:r>
      <w:r w:rsidR="002A4096">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w:t>
      </w:r>
      <w:r w:rsidR="002A4096">
        <w:rPr>
          <w:rFonts w:ascii="Times New Roman" w:eastAsia="Calibri" w:hAnsi="Times New Roman" w:cs="Times New Roman"/>
          <w:color w:val="000000" w:themeColor="text1"/>
          <w:szCs w:val="22"/>
        </w:rPr>
        <w:t>Recently, p</w:t>
      </w:r>
      <w:r>
        <w:rPr>
          <w:rFonts w:ascii="Times New Roman" w:eastAsia="Calibri" w:hAnsi="Times New Roman" w:cs="Times New Roman"/>
          <w:color w:val="000000" w:themeColor="text1"/>
          <w:szCs w:val="22"/>
        </w:rPr>
        <w:t>rocessing of the landings mainly occurs onshore by relatively few</w:t>
      </w:r>
      <w:r w:rsidR="002A4096">
        <w:rPr>
          <w:rFonts w:ascii="Times New Roman" w:eastAsia="Calibri" w:hAnsi="Times New Roman" w:cs="Times New Roman"/>
          <w:color w:val="000000" w:themeColor="text1"/>
          <w:szCs w:val="22"/>
        </w:rPr>
        <w:t xml:space="preserve"> (i.e., less than four)</w:t>
      </w:r>
      <w:r>
        <w:rPr>
          <w:rFonts w:ascii="Times New Roman" w:eastAsia="Calibri" w:hAnsi="Times New Roman" w:cs="Times New Roman"/>
          <w:color w:val="000000" w:themeColor="text1"/>
          <w:szCs w:val="22"/>
        </w:rPr>
        <w:t xml:space="preserve"> processing plants. </w:t>
      </w:r>
      <w:r w:rsidR="00E4710C">
        <w:rPr>
          <w:rFonts w:ascii="Times New Roman" w:eastAsia="Calibri" w:hAnsi="Times New Roman" w:cs="Times New Roman"/>
          <w:color w:val="000000" w:themeColor="text1"/>
          <w:szCs w:val="22"/>
        </w:rPr>
        <w:t>Communities significantly involved in commercial fishing are relatively equally distributed throughout Washington, Oregon, and California (40, 30, and 52 respectively), although the community of Astoria/Warrenton, Oregon is by far the most prominent community in terms of commercial catch landings (</w:t>
      </w:r>
      <w:proofErr w:type="spellStart"/>
      <w:r w:rsidR="00E4710C">
        <w:rPr>
          <w:rFonts w:ascii="Times New Roman" w:eastAsia="Calibri" w:hAnsi="Times New Roman" w:cs="Times New Roman"/>
          <w:color w:val="000000" w:themeColor="text1"/>
          <w:szCs w:val="22"/>
        </w:rPr>
        <w:t>Sepez</w:t>
      </w:r>
      <w:proofErr w:type="spellEnd"/>
      <w:r w:rsidR="00E4710C">
        <w:rPr>
          <w:rFonts w:ascii="Times New Roman" w:eastAsia="Calibri" w:hAnsi="Times New Roman" w:cs="Times New Roman"/>
          <w:color w:val="000000" w:themeColor="text1"/>
          <w:szCs w:val="22"/>
        </w:rPr>
        <w:t xml:space="preserve"> </w:t>
      </w:r>
      <w:r w:rsidR="00E4710C">
        <w:rPr>
          <w:rFonts w:ascii="Times New Roman" w:eastAsia="Calibri" w:hAnsi="Times New Roman" w:cs="Times New Roman"/>
          <w:i/>
          <w:color w:val="000000" w:themeColor="text1"/>
          <w:szCs w:val="22"/>
        </w:rPr>
        <w:t>et al</w:t>
      </w:r>
      <w:r w:rsidR="00E4710C">
        <w:rPr>
          <w:rFonts w:ascii="Times New Roman" w:eastAsia="Calibri" w:hAnsi="Times New Roman" w:cs="Times New Roman"/>
          <w:color w:val="000000" w:themeColor="text1"/>
          <w:szCs w:val="22"/>
        </w:rPr>
        <w:t>., 2006).</w:t>
      </w:r>
      <w:r w:rsidR="00576519">
        <w:rPr>
          <w:rFonts w:ascii="Times New Roman" w:eastAsia="Calibri" w:hAnsi="Times New Roman" w:cs="Times New Roman"/>
          <w:color w:val="000000" w:themeColor="text1"/>
          <w:szCs w:val="22"/>
        </w:rPr>
        <w:t xml:space="preserve"> </w:t>
      </w:r>
    </w:p>
    <w:p w14:paraId="42588712" w14:textId="6E88F0D0" w:rsidR="004C79B9" w:rsidRDefault="004C79B9"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Market prices are largely driven by </w:t>
      </w:r>
      <w:r w:rsidR="00576519" w:rsidRPr="0077211B">
        <w:rPr>
          <w:rFonts w:ascii="Times New Roman" w:eastAsia="Calibri" w:hAnsi="Times New Roman" w:cs="Times New Roman"/>
          <w:color w:val="000000" w:themeColor="text1"/>
          <w:szCs w:val="22"/>
          <w:highlight w:val="yellow"/>
        </w:rPr>
        <w:t>…</w:t>
      </w:r>
    </w:p>
    <w:p w14:paraId="4783F52C" w14:textId="298E2BC4" w:rsidR="00D35260" w:rsidRDefault="00576519"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harvesting of </w:t>
      </w:r>
      <w:proofErr w:type="spellStart"/>
      <w:r>
        <w:rPr>
          <w:rFonts w:ascii="Times New Roman" w:eastAsia="Calibri" w:hAnsi="Times New Roman" w:cs="Times New Roman"/>
          <w:color w:val="000000" w:themeColor="text1"/>
          <w:szCs w:val="22"/>
        </w:rPr>
        <w:t>groundfish</w:t>
      </w:r>
      <w:proofErr w:type="spellEnd"/>
      <w:r>
        <w:rPr>
          <w:rFonts w:ascii="Times New Roman" w:eastAsia="Calibri" w:hAnsi="Times New Roman" w:cs="Times New Roman"/>
          <w:color w:val="000000" w:themeColor="text1"/>
          <w:szCs w:val="22"/>
        </w:rPr>
        <w:t xml:space="preserve">, including but not limited to sablefish, is linked with human wellbeing in a number of ways. Fishing contributes to job satisfaction, quality of life, local ecological knowledge, human capacity building, etc. The current community faces issues common with other fisheries (e.g., ageing of the fleet and infrastructure) and through interactions with other economic and socially important species (e.g., forage fish, salmon, </w:t>
      </w:r>
      <w:r w:rsidR="0077211B">
        <w:rPr>
          <w:rFonts w:ascii="Times New Roman" w:eastAsia="Calibri" w:hAnsi="Times New Roman" w:cs="Times New Roman"/>
          <w:color w:val="000000" w:themeColor="text1"/>
          <w:szCs w:val="22"/>
        </w:rPr>
        <w:t xml:space="preserve">sea birds, and marine mammals). </w:t>
      </w:r>
      <w:commentRangeStart w:id="4"/>
      <w:r w:rsidR="00D35260">
        <w:rPr>
          <w:rFonts w:ascii="Times New Roman" w:eastAsia="Calibri" w:hAnsi="Times New Roman" w:cs="Times New Roman"/>
          <w:color w:val="000000" w:themeColor="text1"/>
          <w:szCs w:val="22"/>
        </w:rPr>
        <w:t xml:space="preserve">More social information on the fishery </w:t>
      </w:r>
      <w:proofErr w:type="gramStart"/>
      <w:r w:rsidR="00D35260">
        <w:rPr>
          <w:rFonts w:ascii="Times New Roman" w:eastAsia="Calibri" w:hAnsi="Times New Roman" w:cs="Times New Roman"/>
          <w:color w:val="000000" w:themeColor="text1"/>
          <w:szCs w:val="22"/>
        </w:rPr>
        <w:t>here</w:t>
      </w:r>
      <w:r w:rsidR="0077211B">
        <w:rPr>
          <w:rFonts w:ascii="Times New Roman" w:eastAsia="Calibri" w:hAnsi="Times New Roman" w:cs="Times New Roman"/>
          <w:color w:val="000000" w:themeColor="text1"/>
          <w:szCs w:val="22"/>
        </w:rPr>
        <w:t xml:space="preserve"> </w:t>
      </w:r>
      <w:r w:rsidR="0077211B" w:rsidRPr="0077211B">
        <w:rPr>
          <w:rFonts w:ascii="Times New Roman" w:eastAsia="Calibri" w:hAnsi="Times New Roman" w:cs="Times New Roman"/>
          <w:color w:val="000000" w:themeColor="text1"/>
          <w:szCs w:val="22"/>
          <w:highlight w:val="yellow"/>
        </w:rPr>
        <w:t>..</w:t>
      </w:r>
      <w:r w:rsidR="00D35260" w:rsidRPr="0077211B">
        <w:rPr>
          <w:rFonts w:ascii="Times New Roman" w:eastAsia="Calibri" w:hAnsi="Times New Roman" w:cs="Times New Roman"/>
          <w:color w:val="000000" w:themeColor="text1"/>
          <w:szCs w:val="22"/>
          <w:highlight w:val="yellow"/>
        </w:rPr>
        <w:t>.</w:t>
      </w:r>
      <w:commentRangeEnd w:id="4"/>
      <w:proofErr w:type="gramEnd"/>
      <w:r w:rsidR="00D35260" w:rsidRPr="0077211B">
        <w:rPr>
          <w:rStyle w:val="CommentReference"/>
          <w:highlight w:val="yellow"/>
        </w:rPr>
        <w:commentReference w:id="4"/>
      </w:r>
    </w:p>
    <w:p w14:paraId="5DB2EBD8" w14:textId="33836F64" w:rsidR="00EA0AFC" w:rsidRDefault="00EA0AFC"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Pr>
          <w:rFonts w:ascii="Times New Roman" w:eastAsia="Calibri" w:hAnsi="Times New Roman" w:cs="Times New Roman"/>
          <w:color w:val="000000" w:themeColor="text1"/>
          <w:szCs w:val="22"/>
        </w:rPr>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Determination of dominant transition points</w:t>
      </w:r>
    </w:p>
    <w:p w14:paraId="5069F8F2" w14:textId="607CC1C5" w:rsidR="00EA0AFC" w:rsidRDefault="00933BD1"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w:t>
      </w:r>
      <w:r w:rsidR="00D35260">
        <w:rPr>
          <w:rFonts w:ascii="Times New Roman" w:eastAsia="Calibri" w:hAnsi="Times New Roman" w:cs="Times New Roman"/>
          <w:color w:val="000000" w:themeColor="text1"/>
          <w:szCs w:val="22"/>
        </w:rPr>
        <w:t>ominant transition points, or time periods, when a given gear type accounted for a large portion of US West Coast sablefish landings we</w:t>
      </w:r>
      <w:r>
        <w:rPr>
          <w:rFonts w:ascii="Times New Roman" w:eastAsia="Calibri" w:hAnsi="Times New Roman" w:cs="Times New Roman"/>
          <w:color w:val="000000" w:themeColor="text1"/>
          <w:szCs w:val="22"/>
        </w:rPr>
        <w:t>re identified using</w:t>
      </w:r>
      <w:r w:rsidR="00D35260">
        <w:rPr>
          <w:rFonts w:ascii="Times New Roman" w:eastAsia="Calibri" w:hAnsi="Times New Roman" w:cs="Times New Roman"/>
          <w:color w:val="000000" w:themeColor="text1"/>
          <w:szCs w:val="22"/>
        </w:rPr>
        <w:t xml:space="preserve"> </w:t>
      </w:r>
      <w:r w:rsidR="00EB2BEC">
        <w:rPr>
          <w:rFonts w:ascii="Times New Roman" w:eastAsia="Calibri" w:hAnsi="Times New Roman" w:cs="Times New Roman"/>
          <w:color w:val="000000" w:themeColor="text1"/>
          <w:szCs w:val="22"/>
        </w:rPr>
        <w:t xml:space="preserve">hierarchical </w:t>
      </w:r>
      <w:r w:rsidR="00D35260">
        <w:rPr>
          <w:rFonts w:ascii="Times New Roman" w:eastAsia="Calibri" w:hAnsi="Times New Roman" w:cs="Times New Roman"/>
          <w:color w:val="000000" w:themeColor="text1"/>
          <w:szCs w:val="22"/>
        </w:rPr>
        <w:t>cluster</w:t>
      </w:r>
      <w:r w:rsidR="004E46B7">
        <w:rPr>
          <w:rFonts w:ascii="Times New Roman" w:eastAsia="Calibri" w:hAnsi="Times New Roman" w:cs="Times New Roman"/>
          <w:color w:val="000000" w:themeColor="text1"/>
          <w:szCs w:val="22"/>
        </w:rPr>
        <w:t>ing</w:t>
      </w:r>
      <w:r w:rsidR="00D35260">
        <w:rPr>
          <w:rFonts w:ascii="Times New Roman" w:eastAsia="Calibri" w:hAnsi="Times New Roman" w:cs="Times New Roman"/>
          <w:color w:val="000000" w:themeColor="text1"/>
          <w:szCs w:val="22"/>
        </w:rPr>
        <w:t xml:space="preserve">. </w:t>
      </w:r>
      <w:r w:rsidR="00BE6BA3">
        <w:rPr>
          <w:rFonts w:ascii="Times New Roman" w:eastAsia="Calibri" w:hAnsi="Times New Roman" w:cs="Times New Roman"/>
          <w:color w:val="000000" w:themeColor="text1"/>
          <w:szCs w:val="22"/>
        </w:rPr>
        <w:t>Clusters were defined using nearest neighbour-chain algorithms</w:t>
      </w:r>
      <w:r w:rsidR="00F04A26">
        <w:rPr>
          <w:rFonts w:ascii="Times New Roman" w:eastAsia="Calibri" w:hAnsi="Times New Roman" w:cs="Times New Roman"/>
          <w:color w:val="000000" w:themeColor="text1"/>
          <w:szCs w:val="22"/>
        </w:rPr>
        <w:t>,</w:t>
      </w:r>
      <w:r w:rsidR="00BE6BA3">
        <w:rPr>
          <w:rFonts w:ascii="Times New Roman" w:eastAsia="Calibri" w:hAnsi="Times New Roman" w:cs="Times New Roman"/>
          <w:color w:val="000000" w:themeColor="text1"/>
          <w:szCs w:val="22"/>
        </w:rPr>
        <w:t xml:space="preserve"> </w:t>
      </w:r>
      <w:r w:rsidR="00F04A26">
        <w:rPr>
          <w:rFonts w:ascii="Times New Roman" w:eastAsia="Calibri" w:hAnsi="Times New Roman" w:cs="Times New Roman"/>
          <w:color w:val="000000" w:themeColor="text1"/>
          <w:szCs w:val="22"/>
        </w:rPr>
        <w:t>which minimize variance using a “complete” “bottom up”, or agglomerative, criterion</w:t>
      </w:r>
      <w:r w:rsidR="00F04A26">
        <w:rPr>
          <w:rFonts w:ascii="Times New Roman" w:eastAsia="Calibri" w:hAnsi="Times New Roman" w:cs="Times New Roman"/>
          <w:color w:val="000000" w:themeColor="text1"/>
          <w:szCs w:val="22"/>
        </w:rPr>
        <w:t xml:space="preserve">, </w:t>
      </w:r>
      <w:r w:rsidR="00BE6BA3">
        <w:rPr>
          <w:rFonts w:ascii="Times New Roman" w:eastAsia="Calibri" w:hAnsi="Times New Roman" w:cs="Times New Roman"/>
          <w:color w:val="000000" w:themeColor="text1"/>
          <w:szCs w:val="22"/>
        </w:rPr>
        <w:t>within the R statistical environment (</w:t>
      </w:r>
      <w:r w:rsidR="00BE6BA3" w:rsidRPr="00BE6BA3">
        <w:rPr>
          <w:rFonts w:ascii="Courier New" w:eastAsia="Calibri" w:hAnsi="Courier New" w:cs="Courier New"/>
          <w:color w:val="000000" w:themeColor="text1"/>
          <w:szCs w:val="22"/>
        </w:rPr>
        <w:t>stat::</w:t>
      </w:r>
      <w:proofErr w:type="spellStart"/>
      <w:r w:rsidR="00BE6BA3" w:rsidRPr="00BE6BA3">
        <w:rPr>
          <w:rFonts w:ascii="Courier New" w:eastAsia="Calibri" w:hAnsi="Courier New" w:cs="Courier New"/>
          <w:color w:val="000000" w:themeColor="text1"/>
          <w:szCs w:val="22"/>
        </w:rPr>
        <w:t>hclust</w:t>
      </w:r>
      <w:proofErr w:type="spellEnd"/>
      <w:r w:rsidR="00ED04D0">
        <w:rPr>
          <w:rFonts w:ascii="Times New Roman" w:eastAsia="Calibri" w:hAnsi="Times New Roman" w:cs="Times New Roman"/>
          <w:color w:val="000000" w:themeColor="text1"/>
          <w:szCs w:val="22"/>
        </w:rPr>
        <w:t>; R Core Team, 2015</w:t>
      </w:r>
      <w:r w:rsidR="00BE6BA3">
        <w:rPr>
          <w:rFonts w:ascii="Times New Roman" w:eastAsia="Calibri" w:hAnsi="Times New Roman" w:cs="Times New Roman"/>
          <w:color w:val="000000" w:themeColor="text1"/>
          <w:szCs w:val="22"/>
        </w:rPr>
        <w:t>).</w:t>
      </w:r>
      <w:r w:rsidR="00ED04D0">
        <w:rPr>
          <w:rFonts w:ascii="Times New Roman" w:eastAsia="Calibri" w:hAnsi="Times New Roman" w:cs="Times New Roman"/>
          <w:color w:val="000000" w:themeColor="text1"/>
          <w:szCs w:val="22"/>
        </w:rPr>
        <w:t xml:space="preserve"> Cluster analyses were conducted </w:t>
      </w:r>
      <w:r>
        <w:rPr>
          <w:rFonts w:ascii="Times New Roman" w:eastAsia="Calibri" w:hAnsi="Times New Roman" w:cs="Times New Roman"/>
          <w:color w:val="000000" w:themeColor="text1"/>
          <w:szCs w:val="22"/>
        </w:rPr>
        <w:t xml:space="preserve">for reported </w:t>
      </w:r>
      <w:r w:rsidR="00F04A26">
        <w:rPr>
          <w:rFonts w:ascii="Times New Roman" w:eastAsia="Calibri" w:hAnsi="Times New Roman" w:cs="Times New Roman"/>
          <w:color w:val="000000" w:themeColor="text1"/>
          <w:szCs w:val="22"/>
        </w:rPr>
        <w:t>landings (i.e., landings are reported where fish are brought to shore and landings plus discards equal catch)</w:t>
      </w:r>
      <w:r>
        <w:rPr>
          <w:rFonts w:ascii="Times New Roman" w:eastAsia="Calibri" w:hAnsi="Times New Roman" w:cs="Times New Roman"/>
          <w:color w:val="000000" w:themeColor="text1"/>
          <w:szCs w:val="22"/>
        </w:rPr>
        <w:t xml:space="preserve"> of sablefish trawls, pots, and longlines from 1982, the first year of federal management, to 2014, the last year of available catch data</w:t>
      </w:r>
      <w:r w:rsidR="00ED04D0">
        <w:rPr>
          <w:rFonts w:ascii="Times New Roman" w:eastAsia="Calibri" w:hAnsi="Times New Roman" w:cs="Times New Roman"/>
          <w:color w:val="000000" w:themeColor="text1"/>
          <w:szCs w:val="22"/>
        </w:rPr>
        <w:t xml:space="preserve">. Resulting </w:t>
      </w:r>
      <w:proofErr w:type="spellStart"/>
      <w:r w:rsidR="00ED04D0">
        <w:rPr>
          <w:rFonts w:ascii="Times New Roman" w:eastAsia="Calibri" w:hAnsi="Times New Roman" w:cs="Times New Roman"/>
          <w:color w:val="000000" w:themeColor="text1"/>
          <w:szCs w:val="22"/>
        </w:rPr>
        <w:t>dendrograms</w:t>
      </w:r>
      <w:proofErr w:type="spellEnd"/>
      <w:r w:rsidR="00ED04D0">
        <w:rPr>
          <w:rFonts w:ascii="Times New Roman" w:eastAsia="Calibri" w:hAnsi="Times New Roman" w:cs="Times New Roman"/>
          <w:color w:val="000000" w:themeColor="text1"/>
          <w:szCs w:val="22"/>
        </w:rPr>
        <w:t xml:space="preserve"> were plotted within R. </w:t>
      </w:r>
      <w:r w:rsidR="00F04A26">
        <w:rPr>
          <w:rFonts w:ascii="Times New Roman" w:eastAsia="Calibri" w:hAnsi="Times New Roman" w:cs="Times New Roman"/>
          <w:color w:val="000000" w:themeColor="text1"/>
          <w:szCs w:val="22"/>
        </w:rPr>
        <w:t>A</w:t>
      </w:r>
      <w:r w:rsidR="00F04A26" w:rsidRPr="00EA0AFC">
        <w:rPr>
          <w:rFonts w:ascii="Times New Roman" w:eastAsia="Calibri" w:hAnsi="Times New Roman" w:cs="Times New Roman"/>
          <w:color w:val="000000" w:themeColor="text1"/>
          <w:szCs w:val="22"/>
        </w:rPr>
        <w:t>n extensive literature search</w:t>
      </w:r>
      <w:r w:rsidR="00F04A26">
        <w:rPr>
          <w:rFonts w:ascii="Times New Roman" w:eastAsia="Calibri" w:hAnsi="Times New Roman" w:cs="Times New Roman"/>
          <w:color w:val="000000" w:themeColor="text1"/>
          <w:szCs w:val="22"/>
        </w:rPr>
        <w:t>,</w:t>
      </w:r>
      <w:r w:rsidR="00F04A26" w:rsidRPr="00EA0AFC">
        <w:rPr>
          <w:rFonts w:ascii="Times New Roman" w:eastAsia="Calibri" w:hAnsi="Times New Roman" w:cs="Times New Roman"/>
          <w:color w:val="000000" w:themeColor="text1"/>
          <w:szCs w:val="22"/>
        </w:rPr>
        <w:t xml:space="preserve"> </w:t>
      </w:r>
      <w:r w:rsidR="00F04A26">
        <w:rPr>
          <w:rFonts w:ascii="Times New Roman" w:eastAsia="Calibri" w:hAnsi="Times New Roman" w:cs="Times New Roman"/>
          <w:color w:val="000000" w:themeColor="text1"/>
          <w:szCs w:val="22"/>
        </w:rPr>
        <w:t>g</w:t>
      </w:r>
      <w:r w:rsidR="00EA0AFC" w:rsidRPr="00EA0AFC">
        <w:rPr>
          <w:rFonts w:ascii="Times New Roman" w:eastAsia="Calibri" w:hAnsi="Times New Roman" w:cs="Times New Roman"/>
          <w:color w:val="000000" w:themeColor="text1"/>
          <w:szCs w:val="22"/>
        </w:rPr>
        <w:t xml:space="preserve">uided by </w:t>
      </w:r>
      <w:r w:rsidR="00F04A26">
        <w:rPr>
          <w:rFonts w:ascii="Times New Roman" w:eastAsia="Calibri" w:hAnsi="Times New Roman" w:cs="Times New Roman"/>
          <w:color w:val="000000" w:themeColor="text1"/>
          <w:szCs w:val="22"/>
        </w:rPr>
        <w:t>estimated transition points</w:t>
      </w:r>
      <w:r w:rsidR="00EA0AFC" w:rsidRPr="00EA0AFC">
        <w:rPr>
          <w:rFonts w:ascii="Times New Roman" w:eastAsia="Calibri" w:hAnsi="Times New Roman" w:cs="Times New Roman"/>
          <w:color w:val="000000" w:themeColor="text1"/>
          <w:szCs w:val="22"/>
        </w:rPr>
        <w:t>, provided insight into the fishery dynamics which characterized transitions between dominating gear types.</w:t>
      </w:r>
    </w:p>
    <w:p w14:paraId="48E663AC" w14:textId="545519BB" w:rsidR="00EA0AFC" w:rsidRDefault="00EA0AFC"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Pr>
          <w:rFonts w:ascii="Times New Roman" w:eastAsia="Calibri" w:hAnsi="Times New Roman" w:cs="Times New Roman"/>
          <w:color w:val="000000" w:themeColor="text1"/>
          <w:szCs w:val="22"/>
        </w:rPr>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4</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Generalized linear mixed effects models</w:t>
      </w:r>
    </w:p>
    <w:p w14:paraId="5DC3DED2" w14:textId="79341616" w:rsidR="00586880" w:rsidRDefault="00D35260"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Generalized linear mixed effects models </w:t>
      </w:r>
      <w:r w:rsidR="0018006A" w:rsidRPr="003E70ED">
        <w:rPr>
          <w:rFonts w:ascii="Times New Roman" w:eastAsia="Calibri" w:hAnsi="Times New Roman" w:cs="Times New Roman"/>
          <w:color w:val="000000" w:themeColor="text1"/>
          <w:szCs w:val="22"/>
        </w:rPr>
        <w:t>(</w:t>
      </w:r>
      <w:proofErr w:type="spellStart"/>
      <w:r w:rsidR="0018006A" w:rsidRPr="003E70ED">
        <w:rPr>
          <w:rFonts w:ascii="Times New Roman" w:eastAsia="Calibri" w:hAnsi="Times New Roman" w:cs="Times New Roman"/>
          <w:color w:val="000000" w:themeColor="text1"/>
          <w:szCs w:val="22"/>
        </w:rPr>
        <w:t>Pinheiro</w:t>
      </w:r>
      <w:proofErr w:type="spellEnd"/>
      <w:r w:rsidR="0018006A" w:rsidRPr="003E70ED">
        <w:rPr>
          <w:rFonts w:ascii="Times New Roman" w:eastAsia="Calibri" w:hAnsi="Times New Roman" w:cs="Times New Roman"/>
          <w:color w:val="000000" w:themeColor="text1"/>
          <w:szCs w:val="22"/>
        </w:rPr>
        <w:t xml:space="preserve"> and Bates, 2000)</w:t>
      </w:r>
      <w:r w:rsidR="0018006A">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were used to identify the extent to which </w:t>
      </w:r>
      <w:r w:rsidR="00C94ED4">
        <w:rPr>
          <w:rFonts w:ascii="Times New Roman" w:eastAsia="Calibri" w:hAnsi="Times New Roman" w:cs="Times New Roman"/>
          <w:color w:val="000000" w:themeColor="text1"/>
          <w:szCs w:val="22"/>
        </w:rPr>
        <w:t xml:space="preserve">yearly landings of sablefish caught by trawl gear </w:t>
      </w:r>
      <w:r w:rsidR="00F04A26">
        <w:rPr>
          <w:rFonts w:ascii="Times New Roman" w:eastAsia="Calibri" w:hAnsi="Times New Roman" w:cs="Times New Roman"/>
          <w:color w:val="000000" w:themeColor="text1"/>
          <w:szCs w:val="22"/>
        </w:rPr>
        <w:t>were</w:t>
      </w:r>
      <w:r>
        <w:rPr>
          <w:rFonts w:ascii="Times New Roman" w:eastAsia="Calibri" w:hAnsi="Times New Roman" w:cs="Times New Roman"/>
          <w:color w:val="000000" w:themeColor="text1"/>
          <w:szCs w:val="22"/>
        </w:rPr>
        <w:t xml:space="preserve"> associated with </w:t>
      </w:r>
      <w:r w:rsidR="0018006A">
        <w:rPr>
          <w:rFonts w:ascii="Times New Roman" w:eastAsia="Calibri" w:hAnsi="Times New Roman" w:cs="Times New Roman"/>
          <w:color w:val="000000" w:themeColor="text1"/>
          <w:szCs w:val="22"/>
        </w:rPr>
        <w:t>covariates</w:t>
      </w:r>
      <w:r>
        <w:rPr>
          <w:rFonts w:ascii="Times New Roman" w:eastAsia="Calibri" w:hAnsi="Times New Roman" w:cs="Times New Roman"/>
          <w:color w:val="000000" w:themeColor="text1"/>
          <w:szCs w:val="22"/>
        </w:rPr>
        <w:t xml:space="preserve">. </w:t>
      </w:r>
      <w:r w:rsidR="0018006A" w:rsidRPr="003E70ED">
        <w:rPr>
          <w:rFonts w:ascii="Times New Roman" w:eastAsia="Calibri" w:hAnsi="Times New Roman" w:cs="Times New Roman"/>
          <w:color w:val="000000" w:themeColor="text1"/>
          <w:szCs w:val="22"/>
        </w:rPr>
        <w:t>GLMMs are extensions of linear models with an added random component</w:t>
      </w:r>
      <w:r w:rsidR="0018006A">
        <w:rPr>
          <w:rFonts w:ascii="Times New Roman" w:eastAsia="Calibri" w:hAnsi="Times New Roman" w:cs="Times New Roman"/>
          <w:color w:val="000000" w:themeColor="text1"/>
          <w:szCs w:val="22"/>
        </w:rPr>
        <w:t xml:space="preserve"> </w:t>
      </w:r>
      <w:r w:rsidR="0018006A" w:rsidRPr="003E70ED">
        <w:rPr>
          <w:rFonts w:ascii="Times New Roman" w:eastAsia="Calibri" w:hAnsi="Times New Roman" w:cs="Times New Roman"/>
          <w:color w:val="000000" w:themeColor="text1"/>
          <w:szCs w:val="22"/>
        </w:rPr>
        <w:t>provid</w:t>
      </w:r>
      <w:r w:rsidR="0018006A">
        <w:rPr>
          <w:rFonts w:ascii="Times New Roman" w:eastAsia="Calibri" w:hAnsi="Times New Roman" w:cs="Times New Roman"/>
          <w:color w:val="000000" w:themeColor="text1"/>
          <w:szCs w:val="22"/>
        </w:rPr>
        <w:t>ing</w:t>
      </w:r>
      <w:r w:rsidR="0018006A" w:rsidRPr="003E70ED">
        <w:rPr>
          <w:rFonts w:ascii="Times New Roman" w:eastAsia="Calibri" w:hAnsi="Times New Roman" w:cs="Times New Roman"/>
          <w:color w:val="000000" w:themeColor="text1"/>
          <w:szCs w:val="22"/>
        </w:rPr>
        <w:t xml:space="preserve"> the flexibility needed to model statistical means of hierarchical data, which lack independence, and their variance and covariance.</w:t>
      </w:r>
      <w:r w:rsidR="0018006A">
        <w:rPr>
          <w:rFonts w:ascii="Times New Roman" w:eastAsia="Calibri" w:hAnsi="Times New Roman" w:cs="Times New Roman"/>
          <w:color w:val="000000" w:themeColor="text1"/>
          <w:szCs w:val="22"/>
        </w:rPr>
        <w:t xml:space="preserve"> Here, random effects were included for port groups, the </w:t>
      </w:r>
      <w:r w:rsidR="00B87779">
        <w:rPr>
          <w:rFonts w:ascii="Times New Roman" w:eastAsia="Calibri" w:hAnsi="Times New Roman" w:cs="Times New Roman"/>
          <w:color w:val="000000" w:themeColor="text1"/>
          <w:szCs w:val="22"/>
        </w:rPr>
        <w:t xml:space="preserve">spatial resolution to which all data was aggregated (see below for more details on spatial resolutions of each data set). </w:t>
      </w:r>
      <w:r w:rsidR="00F2171C" w:rsidRPr="00F2171C">
        <w:rPr>
          <w:rFonts w:ascii="Times New Roman" w:eastAsia="Calibri" w:hAnsi="Times New Roman" w:cs="Times New Roman"/>
          <w:color w:val="000000" w:themeColor="text1"/>
          <w:szCs w:val="22"/>
        </w:rPr>
        <w:t>Analyses were performed using the Generalized Additive Models for Location, Scale, and Shape (</w:t>
      </w:r>
      <w:proofErr w:type="spellStart"/>
      <w:r w:rsidR="00F2171C" w:rsidRPr="00F2171C">
        <w:rPr>
          <w:rFonts w:ascii="Courier New" w:eastAsia="Calibri" w:hAnsi="Courier New" w:cs="Courier New"/>
          <w:color w:val="000000" w:themeColor="text1"/>
          <w:szCs w:val="22"/>
        </w:rPr>
        <w:t>gamlss</w:t>
      </w:r>
      <w:proofErr w:type="spellEnd"/>
      <w:r w:rsidR="00F2171C" w:rsidRPr="00F2171C">
        <w:rPr>
          <w:rFonts w:ascii="Times New Roman" w:eastAsia="Calibri" w:hAnsi="Times New Roman" w:cs="Times New Roman"/>
          <w:color w:val="000000" w:themeColor="text1"/>
          <w:szCs w:val="22"/>
        </w:rPr>
        <w:t xml:space="preserve">) package (Rigby and Stasinopoulos, 2005) in R. </w:t>
      </w:r>
      <w:proofErr w:type="spellStart"/>
      <w:r w:rsidR="00F2171C" w:rsidRPr="00F2171C">
        <w:rPr>
          <w:rFonts w:ascii="Courier New" w:eastAsia="Calibri" w:hAnsi="Courier New" w:cs="Courier New"/>
          <w:color w:val="000000" w:themeColor="text1"/>
          <w:szCs w:val="22"/>
        </w:rPr>
        <w:t>gamlss</w:t>
      </w:r>
      <w:proofErr w:type="spellEnd"/>
      <w:r w:rsidR="00F2171C" w:rsidRPr="00F2171C">
        <w:rPr>
          <w:rFonts w:ascii="Times New Roman" w:eastAsia="Calibri" w:hAnsi="Times New Roman" w:cs="Times New Roman"/>
          <w:color w:val="000000" w:themeColor="text1"/>
          <w:szCs w:val="22"/>
        </w:rPr>
        <w:t xml:space="preserve"> allows the location parameter (</w:t>
      </w:r>
      <w:r w:rsidR="00F2171C" w:rsidRPr="00F2171C">
        <w:rPr>
          <w:rFonts w:ascii="Times New Roman" w:eastAsia="Calibri" w:hAnsi="Times New Roman" w:cs="Times New Roman"/>
          <w:i/>
          <w:color w:val="000000" w:themeColor="text1"/>
          <w:szCs w:val="22"/>
        </w:rPr>
        <w:t>mu</w:t>
      </w:r>
      <w:r w:rsidR="00F2171C" w:rsidRPr="00F2171C">
        <w:rPr>
          <w:rFonts w:ascii="Times New Roman" w:eastAsia="Calibri" w:hAnsi="Times New Roman" w:cs="Times New Roman"/>
          <w:color w:val="000000" w:themeColor="text1"/>
          <w:szCs w:val="22"/>
        </w:rPr>
        <w:t xml:space="preserve">) and scale and shape parameters related to dispersion, skewness, and kurtosis of the distribution to be modelled as functions of covariates and/or random effects. </w:t>
      </w:r>
    </w:p>
    <w:p w14:paraId="71A1632E" w14:textId="4FD83887" w:rsidR="00B87779" w:rsidRDefault="00B87779"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dependent variable, proportion of port group specific sablefish landings caught by trawl gear, was bounded between zero and one, thus a Beta distribution was deemed appropriate </w:t>
      </w:r>
      <w:r w:rsidRPr="00B87779">
        <w:rPr>
          <w:rFonts w:ascii="Times New Roman" w:eastAsia="Calibri" w:hAnsi="Times New Roman" w:cs="Times New Roman"/>
          <w:color w:val="000000" w:themeColor="text1"/>
          <w:szCs w:val="22"/>
        </w:rPr>
        <w:t xml:space="preserve">(Crowder, 1978, Smithson and </w:t>
      </w:r>
      <w:proofErr w:type="spellStart"/>
      <w:r w:rsidRPr="00B87779">
        <w:rPr>
          <w:rFonts w:ascii="Times New Roman" w:eastAsia="Calibri" w:hAnsi="Times New Roman" w:cs="Times New Roman"/>
          <w:color w:val="000000" w:themeColor="text1"/>
          <w:szCs w:val="22"/>
        </w:rPr>
        <w:t>Verkuilen</w:t>
      </w:r>
      <w:proofErr w:type="spellEnd"/>
      <w:r w:rsidRPr="00B87779">
        <w:rPr>
          <w:rFonts w:ascii="Times New Roman" w:eastAsia="Calibri" w:hAnsi="Times New Roman" w:cs="Times New Roman"/>
          <w:color w:val="000000" w:themeColor="text1"/>
          <w:szCs w:val="22"/>
        </w:rPr>
        <w:t xml:space="preserve">, 2006). The Beta distribution is a continuous distribution with finite support on </w:t>
      </w:r>
      <w:r w:rsidRPr="00B87779">
        <w:rPr>
          <w:rFonts w:ascii="Times New Roman" w:eastAsia="Calibri" w:hAnsi="Times New Roman" w:cs="Times New Roman"/>
          <w:color w:val="000000" w:themeColor="text1"/>
          <w:szCs w:val="22"/>
        </w:rPr>
        <w:lastRenderedPageBreak/>
        <w:t xml:space="preserve">[0, 1], and is governed by two shape parameters, </w:t>
      </w:r>
      <m:oMath>
        <m:r>
          <w:rPr>
            <w:rFonts w:ascii="Cambria Math" w:eastAsia="Calibri" w:hAnsi="Cambria Math" w:cs="Times New Roman"/>
            <w:color w:val="000000" w:themeColor="text1"/>
            <w:szCs w:val="22"/>
          </w:rPr>
          <m:t>a</m:t>
        </m:r>
      </m:oMath>
      <w:r w:rsidRPr="00B87779">
        <w:rPr>
          <w:rFonts w:ascii="Times New Roman" w:eastAsia="Calibri" w:hAnsi="Times New Roman" w:cs="Times New Roman"/>
          <w:color w:val="000000" w:themeColor="text1"/>
          <w:szCs w:val="22"/>
        </w:rPr>
        <w:t xml:space="preserve"> and </w:t>
      </w:r>
      <m:oMath>
        <m:r>
          <w:rPr>
            <w:rFonts w:ascii="Cambria Math" w:eastAsia="Calibri" w:hAnsi="Cambria Math" w:cs="Times New Roman"/>
            <w:color w:val="000000" w:themeColor="text1"/>
            <w:szCs w:val="22"/>
          </w:rPr>
          <m:t>b</m:t>
        </m:r>
      </m:oMath>
      <w:r w:rsidRPr="00B87779">
        <w:rPr>
          <w:rFonts w:ascii="Times New Roman" w:eastAsia="Calibri" w:hAnsi="Times New Roman" w:cs="Times New Roman"/>
          <w:color w:val="000000" w:themeColor="text1"/>
          <w:szCs w:val="22"/>
        </w:rPr>
        <w:t xml:space="preserve"> (</w:t>
      </w:r>
      <w:proofErr w:type="gramStart"/>
      <w:r w:rsidRPr="00B87779">
        <w:rPr>
          <w:rFonts w:ascii="Times New Roman" w:eastAsia="Calibri" w:hAnsi="Times New Roman" w:cs="Times New Roman"/>
          <w:color w:val="000000" w:themeColor="text1"/>
          <w:szCs w:val="22"/>
        </w:rPr>
        <w:t>Beta(</w:t>
      </w:r>
      <w:proofErr w:type="gramEnd"/>
      <w:r w:rsidRPr="00B87779">
        <w:rPr>
          <w:rFonts w:ascii="Times New Roman" w:eastAsia="Calibri" w:hAnsi="Times New Roman" w:cs="Times New Roman"/>
          <w:color w:val="000000" w:themeColor="text1"/>
          <w:szCs w:val="22"/>
        </w:rPr>
        <w:t>1, 1) is equivalent to a uniform distribution)</w:t>
      </w:r>
      <w:r>
        <w:rPr>
          <w:rFonts w:ascii="Times New Roman" w:eastAsia="Calibri" w:hAnsi="Times New Roman" w:cs="Times New Roman"/>
          <w:color w:val="000000" w:themeColor="text1"/>
          <w:szCs w:val="22"/>
        </w:rPr>
        <w:t xml:space="preserve">, </w:t>
      </w:r>
      <m:oMath>
        <m:r>
          <w:rPr>
            <w:rFonts w:ascii="Cambria Math" w:eastAsia="Calibri" w:hAnsi="Cambria Math" w:cs="Times New Roman"/>
            <w:color w:val="000000" w:themeColor="text1"/>
            <w:szCs w:val="22"/>
          </w:rPr>
          <m:t>f</m:t>
        </m:r>
        <m:d>
          <m:dPr>
            <m:ctrlPr>
              <w:rPr>
                <w:rFonts w:ascii="Cambria Math" w:eastAsia="Calibri" w:hAnsi="Cambria Math" w:cs="Times New Roman"/>
                <w:i/>
                <w:iCs/>
                <w:color w:val="000000" w:themeColor="text1"/>
                <w:szCs w:val="22"/>
              </w:rPr>
            </m:ctrlPr>
          </m:dPr>
          <m:e>
            <m:r>
              <w:rPr>
                <w:rFonts w:ascii="Cambria Math" w:eastAsia="Calibri" w:hAnsi="Cambria Math" w:cs="Times New Roman"/>
                <w:color w:val="000000" w:themeColor="text1"/>
                <w:szCs w:val="22"/>
              </w:rPr>
              <m:t>x;a,b</m:t>
            </m:r>
          </m:e>
        </m:d>
        <m:r>
          <w:rPr>
            <w:rFonts w:ascii="Cambria Math" w:eastAsia="Calibri" w:hAnsi="Cambria Math" w:cs="Times New Roman"/>
            <w:color w:val="000000" w:themeColor="text1"/>
            <w:szCs w:val="22"/>
          </w:rPr>
          <m:t xml:space="preserve">= </m:t>
        </m:r>
        <m:f>
          <m:fPr>
            <m:ctrlPr>
              <w:rPr>
                <w:rFonts w:ascii="Cambria Math" w:eastAsia="Calibri" w:hAnsi="Cambria Math" w:cs="Times New Roman"/>
                <w:i/>
                <w:color w:val="000000" w:themeColor="text1"/>
                <w:szCs w:val="22"/>
              </w:rPr>
            </m:ctrlPr>
          </m:fPr>
          <m:num>
            <m:r>
              <w:rPr>
                <w:rFonts w:ascii="Cambria Math" w:eastAsia="Calibri" w:hAnsi="Cambria Math" w:cs="Times New Roman"/>
                <w:color w:val="000000" w:themeColor="text1"/>
                <w:szCs w:val="22"/>
              </w:rPr>
              <m:t>1</m:t>
            </m:r>
          </m:num>
          <m:den>
            <m:r>
              <w:rPr>
                <w:rFonts w:ascii="Cambria Math" w:eastAsia="Calibri" w:hAnsi="Cambria Math" w:cs="Times New Roman"/>
                <w:color w:val="000000" w:themeColor="text1"/>
                <w:szCs w:val="22"/>
              </w:rPr>
              <m:t>B</m:t>
            </m:r>
            <m:d>
              <m:dPr>
                <m:ctrlPr>
                  <w:rPr>
                    <w:rFonts w:ascii="Cambria Math" w:eastAsia="Calibri" w:hAnsi="Cambria Math" w:cs="Times New Roman"/>
                    <w:i/>
                    <w:iCs/>
                    <w:color w:val="000000" w:themeColor="text1"/>
                    <w:szCs w:val="22"/>
                  </w:rPr>
                </m:ctrlPr>
              </m:dPr>
              <m:e>
                <m:r>
                  <w:rPr>
                    <w:rFonts w:ascii="Cambria Math" w:eastAsia="Calibri" w:hAnsi="Cambria Math" w:cs="Times New Roman"/>
                    <w:color w:val="000000" w:themeColor="text1"/>
                    <w:szCs w:val="22"/>
                  </w:rPr>
                  <m:t>a, b</m:t>
                </m:r>
              </m:e>
            </m:d>
          </m:den>
        </m:f>
        <m:sSup>
          <m:sSupPr>
            <m:ctrlPr>
              <w:rPr>
                <w:rFonts w:ascii="Cambria Math" w:eastAsia="Calibri" w:hAnsi="Cambria Math" w:cs="Times New Roman"/>
                <w:i/>
                <w:color w:val="000000" w:themeColor="text1"/>
                <w:szCs w:val="22"/>
              </w:rPr>
            </m:ctrlPr>
          </m:sSupPr>
          <m:e>
            <m:r>
              <w:rPr>
                <w:rFonts w:ascii="Cambria Math" w:eastAsia="Calibri" w:hAnsi="Cambria Math" w:cs="Times New Roman"/>
                <w:color w:val="000000" w:themeColor="text1"/>
                <w:szCs w:val="22"/>
              </w:rPr>
              <m:t>x</m:t>
            </m:r>
          </m:e>
          <m:sup>
            <m:r>
              <w:rPr>
                <w:rFonts w:ascii="Cambria Math" w:eastAsia="Calibri" w:hAnsi="Cambria Math" w:cs="Times New Roman"/>
                <w:color w:val="000000" w:themeColor="text1"/>
                <w:szCs w:val="22"/>
              </w:rPr>
              <m:t>a-1</m:t>
            </m:r>
          </m:sup>
        </m:sSup>
        <m:sSup>
          <m:sSupPr>
            <m:ctrlPr>
              <w:rPr>
                <w:rFonts w:ascii="Cambria Math" w:eastAsia="Calibri" w:hAnsi="Cambria Math" w:cs="Times New Roman"/>
                <w:i/>
                <w:color w:val="000000" w:themeColor="text1"/>
                <w:szCs w:val="22"/>
              </w:rPr>
            </m:ctrlPr>
          </m:sSupPr>
          <m:e>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1-x</m:t>
                </m:r>
              </m:e>
            </m:d>
          </m:e>
          <m:sup>
            <m:r>
              <w:rPr>
                <w:rFonts w:ascii="Cambria Math" w:eastAsia="Calibri" w:hAnsi="Cambria Math" w:cs="Times New Roman"/>
                <w:color w:val="000000" w:themeColor="text1"/>
                <w:szCs w:val="22"/>
              </w:rPr>
              <m:t>b-1</m:t>
            </m:r>
          </m:sup>
        </m:sSup>
      </m:oMath>
      <w:r>
        <w:rPr>
          <w:rFonts w:ascii="Times New Roman" w:eastAsia="Calibri" w:hAnsi="Times New Roman" w:cs="Times New Roman"/>
          <w:iCs/>
          <w:color w:val="000000" w:themeColor="text1"/>
          <w:szCs w:val="22"/>
        </w:rPr>
        <w:t xml:space="preserve">, </w:t>
      </w:r>
      <w:r w:rsidRPr="00B87779">
        <w:rPr>
          <w:rFonts w:ascii="Times New Roman" w:eastAsia="Calibri" w:hAnsi="Times New Roman" w:cs="Times New Roman"/>
          <w:color w:val="000000" w:themeColor="text1"/>
          <w:szCs w:val="22"/>
        </w:rPr>
        <w:t xml:space="preserve">where </w:t>
      </w:r>
      <m:oMath>
        <m:r>
          <w:rPr>
            <w:rFonts w:ascii="Cambria Math" w:eastAsia="Calibri" w:hAnsi="Cambria Math" w:cs="Times New Roman"/>
            <w:color w:val="000000" w:themeColor="text1"/>
            <w:szCs w:val="22"/>
          </w:rPr>
          <m:t>B(a,b)</m:t>
        </m:r>
      </m:oMath>
      <w:r w:rsidRPr="00B87779">
        <w:rPr>
          <w:rFonts w:ascii="Times New Roman" w:eastAsia="Calibri" w:hAnsi="Times New Roman" w:cs="Times New Roman"/>
          <w:color w:val="000000" w:themeColor="text1"/>
          <w:szCs w:val="22"/>
        </w:rPr>
        <w:t xml:space="preserve"> is a normalization constant defined via Euler’s Γ function, </w:t>
      </w:r>
      <m:oMath>
        <m:f>
          <m:fPr>
            <m:type m:val="lin"/>
            <m:ctrlPr>
              <w:rPr>
                <w:rFonts w:ascii="Cambria Math" w:eastAsia="Calibri" w:hAnsi="Cambria Math" w:cs="Times New Roman"/>
                <w:i/>
                <w:color w:val="000000" w:themeColor="text1"/>
                <w:szCs w:val="22"/>
              </w:rPr>
            </m:ctrlPr>
          </m:fPr>
          <m:num>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a+b</m:t>
                </m:r>
              </m:e>
            </m:d>
          </m:num>
          <m:den>
            <m:d>
              <m:dPr>
                <m:ctrlPr>
                  <w:rPr>
                    <w:rFonts w:ascii="Cambria Math" w:eastAsia="Calibri" w:hAnsi="Cambria Math" w:cs="Times New Roman"/>
                    <w:color w:val="000000" w:themeColor="text1"/>
                    <w:szCs w:val="22"/>
                  </w:rPr>
                </m:ctrlPr>
              </m:dPr>
              <m:e>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a</m:t>
                    </m:r>
                  </m:e>
                </m:d>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b</m:t>
                    </m:r>
                  </m:e>
                </m:d>
              </m:e>
            </m:d>
          </m:den>
        </m:f>
      </m:oMath>
      <w:r w:rsidRPr="00B87779">
        <w:rPr>
          <w:rFonts w:ascii="Times New Roman" w:eastAsia="Calibri" w:hAnsi="Times New Roman" w:cs="Times New Roman"/>
          <w:color w:val="000000" w:themeColor="text1"/>
          <w:szCs w:val="22"/>
        </w:rPr>
        <w:t>. The Beta distribution cannot model non-uniform densities with p</w:t>
      </w:r>
      <w:r>
        <w:rPr>
          <w:rFonts w:ascii="Times New Roman" w:eastAsia="Calibri" w:hAnsi="Times New Roman" w:cs="Times New Roman"/>
          <w:color w:val="000000" w:themeColor="text1"/>
          <w:szCs w:val="22"/>
        </w:rPr>
        <w:t>robability mass at zero or one. The</w:t>
      </w:r>
      <w:r w:rsidRPr="00B87779">
        <w:rPr>
          <w:rFonts w:ascii="Times New Roman" w:eastAsia="Calibri" w:hAnsi="Times New Roman" w:cs="Times New Roman"/>
          <w:color w:val="000000" w:themeColor="text1"/>
          <w:szCs w:val="22"/>
        </w:rPr>
        <w:t xml:space="preserve"> data included a non-negligible number of ones, thus a one-inflated Beta distribution, a mixed continuous-discrete distribution with an additional parameter</w:t>
      </w:r>
      <w:proofErr w:type="gramStart"/>
      <w:r w:rsidRPr="00B87779">
        <w:rPr>
          <w:rFonts w:ascii="Times New Roman" w:eastAsia="Calibri" w:hAnsi="Times New Roman" w:cs="Times New Roman"/>
          <w:color w:val="000000" w:themeColor="text1"/>
          <w:szCs w:val="22"/>
        </w:rPr>
        <w:t xml:space="preserve">, </w:t>
      </w:r>
      <w:proofErr w:type="gramEnd"/>
      <m:oMath>
        <m:r>
          <w:rPr>
            <w:rFonts w:ascii="Cambria Math" w:eastAsia="Calibri" w:hAnsi="Cambria Math" w:cs="Times New Roman"/>
            <w:color w:val="000000" w:themeColor="text1"/>
            <w:szCs w:val="22"/>
          </w:rPr>
          <m:t>ν</m:t>
        </m:r>
      </m:oMath>
      <w:r w:rsidRPr="00B87779">
        <w:rPr>
          <w:rFonts w:ascii="Times New Roman" w:eastAsia="Calibri" w:hAnsi="Times New Roman" w:cs="Times New Roman"/>
          <w:color w:val="000000" w:themeColor="text1"/>
          <w:szCs w:val="22"/>
        </w:rPr>
        <w:t xml:space="preserve">, that allows ones, was used (Ferrari and </w:t>
      </w:r>
      <w:proofErr w:type="spellStart"/>
      <w:r w:rsidRPr="00B87779">
        <w:rPr>
          <w:rFonts w:ascii="Times New Roman" w:eastAsia="Calibri" w:hAnsi="Times New Roman" w:cs="Times New Roman"/>
          <w:color w:val="000000" w:themeColor="text1"/>
          <w:szCs w:val="22"/>
        </w:rPr>
        <w:t>Cribari-Neto</w:t>
      </w:r>
      <w:proofErr w:type="spellEnd"/>
      <w:r w:rsidRPr="00B87779">
        <w:rPr>
          <w:rFonts w:ascii="Times New Roman" w:eastAsia="Calibri" w:hAnsi="Times New Roman" w:cs="Times New Roman"/>
          <w:color w:val="000000" w:themeColor="text1"/>
          <w:szCs w:val="22"/>
        </w:rPr>
        <w:t>, 2004). Thus</w:t>
      </w:r>
      <w:proofErr w:type="gramStart"/>
      <w:r w:rsidRPr="00B87779">
        <w:rPr>
          <w:rFonts w:ascii="Times New Roman" w:eastAsia="Calibri" w:hAnsi="Times New Roman" w:cs="Times New Roman"/>
          <w:color w:val="000000" w:themeColor="text1"/>
          <w:szCs w:val="22"/>
        </w:rPr>
        <w:t xml:space="preserve">, </w:t>
      </w:r>
      <w:proofErr w:type="gramEnd"/>
      <m:oMath>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ν-1</m:t>
            </m:r>
          </m:e>
        </m:d>
        <m:r>
          <w:rPr>
            <w:rFonts w:ascii="Cambria Math" w:eastAsia="Calibri" w:hAnsi="Cambria Math" w:cs="Times New Roman"/>
            <w:color w:val="000000" w:themeColor="text1"/>
            <w:szCs w:val="22"/>
          </w:rPr>
          <m:t>*Beta(a,b)</m:t>
        </m:r>
      </m:oMath>
      <w:r w:rsidRPr="00B87779">
        <w:rPr>
          <w:rFonts w:ascii="Times New Roman" w:eastAsia="Calibri" w:hAnsi="Times New Roman" w:cs="Times New Roman"/>
          <w:color w:val="000000" w:themeColor="text1"/>
          <w:szCs w:val="22"/>
        </w:rPr>
        <w:t xml:space="preserve">, represents the case where </w:t>
      </w:r>
      <m:oMath>
        <m:r>
          <w:rPr>
            <w:rFonts w:ascii="Cambria Math" w:eastAsia="Calibri" w:hAnsi="Cambria Math" w:cs="Times New Roman"/>
            <w:color w:val="000000" w:themeColor="text1"/>
            <w:szCs w:val="22"/>
          </w:rPr>
          <m:t>y=(0,1)</m:t>
        </m:r>
      </m:oMath>
      <w:r w:rsidRPr="00B87779">
        <w:rPr>
          <w:rFonts w:ascii="Times New Roman" w:eastAsia="Calibri" w:hAnsi="Times New Roman" w:cs="Times New Roman"/>
          <w:color w:val="000000" w:themeColor="text1"/>
          <w:szCs w:val="22"/>
        </w:rPr>
        <w:t>.</w:t>
      </w:r>
    </w:p>
    <w:p w14:paraId="722F26E2" w14:textId="3D826929" w:rsidR="00EA0AFC" w:rsidRDefault="00586880"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Independent variables were hypothesized to be </w:t>
      </w:r>
      <w:r w:rsidR="00D35260">
        <w:rPr>
          <w:rFonts w:ascii="Times New Roman" w:eastAsia="Calibri" w:hAnsi="Times New Roman" w:cs="Times New Roman"/>
          <w:color w:val="000000" w:themeColor="text1"/>
          <w:szCs w:val="22"/>
        </w:rPr>
        <w:t>large-scale sectors that influence fisheries, such as markets and management frameworks</w:t>
      </w:r>
      <w:r>
        <w:rPr>
          <w:rFonts w:ascii="Times New Roman" w:eastAsia="Calibri" w:hAnsi="Times New Roman" w:cs="Times New Roman"/>
          <w:color w:val="000000" w:themeColor="text1"/>
          <w:szCs w:val="22"/>
        </w:rPr>
        <w:t>. Here, we refer to these large-scale sectors</w:t>
      </w:r>
      <w:r w:rsidR="00D35260">
        <w:rPr>
          <w:rFonts w:ascii="Times New Roman" w:eastAsia="Calibri" w:hAnsi="Times New Roman" w:cs="Times New Roman"/>
          <w:color w:val="000000" w:themeColor="text1"/>
          <w:szCs w:val="22"/>
        </w:rPr>
        <w:t xml:space="preserve"> as ‘drivers’ and the metrics by which to measure or identify the drivers as ‘variables’.</w:t>
      </w:r>
      <w:r w:rsidR="004D5CBB">
        <w:rPr>
          <w:rFonts w:ascii="Times New Roman" w:eastAsia="Calibri" w:hAnsi="Times New Roman" w:cs="Times New Roman"/>
          <w:color w:val="000000" w:themeColor="text1"/>
          <w:szCs w:val="22"/>
        </w:rPr>
        <w:t xml:space="preserve"> To guide the identification of possible drivers of fishermen behaviour we used the four subsystems defined in </w:t>
      </w:r>
      <w:proofErr w:type="spellStart"/>
      <w:r w:rsidR="004D5CBB">
        <w:rPr>
          <w:rFonts w:ascii="Times New Roman" w:eastAsia="Calibri" w:hAnsi="Times New Roman" w:cs="Times New Roman"/>
          <w:color w:val="000000" w:themeColor="text1"/>
          <w:szCs w:val="22"/>
        </w:rPr>
        <w:t>Ostrom</w:t>
      </w:r>
      <w:r w:rsidR="00252249">
        <w:rPr>
          <w:rFonts w:ascii="Times New Roman" w:eastAsia="Calibri" w:hAnsi="Times New Roman" w:cs="Times New Roman"/>
          <w:color w:val="000000" w:themeColor="text1"/>
          <w:szCs w:val="22"/>
        </w:rPr>
        <w:t>’s</w:t>
      </w:r>
      <w:proofErr w:type="spellEnd"/>
      <w:r w:rsidR="00252249">
        <w:rPr>
          <w:rFonts w:ascii="Times New Roman" w:eastAsia="Calibri" w:hAnsi="Times New Roman" w:cs="Times New Roman"/>
          <w:color w:val="000000" w:themeColor="text1"/>
          <w:szCs w:val="22"/>
        </w:rPr>
        <w:t xml:space="preserve"> (2009) social-ecological system framework for common pool resources: (1) resource systems (e.g., a marine protected area), (2) resource units (e.g., fish), (3) governance systems (e.g., TAC or ITQ frameworks), and (4) users (e.g., fishermen and cannery operators). Variables </w:t>
      </w:r>
      <w:r w:rsidR="00FD2906">
        <w:rPr>
          <w:rFonts w:ascii="Times New Roman" w:eastAsia="Calibri" w:hAnsi="Times New Roman" w:cs="Times New Roman"/>
          <w:color w:val="000000" w:themeColor="text1"/>
          <w:szCs w:val="22"/>
        </w:rPr>
        <w:t xml:space="preserve">(described below) </w:t>
      </w:r>
      <w:r w:rsidR="00252249">
        <w:rPr>
          <w:rFonts w:ascii="Times New Roman" w:eastAsia="Calibri" w:hAnsi="Times New Roman" w:cs="Times New Roman"/>
          <w:color w:val="000000" w:themeColor="text1"/>
          <w:szCs w:val="22"/>
        </w:rPr>
        <w:t>were selected based on relation</w:t>
      </w:r>
      <w:r w:rsidR="00FD2906">
        <w:rPr>
          <w:rFonts w:ascii="Times New Roman" w:eastAsia="Calibri" w:hAnsi="Times New Roman" w:cs="Times New Roman"/>
          <w:color w:val="000000" w:themeColor="text1"/>
          <w:szCs w:val="22"/>
        </w:rPr>
        <w:t>ships</w:t>
      </w:r>
      <w:r w:rsidR="00252249">
        <w:rPr>
          <w:rFonts w:ascii="Times New Roman" w:eastAsia="Calibri" w:hAnsi="Times New Roman" w:cs="Times New Roman"/>
          <w:color w:val="000000" w:themeColor="text1"/>
          <w:szCs w:val="22"/>
        </w:rPr>
        <w:t xml:space="preserve"> to drivers identified using </w:t>
      </w:r>
      <w:proofErr w:type="spellStart"/>
      <w:r w:rsidR="00FD2906">
        <w:rPr>
          <w:rFonts w:ascii="Times New Roman" w:eastAsia="Calibri" w:hAnsi="Times New Roman" w:cs="Times New Roman"/>
          <w:color w:val="000000" w:themeColor="text1"/>
          <w:szCs w:val="22"/>
        </w:rPr>
        <w:t>Ostrom’s</w:t>
      </w:r>
      <w:proofErr w:type="spellEnd"/>
      <w:r w:rsidR="00FD2906">
        <w:rPr>
          <w:rFonts w:ascii="Times New Roman" w:eastAsia="Calibri" w:hAnsi="Times New Roman" w:cs="Times New Roman"/>
          <w:color w:val="000000" w:themeColor="text1"/>
          <w:szCs w:val="22"/>
        </w:rPr>
        <w:t xml:space="preserve"> (2009)</w:t>
      </w:r>
      <w:r w:rsidR="00252249">
        <w:rPr>
          <w:rFonts w:ascii="Times New Roman" w:eastAsia="Calibri" w:hAnsi="Times New Roman" w:cs="Times New Roman"/>
          <w:color w:val="000000" w:themeColor="text1"/>
          <w:szCs w:val="22"/>
        </w:rPr>
        <w:t xml:space="preserve"> four subsystems, data availability, and hypothesized significance to this case study</w:t>
      </w:r>
      <w:r w:rsidR="004045BD">
        <w:rPr>
          <w:rFonts w:ascii="Times New Roman" w:eastAsia="Calibri" w:hAnsi="Times New Roman" w:cs="Times New Roman"/>
          <w:color w:val="000000" w:themeColor="text1"/>
          <w:szCs w:val="22"/>
        </w:rPr>
        <w:t xml:space="preserve"> (</w:t>
      </w:r>
      <w:r w:rsidR="00A90939">
        <w:rPr>
          <w:rFonts w:ascii="Times New Roman" w:eastAsia="Calibri" w:hAnsi="Times New Roman" w:cs="Times New Roman"/>
          <w:color w:val="000000" w:themeColor="text1"/>
          <w:szCs w:val="22"/>
        </w:rPr>
        <w:fldChar w:fldCharType="begin"/>
      </w:r>
      <w:r w:rsidR="00A90939">
        <w:rPr>
          <w:rFonts w:ascii="Times New Roman" w:eastAsia="Calibri" w:hAnsi="Times New Roman" w:cs="Times New Roman"/>
          <w:color w:val="000000" w:themeColor="text1"/>
          <w:szCs w:val="22"/>
        </w:rPr>
        <w:instrText xml:space="preserve"> REF _Ref439230428 \h </w:instrText>
      </w:r>
      <w:r w:rsidR="00A90939">
        <w:rPr>
          <w:rFonts w:ascii="Times New Roman" w:eastAsia="Calibri" w:hAnsi="Times New Roman" w:cs="Times New Roman"/>
          <w:color w:val="000000" w:themeColor="text1"/>
          <w:szCs w:val="22"/>
        </w:rPr>
      </w:r>
      <w:r w:rsidR="00F34CAA">
        <w:rPr>
          <w:rFonts w:ascii="Times New Roman" w:eastAsia="Calibri" w:hAnsi="Times New Roman" w:cs="Times New Roman"/>
          <w:color w:val="000000" w:themeColor="text1"/>
          <w:szCs w:val="22"/>
        </w:rPr>
        <w:instrText xml:space="preserve"> \* MERGEFORMAT </w:instrText>
      </w:r>
      <w:r w:rsidR="00A90939">
        <w:rPr>
          <w:rFonts w:ascii="Times New Roman" w:eastAsia="Calibri" w:hAnsi="Times New Roman" w:cs="Times New Roman"/>
          <w:color w:val="000000" w:themeColor="text1"/>
          <w:szCs w:val="22"/>
        </w:rPr>
        <w:fldChar w:fldCharType="separate"/>
      </w:r>
      <w:r w:rsidR="00A90939" w:rsidRPr="00A90939">
        <w:rPr>
          <w:rFonts w:ascii="Times New Roman" w:hAnsi="Times New Roman" w:cs="Times New Roman"/>
          <w:color w:val="000000" w:themeColor="text1"/>
          <w:szCs w:val="22"/>
        </w:rPr>
        <w:t xml:space="preserve">Table </w:t>
      </w:r>
      <w:r w:rsidR="00A90939" w:rsidRPr="00A90939">
        <w:rPr>
          <w:rFonts w:ascii="Times New Roman" w:hAnsi="Times New Roman" w:cs="Times New Roman"/>
          <w:noProof/>
          <w:color w:val="000000" w:themeColor="text1"/>
          <w:szCs w:val="22"/>
        </w:rPr>
        <w:t>2</w:t>
      </w:r>
      <w:r w:rsidR="00A90939">
        <w:rPr>
          <w:rFonts w:ascii="Times New Roman" w:eastAsia="Calibri" w:hAnsi="Times New Roman" w:cs="Times New Roman"/>
          <w:color w:val="000000" w:themeColor="text1"/>
          <w:szCs w:val="22"/>
        </w:rPr>
        <w:fldChar w:fldCharType="end"/>
      </w:r>
      <w:r w:rsidR="004045BD">
        <w:rPr>
          <w:rFonts w:ascii="Times New Roman" w:eastAsia="Calibri" w:hAnsi="Times New Roman" w:cs="Times New Roman"/>
          <w:color w:val="000000" w:themeColor="text1"/>
          <w:szCs w:val="22"/>
        </w:rPr>
        <w:t>)</w:t>
      </w:r>
      <w:r w:rsidR="00252249">
        <w:rPr>
          <w:rFonts w:ascii="Times New Roman" w:eastAsia="Calibri" w:hAnsi="Times New Roman" w:cs="Times New Roman"/>
          <w:color w:val="000000" w:themeColor="text1"/>
          <w:szCs w:val="22"/>
        </w:rPr>
        <w:t>.</w:t>
      </w:r>
      <w:r w:rsidR="00D74383">
        <w:rPr>
          <w:rFonts w:ascii="Times New Roman" w:eastAsia="Calibri" w:hAnsi="Times New Roman" w:cs="Times New Roman"/>
          <w:color w:val="000000" w:themeColor="text1"/>
          <w:szCs w:val="22"/>
        </w:rPr>
        <w:t xml:space="preserve"> Many variables were correlated. </w:t>
      </w:r>
      <w:commentRangeStart w:id="6"/>
      <w:r w:rsidR="00D74383">
        <w:rPr>
          <w:rFonts w:ascii="Times New Roman" w:eastAsia="Calibri" w:hAnsi="Times New Roman" w:cs="Times New Roman"/>
          <w:color w:val="000000" w:themeColor="text1"/>
          <w:szCs w:val="22"/>
        </w:rPr>
        <w:t xml:space="preserve">Consequently, factor analysis </w:t>
      </w:r>
      <w:r w:rsidR="00CF7B5E">
        <w:rPr>
          <w:rFonts w:ascii="Times New Roman" w:eastAsia="Calibri" w:hAnsi="Times New Roman" w:cs="Times New Roman"/>
          <w:color w:val="000000" w:themeColor="text1"/>
          <w:szCs w:val="22"/>
        </w:rPr>
        <w:t xml:space="preserve">with orthogonal axis rotation </w:t>
      </w:r>
      <w:r w:rsidR="00FD2906">
        <w:rPr>
          <w:rFonts w:ascii="Times New Roman" w:eastAsia="Calibri" w:hAnsi="Times New Roman" w:cs="Times New Roman"/>
          <w:color w:val="000000" w:themeColor="text1"/>
          <w:szCs w:val="22"/>
        </w:rPr>
        <w:t xml:space="preserve">in R </w:t>
      </w:r>
      <w:commentRangeStart w:id="7"/>
      <w:r w:rsidR="00FD2906">
        <w:rPr>
          <w:rFonts w:ascii="Times New Roman" w:eastAsia="Calibri" w:hAnsi="Times New Roman" w:cs="Times New Roman"/>
          <w:color w:val="000000" w:themeColor="text1"/>
          <w:szCs w:val="22"/>
        </w:rPr>
        <w:t>()</w:t>
      </w:r>
      <w:commentRangeEnd w:id="7"/>
      <w:r w:rsidR="00FD2906">
        <w:rPr>
          <w:rStyle w:val="CommentReference"/>
        </w:rPr>
        <w:commentReference w:id="7"/>
      </w:r>
      <w:r w:rsidR="00FD2906">
        <w:rPr>
          <w:rFonts w:ascii="Times New Roman" w:eastAsia="Calibri" w:hAnsi="Times New Roman" w:cs="Times New Roman"/>
          <w:color w:val="000000" w:themeColor="text1"/>
          <w:szCs w:val="22"/>
        </w:rPr>
        <w:t xml:space="preserve"> </w:t>
      </w:r>
      <w:r w:rsidR="00CF7B5E">
        <w:rPr>
          <w:rFonts w:ascii="Times New Roman" w:eastAsia="Calibri" w:hAnsi="Times New Roman" w:cs="Times New Roman"/>
          <w:color w:val="000000" w:themeColor="text1"/>
          <w:szCs w:val="22"/>
        </w:rPr>
        <w:t xml:space="preserve">was used to create a set of non-correlated factors that retain the predictive relationships of the original variables. </w:t>
      </w:r>
      <w:r w:rsidR="00D74383">
        <w:rPr>
          <w:rFonts w:ascii="Times New Roman" w:eastAsia="Calibri" w:hAnsi="Times New Roman" w:cs="Times New Roman"/>
          <w:color w:val="000000" w:themeColor="text1"/>
          <w:szCs w:val="22"/>
        </w:rPr>
        <w:t>Factors with eigenvalues greater than one, along w</w:t>
      </w:r>
      <w:r w:rsidR="00CF7B5E">
        <w:rPr>
          <w:rFonts w:ascii="Times New Roman" w:eastAsia="Calibri" w:hAnsi="Times New Roman" w:cs="Times New Roman"/>
          <w:color w:val="000000" w:themeColor="text1"/>
          <w:szCs w:val="22"/>
        </w:rPr>
        <w:t xml:space="preserve">ith categorical variables </w:t>
      </w:r>
      <w:r w:rsidR="00D74383">
        <w:rPr>
          <w:rFonts w:ascii="Times New Roman" w:eastAsia="Calibri" w:hAnsi="Times New Roman" w:cs="Times New Roman"/>
          <w:color w:val="000000" w:themeColor="text1"/>
          <w:szCs w:val="22"/>
        </w:rPr>
        <w:t>cod</w:t>
      </w:r>
      <w:r w:rsidR="00CF7B5E">
        <w:rPr>
          <w:rFonts w:ascii="Times New Roman" w:eastAsia="Calibri" w:hAnsi="Times New Roman" w:cs="Times New Roman"/>
          <w:color w:val="000000" w:themeColor="text1"/>
          <w:szCs w:val="22"/>
        </w:rPr>
        <w:t>ing</w:t>
      </w:r>
      <w:r w:rsidR="00D74383">
        <w:rPr>
          <w:rFonts w:ascii="Times New Roman" w:eastAsia="Calibri" w:hAnsi="Times New Roman" w:cs="Times New Roman"/>
          <w:color w:val="000000" w:themeColor="text1"/>
          <w:szCs w:val="22"/>
        </w:rPr>
        <w:t xml:space="preserve"> governance phases</w:t>
      </w:r>
      <w:r w:rsidR="00CF7B5E">
        <w:rPr>
          <w:rFonts w:ascii="Times New Roman" w:eastAsia="Calibri" w:hAnsi="Times New Roman" w:cs="Times New Roman"/>
          <w:color w:val="000000" w:themeColor="text1"/>
          <w:szCs w:val="22"/>
        </w:rPr>
        <w:t xml:space="preserve"> and port group</w:t>
      </w:r>
      <w:r w:rsidR="00D74383">
        <w:rPr>
          <w:rFonts w:ascii="Times New Roman" w:eastAsia="Calibri" w:hAnsi="Times New Roman" w:cs="Times New Roman"/>
          <w:color w:val="000000" w:themeColor="text1"/>
          <w:szCs w:val="22"/>
        </w:rPr>
        <w:t>, were carried forward (</w:t>
      </w:r>
      <w:r w:rsidR="00D74383">
        <w:rPr>
          <w:rFonts w:ascii="Times New Roman" w:eastAsia="Calibri" w:hAnsi="Times New Roman" w:cs="Times New Roman"/>
          <w:color w:val="000000" w:themeColor="text1"/>
          <w:szCs w:val="22"/>
        </w:rPr>
        <w:fldChar w:fldCharType="begin"/>
      </w:r>
      <w:r w:rsidR="00D74383">
        <w:rPr>
          <w:rFonts w:ascii="Times New Roman" w:eastAsia="Calibri" w:hAnsi="Times New Roman" w:cs="Times New Roman"/>
          <w:color w:val="000000" w:themeColor="text1"/>
          <w:szCs w:val="22"/>
        </w:rPr>
        <w:instrText xml:space="preserve"> REF _Ref439230428 \h </w:instrText>
      </w:r>
      <w:r w:rsidR="00D74383">
        <w:rPr>
          <w:rFonts w:ascii="Times New Roman" w:eastAsia="Calibri" w:hAnsi="Times New Roman" w:cs="Times New Roman"/>
          <w:color w:val="000000" w:themeColor="text1"/>
          <w:szCs w:val="22"/>
        </w:rPr>
      </w:r>
      <w:r w:rsidR="00F34CAA">
        <w:rPr>
          <w:rFonts w:ascii="Times New Roman" w:eastAsia="Calibri" w:hAnsi="Times New Roman" w:cs="Times New Roman"/>
          <w:color w:val="000000" w:themeColor="text1"/>
          <w:szCs w:val="22"/>
        </w:rPr>
        <w:instrText xml:space="preserve"> \* MERGEFORMAT </w:instrText>
      </w:r>
      <w:r w:rsidR="00D74383">
        <w:rPr>
          <w:rFonts w:ascii="Times New Roman" w:eastAsia="Calibri" w:hAnsi="Times New Roman" w:cs="Times New Roman"/>
          <w:color w:val="000000" w:themeColor="text1"/>
          <w:szCs w:val="22"/>
        </w:rPr>
        <w:fldChar w:fldCharType="separate"/>
      </w:r>
      <w:r w:rsidR="00D74383" w:rsidRPr="00A90939">
        <w:rPr>
          <w:rFonts w:ascii="Times New Roman" w:hAnsi="Times New Roman" w:cs="Times New Roman"/>
          <w:color w:val="000000" w:themeColor="text1"/>
          <w:szCs w:val="22"/>
        </w:rPr>
        <w:t xml:space="preserve">Table </w:t>
      </w:r>
      <w:r w:rsidR="00D74383" w:rsidRPr="00A90939">
        <w:rPr>
          <w:rFonts w:ascii="Times New Roman" w:hAnsi="Times New Roman" w:cs="Times New Roman"/>
          <w:noProof/>
          <w:color w:val="000000" w:themeColor="text1"/>
          <w:szCs w:val="22"/>
        </w:rPr>
        <w:t>2</w:t>
      </w:r>
      <w:r w:rsidR="00D74383">
        <w:rPr>
          <w:rFonts w:ascii="Times New Roman" w:eastAsia="Calibri" w:hAnsi="Times New Roman" w:cs="Times New Roman"/>
          <w:color w:val="000000" w:themeColor="text1"/>
          <w:szCs w:val="22"/>
        </w:rPr>
        <w:fldChar w:fldCharType="end"/>
      </w:r>
      <w:r w:rsidR="00D74383">
        <w:rPr>
          <w:rFonts w:ascii="Times New Roman" w:eastAsia="Calibri" w:hAnsi="Times New Roman" w:cs="Times New Roman"/>
          <w:color w:val="000000" w:themeColor="text1"/>
          <w:szCs w:val="22"/>
        </w:rPr>
        <w:t>).</w:t>
      </w:r>
      <w:commentRangeEnd w:id="6"/>
      <w:r w:rsidR="00CF7B5E">
        <w:rPr>
          <w:rStyle w:val="CommentReference"/>
        </w:rPr>
        <w:commentReference w:id="6"/>
      </w:r>
    </w:p>
    <w:p w14:paraId="5E1B6B6D" w14:textId="342C4F9E" w:rsidR="00416F9F" w:rsidRPr="00416F9F" w:rsidRDefault="00C4575D" w:rsidP="00F34CAA">
      <w:pPr>
        <w:spacing w:line="240" w:lineRule="auto"/>
        <w:ind w:firstLine="720"/>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Resource system.</w:t>
      </w:r>
      <w:proofErr w:type="gramEnd"/>
      <w:r>
        <w:rPr>
          <w:rFonts w:ascii="Times New Roman" w:eastAsia="Calibri" w:hAnsi="Times New Roman" w:cs="Times New Roman"/>
          <w:color w:val="000000" w:themeColor="text1"/>
          <w:szCs w:val="22"/>
        </w:rPr>
        <w:t xml:space="preserve"> </w:t>
      </w:r>
      <w:r w:rsidR="00416F9F" w:rsidRPr="00416F9F">
        <w:rPr>
          <w:rFonts w:ascii="Times New Roman" w:eastAsia="Calibri" w:hAnsi="Times New Roman" w:cs="Times New Roman"/>
          <w:color w:val="000000" w:themeColor="text1"/>
          <w:szCs w:val="22"/>
        </w:rPr>
        <w:t xml:space="preserve">Landings and ex-vessel revenue data from the US West Coast </w:t>
      </w:r>
      <w:proofErr w:type="spellStart"/>
      <w:r w:rsidR="00416F9F" w:rsidRPr="00416F9F">
        <w:rPr>
          <w:rFonts w:ascii="Times New Roman" w:eastAsia="Calibri" w:hAnsi="Times New Roman" w:cs="Times New Roman"/>
          <w:color w:val="000000" w:themeColor="text1"/>
          <w:szCs w:val="22"/>
        </w:rPr>
        <w:t>groundfish</w:t>
      </w:r>
      <w:proofErr w:type="spellEnd"/>
      <w:r w:rsidR="00416F9F" w:rsidRPr="00416F9F">
        <w:rPr>
          <w:rFonts w:ascii="Times New Roman" w:eastAsia="Calibri" w:hAnsi="Times New Roman" w:cs="Times New Roman"/>
          <w:color w:val="000000" w:themeColor="text1"/>
          <w:szCs w:val="22"/>
        </w:rPr>
        <w:t xml:space="preserve"> fishery are archived in the Pacific Fisheries Information Network (</w:t>
      </w:r>
      <w:proofErr w:type="spellStart"/>
      <w:r w:rsidR="00416F9F" w:rsidRPr="00416F9F">
        <w:rPr>
          <w:rFonts w:ascii="Times New Roman" w:eastAsia="Calibri" w:hAnsi="Times New Roman" w:cs="Times New Roman"/>
          <w:color w:val="000000" w:themeColor="text1"/>
          <w:szCs w:val="22"/>
        </w:rPr>
        <w:t>PacFIN</w:t>
      </w:r>
      <w:proofErr w:type="spellEnd"/>
      <w:r w:rsidR="00416F9F" w:rsidRPr="00416F9F">
        <w:rPr>
          <w:rFonts w:ascii="Times New Roman" w:eastAsia="Calibri" w:hAnsi="Times New Roman" w:cs="Times New Roman"/>
          <w:color w:val="000000" w:themeColor="text1"/>
          <w:szCs w:val="22"/>
        </w:rPr>
        <w:t xml:space="preserve">) regional database, a compilation of sales receipts (i.e., fish-tickets) collected during the delivery of fish to processing plants in Washington, Oregon, and California (Pacific States Marine Fisheries Commission, Portland, OR, www.psmfc.org/pacfin). The database contains information on landings by gear and market category, where sablefish represent a market category. </w:t>
      </w:r>
      <w:proofErr w:type="spellStart"/>
      <w:r w:rsidR="00416F9F" w:rsidRPr="00416F9F">
        <w:rPr>
          <w:rFonts w:ascii="Times New Roman" w:eastAsia="Calibri" w:hAnsi="Times New Roman" w:cs="Times New Roman"/>
          <w:color w:val="000000" w:themeColor="text1"/>
          <w:szCs w:val="22"/>
        </w:rPr>
        <w:t>PacFIN</w:t>
      </w:r>
      <w:proofErr w:type="spellEnd"/>
      <w:r w:rsidR="00416F9F" w:rsidRPr="00416F9F">
        <w:rPr>
          <w:rFonts w:ascii="Times New Roman" w:eastAsia="Calibri" w:hAnsi="Times New Roman" w:cs="Times New Roman"/>
          <w:color w:val="000000" w:themeColor="text1"/>
          <w:szCs w:val="22"/>
        </w:rPr>
        <w:t xml:space="preserve"> data were provided as port sp</w:t>
      </w:r>
      <w:r w:rsidR="00416F9F">
        <w:rPr>
          <w:rFonts w:ascii="Times New Roman" w:eastAsia="Calibri" w:hAnsi="Times New Roman" w:cs="Times New Roman"/>
          <w:color w:val="000000" w:themeColor="text1"/>
          <w:szCs w:val="22"/>
        </w:rPr>
        <w:t>ecific measures</w:t>
      </w:r>
      <w:r w:rsidR="00416F9F" w:rsidRPr="00416F9F">
        <w:rPr>
          <w:rFonts w:ascii="Times New Roman" w:eastAsia="Calibri" w:hAnsi="Times New Roman" w:cs="Times New Roman"/>
          <w:color w:val="000000" w:themeColor="text1"/>
          <w:szCs w:val="22"/>
        </w:rPr>
        <w:t xml:space="preserve"> summed by the port group </w:t>
      </w:r>
      <w:r w:rsidR="001A653E">
        <w:rPr>
          <w:rFonts w:ascii="Times New Roman" w:eastAsia="Calibri" w:hAnsi="Times New Roman" w:cs="Times New Roman"/>
          <w:color w:val="000000" w:themeColor="text1"/>
          <w:szCs w:val="22"/>
        </w:rPr>
        <w:t>(</w:t>
      </w:r>
      <w:r w:rsidR="001A653E" w:rsidRPr="003E70ED">
        <w:rPr>
          <w:rFonts w:ascii="Times New Roman" w:eastAsia="Calibri" w:hAnsi="Times New Roman" w:cs="Times New Roman"/>
          <w:color w:val="000000" w:themeColor="text1"/>
          <w:szCs w:val="22"/>
        </w:rPr>
        <w:t>(1) Washington, (2) Astoria and Tillamook, (3) Newport, (4) Coos Bay, (5) Brookings and Crescent City, (6) Eureka, (7) Fort Bragg, (8) San Francisco and Bodega Bay, and (9) Monterey and Morro Bay</w:t>
      </w:r>
      <w:r w:rsidR="001A653E">
        <w:rPr>
          <w:rFonts w:ascii="Times New Roman" w:eastAsia="Calibri" w:hAnsi="Times New Roman" w:cs="Times New Roman"/>
          <w:color w:val="000000" w:themeColor="text1"/>
          <w:szCs w:val="22"/>
        </w:rPr>
        <w:t xml:space="preserve">) </w:t>
      </w:r>
      <w:r w:rsidR="00416F9F" w:rsidRPr="00416F9F">
        <w:rPr>
          <w:rFonts w:ascii="Times New Roman" w:eastAsia="Calibri" w:hAnsi="Times New Roman" w:cs="Times New Roman"/>
          <w:color w:val="000000" w:themeColor="text1"/>
          <w:szCs w:val="22"/>
        </w:rPr>
        <w:t>at which they were landed</w:t>
      </w:r>
      <w:r w:rsidR="00416F9F">
        <w:rPr>
          <w:rFonts w:ascii="Times New Roman" w:eastAsia="Calibri" w:hAnsi="Times New Roman" w:cs="Times New Roman"/>
          <w:color w:val="000000" w:themeColor="text1"/>
          <w:szCs w:val="22"/>
        </w:rPr>
        <w:t xml:space="preserve">. </w:t>
      </w:r>
      <w:r w:rsidR="001A653E">
        <w:rPr>
          <w:rFonts w:ascii="Times New Roman" w:eastAsia="Calibri" w:hAnsi="Times New Roman" w:cs="Times New Roman"/>
          <w:color w:val="000000" w:themeColor="text1"/>
          <w:szCs w:val="22"/>
        </w:rPr>
        <w:t>Port specific measures were not provided w</w:t>
      </w:r>
      <w:r w:rsidR="00416F9F" w:rsidRPr="00416F9F">
        <w:rPr>
          <w:rFonts w:ascii="Times New Roman" w:eastAsia="Calibri" w:hAnsi="Times New Roman" w:cs="Times New Roman"/>
          <w:color w:val="000000" w:themeColor="text1"/>
          <w:szCs w:val="22"/>
        </w:rPr>
        <w:t>here there were not enough observations to ensure confidentiality, such that no value represented fewer than 3 entities, and no one entity represented 90% of any individual statistic (16 U.S.C. § 1881a).</w:t>
      </w:r>
    </w:p>
    <w:p w14:paraId="18D7CE19" w14:textId="707E7C5A" w:rsidR="00C4575D" w:rsidRDefault="00416F9F" w:rsidP="00F34CAA">
      <w:pPr>
        <w:spacing w:line="240" w:lineRule="auto"/>
        <w:ind w:firstLine="720"/>
        <w:rPr>
          <w:rFonts w:ascii="Times New Roman" w:eastAsia="Calibri" w:hAnsi="Times New Roman" w:cs="Times New Roman"/>
          <w:color w:val="000000" w:themeColor="text1"/>
          <w:szCs w:val="22"/>
        </w:rPr>
      </w:pPr>
      <w:commentRangeStart w:id="8"/>
      <w:proofErr w:type="gramStart"/>
      <w:r>
        <w:rPr>
          <w:rFonts w:ascii="Times New Roman" w:eastAsia="Calibri" w:hAnsi="Times New Roman" w:cs="Times New Roman"/>
          <w:color w:val="000000" w:themeColor="text1"/>
          <w:szCs w:val="22"/>
        </w:rPr>
        <w:t>User</w:t>
      </w:r>
      <w:commentRangeEnd w:id="8"/>
      <w:r w:rsidR="00087DED">
        <w:rPr>
          <w:rStyle w:val="CommentReference"/>
        </w:rPr>
        <w:commentReference w:id="8"/>
      </w:r>
      <w:r>
        <w:rPr>
          <w:rFonts w:ascii="Times New Roman" w:eastAsia="Calibri" w:hAnsi="Times New Roman" w:cs="Times New Roman"/>
          <w:color w:val="000000" w:themeColor="text1"/>
          <w:szCs w:val="22"/>
        </w:rPr>
        <w:t>.</w:t>
      </w:r>
      <w:proofErr w:type="gramEnd"/>
      <w:r>
        <w:rPr>
          <w:rFonts w:ascii="Times New Roman" w:eastAsia="Calibri" w:hAnsi="Times New Roman" w:cs="Times New Roman"/>
          <w:color w:val="000000" w:themeColor="text1"/>
          <w:szCs w:val="22"/>
        </w:rPr>
        <w:t xml:space="preserve"> </w:t>
      </w:r>
      <w:r w:rsidR="001A653E" w:rsidRPr="00416F9F">
        <w:rPr>
          <w:rFonts w:ascii="Times New Roman" w:eastAsia="Calibri" w:hAnsi="Times New Roman" w:cs="Times New Roman"/>
          <w:color w:val="000000" w:themeColor="text1"/>
          <w:szCs w:val="22"/>
        </w:rPr>
        <w:t xml:space="preserve">Data on vessel characteristics </w:t>
      </w:r>
      <w:r w:rsidR="001A653E">
        <w:rPr>
          <w:rFonts w:ascii="Times New Roman" w:eastAsia="Calibri" w:hAnsi="Times New Roman" w:cs="Times New Roman"/>
          <w:color w:val="000000" w:themeColor="text1"/>
          <w:szCs w:val="22"/>
        </w:rPr>
        <w:t xml:space="preserve">have been </w:t>
      </w:r>
      <w:r w:rsidR="001A653E" w:rsidRPr="00416F9F">
        <w:rPr>
          <w:rFonts w:ascii="Times New Roman" w:eastAsia="Calibri" w:hAnsi="Times New Roman" w:cs="Times New Roman"/>
          <w:color w:val="000000" w:themeColor="text1"/>
          <w:szCs w:val="22"/>
        </w:rPr>
        <w:t xml:space="preserve">collected by the Economic Data Collection (EDC) program, a mandatory component of the US West Coast </w:t>
      </w:r>
      <w:proofErr w:type="spellStart"/>
      <w:r w:rsidR="001A653E" w:rsidRPr="00416F9F">
        <w:rPr>
          <w:rFonts w:ascii="Times New Roman" w:eastAsia="Calibri" w:hAnsi="Times New Roman" w:cs="Times New Roman"/>
          <w:color w:val="000000" w:themeColor="text1"/>
          <w:szCs w:val="22"/>
        </w:rPr>
        <w:t>groundfish</w:t>
      </w:r>
      <w:proofErr w:type="spellEnd"/>
      <w:r w:rsidR="001A653E" w:rsidRPr="00416F9F">
        <w:rPr>
          <w:rFonts w:ascii="Times New Roman" w:eastAsia="Calibri" w:hAnsi="Times New Roman" w:cs="Times New Roman"/>
          <w:color w:val="000000" w:themeColor="text1"/>
          <w:szCs w:val="22"/>
        </w:rPr>
        <w:t xml:space="preserve"> trawl catch share program (West Coast Fisheries Economics Program, NOAA Fisheries, Seattle, WA</w:t>
      </w:r>
      <w:proofErr w:type="gramStart"/>
      <w:r w:rsidR="001A653E" w:rsidRPr="00416F9F">
        <w:rPr>
          <w:rFonts w:ascii="Times New Roman" w:eastAsia="Calibri" w:hAnsi="Times New Roman" w:cs="Times New Roman"/>
          <w:color w:val="000000" w:themeColor="text1"/>
          <w:szCs w:val="22"/>
        </w:rPr>
        <w:t>,  www.nwfsc.noaa.gov</w:t>
      </w:r>
      <w:proofErr w:type="gramEnd"/>
      <w:r w:rsidR="001A653E" w:rsidRPr="00416F9F">
        <w:rPr>
          <w:rFonts w:ascii="Times New Roman" w:eastAsia="Calibri" w:hAnsi="Times New Roman" w:cs="Times New Roman"/>
          <w:color w:val="000000" w:themeColor="text1"/>
          <w:szCs w:val="22"/>
        </w:rPr>
        <w:t>/research/divisions/fram/economic)</w:t>
      </w:r>
      <w:r w:rsidR="001A653E">
        <w:rPr>
          <w:rFonts w:ascii="Times New Roman" w:eastAsia="Calibri" w:hAnsi="Times New Roman" w:cs="Times New Roman"/>
          <w:color w:val="000000" w:themeColor="text1"/>
          <w:szCs w:val="22"/>
        </w:rPr>
        <w:t xml:space="preserve"> since 2009. </w:t>
      </w:r>
      <w:r w:rsidRPr="00416F9F">
        <w:rPr>
          <w:rFonts w:ascii="Times New Roman" w:eastAsia="Calibri" w:hAnsi="Times New Roman" w:cs="Times New Roman"/>
          <w:color w:val="000000" w:themeColor="text1"/>
          <w:szCs w:val="22"/>
        </w:rPr>
        <w:t xml:space="preserve">EDC data were provided as port specific measures </w:t>
      </w:r>
      <w:r w:rsidR="001A653E">
        <w:rPr>
          <w:rFonts w:ascii="Times New Roman" w:eastAsia="Calibri" w:hAnsi="Times New Roman" w:cs="Times New Roman"/>
          <w:color w:val="000000" w:themeColor="text1"/>
          <w:szCs w:val="22"/>
        </w:rPr>
        <w:t>a</w:t>
      </w:r>
      <w:r w:rsidRPr="00416F9F">
        <w:rPr>
          <w:rFonts w:ascii="Times New Roman" w:eastAsia="Calibri" w:hAnsi="Times New Roman" w:cs="Times New Roman"/>
          <w:color w:val="000000" w:themeColor="text1"/>
          <w:szCs w:val="22"/>
        </w:rPr>
        <w:t xml:space="preserve">veraged by port group </w:t>
      </w:r>
      <w:r w:rsidR="001A653E">
        <w:rPr>
          <w:rFonts w:ascii="Times New Roman" w:eastAsia="Calibri" w:hAnsi="Times New Roman" w:cs="Times New Roman"/>
          <w:color w:val="000000" w:themeColor="text1"/>
          <w:szCs w:val="22"/>
        </w:rPr>
        <w:t>(same nine groups as above). Data from each vessel was assigned to a single port group, even though they may deliver to multiple port groups in a single year, based on the port group for which that</w:t>
      </w:r>
      <w:r w:rsidRPr="00416F9F">
        <w:rPr>
          <w:rFonts w:ascii="Times New Roman" w:eastAsia="Calibri" w:hAnsi="Times New Roman" w:cs="Times New Roman"/>
          <w:color w:val="000000" w:themeColor="text1"/>
          <w:szCs w:val="22"/>
        </w:rPr>
        <w:t xml:space="preserve"> vessel had the highest ex-vessel revenue for that year. </w:t>
      </w:r>
      <w:r w:rsidR="001A653E">
        <w:rPr>
          <w:rFonts w:ascii="Times New Roman" w:eastAsia="Calibri" w:hAnsi="Times New Roman" w:cs="Times New Roman"/>
          <w:color w:val="000000" w:themeColor="text1"/>
          <w:szCs w:val="22"/>
        </w:rPr>
        <w:t>Same as above, no data were provided w</w:t>
      </w:r>
      <w:r w:rsidRPr="00416F9F">
        <w:rPr>
          <w:rFonts w:ascii="Times New Roman" w:eastAsia="Calibri" w:hAnsi="Times New Roman" w:cs="Times New Roman"/>
          <w:color w:val="000000" w:themeColor="text1"/>
          <w:szCs w:val="22"/>
        </w:rPr>
        <w:t>here there were not enough observations to ensure confidentiality</w:t>
      </w:r>
      <w:r w:rsidR="001A653E">
        <w:rPr>
          <w:rFonts w:ascii="Times New Roman" w:eastAsia="Calibri" w:hAnsi="Times New Roman" w:cs="Times New Roman"/>
          <w:color w:val="000000" w:themeColor="text1"/>
          <w:szCs w:val="22"/>
        </w:rPr>
        <w:t>.</w:t>
      </w:r>
    </w:p>
    <w:p w14:paraId="21C00FFF" w14:textId="77777777" w:rsidR="00DA5D50" w:rsidRDefault="00C4575D" w:rsidP="00F34CAA">
      <w:pPr>
        <w:spacing w:line="240" w:lineRule="auto"/>
        <w:ind w:firstLine="720"/>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Resource unit.</w:t>
      </w:r>
      <w:proofErr w:type="gramEnd"/>
      <w:r>
        <w:rPr>
          <w:rFonts w:ascii="Times New Roman" w:eastAsia="Calibri" w:hAnsi="Times New Roman" w:cs="Times New Roman"/>
          <w:color w:val="000000" w:themeColor="text1"/>
          <w:szCs w:val="22"/>
        </w:rPr>
        <w:t xml:space="preserve"> </w:t>
      </w:r>
      <w:r w:rsidR="00DA5D50">
        <w:rPr>
          <w:rFonts w:ascii="Times New Roman" w:eastAsia="Calibri" w:hAnsi="Times New Roman" w:cs="Times New Roman"/>
          <w:color w:val="000000" w:themeColor="text1"/>
          <w:szCs w:val="22"/>
        </w:rPr>
        <w:t xml:space="preserve">Relative indexes of abundance for each overfished species and sablefish were included as an indicator of that species’ ecological status. Spatially explicit relative indexes of abundance </w:t>
      </w:r>
      <w:r w:rsidR="00DA5D50" w:rsidRPr="00DA5D50">
        <w:rPr>
          <w:rFonts w:ascii="Times New Roman" w:eastAsia="Calibri" w:hAnsi="Times New Roman" w:cs="Times New Roman"/>
          <w:color w:val="000000" w:themeColor="text1"/>
          <w:szCs w:val="22"/>
        </w:rPr>
        <w:t xml:space="preserve">for sablefish and four overfished species were estimated using delta generalized linear mixed-effects models </w:t>
      </w:r>
      <w:r w:rsidR="00DA5D50">
        <w:rPr>
          <w:rFonts w:ascii="Times New Roman" w:eastAsia="Calibri" w:hAnsi="Times New Roman" w:cs="Times New Roman"/>
          <w:color w:val="000000" w:themeColor="text1"/>
          <w:szCs w:val="22"/>
        </w:rPr>
        <w:t>(</w:t>
      </w:r>
      <w:r w:rsidR="00DA5D50" w:rsidRPr="00DA5D50">
        <w:rPr>
          <w:rFonts w:ascii="Times New Roman" w:eastAsia="Calibri" w:hAnsi="Times New Roman" w:cs="Times New Roman"/>
          <w:color w:val="000000" w:themeColor="text1"/>
          <w:szCs w:val="22"/>
        </w:rPr>
        <w:t>delta-GLMMs</w:t>
      </w:r>
      <w:r w:rsidR="00DA5D50">
        <w:rPr>
          <w:rFonts w:ascii="Times New Roman" w:eastAsia="Calibri" w:hAnsi="Times New Roman" w:cs="Times New Roman"/>
          <w:color w:val="000000" w:themeColor="text1"/>
          <w:szCs w:val="22"/>
        </w:rPr>
        <w:t xml:space="preserve">), </w:t>
      </w:r>
      <w:r w:rsidR="00DA5D50" w:rsidRPr="00DA5D50">
        <w:rPr>
          <w:rFonts w:ascii="Times New Roman" w:eastAsia="Calibri" w:hAnsi="Times New Roman" w:cs="Times New Roman"/>
          <w:color w:val="000000" w:themeColor="text1"/>
          <w:szCs w:val="22"/>
        </w:rPr>
        <w:t xml:space="preserve">which can account for vessel </w:t>
      </w:r>
      <w:r w:rsidR="00DA5D50">
        <w:rPr>
          <w:rFonts w:ascii="Times New Roman" w:eastAsia="Calibri" w:hAnsi="Times New Roman" w:cs="Times New Roman"/>
          <w:color w:val="000000" w:themeColor="text1"/>
          <w:szCs w:val="22"/>
        </w:rPr>
        <w:t>“</w:t>
      </w:r>
      <w:r w:rsidR="00DA5D50" w:rsidRPr="00DA5D50">
        <w:rPr>
          <w:rFonts w:ascii="Times New Roman" w:eastAsia="Calibri" w:hAnsi="Times New Roman" w:cs="Times New Roman"/>
          <w:color w:val="000000" w:themeColor="text1"/>
          <w:szCs w:val="22"/>
        </w:rPr>
        <w:t>catchability</w:t>
      </w:r>
      <w:r w:rsidR="00DA5D50">
        <w:rPr>
          <w:rFonts w:ascii="Times New Roman" w:eastAsia="Calibri" w:hAnsi="Times New Roman" w:cs="Times New Roman"/>
          <w:color w:val="000000" w:themeColor="text1"/>
          <w:szCs w:val="22"/>
        </w:rPr>
        <w:t>”</w:t>
      </w:r>
      <w:r w:rsidR="00DA5D50" w:rsidRPr="00DA5D50">
        <w:rPr>
          <w:rFonts w:ascii="Times New Roman" w:eastAsia="Calibri" w:hAnsi="Times New Roman" w:cs="Times New Roman"/>
          <w:color w:val="000000" w:themeColor="text1"/>
          <w:szCs w:val="22"/>
        </w:rPr>
        <w:t>, spatiotemporal variability, and uncertainty arising from small sample sizes or extreme catch events</w:t>
      </w:r>
      <w:r w:rsidR="00DA5D50">
        <w:rPr>
          <w:rFonts w:ascii="Times New Roman" w:eastAsia="Calibri" w:hAnsi="Times New Roman" w:cs="Times New Roman"/>
          <w:color w:val="000000" w:themeColor="text1"/>
          <w:szCs w:val="22"/>
        </w:rPr>
        <w:t>,</w:t>
      </w:r>
      <w:r w:rsidR="00DA5D50" w:rsidRPr="00DA5D50">
        <w:rPr>
          <w:rFonts w:ascii="Times New Roman" w:eastAsia="Calibri" w:hAnsi="Times New Roman" w:cs="Times New Roman"/>
          <w:color w:val="000000" w:themeColor="text1"/>
          <w:szCs w:val="22"/>
        </w:rPr>
        <w:t xml:space="preserve"> implemented with an open source software package (Thorson and Ward, 2013) in R. Although </w:t>
      </w:r>
      <w:proofErr w:type="spellStart"/>
      <w:r w:rsidR="00DA5D50" w:rsidRPr="00DA5D50">
        <w:rPr>
          <w:rFonts w:ascii="Times New Roman" w:eastAsia="Calibri" w:hAnsi="Times New Roman" w:cs="Times New Roman"/>
          <w:color w:val="000000" w:themeColor="text1"/>
          <w:szCs w:val="22"/>
        </w:rPr>
        <w:t>cowcod</w:t>
      </w:r>
      <w:proofErr w:type="spellEnd"/>
      <w:r w:rsidR="00DA5D50" w:rsidRPr="00DA5D50">
        <w:rPr>
          <w:rFonts w:ascii="Times New Roman" w:eastAsia="Calibri" w:hAnsi="Times New Roman" w:cs="Times New Roman"/>
          <w:color w:val="000000" w:themeColor="text1"/>
          <w:szCs w:val="22"/>
        </w:rPr>
        <w:t xml:space="preserve"> is currently declared overfished, it was not included because spatial management (Rockfish Conservation Areas) has been successful in decreasing instances of bycatch and as a species they represent the smallest (sometimes zero) percent of bycatch within the sablefish fishery (NMFS, 2004). </w:t>
      </w:r>
    </w:p>
    <w:p w14:paraId="3704E663" w14:textId="56C7674D" w:rsidR="00DA5D50" w:rsidRPr="00DA5D50" w:rsidRDefault="00DA5D50"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Data included spati</w:t>
      </w:r>
      <w:r w:rsidRPr="00DA5D50">
        <w:rPr>
          <w:rFonts w:ascii="Times New Roman" w:eastAsia="Calibri" w:hAnsi="Times New Roman" w:cs="Times New Roman"/>
          <w:color w:val="000000" w:themeColor="text1"/>
          <w:szCs w:val="22"/>
        </w:rPr>
        <w:t xml:space="preserve">ally resolved (trawl mid-point) </w:t>
      </w:r>
      <w:r>
        <w:rPr>
          <w:rFonts w:ascii="Times New Roman" w:eastAsia="Calibri" w:hAnsi="Times New Roman" w:cs="Times New Roman"/>
          <w:color w:val="000000" w:themeColor="text1"/>
          <w:szCs w:val="22"/>
        </w:rPr>
        <w:t xml:space="preserve">fishery-independent </w:t>
      </w:r>
      <w:r w:rsidRPr="00DA5D50">
        <w:rPr>
          <w:rFonts w:ascii="Times New Roman" w:eastAsia="Calibri" w:hAnsi="Times New Roman" w:cs="Times New Roman"/>
          <w:color w:val="000000" w:themeColor="text1"/>
          <w:szCs w:val="22"/>
        </w:rPr>
        <w:t xml:space="preserve">species-specific catches </w:t>
      </w:r>
      <w:r w:rsidR="00416F9F">
        <w:rPr>
          <w:rFonts w:ascii="Times New Roman" w:eastAsia="Calibri" w:hAnsi="Times New Roman" w:cs="Times New Roman"/>
          <w:color w:val="000000" w:themeColor="text1"/>
          <w:szCs w:val="22"/>
        </w:rPr>
        <w:t xml:space="preserve">collected by the </w:t>
      </w:r>
      <w:r w:rsidR="00416F9F" w:rsidRPr="00DA5D50">
        <w:rPr>
          <w:rFonts w:ascii="Times New Roman" w:eastAsia="Calibri" w:hAnsi="Times New Roman" w:cs="Times New Roman"/>
          <w:color w:val="000000" w:themeColor="text1"/>
          <w:szCs w:val="22"/>
        </w:rPr>
        <w:t xml:space="preserve">Northwest Fisheries Science </w:t>
      </w:r>
      <w:proofErr w:type="spellStart"/>
      <w:r w:rsidR="00416F9F" w:rsidRPr="00DA5D50">
        <w:rPr>
          <w:rFonts w:ascii="Times New Roman" w:eastAsia="Calibri" w:hAnsi="Times New Roman" w:cs="Times New Roman"/>
          <w:color w:val="000000" w:themeColor="text1"/>
          <w:szCs w:val="22"/>
        </w:rPr>
        <w:t>Center</w:t>
      </w:r>
      <w:proofErr w:type="spellEnd"/>
      <w:r w:rsidR="00416F9F" w:rsidRPr="00DA5D50">
        <w:rPr>
          <w:rFonts w:ascii="Times New Roman" w:eastAsia="Calibri" w:hAnsi="Times New Roman" w:cs="Times New Roman"/>
          <w:color w:val="000000" w:themeColor="text1"/>
          <w:szCs w:val="22"/>
        </w:rPr>
        <w:t xml:space="preserve"> (NWFSC) Shelf-Slope survey</w:t>
      </w:r>
      <w:r w:rsidR="00416F9F">
        <w:rPr>
          <w:rFonts w:ascii="Times New Roman" w:eastAsia="Calibri" w:hAnsi="Times New Roman" w:cs="Times New Roman"/>
          <w:color w:val="000000" w:themeColor="text1"/>
          <w:szCs w:val="22"/>
        </w:rPr>
        <w:t xml:space="preserve">, which </w:t>
      </w:r>
      <w:r w:rsidRPr="00DA5D50">
        <w:rPr>
          <w:rFonts w:ascii="Times New Roman" w:eastAsia="Calibri" w:hAnsi="Times New Roman" w:cs="Times New Roman"/>
          <w:color w:val="000000" w:themeColor="text1"/>
          <w:szCs w:val="22"/>
        </w:rPr>
        <w:t>collects annual data on hundreds of fish species along the US West Coast (</w:t>
      </w:r>
      <w:proofErr w:type="spellStart"/>
      <w:r w:rsidRPr="00DA5D50">
        <w:rPr>
          <w:rFonts w:ascii="Times New Roman" w:eastAsia="Calibri" w:hAnsi="Times New Roman" w:cs="Times New Roman"/>
          <w:color w:val="000000" w:themeColor="text1"/>
          <w:szCs w:val="22"/>
        </w:rPr>
        <w:t>Bradburn</w:t>
      </w:r>
      <w:proofErr w:type="spellEnd"/>
      <w:r w:rsidRPr="00DA5D50">
        <w:rPr>
          <w:rFonts w:ascii="Times New Roman" w:eastAsia="Calibri" w:hAnsi="Times New Roman" w:cs="Times New Roman"/>
          <w:color w:val="000000" w:themeColor="text1"/>
          <w:szCs w:val="22"/>
        </w:rPr>
        <w:t xml:space="preserve"> </w:t>
      </w:r>
      <w:r w:rsidRPr="00DA5D50">
        <w:rPr>
          <w:rFonts w:ascii="Times New Roman" w:eastAsia="Calibri" w:hAnsi="Times New Roman" w:cs="Times New Roman"/>
          <w:i/>
          <w:color w:val="000000" w:themeColor="text1"/>
          <w:szCs w:val="22"/>
        </w:rPr>
        <w:t>et al</w:t>
      </w:r>
      <w:r w:rsidRPr="00DA5D50">
        <w:rPr>
          <w:rFonts w:ascii="Times New Roman" w:eastAsia="Calibri" w:hAnsi="Times New Roman" w:cs="Times New Roman"/>
          <w:color w:val="000000" w:themeColor="text1"/>
          <w:szCs w:val="22"/>
        </w:rPr>
        <w:t xml:space="preserve">. 2011). Contracted commercial </w:t>
      </w:r>
      <w:r w:rsidRPr="00DA5D50">
        <w:rPr>
          <w:rFonts w:ascii="Times New Roman" w:eastAsia="Calibri" w:hAnsi="Times New Roman" w:cs="Times New Roman"/>
          <w:color w:val="000000" w:themeColor="text1"/>
          <w:szCs w:val="22"/>
        </w:rPr>
        <w:lastRenderedPageBreak/>
        <w:t xml:space="preserve">fishing vessels conduct standardized bottom trawl surveys at depths of 55 to 1280 m from Cape Flattery, Washington (48° 10’N) to the US-Mexico border (32° 30’N). Typically the survey contracts four vessels per year, although 2012 involved 2 contracts to a single vessel. The entire survey area is usually covered twice per year using a stratified random sampling design (based on three depth categories), with sampling extending from late May to late July for the first pass and from mid-August to late October for the second pass. Data are used as the primary source of abundance information for most PFMC </w:t>
      </w:r>
      <w:proofErr w:type="spellStart"/>
      <w:r w:rsidRPr="00DA5D50">
        <w:rPr>
          <w:rFonts w:ascii="Times New Roman" w:eastAsia="Calibri" w:hAnsi="Times New Roman" w:cs="Times New Roman"/>
          <w:color w:val="000000" w:themeColor="text1"/>
          <w:szCs w:val="22"/>
        </w:rPr>
        <w:t>groundfish</w:t>
      </w:r>
      <w:proofErr w:type="spellEnd"/>
      <w:r w:rsidRPr="00DA5D50">
        <w:rPr>
          <w:rFonts w:ascii="Times New Roman" w:eastAsia="Calibri" w:hAnsi="Times New Roman" w:cs="Times New Roman"/>
          <w:color w:val="000000" w:themeColor="text1"/>
          <w:szCs w:val="22"/>
        </w:rPr>
        <w:t xml:space="preserve"> stock assessments. </w:t>
      </w:r>
    </w:p>
    <w:p w14:paraId="65ED832F" w14:textId="32A2D548" w:rsidR="00C4575D" w:rsidRDefault="00DA5D50" w:rsidP="00F34CAA">
      <w:pPr>
        <w:spacing w:line="240" w:lineRule="auto"/>
        <w:ind w:firstLine="720"/>
        <w:rPr>
          <w:rFonts w:ascii="Times New Roman" w:eastAsia="Calibri" w:hAnsi="Times New Roman" w:cs="Times New Roman"/>
          <w:color w:val="000000" w:themeColor="text1"/>
          <w:szCs w:val="22"/>
        </w:rPr>
      </w:pPr>
      <w:r w:rsidRPr="00DA5D50">
        <w:rPr>
          <w:rFonts w:ascii="Times New Roman" w:eastAsia="Calibri" w:hAnsi="Times New Roman" w:cs="Times New Roman"/>
          <w:color w:val="000000" w:themeColor="text1"/>
          <w:szCs w:val="22"/>
        </w:rPr>
        <w:t xml:space="preserve">Delta-GLMMs facilitate the inclusion of </w:t>
      </w:r>
      <w:proofErr w:type="spellStart"/>
      <w:r w:rsidRPr="00DA5D50">
        <w:rPr>
          <w:rFonts w:ascii="Times New Roman" w:eastAsia="Calibri" w:hAnsi="Times New Roman" w:cs="Times New Roman"/>
          <w:color w:val="000000" w:themeColor="text1"/>
          <w:szCs w:val="22"/>
        </w:rPr>
        <w:t>vessel</w:t>
      </w:r>
      <w:proofErr w:type="gramStart"/>
      <w:r w:rsidRPr="00DA5D50">
        <w:rPr>
          <w:rFonts w:ascii="Times New Roman" w:eastAsia="Calibri" w:hAnsi="Times New Roman" w:cs="Times New Roman"/>
          <w:color w:val="000000" w:themeColor="text1"/>
          <w:szCs w:val="22"/>
        </w:rPr>
        <w:t>:year</w:t>
      </w:r>
      <w:proofErr w:type="spellEnd"/>
      <w:proofErr w:type="gramEnd"/>
      <w:r w:rsidRPr="00DA5D50">
        <w:rPr>
          <w:rFonts w:ascii="Times New Roman" w:eastAsia="Calibri" w:hAnsi="Times New Roman" w:cs="Times New Roman"/>
          <w:color w:val="000000" w:themeColor="text1"/>
          <w:szCs w:val="22"/>
        </w:rPr>
        <w:t xml:space="preserve"> interactions as random effects, which is necessary because vessels were not consistent across years (</w:t>
      </w:r>
      <w:proofErr w:type="spellStart"/>
      <w:r w:rsidRPr="00DA5D50">
        <w:rPr>
          <w:rFonts w:ascii="Times New Roman" w:eastAsia="Calibri" w:hAnsi="Times New Roman" w:cs="Times New Roman"/>
          <w:color w:val="000000" w:themeColor="text1"/>
          <w:szCs w:val="22"/>
        </w:rPr>
        <w:t>Helser</w:t>
      </w:r>
      <w:proofErr w:type="spellEnd"/>
      <w:r w:rsidRPr="00DA5D50">
        <w:rPr>
          <w:rFonts w:ascii="Times New Roman" w:eastAsia="Calibri" w:hAnsi="Times New Roman" w:cs="Times New Roman"/>
          <w:color w:val="000000" w:themeColor="text1"/>
          <w:szCs w:val="22"/>
        </w:rPr>
        <w:t xml:space="preserve"> </w:t>
      </w:r>
      <w:r w:rsidRPr="00DA5D50">
        <w:rPr>
          <w:rFonts w:ascii="Times New Roman" w:eastAsia="Calibri" w:hAnsi="Times New Roman" w:cs="Times New Roman"/>
          <w:i/>
          <w:color w:val="000000" w:themeColor="text1"/>
          <w:szCs w:val="22"/>
        </w:rPr>
        <w:t>et al</w:t>
      </w:r>
      <w:r w:rsidRPr="00DA5D50">
        <w:rPr>
          <w:rFonts w:ascii="Times New Roman" w:eastAsia="Calibri" w:hAnsi="Times New Roman" w:cs="Times New Roman"/>
          <w:color w:val="000000" w:themeColor="text1"/>
          <w:szCs w:val="22"/>
        </w:rPr>
        <w:t xml:space="preserve">., 2004). Gamma error structures were used for model components representing positive catches and a Bernoulli error structure was assumed for all presence/absence components. Stratum, vessel, and year effects were investigated, leading to five model structures for each species: (a) strata and year as fixed effects and the interaction of year and vessel as random effects; (b) strata and year and the interaction between strata and vessel as fixed effects; (c) strata and year as fixed effects and the interactions between year and vessel and strata and vessel as random effects; (d) strata and year as fixed effects; and (e) strata and year as fixed effects with correlated interactions between year and vessel and strata and vessel. </w:t>
      </w:r>
      <w:r w:rsidR="001C5B88">
        <w:rPr>
          <w:rFonts w:ascii="Times New Roman" w:eastAsia="Calibri" w:hAnsi="Times New Roman" w:cs="Times New Roman"/>
          <w:color w:val="000000" w:themeColor="text1"/>
          <w:szCs w:val="22"/>
        </w:rPr>
        <w:t>Strata</w:t>
      </w:r>
      <w:r w:rsidR="00087DED">
        <w:rPr>
          <w:rFonts w:ascii="Times New Roman" w:eastAsia="Calibri" w:hAnsi="Times New Roman" w:cs="Times New Roman"/>
          <w:color w:val="000000" w:themeColor="text1"/>
          <w:szCs w:val="22"/>
        </w:rPr>
        <w:t xml:space="preserve"> were defined according to </w:t>
      </w:r>
      <w:r w:rsidR="00087DED" w:rsidRPr="00087DED">
        <w:rPr>
          <w:rFonts w:ascii="Times New Roman" w:eastAsia="Calibri" w:hAnsi="Times New Roman" w:cs="Times New Roman"/>
          <w:color w:val="000000" w:themeColor="text1"/>
          <w:szCs w:val="22"/>
        </w:rPr>
        <w:t>latitudinal breaks (46°30’N, 45°N, 44°N, 43°N, 41°30’N, 40°</w:t>
      </w:r>
      <w:r w:rsidR="00270B8E">
        <w:rPr>
          <w:rFonts w:ascii="Times New Roman" w:eastAsia="Calibri" w:hAnsi="Times New Roman" w:cs="Times New Roman"/>
          <w:color w:val="000000" w:themeColor="text1"/>
          <w:szCs w:val="22"/>
        </w:rPr>
        <w:t>1</w:t>
      </w:r>
      <w:r w:rsidR="00087DED" w:rsidRPr="00087DED">
        <w:rPr>
          <w:rFonts w:ascii="Times New Roman" w:eastAsia="Calibri" w:hAnsi="Times New Roman" w:cs="Times New Roman"/>
          <w:color w:val="000000" w:themeColor="text1"/>
          <w:szCs w:val="22"/>
        </w:rPr>
        <w:t xml:space="preserve">0’N, 39°N, and 37°N; </w:t>
      </w:r>
      <w:r w:rsidR="00087DED" w:rsidRPr="00087DED">
        <w:rPr>
          <w:rFonts w:ascii="Times New Roman" w:eastAsia="Calibri" w:hAnsi="Times New Roman" w:cs="Times New Roman"/>
          <w:color w:val="000000" w:themeColor="text1"/>
          <w:szCs w:val="22"/>
        </w:rPr>
        <w:fldChar w:fldCharType="begin"/>
      </w:r>
      <w:r w:rsidR="00087DED" w:rsidRPr="00087DED">
        <w:rPr>
          <w:rFonts w:ascii="Times New Roman" w:eastAsia="Calibri" w:hAnsi="Times New Roman" w:cs="Times New Roman"/>
          <w:color w:val="000000" w:themeColor="text1"/>
          <w:szCs w:val="22"/>
        </w:rPr>
        <w:instrText xml:space="preserve"> REF _Ref433456662 \h  \* MERGEFORMAT </w:instrText>
      </w:r>
      <w:r w:rsidR="00087DED" w:rsidRPr="00087DED">
        <w:rPr>
          <w:rFonts w:ascii="Times New Roman" w:eastAsia="Calibri" w:hAnsi="Times New Roman" w:cs="Times New Roman"/>
          <w:color w:val="000000" w:themeColor="text1"/>
          <w:szCs w:val="22"/>
        </w:rPr>
      </w:r>
      <w:r w:rsidR="00087DED" w:rsidRPr="00087DED">
        <w:rPr>
          <w:rFonts w:ascii="Times New Roman" w:eastAsia="Calibri" w:hAnsi="Times New Roman" w:cs="Times New Roman"/>
          <w:color w:val="000000" w:themeColor="text1"/>
          <w:szCs w:val="22"/>
        </w:rPr>
        <w:fldChar w:fldCharType="separate"/>
      </w:r>
      <w:r w:rsidR="00087DED" w:rsidRPr="00087DED">
        <w:rPr>
          <w:rFonts w:ascii="Times New Roman" w:eastAsia="Calibri" w:hAnsi="Times New Roman" w:cs="Times New Roman"/>
          <w:color w:val="000000" w:themeColor="text1"/>
          <w:szCs w:val="22"/>
        </w:rPr>
        <w:t>Figure 2</w:t>
      </w:r>
      <w:r w:rsidR="00087DED" w:rsidRPr="00087DED">
        <w:rPr>
          <w:rFonts w:ascii="Times New Roman" w:eastAsia="Calibri" w:hAnsi="Times New Roman" w:cs="Times New Roman"/>
          <w:color w:val="000000" w:themeColor="text1"/>
          <w:szCs w:val="22"/>
        </w:rPr>
        <w:fldChar w:fldCharType="end"/>
      </w:r>
      <w:r w:rsidR="00087DED" w:rsidRPr="00087DED">
        <w:rPr>
          <w:rFonts w:ascii="Times New Roman" w:eastAsia="Calibri" w:hAnsi="Times New Roman" w:cs="Times New Roman"/>
          <w:color w:val="000000" w:themeColor="text1"/>
          <w:szCs w:val="22"/>
        </w:rPr>
        <w:t xml:space="preserve">) which correspond with fishing out of major ports </w:t>
      </w:r>
      <w:r w:rsidR="00087DED">
        <w:rPr>
          <w:rFonts w:ascii="Times New Roman" w:eastAsia="Calibri" w:hAnsi="Times New Roman" w:cs="Times New Roman"/>
          <w:color w:val="000000" w:themeColor="text1"/>
          <w:szCs w:val="22"/>
        </w:rPr>
        <w:t>(see nine major ports as listed above)</w:t>
      </w:r>
      <w:r w:rsidR="00270B8E">
        <w:rPr>
          <w:rFonts w:ascii="Times New Roman" w:eastAsia="Calibri" w:hAnsi="Times New Roman" w:cs="Times New Roman"/>
          <w:color w:val="000000" w:themeColor="text1"/>
          <w:szCs w:val="22"/>
        </w:rPr>
        <w:t>,</w:t>
      </w:r>
      <w:r w:rsidR="00087DED" w:rsidRPr="00087DED">
        <w:rPr>
          <w:rFonts w:ascii="Times New Roman" w:eastAsia="Calibri" w:hAnsi="Times New Roman" w:cs="Times New Roman"/>
          <w:color w:val="000000" w:themeColor="text1"/>
          <w:szCs w:val="22"/>
        </w:rPr>
        <w:t xml:space="preserve"> prominent biogeographic features at Cape Blanco, OR (42° 50`N) an</w:t>
      </w:r>
      <w:r w:rsidR="00087DED">
        <w:rPr>
          <w:rFonts w:ascii="Times New Roman" w:eastAsia="Calibri" w:hAnsi="Times New Roman" w:cs="Times New Roman"/>
          <w:color w:val="000000" w:themeColor="text1"/>
          <w:szCs w:val="22"/>
        </w:rPr>
        <w:t xml:space="preserve">d Cape Mendocino, CA (40° </w:t>
      </w:r>
      <w:r w:rsidR="00FA4338">
        <w:rPr>
          <w:rFonts w:ascii="Times New Roman" w:eastAsia="Calibri" w:hAnsi="Times New Roman" w:cs="Times New Roman"/>
          <w:color w:val="000000" w:themeColor="text1"/>
          <w:szCs w:val="22"/>
        </w:rPr>
        <w:t>30</w:t>
      </w:r>
      <w:r w:rsidR="00FA4338" w:rsidRPr="00087DED">
        <w:rPr>
          <w:rFonts w:ascii="Times New Roman" w:eastAsia="Calibri" w:hAnsi="Times New Roman" w:cs="Times New Roman"/>
          <w:color w:val="000000" w:themeColor="text1"/>
          <w:szCs w:val="22"/>
        </w:rPr>
        <w:t>’</w:t>
      </w:r>
      <w:r w:rsidR="00087DED">
        <w:rPr>
          <w:rFonts w:ascii="Times New Roman" w:eastAsia="Calibri" w:hAnsi="Times New Roman" w:cs="Times New Roman"/>
          <w:color w:val="000000" w:themeColor="text1"/>
          <w:szCs w:val="22"/>
        </w:rPr>
        <w:t>N)</w:t>
      </w:r>
      <w:r w:rsidR="00270B8E">
        <w:rPr>
          <w:rFonts w:ascii="Times New Roman" w:eastAsia="Calibri" w:hAnsi="Times New Roman" w:cs="Times New Roman"/>
          <w:color w:val="000000" w:themeColor="text1"/>
          <w:szCs w:val="22"/>
        </w:rPr>
        <w:t>, and the nor</w:t>
      </w:r>
      <w:r w:rsidR="00935CD5">
        <w:rPr>
          <w:rFonts w:ascii="Times New Roman" w:eastAsia="Calibri" w:hAnsi="Times New Roman" w:cs="Times New Roman"/>
          <w:color w:val="000000" w:themeColor="text1"/>
          <w:szCs w:val="22"/>
        </w:rPr>
        <w:t>th-south PFMC management boundary (</w:t>
      </w:r>
      <w:r w:rsidR="00270B8E" w:rsidRPr="00087DED">
        <w:rPr>
          <w:rFonts w:ascii="Times New Roman" w:eastAsia="Calibri" w:hAnsi="Times New Roman" w:cs="Times New Roman"/>
          <w:color w:val="000000" w:themeColor="text1"/>
          <w:szCs w:val="22"/>
        </w:rPr>
        <w:t>40°</w:t>
      </w:r>
      <w:r w:rsidR="00270B8E">
        <w:rPr>
          <w:rFonts w:ascii="Times New Roman" w:eastAsia="Calibri" w:hAnsi="Times New Roman" w:cs="Times New Roman"/>
          <w:color w:val="000000" w:themeColor="text1"/>
          <w:szCs w:val="22"/>
        </w:rPr>
        <w:t>1</w:t>
      </w:r>
      <w:r w:rsidR="00270B8E" w:rsidRPr="00087DED">
        <w:rPr>
          <w:rFonts w:ascii="Times New Roman" w:eastAsia="Calibri" w:hAnsi="Times New Roman" w:cs="Times New Roman"/>
          <w:color w:val="000000" w:themeColor="text1"/>
          <w:szCs w:val="22"/>
        </w:rPr>
        <w:t>0’N</w:t>
      </w:r>
      <w:r w:rsidR="00935CD5">
        <w:rPr>
          <w:rFonts w:ascii="Times New Roman" w:eastAsia="Calibri" w:hAnsi="Times New Roman" w:cs="Times New Roman"/>
          <w:color w:val="000000" w:themeColor="text1"/>
          <w:szCs w:val="22"/>
        </w:rPr>
        <w:t>)</w:t>
      </w:r>
      <w:r w:rsidR="00087DED">
        <w:rPr>
          <w:rFonts w:ascii="Times New Roman" w:eastAsia="Calibri" w:hAnsi="Times New Roman" w:cs="Times New Roman"/>
          <w:color w:val="000000" w:themeColor="text1"/>
          <w:szCs w:val="22"/>
        </w:rPr>
        <w:t xml:space="preserve">. </w:t>
      </w:r>
      <w:r w:rsidRPr="00DA5D50">
        <w:rPr>
          <w:rFonts w:ascii="Times New Roman" w:eastAsia="Calibri" w:hAnsi="Times New Roman" w:cs="Times New Roman"/>
          <w:color w:val="000000" w:themeColor="text1"/>
          <w:szCs w:val="22"/>
        </w:rPr>
        <w:t>Additionally, all models included survey pass as a covariate to account for incomplete sampling during the second pass of the 2013 survey where stations south of 37°N were not sampled. Model goodness of fit was evaluated using Bayesian posterior predictive checks and model selection was performed using deviance information criterion (</w:t>
      </w:r>
      <w:proofErr w:type="spellStart"/>
      <w:r w:rsidRPr="00DA5D50">
        <w:rPr>
          <w:rFonts w:ascii="Times New Roman" w:eastAsia="Calibri" w:hAnsi="Times New Roman" w:cs="Times New Roman"/>
          <w:color w:val="000000" w:themeColor="text1"/>
          <w:szCs w:val="22"/>
        </w:rPr>
        <w:t>Spiegelhalter</w:t>
      </w:r>
      <w:proofErr w:type="spellEnd"/>
      <w:r w:rsidRPr="00DA5D50">
        <w:rPr>
          <w:rFonts w:ascii="Times New Roman" w:eastAsia="Calibri" w:hAnsi="Times New Roman" w:cs="Times New Roman"/>
          <w:color w:val="000000" w:themeColor="text1"/>
          <w:szCs w:val="22"/>
        </w:rPr>
        <w:t xml:space="preserve"> </w:t>
      </w:r>
      <w:r w:rsidRPr="00DA5D50">
        <w:rPr>
          <w:rFonts w:ascii="Times New Roman" w:eastAsia="Calibri" w:hAnsi="Times New Roman" w:cs="Times New Roman"/>
          <w:i/>
          <w:color w:val="000000" w:themeColor="text1"/>
          <w:szCs w:val="22"/>
        </w:rPr>
        <w:t>et al</w:t>
      </w:r>
      <w:r w:rsidRPr="00DA5D50">
        <w:rPr>
          <w:rFonts w:ascii="Times New Roman" w:eastAsia="Calibri" w:hAnsi="Times New Roman" w:cs="Times New Roman"/>
          <w:color w:val="000000" w:themeColor="text1"/>
          <w:szCs w:val="22"/>
        </w:rPr>
        <w:t xml:space="preserve">., 2002). </w:t>
      </w:r>
    </w:p>
    <w:p w14:paraId="6BEA6C19" w14:textId="4F0917AB" w:rsidR="00C4575D" w:rsidRDefault="00C4575D" w:rsidP="00F34CAA">
      <w:pPr>
        <w:spacing w:line="240" w:lineRule="auto"/>
        <w:ind w:firstLine="720"/>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Governance system.</w:t>
      </w:r>
      <w:proofErr w:type="gramEnd"/>
      <w:r>
        <w:rPr>
          <w:rFonts w:ascii="Times New Roman" w:eastAsia="Calibri" w:hAnsi="Times New Roman" w:cs="Times New Roman"/>
          <w:color w:val="000000" w:themeColor="text1"/>
          <w:szCs w:val="22"/>
        </w:rPr>
        <w:t xml:space="preserve"> Governance phase changes were identified through an extensive literature search and hierarchical cluster analysis. Restricted access measures to permits and quota were of particular interest because of their role in shifting effort and allowing fishermen to change or modify their gear. Therefore, the included time series was divided into distinct phases marked by particular formal governance events (</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_Ref439236896 \h </w:instrText>
      </w:r>
      <w:r>
        <w:rPr>
          <w:rFonts w:ascii="Times New Roman" w:eastAsia="Calibri" w:hAnsi="Times New Roman" w:cs="Times New Roman"/>
          <w:color w:val="000000" w:themeColor="text1"/>
          <w:szCs w:val="22"/>
        </w:rPr>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fldChar w:fldCharType="separate"/>
      </w:r>
      <w:r>
        <w:rPr>
          <w:rFonts w:ascii="Times New Roman" w:hAnsi="Times New Roman" w:cs="Times New Roman"/>
          <w:color w:val="000000" w:themeColor="text1"/>
          <w:szCs w:val="22"/>
        </w:rPr>
        <w:t xml:space="preserve">Table </w:t>
      </w:r>
      <w:r>
        <w:rPr>
          <w:rFonts w:ascii="Times New Roman" w:hAnsi="Times New Roman" w:cs="Times New Roman"/>
          <w:noProof/>
          <w:color w:val="000000" w:themeColor="text1"/>
          <w:szCs w:val="22"/>
        </w:rPr>
        <w:t>4</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p>
    <w:p w14:paraId="71F1D7AA" w14:textId="52239024" w:rsidR="00087DED" w:rsidRPr="00087DED" w:rsidRDefault="00087DED" w:rsidP="00F34CAA">
      <w:pPr>
        <w:spacing w:line="240" w:lineRule="auto"/>
        <w:ind w:firstLine="720"/>
        <w:rPr>
          <w:rFonts w:ascii="Times New Roman" w:eastAsia="Calibri" w:hAnsi="Times New Roman" w:cs="Times New Roman"/>
          <w:color w:val="000000" w:themeColor="text1"/>
          <w:szCs w:val="22"/>
        </w:rPr>
      </w:pPr>
      <w:commentRangeStart w:id="9"/>
      <w:r w:rsidRPr="00087DED">
        <w:rPr>
          <w:rFonts w:ascii="Times New Roman" w:eastAsia="Calibri" w:hAnsi="Times New Roman" w:cs="Times New Roman"/>
          <w:color w:val="000000" w:themeColor="text1"/>
          <w:szCs w:val="22"/>
        </w:rPr>
        <w:t>Continuous fixed effect covariates were z transformed, (</w:t>
      </w:r>
      <m:oMath>
        <m:r>
          <w:rPr>
            <w:rFonts w:ascii="Cambria Math" w:eastAsia="Calibri" w:hAnsi="Cambria Math" w:cs="Times New Roman"/>
            <w:color w:val="000000" w:themeColor="text1"/>
            <w:szCs w:val="22"/>
          </w:rPr>
          <m:t>(x-mean(x))/sd(x</m:t>
        </m:r>
      </m:oMath>
      <w:r w:rsidRPr="00087DED">
        <w:rPr>
          <w:rFonts w:ascii="Times New Roman" w:eastAsia="Calibri" w:hAnsi="Times New Roman" w:cs="Times New Roman"/>
          <w:color w:val="000000" w:themeColor="text1"/>
          <w:szCs w:val="22"/>
        </w:rPr>
        <w:t xml:space="preserve">)), so that the mean of each variable was zero and the range was roughly between negative three and three. Only linear relationships without interactions were investigated because of the short time series available (i.e., EDC data collection began in 2009). The </w:t>
      </w:r>
      <w:r w:rsidRPr="00087DED">
        <w:rPr>
          <w:rFonts w:ascii="Times New Roman" w:eastAsia="Calibri" w:hAnsi="Times New Roman" w:cs="Times New Roman"/>
          <w:i/>
          <w:color w:val="000000" w:themeColor="text1"/>
          <w:szCs w:val="22"/>
        </w:rPr>
        <w:t>a priori</w:t>
      </w:r>
      <w:r w:rsidRPr="00087DED">
        <w:rPr>
          <w:rFonts w:ascii="Times New Roman" w:eastAsia="Calibri" w:hAnsi="Times New Roman" w:cs="Times New Roman"/>
          <w:color w:val="000000" w:themeColor="text1"/>
          <w:szCs w:val="22"/>
        </w:rPr>
        <w:t xml:space="preserve"> hypothesized model set includes five models:</w:t>
      </w:r>
    </w:p>
    <w:p w14:paraId="65EB7B68" w14:textId="77777777" w:rsidR="00087DED" w:rsidRPr="00087DED" w:rsidRDefault="00087DED" w:rsidP="00F34CAA">
      <w:pPr>
        <w:numPr>
          <w:ilvl w:val="0"/>
          <w:numId w:val="15"/>
        </w:numPr>
        <w:spacing w:line="240" w:lineRule="auto"/>
        <w:rPr>
          <w:rFonts w:ascii="Times New Roman" w:eastAsia="Calibri" w:hAnsi="Times New Roman" w:cs="Times New Roman"/>
          <w:color w:val="000000" w:themeColor="text1"/>
          <w:szCs w:val="22"/>
        </w:rPr>
      </w:pPr>
      <w:r w:rsidRPr="00087DED">
        <w:rPr>
          <w:rFonts w:ascii="Times New Roman" w:eastAsia="Calibri" w:hAnsi="Times New Roman" w:cs="Times New Roman"/>
          <w:color w:val="000000" w:themeColor="text1"/>
          <w:szCs w:val="22"/>
        </w:rPr>
        <w:t>proportion ~ 1 (intercept);</w:t>
      </w:r>
    </w:p>
    <w:p w14:paraId="15EA3F4B" w14:textId="77777777" w:rsidR="00087DED" w:rsidRPr="00087DED" w:rsidRDefault="00087DED" w:rsidP="00F34CAA">
      <w:pPr>
        <w:numPr>
          <w:ilvl w:val="0"/>
          <w:numId w:val="15"/>
        </w:numPr>
        <w:spacing w:line="240" w:lineRule="auto"/>
        <w:rPr>
          <w:rFonts w:ascii="Times New Roman" w:eastAsia="Calibri" w:hAnsi="Times New Roman" w:cs="Times New Roman"/>
          <w:color w:val="000000" w:themeColor="text1"/>
          <w:szCs w:val="22"/>
        </w:rPr>
      </w:pPr>
      <w:r w:rsidRPr="00087DED">
        <w:rPr>
          <w:rFonts w:ascii="Times New Roman" w:eastAsia="Calibri" w:hAnsi="Times New Roman" w:cs="Times New Roman"/>
          <w:color w:val="000000" w:themeColor="text1"/>
          <w:szCs w:val="22"/>
        </w:rPr>
        <w:t>proportion ~ 1 + management (manage);</w:t>
      </w:r>
    </w:p>
    <w:p w14:paraId="568AD30C" w14:textId="77777777" w:rsidR="00087DED" w:rsidRPr="00087DED" w:rsidRDefault="00087DED" w:rsidP="00F34CAA">
      <w:pPr>
        <w:numPr>
          <w:ilvl w:val="0"/>
          <w:numId w:val="15"/>
        </w:numPr>
        <w:spacing w:line="240" w:lineRule="auto"/>
        <w:rPr>
          <w:rFonts w:ascii="Times New Roman" w:eastAsia="Calibri" w:hAnsi="Times New Roman" w:cs="Times New Roman"/>
          <w:color w:val="000000" w:themeColor="text1"/>
          <w:szCs w:val="22"/>
        </w:rPr>
      </w:pPr>
      <w:r w:rsidRPr="00087DED">
        <w:rPr>
          <w:rFonts w:ascii="Times New Roman" w:eastAsia="Calibri" w:hAnsi="Times New Roman" w:cs="Times New Roman"/>
          <w:color w:val="000000" w:themeColor="text1"/>
          <w:szCs w:val="22"/>
        </w:rPr>
        <w:t xml:space="preserve">proportion ~ 1 + </w:t>
      </w:r>
      <w:proofErr w:type="spellStart"/>
      <w:r w:rsidRPr="00087DED">
        <w:rPr>
          <w:rFonts w:ascii="Times New Roman" w:eastAsia="Calibri" w:hAnsi="Times New Roman" w:cs="Times New Roman"/>
          <w:color w:val="000000" w:themeColor="text1"/>
          <w:szCs w:val="22"/>
        </w:rPr>
        <w:t>bocaccio</w:t>
      </w:r>
      <w:proofErr w:type="spellEnd"/>
      <w:r w:rsidRPr="00087DED">
        <w:rPr>
          <w:rFonts w:ascii="Times New Roman" w:eastAsia="Calibri" w:hAnsi="Times New Roman" w:cs="Times New Roman"/>
          <w:color w:val="000000" w:themeColor="text1"/>
          <w:szCs w:val="22"/>
        </w:rPr>
        <w:t xml:space="preserve"> + </w:t>
      </w:r>
      <w:proofErr w:type="spellStart"/>
      <w:r w:rsidRPr="00087DED">
        <w:rPr>
          <w:rFonts w:ascii="Times New Roman" w:eastAsia="Calibri" w:hAnsi="Times New Roman" w:cs="Times New Roman"/>
          <w:color w:val="000000" w:themeColor="text1"/>
          <w:szCs w:val="22"/>
        </w:rPr>
        <w:t>yelloweye</w:t>
      </w:r>
      <w:proofErr w:type="spellEnd"/>
      <w:r w:rsidRPr="00087DED">
        <w:rPr>
          <w:rFonts w:ascii="Times New Roman" w:eastAsia="Calibri" w:hAnsi="Times New Roman" w:cs="Times New Roman"/>
          <w:color w:val="000000" w:themeColor="text1"/>
          <w:szCs w:val="22"/>
        </w:rPr>
        <w:t xml:space="preserve"> rockfish + </w:t>
      </w:r>
      <w:proofErr w:type="spellStart"/>
      <w:r w:rsidRPr="00087DED">
        <w:rPr>
          <w:rFonts w:ascii="Times New Roman" w:eastAsia="Calibri" w:hAnsi="Times New Roman" w:cs="Times New Roman"/>
          <w:color w:val="000000" w:themeColor="text1"/>
          <w:szCs w:val="22"/>
        </w:rPr>
        <w:t>darkblotched</w:t>
      </w:r>
      <w:proofErr w:type="spellEnd"/>
      <w:r w:rsidRPr="00087DED">
        <w:rPr>
          <w:rFonts w:ascii="Times New Roman" w:eastAsia="Calibri" w:hAnsi="Times New Roman" w:cs="Times New Roman"/>
          <w:color w:val="000000" w:themeColor="text1"/>
          <w:szCs w:val="22"/>
        </w:rPr>
        <w:t xml:space="preserve"> rockfish + Pacific ocean perch (ecology);</w:t>
      </w:r>
    </w:p>
    <w:p w14:paraId="26CF530B" w14:textId="77777777" w:rsidR="00087DED" w:rsidRPr="00087DED" w:rsidRDefault="00087DED" w:rsidP="00F34CAA">
      <w:pPr>
        <w:numPr>
          <w:ilvl w:val="0"/>
          <w:numId w:val="15"/>
        </w:numPr>
        <w:spacing w:line="240" w:lineRule="auto"/>
        <w:rPr>
          <w:rFonts w:ascii="Times New Roman" w:eastAsia="Calibri" w:hAnsi="Times New Roman" w:cs="Times New Roman"/>
          <w:color w:val="000000" w:themeColor="text1"/>
          <w:szCs w:val="22"/>
        </w:rPr>
      </w:pPr>
      <w:r w:rsidRPr="00087DED">
        <w:rPr>
          <w:rFonts w:ascii="Times New Roman" w:eastAsia="Calibri" w:hAnsi="Times New Roman" w:cs="Times New Roman"/>
          <w:color w:val="000000" w:themeColor="text1"/>
          <w:szCs w:val="22"/>
        </w:rPr>
        <w:t>proportion ~ 1 + speed + crew size + fixed costs + variable costs + fuel use (economics); and</w:t>
      </w:r>
    </w:p>
    <w:p w14:paraId="79BDAD32" w14:textId="55C78B1C" w:rsidR="00087DED" w:rsidRDefault="00087DED" w:rsidP="00F34CAA">
      <w:pPr>
        <w:numPr>
          <w:ilvl w:val="0"/>
          <w:numId w:val="15"/>
        </w:numPr>
        <w:spacing w:line="240" w:lineRule="auto"/>
        <w:rPr>
          <w:rFonts w:ascii="Times New Roman" w:eastAsia="Calibri" w:hAnsi="Times New Roman" w:cs="Times New Roman"/>
          <w:color w:val="000000" w:themeColor="text1"/>
          <w:szCs w:val="22"/>
        </w:rPr>
      </w:pPr>
      <w:proofErr w:type="gramStart"/>
      <w:r w:rsidRPr="00087DED">
        <w:rPr>
          <w:rFonts w:ascii="Times New Roman" w:eastAsia="Calibri" w:hAnsi="Times New Roman" w:cs="Times New Roman"/>
          <w:color w:val="000000" w:themeColor="text1"/>
          <w:szCs w:val="22"/>
        </w:rPr>
        <w:t>proportion</w:t>
      </w:r>
      <w:proofErr w:type="gramEnd"/>
      <w:r w:rsidRPr="00087DED">
        <w:rPr>
          <w:rFonts w:ascii="Times New Roman" w:eastAsia="Calibri" w:hAnsi="Times New Roman" w:cs="Times New Roman"/>
          <w:color w:val="000000" w:themeColor="text1"/>
          <w:szCs w:val="22"/>
        </w:rPr>
        <w:t xml:space="preserve"> ~ 1 + </w:t>
      </w:r>
      <w:proofErr w:type="spellStart"/>
      <w:r w:rsidRPr="00087DED">
        <w:rPr>
          <w:rFonts w:ascii="Times New Roman" w:eastAsia="Calibri" w:hAnsi="Times New Roman" w:cs="Times New Roman"/>
          <w:color w:val="000000" w:themeColor="text1"/>
          <w:szCs w:val="22"/>
        </w:rPr>
        <w:t>bocaccio</w:t>
      </w:r>
      <w:proofErr w:type="spellEnd"/>
      <w:r w:rsidRPr="00087DED">
        <w:rPr>
          <w:rFonts w:ascii="Times New Roman" w:eastAsia="Calibri" w:hAnsi="Times New Roman" w:cs="Times New Roman"/>
          <w:color w:val="000000" w:themeColor="text1"/>
          <w:szCs w:val="22"/>
        </w:rPr>
        <w:t xml:space="preserve"> + </w:t>
      </w:r>
      <w:proofErr w:type="spellStart"/>
      <w:r w:rsidRPr="00087DED">
        <w:rPr>
          <w:rFonts w:ascii="Times New Roman" w:eastAsia="Calibri" w:hAnsi="Times New Roman" w:cs="Times New Roman"/>
          <w:color w:val="000000" w:themeColor="text1"/>
          <w:szCs w:val="22"/>
        </w:rPr>
        <w:t>yelloweye</w:t>
      </w:r>
      <w:proofErr w:type="spellEnd"/>
      <w:r w:rsidRPr="00087DED">
        <w:rPr>
          <w:rFonts w:ascii="Times New Roman" w:eastAsia="Calibri" w:hAnsi="Times New Roman" w:cs="Times New Roman"/>
          <w:color w:val="000000" w:themeColor="text1"/>
          <w:szCs w:val="22"/>
        </w:rPr>
        <w:t xml:space="preserve"> rockfish + </w:t>
      </w:r>
      <w:proofErr w:type="spellStart"/>
      <w:r w:rsidRPr="00087DED">
        <w:rPr>
          <w:rFonts w:ascii="Times New Roman" w:eastAsia="Calibri" w:hAnsi="Times New Roman" w:cs="Times New Roman"/>
          <w:color w:val="000000" w:themeColor="text1"/>
          <w:szCs w:val="22"/>
        </w:rPr>
        <w:t>darkblotched</w:t>
      </w:r>
      <w:proofErr w:type="spellEnd"/>
      <w:r w:rsidRPr="00087DED">
        <w:rPr>
          <w:rFonts w:ascii="Times New Roman" w:eastAsia="Calibri" w:hAnsi="Times New Roman" w:cs="Times New Roman"/>
          <w:color w:val="000000" w:themeColor="text1"/>
          <w:szCs w:val="22"/>
        </w:rPr>
        <w:t xml:space="preserve"> rockfish + Pacific ocean perch + speed + crew size + fixed costs + variable costs + fuel use (all). </w:t>
      </w:r>
      <w:commentRangeEnd w:id="9"/>
      <w:r>
        <w:rPr>
          <w:rStyle w:val="CommentReference"/>
        </w:rPr>
        <w:commentReference w:id="9"/>
      </w:r>
    </w:p>
    <w:p w14:paraId="37E12C26" w14:textId="2ADDE9CB" w:rsidR="00EA0AFC" w:rsidRDefault="00EA0AFC"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Pr>
          <w:rFonts w:ascii="Times New Roman" w:eastAsia="Calibri" w:hAnsi="Times New Roman" w:cs="Times New Roman"/>
          <w:color w:val="000000" w:themeColor="text1"/>
          <w:szCs w:val="22"/>
        </w:rPr>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proofErr w:type="gramStart"/>
      <w:r>
        <w:rPr>
          <w:rFonts w:ascii="Times New Roman" w:eastAsia="Calibri" w:hAnsi="Times New Roman" w:cs="Times New Roman"/>
          <w:noProof/>
          <w:color w:val="000000" w:themeColor="text1"/>
          <w:szCs w:val="22"/>
        </w:rPr>
        <w:t>5</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Model selection</w:t>
      </w:r>
      <w:proofErr w:type="gramEnd"/>
    </w:p>
    <w:p w14:paraId="651C0553" w14:textId="09ACC197" w:rsidR="00F2171C" w:rsidRPr="00F2171C" w:rsidRDefault="00F2171C" w:rsidP="00F34CAA">
      <w:pPr>
        <w:spacing w:line="240" w:lineRule="auto"/>
        <w:ind w:firstLine="720"/>
        <w:rPr>
          <w:rFonts w:ascii="Times New Roman" w:eastAsia="Calibri" w:hAnsi="Times New Roman" w:cs="Times New Roman"/>
          <w:color w:val="000000" w:themeColor="text1"/>
          <w:szCs w:val="22"/>
        </w:rPr>
      </w:pPr>
      <w:r w:rsidRPr="00F2171C">
        <w:rPr>
          <w:rFonts w:ascii="Times New Roman" w:eastAsia="Calibri" w:hAnsi="Times New Roman" w:cs="Times New Roman"/>
          <w:color w:val="000000" w:themeColor="text1"/>
          <w:szCs w:val="22"/>
        </w:rPr>
        <w:t xml:space="preserve">Given that all models were fit to the same data but contained a different number of parameters, model goodness of fit was determined using </w:t>
      </w:r>
      <w:proofErr w:type="spellStart"/>
      <w:r w:rsidRPr="00F2171C">
        <w:rPr>
          <w:rFonts w:ascii="Times New Roman" w:eastAsia="Calibri" w:hAnsi="Times New Roman" w:cs="Times New Roman"/>
          <w:color w:val="000000" w:themeColor="text1"/>
          <w:szCs w:val="22"/>
        </w:rPr>
        <w:t>Akaike’s</w:t>
      </w:r>
      <w:proofErr w:type="spellEnd"/>
      <w:r w:rsidRPr="00F2171C">
        <w:rPr>
          <w:rFonts w:ascii="Times New Roman" w:eastAsia="Calibri" w:hAnsi="Times New Roman" w:cs="Times New Roman"/>
          <w:color w:val="000000" w:themeColor="text1"/>
          <w:szCs w:val="22"/>
        </w:rPr>
        <w:t xml:space="preserve"> Information Criterion (AIC; Burnham and Anderson, 2002). The model with the lowest AIC provides the most parsimonious representation of the data and models with differences of less than two </w:t>
      </w:r>
      <w:proofErr w:type="gramStart"/>
      <w:r w:rsidRPr="00F2171C">
        <w:rPr>
          <w:rFonts w:ascii="Times New Roman" w:eastAsia="Calibri" w:hAnsi="Times New Roman" w:cs="Times New Roman"/>
          <w:color w:val="000000" w:themeColor="text1"/>
          <w:szCs w:val="22"/>
        </w:rPr>
        <w:t>are</w:t>
      </w:r>
      <w:proofErr w:type="gramEnd"/>
      <w:r w:rsidRPr="00F2171C">
        <w:rPr>
          <w:rFonts w:ascii="Times New Roman" w:eastAsia="Calibri" w:hAnsi="Times New Roman" w:cs="Times New Roman"/>
          <w:color w:val="000000" w:themeColor="text1"/>
          <w:szCs w:val="22"/>
        </w:rPr>
        <w:t xml:space="preserve"> seen as having similar fits. </w:t>
      </w:r>
      <w:proofErr w:type="spellStart"/>
      <w:r w:rsidRPr="00F2171C">
        <w:rPr>
          <w:rFonts w:ascii="Times New Roman" w:eastAsia="Calibri" w:hAnsi="Times New Roman" w:cs="Times New Roman"/>
          <w:color w:val="000000" w:themeColor="text1"/>
          <w:szCs w:val="22"/>
        </w:rPr>
        <w:t>AICc</w:t>
      </w:r>
      <w:proofErr w:type="spellEnd"/>
      <w:proofErr w:type="gramStart"/>
      <w:r w:rsidRPr="00F2171C">
        <w:rPr>
          <w:rFonts w:ascii="Times New Roman" w:eastAsia="Calibri" w:hAnsi="Times New Roman" w:cs="Times New Roman"/>
          <w:color w:val="000000" w:themeColor="text1"/>
          <w:szCs w:val="22"/>
        </w:rPr>
        <w:t xml:space="preserve">, </w:t>
      </w:r>
      <w:proofErr w:type="gramEnd"/>
      <m:oMath>
        <m:r>
          <w:rPr>
            <w:rFonts w:ascii="Cambria Math" w:eastAsia="Calibri" w:hAnsi="Cambria Math" w:cs="Times New Roman"/>
            <w:color w:val="000000" w:themeColor="text1"/>
            <w:szCs w:val="22"/>
          </w:rPr>
          <m:t>2P-2</m:t>
        </m:r>
        <m:func>
          <m:funcPr>
            <m:ctrlPr>
              <w:rPr>
                <w:rFonts w:ascii="Cambria Math" w:eastAsia="Calibri" w:hAnsi="Cambria Math" w:cs="Times New Roman"/>
                <w:i/>
                <w:color w:val="000000" w:themeColor="text1"/>
                <w:szCs w:val="22"/>
              </w:rPr>
            </m:ctrlPr>
          </m:funcPr>
          <m:fName>
            <m:r>
              <m:rPr>
                <m:sty m:val="p"/>
              </m:rPr>
              <w:rPr>
                <w:rFonts w:ascii="Cambria Math" w:eastAsia="Calibri" w:hAnsi="Cambria Math" w:cs="Times New Roman"/>
                <w:color w:val="000000" w:themeColor="text1"/>
                <w:szCs w:val="22"/>
              </w:rPr>
              <m:t>ln</m:t>
            </m:r>
          </m:fName>
          <m:e>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L</m:t>
                </m:r>
              </m:e>
            </m:d>
          </m:e>
        </m:func>
        <m:r>
          <w:rPr>
            <w:rFonts w:ascii="Cambria Math" w:eastAsia="Calibri" w:hAnsi="Cambria Math" w:cs="Times New Roman"/>
            <w:color w:val="000000" w:themeColor="text1"/>
            <w:szCs w:val="22"/>
          </w:rPr>
          <m:t xml:space="preserve">+ </m:t>
        </m:r>
        <m:f>
          <m:fPr>
            <m:ctrlPr>
              <w:rPr>
                <w:rFonts w:ascii="Cambria Math" w:eastAsia="Calibri" w:hAnsi="Cambria Math" w:cs="Times New Roman"/>
                <w:i/>
                <w:color w:val="000000" w:themeColor="text1"/>
                <w:szCs w:val="22"/>
              </w:rPr>
            </m:ctrlPr>
          </m:fPr>
          <m:num>
            <m:r>
              <w:rPr>
                <w:rFonts w:ascii="Cambria Math" w:eastAsia="Calibri" w:hAnsi="Cambria Math" w:cs="Times New Roman"/>
                <w:color w:val="000000" w:themeColor="text1"/>
                <w:szCs w:val="22"/>
              </w:rPr>
              <m:t>2P</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P+1</m:t>
                </m:r>
              </m:e>
            </m:d>
          </m:num>
          <m:den>
            <m:r>
              <w:rPr>
                <w:rFonts w:ascii="Cambria Math" w:eastAsia="Calibri" w:hAnsi="Cambria Math" w:cs="Times New Roman"/>
                <w:color w:val="000000" w:themeColor="text1"/>
                <w:szCs w:val="22"/>
              </w:rPr>
              <m:t>n- P-1</m:t>
            </m:r>
          </m:den>
        </m:f>
      </m:oMath>
      <w:r>
        <w:rPr>
          <w:rFonts w:ascii="Times New Roman" w:eastAsia="Calibri" w:hAnsi="Times New Roman" w:cs="Times New Roman"/>
          <w:color w:val="000000" w:themeColor="text1"/>
          <w:szCs w:val="22"/>
        </w:rPr>
        <w:t xml:space="preserve">, </w:t>
      </w:r>
      <w:r w:rsidRPr="00F2171C">
        <w:rPr>
          <w:rFonts w:ascii="Times New Roman" w:eastAsia="Calibri" w:hAnsi="Times New Roman" w:cs="Times New Roman"/>
          <w:color w:val="000000" w:themeColor="text1"/>
          <w:szCs w:val="22"/>
        </w:rPr>
        <w:t>which provides a greater penalty for extra parameters, was used to prevent overfitting given the small sample size</w:t>
      </w:r>
      <w:r>
        <w:rPr>
          <w:rFonts w:ascii="Times New Roman" w:eastAsia="Calibri" w:hAnsi="Times New Roman" w:cs="Times New Roman"/>
          <w:color w:val="000000" w:themeColor="text1"/>
          <w:szCs w:val="22"/>
        </w:rPr>
        <w:t xml:space="preserve">, </w:t>
      </w:r>
      <w:r w:rsidRPr="00F2171C">
        <w:rPr>
          <w:rFonts w:ascii="Times New Roman" w:eastAsia="Calibri" w:hAnsi="Times New Roman" w:cs="Times New Roman"/>
          <w:color w:val="000000" w:themeColor="text1"/>
          <w:szCs w:val="22"/>
        </w:rPr>
        <w:t xml:space="preserve">where </w:t>
      </w:r>
      <m:oMath>
        <m:r>
          <w:rPr>
            <w:rFonts w:ascii="Cambria Math" w:eastAsia="Calibri" w:hAnsi="Cambria Math" w:cs="Times New Roman"/>
            <w:color w:val="000000" w:themeColor="text1"/>
            <w:szCs w:val="22"/>
          </w:rPr>
          <m:t>n</m:t>
        </m:r>
      </m:oMath>
      <w:r>
        <w:rPr>
          <w:rFonts w:ascii="Times New Roman" w:eastAsia="Calibri" w:hAnsi="Times New Roman" w:cs="Times New Roman"/>
          <w:color w:val="000000" w:themeColor="text1"/>
          <w:szCs w:val="22"/>
        </w:rPr>
        <w:t xml:space="preserve"> denotes </w:t>
      </w:r>
      <w:r w:rsidRPr="00F2171C">
        <w:rPr>
          <w:rFonts w:ascii="Times New Roman" w:eastAsia="Calibri" w:hAnsi="Times New Roman" w:cs="Times New Roman"/>
          <w:color w:val="000000" w:themeColor="text1"/>
          <w:szCs w:val="22"/>
        </w:rPr>
        <w:t xml:space="preserve">sample size, </w:t>
      </w:r>
      <m:oMath>
        <m:r>
          <w:rPr>
            <w:rFonts w:ascii="Cambria Math" w:eastAsia="Calibri" w:hAnsi="Cambria Math" w:cs="Times New Roman"/>
            <w:color w:val="000000" w:themeColor="text1"/>
            <w:szCs w:val="22"/>
          </w:rPr>
          <m:t>P</m:t>
        </m:r>
      </m:oMath>
      <w:r w:rsidRPr="00F2171C">
        <w:rPr>
          <w:rFonts w:ascii="Times New Roman" w:eastAsia="Calibri" w:hAnsi="Times New Roman" w:cs="Times New Roman"/>
          <w:color w:val="000000" w:themeColor="text1"/>
          <w:szCs w:val="22"/>
        </w:rPr>
        <w:t xml:space="preserve"> is the number of parameters, and </w:t>
      </w:r>
      <m:oMath>
        <m:r>
          <w:rPr>
            <w:rFonts w:ascii="Cambria Math" w:eastAsia="Calibri" w:hAnsi="Cambria Math" w:cs="Times New Roman"/>
            <w:color w:val="000000" w:themeColor="text1"/>
            <w:szCs w:val="22"/>
          </w:rPr>
          <m:t>L</m:t>
        </m:r>
      </m:oMath>
      <w:r w:rsidRPr="00F2171C">
        <w:rPr>
          <w:rFonts w:ascii="Times New Roman" w:eastAsia="Calibri" w:hAnsi="Times New Roman" w:cs="Times New Roman"/>
          <w:color w:val="000000" w:themeColor="text1"/>
          <w:szCs w:val="22"/>
        </w:rPr>
        <w:t xml:space="preserve"> is the maximized likelihood of </w:t>
      </w:r>
      <w:r>
        <w:rPr>
          <w:rFonts w:ascii="Times New Roman" w:eastAsia="Calibri" w:hAnsi="Times New Roman" w:cs="Times New Roman"/>
          <w:color w:val="000000" w:themeColor="text1"/>
          <w:szCs w:val="22"/>
        </w:rPr>
        <w:t>the model</w:t>
      </w:r>
      <w:r w:rsidRPr="00F2171C">
        <w:rPr>
          <w:rFonts w:ascii="Times New Roman" w:eastAsia="Calibri" w:hAnsi="Times New Roman" w:cs="Times New Roman"/>
          <w:color w:val="000000" w:themeColor="text1"/>
          <w:szCs w:val="22"/>
        </w:rPr>
        <w:t xml:space="preserve">. Additionally, all models were checked for independence of the residuals by means of visual inspection of residual plots (e.g., residuals vs response and </w:t>
      </w:r>
      <w:proofErr w:type="spellStart"/>
      <w:r w:rsidRPr="00F2171C">
        <w:rPr>
          <w:rFonts w:ascii="Times New Roman" w:eastAsia="Calibri" w:hAnsi="Times New Roman" w:cs="Times New Roman"/>
          <w:color w:val="000000" w:themeColor="text1"/>
          <w:szCs w:val="22"/>
        </w:rPr>
        <w:t>qq</w:t>
      </w:r>
      <w:proofErr w:type="spellEnd"/>
      <w:r w:rsidRPr="00F2171C">
        <w:rPr>
          <w:rFonts w:ascii="Times New Roman" w:eastAsia="Calibri" w:hAnsi="Times New Roman" w:cs="Times New Roman"/>
          <w:color w:val="000000" w:themeColor="text1"/>
          <w:szCs w:val="22"/>
        </w:rPr>
        <w:t>-plots).</w:t>
      </w:r>
    </w:p>
    <w:p w14:paraId="041D5574" w14:textId="1E5ECF17" w:rsidR="00715721" w:rsidRDefault="00715721"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Pr>
          <w:rFonts w:ascii="Times New Roman" w:eastAsia="Calibri" w:hAnsi="Times New Roman" w:cs="Times New Roman"/>
          <w:color w:val="000000" w:themeColor="text1"/>
          <w:szCs w:val="22"/>
        </w:rPr>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6</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Violation of model assumption</w:t>
      </w:r>
    </w:p>
    <w:p w14:paraId="5BCDC1F7" w14:textId="77777777" w:rsidR="00715721" w:rsidRPr="00087DED" w:rsidRDefault="00715721"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ab/>
        <w:t xml:space="preserve">Additional models were explored that ignored random effects, vessel specific effects related to indexes of </w:t>
      </w:r>
      <w:proofErr w:type="gramStart"/>
      <w:r>
        <w:rPr>
          <w:rFonts w:ascii="Times New Roman" w:eastAsia="Calibri" w:hAnsi="Times New Roman" w:cs="Times New Roman"/>
          <w:color w:val="000000" w:themeColor="text1"/>
          <w:szCs w:val="22"/>
        </w:rPr>
        <w:t>abundance,</w:t>
      </w:r>
      <w:commentRangeStart w:id="10"/>
      <w:r>
        <w:rPr>
          <w:rFonts w:ascii="Times New Roman" w:eastAsia="Calibri" w:hAnsi="Times New Roman" w:cs="Times New Roman"/>
          <w:color w:val="000000" w:themeColor="text1"/>
          <w:szCs w:val="22"/>
        </w:rPr>
        <w:t xml:space="preserve"> …</w:t>
      </w:r>
      <w:commentRangeEnd w:id="10"/>
      <w:r>
        <w:rPr>
          <w:rStyle w:val="CommentReference"/>
        </w:rPr>
        <w:commentReference w:id="10"/>
      </w:r>
      <w:r>
        <w:rPr>
          <w:rFonts w:ascii="Times New Roman" w:eastAsia="Calibri" w:hAnsi="Times New Roman" w:cs="Times New Roman"/>
          <w:color w:val="000000" w:themeColor="text1"/>
          <w:szCs w:val="22"/>
        </w:rPr>
        <w:t>.</w:t>
      </w:r>
      <w:proofErr w:type="gramEnd"/>
      <w:r>
        <w:rPr>
          <w:rFonts w:ascii="Times New Roman" w:eastAsia="Calibri" w:hAnsi="Times New Roman" w:cs="Times New Roman"/>
          <w:color w:val="000000" w:themeColor="text1"/>
          <w:szCs w:val="22"/>
        </w:rPr>
        <w:t xml:space="preserve"> </w:t>
      </w:r>
    </w:p>
    <w:p w14:paraId="53405C09" w14:textId="77777777" w:rsidR="000E10CC" w:rsidRDefault="000E10CC" w:rsidP="00F34CAA">
      <w:pPr>
        <w:spacing w:line="240" w:lineRule="auto"/>
        <w:rPr>
          <w:rFonts w:ascii="Times New Roman" w:eastAsia="Calibri" w:hAnsi="Times New Roman" w:cs="Times New Roman"/>
          <w:color w:val="000000" w:themeColor="text1"/>
          <w:szCs w:val="22"/>
        </w:rPr>
      </w:pPr>
    </w:p>
    <w:bookmarkStart w:id="11" w:name="Results"/>
    <w:p w14:paraId="0B77FF66" w14:textId="77777777" w:rsidR="0061208B" w:rsidRDefault="0061208B"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bookmarkEnd w:id="11"/>
      <w:r>
        <w:rPr>
          <w:rFonts w:ascii="Times New Roman" w:eastAsia="Calibri" w:hAnsi="Times New Roman" w:cs="Times New Roman"/>
          <w:color w:val="000000" w:themeColor="text1"/>
          <w:szCs w:val="22"/>
        </w:rPr>
        <w:t xml:space="preserve"> Results</w:t>
      </w:r>
    </w:p>
    <w:p w14:paraId="0C59D074" w14:textId="363B5DA1" w:rsidR="003E0404" w:rsidRDefault="003E0404"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Results \h </w:instrText>
      </w:r>
      <w:r>
        <w:rPr>
          <w:rFonts w:ascii="Times New Roman" w:eastAsia="Calibri" w:hAnsi="Times New Roman" w:cs="Times New Roman"/>
          <w:color w:val="000000" w:themeColor="text1"/>
          <w:szCs w:val="22"/>
        </w:rPr>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Results \* MERGEFORMAT </w:instrText>
      </w:r>
      <w:r>
        <w:rPr>
          <w:rFonts w:ascii="Times New Roman" w:eastAsia="Calibri" w:hAnsi="Times New Roman" w:cs="Times New Roman"/>
          <w:color w:val="000000" w:themeColor="text1"/>
          <w:szCs w:val="22"/>
        </w:rPr>
        <w:fldChar w:fldCharType="separate"/>
      </w:r>
      <w:proofErr w:type="gramStart"/>
      <w:r>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Dominant transitions</w:t>
      </w:r>
      <w:proofErr w:type="gramEnd"/>
    </w:p>
    <w:p w14:paraId="5D6A6ECE" w14:textId="0A53D172" w:rsidR="003E0404" w:rsidRDefault="003E0404" w:rsidP="00F34CAA">
      <w:pPr>
        <w:spacing w:line="240" w:lineRule="auto"/>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Transitions were identified at …</w:t>
      </w:r>
    </w:p>
    <w:p w14:paraId="642A8022" w14:textId="4B0002C2" w:rsidR="003E0404" w:rsidRPr="00E13DD8" w:rsidRDefault="003E0404" w:rsidP="00F34CAA">
      <w:pPr>
        <w:spacing w:line="240" w:lineRule="auto"/>
        <w:ind w:firstLine="720"/>
        <w:rPr>
          <w:rFonts w:ascii="Times New Roman" w:eastAsia="Calibri" w:hAnsi="Times New Roman" w:cs="Times New Roman"/>
          <w:color w:val="000000" w:themeColor="text1"/>
          <w:szCs w:val="22"/>
        </w:rPr>
      </w:pPr>
      <w:r w:rsidRPr="00E13DD8">
        <w:rPr>
          <w:rFonts w:ascii="Times New Roman" w:eastAsia="Calibri" w:hAnsi="Times New Roman" w:cs="Times New Roman"/>
          <w:color w:val="000000" w:themeColor="text1"/>
          <w:szCs w:val="22"/>
        </w:rPr>
        <w:t xml:space="preserve">Increasing effort and decreasing stock size led to the implementation of seasonal management, gear specific allocations, and </w:t>
      </w:r>
      <w:r w:rsidR="005E62CE">
        <w:rPr>
          <w:rFonts w:ascii="Times New Roman" w:eastAsia="Calibri" w:hAnsi="Times New Roman" w:cs="Times New Roman"/>
          <w:color w:val="000000" w:themeColor="text1"/>
          <w:szCs w:val="22"/>
        </w:rPr>
        <w:t>LE</w:t>
      </w:r>
      <w:r w:rsidRPr="00E13DD8">
        <w:rPr>
          <w:rFonts w:ascii="Times New Roman" w:eastAsia="Calibri" w:hAnsi="Times New Roman" w:cs="Times New Roman"/>
          <w:color w:val="000000" w:themeColor="text1"/>
          <w:szCs w:val="22"/>
        </w:rPr>
        <w:t xml:space="preserve"> permits. By 1994, the fishery was apportioned 90.6% to the LE permit program, further split 58 – 42% between the LE trawl and the LE fixed gear sectors, and 9.4% to an open access fishery, where the open access fishery was designed for vessels that did not qualify for the LE program based on meeting landing requirements between July 11, 1984 and August 1, 1988. One permit was issued per vessel, though each permit could hold multiple gear endorsements. </w:t>
      </w:r>
      <w:r w:rsidR="009A4B46">
        <w:rPr>
          <w:rFonts w:ascii="Times New Roman" w:eastAsia="Calibri" w:hAnsi="Times New Roman" w:cs="Times New Roman"/>
          <w:color w:val="000000" w:themeColor="text1"/>
          <w:szCs w:val="22"/>
        </w:rPr>
        <w:t xml:space="preserve">The LE sablefish fixed gear permits only applied to those fishing north of </w:t>
      </w:r>
      <w:r w:rsidR="009A4B46" w:rsidRPr="00E13DD8">
        <w:rPr>
          <w:rFonts w:ascii="Times New Roman" w:eastAsia="Calibri" w:hAnsi="Times New Roman" w:cs="Times New Roman"/>
          <w:color w:val="000000" w:themeColor="text1"/>
          <w:szCs w:val="22"/>
        </w:rPr>
        <w:t>36° N</w:t>
      </w:r>
      <w:r w:rsidR="009A4B46">
        <w:rPr>
          <w:rFonts w:ascii="Times New Roman" w:eastAsia="Calibri" w:hAnsi="Times New Roman" w:cs="Times New Roman"/>
          <w:color w:val="000000" w:themeColor="text1"/>
          <w:szCs w:val="22"/>
        </w:rPr>
        <w:t>. latitude.</w:t>
      </w:r>
      <w:r w:rsidR="009A4B46" w:rsidRPr="00E13DD8">
        <w:rPr>
          <w:rFonts w:ascii="Times New Roman" w:eastAsia="Calibri" w:hAnsi="Times New Roman" w:cs="Times New Roman"/>
          <w:color w:val="000000" w:themeColor="text1"/>
          <w:szCs w:val="22"/>
        </w:rPr>
        <w:t xml:space="preserve"> </w:t>
      </w:r>
      <w:r w:rsidR="0081198A">
        <w:rPr>
          <w:rFonts w:ascii="Times New Roman" w:eastAsia="Calibri" w:hAnsi="Times New Roman" w:cs="Times New Roman"/>
          <w:color w:val="000000" w:themeColor="text1"/>
          <w:szCs w:val="22"/>
        </w:rPr>
        <w:t xml:space="preserve">South of 36° N. latitude all of the sablefish landings were landing according to the daily trip limit fishery. </w:t>
      </w:r>
      <w:r w:rsidRPr="00E13DD8">
        <w:rPr>
          <w:rFonts w:ascii="Times New Roman" w:eastAsia="Calibri" w:hAnsi="Times New Roman" w:cs="Times New Roman"/>
          <w:color w:val="000000" w:themeColor="text1"/>
          <w:szCs w:val="22"/>
        </w:rPr>
        <w:t>Additionally, management was spatially divided with higher TACs north of 36° N compared to south of 36° N.</w:t>
      </w:r>
    </w:p>
    <w:p w14:paraId="1E1877C7" w14:textId="77777777" w:rsidR="003E0404" w:rsidRPr="00E13DD8" w:rsidRDefault="003E0404" w:rsidP="00F34CAA">
      <w:pPr>
        <w:spacing w:line="240" w:lineRule="auto"/>
        <w:ind w:firstLine="720"/>
        <w:rPr>
          <w:rFonts w:ascii="Times New Roman" w:eastAsia="Calibri" w:hAnsi="Times New Roman" w:cs="Times New Roman"/>
          <w:color w:val="000000" w:themeColor="text1"/>
          <w:szCs w:val="22"/>
        </w:rPr>
      </w:pPr>
      <w:r w:rsidRPr="00E13DD8">
        <w:rPr>
          <w:rFonts w:ascii="Times New Roman" w:eastAsia="Calibri" w:hAnsi="Times New Roman" w:cs="Times New Roman"/>
          <w:color w:val="000000" w:themeColor="text1"/>
          <w:szCs w:val="22"/>
        </w:rPr>
        <w:t xml:space="preserve">Increasing concerns for fishermen safety associated with decreasing season lengths, just five days in 1996, led to the 2002 implementation of a three-tier quota system for the LE fixed gear fishery. Allocations of TAC, tied to a permit, were based on historical landings and vessels could stack up to three permits. Seasons were still necessary such that the tiers did not represent an ITQ system, which were not allowed under the MSA moratorium on new ITQ programs. An exception to the moratorium was made for the sablefish fixed gear LE permit fishery on August 2, 2001 (PFMC, 2001), and despite the 2002 expiration of the moratorium, the trawl fishery was managed primarily through vessel bimonthly cumulative landing limits and spatial closures until 2011. </w:t>
      </w:r>
    </w:p>
    <w:p w14:paraId="683BC3D2" w14:textId="1E83ACC7" w:rsidR="003E0404" w:rsidRDefault="003E0404"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Results \h </w:instrText>
      </w:r>
      <w:r>
        <w:rPr>
          <w:rFonts w:ascii="Times New Roman" w:eastAsia="Calibri" w:hAnsi="Times New Roman" w:cs="Times New Roman"/>
          <w:color w:val="000000" w:themeColor="text1"/>
          <w:szCs w:val="22"/>
        </w:rPr>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Results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Generalized linear mixed effect models</w:t>
      </w:r>
    </w:p>
    <w:p w14:paraId="739BA14E" w14:textId="0478ABE0" w:rsidR="003E0404" w:rsidRDefault="003E0404"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t xml:space="preserve"> </w:t>
      </w:r>
    </w:p>
    <w:p w14:paraId="1CF98BC2" w14:textId="3C88061D" w:rsidR="003E0404" w:rsidRDefault="003E0404"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Results \h </w:instrText>
      </w:r>
      <w:r>
        <w:rPr>
          <w:rFonts w:ascii="Times New Roman" w:eastAsia="Calibri" w:hAnsi="Times New Roman" w:cs="Times New Roman"/>
          <w:color w:val="000000" w:themeColor="text1"/>
          <w:szCs w:val="22"/>
        </w:rPr>
      </w:r>
      <w:r w:rsidR="00F34CAA">
        <w:rPr>
          <w:rFonts w:ascii="Times New Roman" w:eastAsia="Calibri" w:hAnsi="Times New Roman" w:cs="Times New Roman"/>
          <w:color w:val="000000" w:themeColor="text1"/>
          <w:szCs w:val="22"/>
        </w:rPr>
        <w:instrText xml:space="preserve">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Results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p>
    <w:p w14:paraId="6060D88F" w14:textId="51EC23A8" w:rsidR="0061208B" w:rsidRDefault="003E0404"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p>
    <w:p w14:paraId="4575B651" w14:textId="77777777" w:rsidR="00EA0AFC" w:rsidRDefault="00EA0AFC" w:rsidP="00F34CAA">
      <w:pPr>
        <w:spacing w:line="240" w:lineRule="auto"/>
        <w:rPr>
          <w:rFonts w:ascii="Times New Roman" w:eastAsia="Calibri" w:hAnsi="Times New Roman" w:cs="Times New Roman"/>
          <w:color w:val="000000" w:themeColor="text1"/>
          <w:szCs w:val="22"/>
        </w:rPr>
      </w:pPr>
    </w:p>
    <w:bookmarkStart w:id="12" w:name="Discussion"/>
    <w:p w14:paraId="673A038D" w14:textId="77777777" w:rsidR="0061208B" w:rsidRDefault="0061208B"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proofErr w:type="gramStart"/>
      <w:r>
        <w:rPr>
          <w:rFonts w:ascii="Times New Roman" w:eastAsia="Calibri" w:hAnsi="Times New Roman" w:cs="Times New Roman"/>
          <w:noProof/>
          <w:color w:val="000000" w:themeColor="text1"/>
          <w:szCs w:val="22"/>
        </w:rPr>
        <w:t>4</w:t>
      </w:r>
      <w:r>
        <w:rPr>
          <w:rFonts w:ascii="Times New Roman" w:eastAsia="Calibri" w:hAnsi="Times New Roman" w:cs="Times New Roman"/>
          <w:color w:val="000000" w:themeColor="text1"/>
          <w:szCs w:val="22"/>
        </w:rPr>
        <w:fldChar w:fldCharType="end"/>
      </w:r>
      <w:bookmarkEnd w:id="12"/>
      <w:r>
        <w:rPr>
          <w:rFonts w:ascii="Times New Roman" w:eastAsia="Calibri" w:hAnsi="Times New Roman" w:cs="Times New Roman"/>
          <w:color w:val="000000" w:themeColor="text1"/>
          <w:szCs w:val="22"/>
        </w:rPr>
        <w:t xml:space="preserve"> Discussion</w:t>
      </w:r>
      <w:proofErr w:type="gramEnd"/>
    </w:p>
    <w:p w14:paraId="75D135A1" w14:textId="77777777" w:rsidR="0061208B" w:rsidRDefault="0061208B" w:rsidP="00F34CAA">
      <w:pPr>
        <w:spacing w:line="240" w:lineRule="auto"/>
        <w:rPr>
          <w:rFonts w:ascii="Times New Roman" w:eastAsia="Calibri" w:hAnsi="Times New Roman" w:cs="Times New Roman"/>
          <w:color w:val="000000" w:themeColor="text1"/>
          <w:szCs w:val="22"/>
        </w:rPr>
      </w:pPr>
    </w:p>
    <w:p w14:paraId="714C5433" w14:textId="77777777" w:rsidR="00EA0AFC" w:rsidRDefault="00EA0AFC" w:rsidP="00F34CAA">
      <w:pPr>
        <w:spacing w:line="240" w:lineRule="auto"/>
        <w:rPr>
          <w:rFonts w:ascii="Times New Roman" w:eastAsia="Calibri" w:hAnsi="Times New Roman" w:cs="Times New Roman"/>
          <w:color w:val="000000" w:themeColor="text1"/>
          <w:szCs w:val="22"/>
        </w:rPr>
      </w:pPr>
    </w:p>
    <w:p w14:paraId="22DB64C2" w14:textId="65AE05ED" w:rsidR="0048082C" w:rsidRDefault="004D44DA" w:rsidP="00F34CAA">
      <w:pPr>
        <w:spacing w:line="240" w:lineRule="auto"/>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5</w:t>
      </w:r>
      <w:r>
        <w:rPr>
          <w:rFonts w:ascii="Times New Roman" w:eastAsia="Calibri" w:hAnsi="Times New Roman" w:cs="Times New Roman"/>
          <w:color w:val="000000" w:themeColor="text1"/>
          <w:szCs w:val="22"/>
        </w:rPr>
        <w:fldChar w:fldCharType="end"/>
      </w:r>
      <w:r w:rsidR="002955AA" w:rsidRPr="002955AA">
        <w:rPr>
          <w:rFonts w:ascii="Times New Roman" w:eastAsia="Calibri" w:hAnsi="Times New Roman" w:cs="Times New Roman"/>
          <w:color w:val="000000" w:themeColor="text1"/>
          <w:szCs w:val="22"/>
        </w:rPr>
        <w:t xml:space="preserve"> </w:t>
      </w:r>
      <w:r w:rsidR="0048082C" w:rsidRPr="002955AA">
        <w:rPr>
          <w:rFonts w:ascii="Times New Roman" w:eastAsia="Calibri" w:hAnsi="Times New Roman" w:cs="Times New Roman"/>
          <w:color w:val="000000" w:themeColor="text1"/>
          <w:szCs w:val="22"/>
        </w:rPr>
        <w:t>Acknowledgements</w:t>
      </w:r>
    </w:p>
    <w:p w14:paraId="55B51F7F" w14:textId="38978B61" w:rsidR="0048082C" w:rsidRPr="003E70ED" w:rsidRDefault="00E960D8" w:rsidP="00F34CAA">
      <w:pPr>
        <w:spacing w:line="24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t xml:space="preserve">This publication was partially funded by the Joint Institute for the Study of the Atmosphere and Ocean (JISAO) under NOAA </w:t>
      </w:r>
      <w:r w:rsidRPr="004229B6">
        <w:rPr>
          <w:rFonts w:ascii="Times New Roman" w:eastAsia="Calibri" w:hAnsi="Times New Roman" w:cs="Times New Roman"/>
          <w:color w:val="000000" w:themeColor="text1"/>
          <w:szCs w:val="22"/>
        </w:rPr>
        <w:t>Cooperative Agreement No</w:t>
      </w:r>
      <w:proofErr w:type="gramStart"/>
      <w:r w:rsidRPr="004229B6">
        <w:rPr>
          <w:rFonts w:ascii="Times New Roman" w:eastAsia="Calibri" w:hAnsi="Times New Roman" w:cs="Times New Roman"/>
          <w:color w:val="000000" w:themeColor="text1"/>
          <w:szCs w:val="22"/>
        </w:rPr>
        <w:t>. ??</w:t>
      </w:r>
      <w:proofErr w:type="gramEnd"/>
      <w:r w:rsidRPr="004229B6">
        <w:rPr>
          <w:rFonts w:ascii="Times New Roman" w:eastAsia="Calibri" w:hAnsi="Times New Roman" w:cs="Times New Roman"/>
          <w:color w:val="000000" w:themeColor="text1"/>
          <w:szCs w:val="22"/>
        </w:rPr>
        <w:t xml:space="preserve">, Contribution No. ?? </w:t>
      </w:r>
      <w:proofErr w:type="gramStart"/>
      <w:r w:rsidRPr="004229B6">
        <w:rPr>
          <w:rFonts w:ascii="Times New Roman" w:eastAsia="Calibri" w:hAnsi="Times New Roman" w:cs="Times New Roman"/>
          <w:color w:val="000000" w:themeColor="text1"/>
          <w:szCs w:val="22"/>
        </w:rPr>
        <w:t>and</w:t>
      </w:r>
      <w:proofErr w:type="gramEnd"/>
      <w:r w:rsidRPr="004229B6">
        <w:rPr>
          <w:rFonts w:ascii="Times New Roman" w:eastAsia="Calibri" w:hAnsi="Times New Roman" w:cs="Times New Roman"/>
          <w:color w:val="000000" w:themeColor="text1"/>
          <w:szCs w:val="22"/>
        </w:rPr>
        <w:t xml:space="preserve"> The National Science Foundation </w:t>
      </w:r>
      <w:r w:rsidR="00B2325D" w:rsidRPr="004229B6">
        <w:rPr>
          <w:rFonts w:ascii="Times New Roman" w:eastAsia="Calibri" w:hAnsi="Times New Roman" w:cs="Times New Roman"/>
          <w:color w:val="000000" w:themeColor="text1"/>
          <w:szCs w:val="22"/>
        </w:rPr>
        <w:t xml:space="preserve">(NSF) </w:t>
      </w:r>
      <w:r w:rsidRPr="004229B6">
        <w:rPr>
          <w:rFonts w:ascii="Times New Roman" w:eastAsia="Calibri" w:hAnsi="Times New Roman" w:cs="Times New Roman"/>
          <w:color w:val="000000" w:themeColor="text1"/>
          <w:szCs w:val="22"/>
        </w:rPr>
        <w:t xml:space="preserve">under ??. KFJ was partially supported for this work by </w:t>
      </w:r>
      <w:r w:rsidR="00B2325D" w:rsidRPr="004229B6">
        <w:rPr>
          <w:rFonts w:ascii="Times New Roman" w:eastAsia="Calibri" w:hAnsi="Times New Roman" w:cs="Times New Roman"/>
          <w:color w:val="000000" w:themeColor="text1"/>
          <w:szCs w:val="22"/>
        </w:rPr>
        <w:t>a grant from Washington Sea Grant, University of Washington</w:t>
      </w:r>
      <w:r w:rsidR="00B2325D">
        <w:rPr>
          <w:rFonts w:ascii="Times New Roman" w:eastAsia="Calibri" w:hAnsi="Times New Roman" w:cs="Times New Roman"/>
          <w:color w:val="000000" w:themeColor="text1"/>
          <w:szCs w:val="22"/>
        </w:rPr>
        <w:t xml:space="preserve">, pursuant to National Ocean and Atmospheric Administration Award No. NA14OAR4170078. </w:t>
      </w:r>
      <w:r w:rsidRPr="003E70ED">
        <w:rPr>
          <w:rFonts w:ascii="Times New Roman" w:eastAsia="Calibri" w:hAnsi="Times New Roman" w:cs="Times New Roman"/>
          <w:color w:val="000000" w:themeColor="text1"/>
          <w:szCs w:val="22"/>
        </w:rPr>
        <w:t>SK was partially supported for this work by</w:t>
      </w:r>
      <w:r w:rsidR="00FD2318">
        <w:rPr>
          <w:rFonts w:ascii="Times New Roman" w:eastAsia="Calibri" w:hAnsi="Times New Roman" w:cs="Times New Roman"/>
          <w:color w:val="000000" w:themeColor="text1"/>
          <w:szCs w:val="22"/>
        </w:rPr>
        <w:t xml:space="preserve"> the Social Sciences and Humanities Research Council of Canada Grant F12-04439</w:t>
      </w:r>
      <w:r w:rsidRPr="003E70ED">
        <w:rPr>
          <w:rFonts w:ascii="Times New Roman" w:eastAsia="Calibri" w:hAnsi="Times New Roman" w:cs="Times New Roman"/>
          <w:color w:val="000000" w:themeColor="text1"/>
          <w:szCs w:val="22"/>
        </w:rPr>
        <w:t>. AKS was partially supported for this work by</w:t>
      </w:r>
      <w:r w:rsidR="00BF254F">
        <w:rPr>
          <w:rFonts w:ascii="Times New Roman" w:eastAsia="Calibri" w:hAnsi="Times New Roman" w:cs="Times New Roman"/>
          <w:color w:val="000000" w:themeColor="text1"/>
          <w:szCs w:val="22"/>
        </w:rPr>
        <w:t xml:space="preserve"> the Smithsonian Tropical Research Institute and the Panamanian National Secretariat for Science, Technology and Innovation</w:t>
      </w:r>
      <w:r w:rsidRPr="003E70ED">
        <w:rPr>
          <w:rFonts w:ascii="Times New Roman" w:eastAsia="Calibri" w:hAnsi="Times New Roman" w:cs="Times New Roman"/>
          <w:color w:val="000000" w:themeColor="text1"/>
          <w:szCs w:val="22"/>
        </w:rPr>
        <w:t>. NH was partially supported for this work by</w:t>
      </w:r>
      <w:r w:rsidR="00B2325D">
        <w:rPr>
          <w:rFonts w:ascii="Times New Roman" w:eastAsia="Calibri" w:hAnsi="Times New Roman" w:cs="Times New Roman"/>
          <w:color w:val="000000" w:themeColor="text1"/>
          <w:szCs w:val="22"/>
        </w:rPr>
        <w:t xml:space="preserve"> a Coastal SEES NSF grant</w:t>
      </w:r>
      <w:r w:rsidRPr="003E70ED">
        <w:rPr>
          <w:rFonts w:ascii="Times New Roman" w:eastAsia="Calibri" w:hAnsi="Times New Roman" w:cs="Times New Roman"/>
          <w:color w:val="000000" w:themeColor="text1"/>
          <w:szCs w:val="22"/>
        </w:rPr>
        <w:t xml:space="preserve">. The authors thank </w:t>
      </w:r>
      <w:r w:rsidR="005B7E23">
        <w:rPr>
          <w:rFonts w:ascii="Times New Roman" w:eastAsia="Calibri" w:hAnsi="Times New Roman" w:cs="Times New Roman"/>
          <w:color w:val="000000" w:themeColor="text1"/>
          <w:szCs w:val="22"/>
        </w:rPr>
        <w:t xml:space="preserve">Erin Steiner and Beth </w:t>
      </w:r>
      <w:proofErr w:type="spellStart"/>
      <w:r w:rsidR="005B7E23">
        <w:rPr>
          <w:rFonts w:ascii="Times New Roman" w:eastAsia="Calibri" w:hAnsi="Times New Roman" w:cs="Times New Roman"/>
          <w:color w:val="000000" w:themeColor="text1"/>
          <w:szCs w:val="22"/>
        </w:rPr>
        <w:t>Horness</w:t>
      </w:r>
      <w:proofErr w:type="spellEnd"/>
      <w:r w:rsidR="005B7E23">
        <w:rPr>
          <w:rFonts w:ascii="Times New Roman" w:eastAsia="Calibri" w:hAnsi="Times New Roman" w:cs="Times New Roman"/>
          <w:color w:val="000000" w:themeColor="text1"/>
          <w:szCs w:val="22"/>
        </w:rPr>
        <w:t xml:space="preserve"> for providing data,</w:t>
      </w:r>
      <w:r w:rsidRPr="003E70ED">
        <w:rPr>
          <w:rFonts w:ascii="Times New Roman" w:eastAsia="Calibri" w:hAnsi="Times New Roman" w:cs="Times New Roman"/>
          <w:color w:val="000000" w:themeColor="text1"/>
          <w:szCs w:val="22"/>
        </w:rPr>
        <w:t xml:space="preserve"> </w:t>
      </w:r>
      <w:r w:rsidR="005B7E23">
        <w:rPr>
          <w:rFonts w:ascii="Times New Roman" w:eastAsia="Calibri" w:hAnsi="Times New Roman" w:cs="Times New Roman"/>
          <w:color w:val="000000" w:themeColor="text1"/>
          <w:szCs w:val="22"/>
        </w:rPr>
        <w:t>Todd Lee for his initial insights,</w:t>
      </w:r>
      <w:r w:rsidRPr="003E70ED">
        <w:rPr>
          <w:rFonts w:ascii="Times New Roman" w:eastAsia="Calibri" w:hAnsi="Times New Roman" w:cs="Times New Roman"/>
          <w:color w:val="000000" w:themeColor="text1"/>
          <w:szCs w:val="22"/>
        </w:rPr>
        <w:t xml:space="preserve"> and </w:t>
      </w:r>
      <w:r w:rsidR="002B1893" w:rsidRPr="003E70ED">
        <w:rPr>
          <w:rFonts w:ascii="Times New Roman" w:eastAsia="Calibri" w:hAnsi="Times New Roman" w:cs="Times New Roman"/>
          <w:color w:val="000000" w:themeColor="text1"/>
          <w:szCs w:val="22"/>
        </w:rPr>
        <w:t xml:space="preserve">the organizers and </w:t>
      </w:r>
      <w:r w:rsidRPr="003E70ED">
        <w:rPr>
          <w:rFonts w:ascii="Times New Roman" w:eastAsia="Calibri" w:hAnsi="Times New Roman" w:cs="Times New Roman"/>
          <w:color w:val="000000" w:themeColor="text1"/>
          <w:szCs w:val="22"/>
        </w:rPr>
        <w:t>participants of the 2014 Transdisciplinary Academy in Marine Resource Sustainability</w:t>
      </w:r>
      <w:r w:rsidR="002B1893" w:rsidRPr="003E70ED">
        <w:rPr>
          <w:rFonts w:ascii="Times New Roman" w:eastAsia="Calibri" w:hAnsi="Times New Roman" w:cs="Times New Roman"/>
          <w:color w:val="000000" w:themeColor="text1"/>
          <w:szCs w:val="22"/>
        </w:rPr>
        <w:t xml:space="preserve"> for discussions and advice prior to the completion of this manuscript.</w:t>
      </w:r>
      <w:r w:rsidR="00B2325D" w:rsidRPr="00B2325D">
        <w:rPr>
          <w:rFonts w:ascii="Times New Roman" w:eastAsia="Calibri" w:hAnsi="Times New Roman" w:cs="Times New Roman"/>
          <w:color w:val="000000" w:themeColor="text1"/>
          <w:szCs w:val="22"/>
        </w:rPr>
        <w:t xml:space="preserve"> </w:t>
      </w:r>
      <w:r w:rsidR="00B2325D">
        <w:rPr>
          <w:rFonts w:ascii="Times New Roman" w:eastAsia="Calibri" w:hAnsi="Times New Roman" w:cs="Times New Roman"/>
          <w:color w:val="000000" w:themeColor="text1"/>
          <w:szCs w:val="22"/>
        </w:rPr>
        <w:t>The views expressed herein are those of the authors and do not necessarily reflect the views of NOAA or any of its sub-agencies.</w:t>
      </w:r>
    </w:p>
    <w:p w14:paraId="20862DBF" w14:textId="77777777" w:rsidR="0048082C" w:rsidRPr="003E70ED" w:rsidRDefault="0048082C" w:rsidP="00F34CAA">
      <w:pPr>
        <w:spacing w:line="240" w:lineRule="auto"/>
        <w:jc w:val="both"/>
        <w:rPr>
          <w:rFonts w:ascii="Times New Roman" w:hAnsi="Times New Roman" w:cs="Times New Roman"/>
          <w:color w:val="000000" w:themeColor="text1"/>
          <w:szCs w:val="22"/>
        </w:rPr>
      </w:pPr>
    </w:p>
    <w:p w14:paraId="5695AD5C" w14:textId="0E269E32" w:rsidR="006774D2" w:rsidRDefault="004D44DA" w:rsidP="00F34CAA">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6</w:t>
      </w:r>
      <w:r>
        <w:rPr>
          <w:rFonts w:ascii="Times New Roman" w:eastAsia="Calibri" w:hAnsi="Times New Roman" w:cs="Times New Roman"/>
          <w:color w:val="000000" w:themeColor="text1"/>
          <w:szCs w:val="22"/>
        </w:rPr>
        <w:fldChar w:fldCharType="end"/>
      </w:r>
      <w:r w:rsidR="002955AA" w:rsidRPr="002955AA">
        <w:rPr>
          <w:rFonts w:ascii="Times New Roman" w:eastAsia="Calibri" w:hAnsi="Times New Roman" w:cs="Times New Roman"/>
          <w:color w:val="000000" w:themeColor="text1"/>
          <w:szCs w:val="22"/>
        </w:rPr>
        <w:t xml:space="preserve"> </w:t>
      </w:r>
      <w:r w:rsidR="00821574" w:rsidRPr="002955AA">
        <w:rPr>
          <w:rFonts w:ascii="Times New Roman" w:eastAsia="Calibri" w:hAnsi="Times New Roman" w:cs="Times New Roman"/>
          <w:color w:val="000000" w:themeColor="text1"/>
          <w:szCs w:val="22"/>
        </w:rPr>
        <w:t>References</w:t>
      </w:r>
    </w:p>
    <w:p w14:paraId="47288C5F" w14:textId="2705684B" w:rsidR="006774D2" w:rsidRPr="00825A32" w:rsidRDefault="00821574" w:rsidP="00F34CAA">
      <w:pPr>
        <w:spacing w:line="24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Abbott, J. K., </w:t>
      </w:r>
      <w:r w:rsidR="005A1957"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Wilen</w:t>
      </w:r>
      <w:proofErr w:type="spellEnd"/>
      <w:r w:rsidRPr="00825A32">
        <w:rPr>
          <w:rFonts w:ascii="Times New Roman" w:eastAsia="Calibri" w:hAnsi="Times New Roman" w:cs="Times New Roman"/>
          <w:color w:val="000000" w:themeColor="text1"/>
          <w:szCs w:val="22"/>
        </w:rPr>
        <w:t>, J. E. 2009.</w:t>
      </w:r>
      <w:proofErr w:type="gramEnd"/>
      <w:r w:rsidRPr="00825A32">
        <w:rPr>
          <w:rFonts w:ascii="Times New Roman" w:eastAsia="Calibri" w:hAnsi="Times New Roman" w:cs="Times New Roman"/>
          <w:color w:val="000000" w:themeColor="text1"/>
          <w:szCs w:val="22"/>
        </w:rPr>
        <w:t xml:space="preserve"> Regulation of fisheries bycatch with common-pool output quotas. Journal of Environmental Economics and Management</w:t>
      </w:r>
      <w:r w:rsidR="00DF4D8C" w:rsidRPr="00825A32">
        <w:rPr>
          <w:rFonts w:ascii="Times New Roman" w:eastAsia="Calibri" w:hAnsi="Times New Roman" w:cs="Times New Roman"/>
          <w:color w:val="000000" w:themeColor="text1"/>
          <w:szCs w:val="22"/>
        </w:rPr>
        <w:t>, 57</w:t>
      </w:r>
      <w:r w:rsidR="00446D20" w:rsidRPr="00825A32">
        <w:rPr>
          <w:rFonts w:ascii="Times New Roman" w:eastAsia="Calibri" w:hAnsi="Times New Roman" w:cs="Times New Roman"/>
          <w:color w:val="000000" w:themeColor="text1"/>
          <w:szCs w:val="22"/>
        </w:rPr>
        <w:t>:195-204</w:t>
      </w:r>
      <w:r w:rsidRPr="00825A32">
        <w:rPr>
          <w:rFonts w:ascii="Times New Roman" w:eastAsia="Calibri" w:hAnsi="Times New Roman" w:cs="Times New Roman"/>
          <w:color w:val="000000" w:themeColor="text1"/>
          <w:szCs w:val="22"/>
        </w:rPr>
        <w:t>.</w:t>
      </w:r>
    </w:p>
    <w:p w14:paraId="286C136F" w14:textId="5DCDC3D1" w:rsidR="00D13B80" w:rsidRDefault="00D13B80" w:rsidP="00F34CAA">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 xml:space="preserve">Allen, P. M., and </w:t>
      </w:r>
      <w:proofErr w:type="spellStart"/>
      <w:r>
        <w:rPr>
          <w:rFonts w:ascii="Times New Roman" w:eastAsia="Calibri" w:hAnsi="Times New Roman" w:cs="Times New Roman"/>
          <w:color w:val="000000" w:themeColor="text1"/>
          <w:szCs w:val="22"/>
        </w:rPr>
        <w:t>McGlade</w:t>
      </w:r>
      <w:proofErr w:type="spellEnd"/>
      <w:r>
        <w:rPr>
          <w:rFonts w:ascii="Times New Roman" w:eastAsia="Calibri" w:hAnsi="Times New Roman" w:cs="Times New Roman"/>
          <w:color w:val="000000" w:themeColor="text1"/>
          <w:szCs w:val="22"/>
        </w:rPr>
        <w:t>, J. M. 1987.</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Modelling complex human systems: a fisheries example.</w:t>
      </w:r>
      <w:proofErr w:type="gramEnd"/>
      <w:r>
        <w:rPr>
          <w:rFonts w:ascii="Times New Roman" w:eastAsia="Calibri" w:hAnsi="Times New Roman" w:cs="Times New Roman"/>
          <w:color w:val="000000" w:themeColor="text1"/>
          <w:szCs w:val="22"/>
        </w:rPr>
        <w:t xml:space="preserve"> European Journal of Operational Research, 30: 147-167.</w:t>
      </w:r>
    </w:p>
    <w:p w14:paraId="5F310423" w14:textId="2BF805BB" w:rsidR="00380029" w:rsidRPr="00825A32" w:rsidRDefault="00380029" w:rsidP="00F34CAA">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lastRenderedPageBreak/>
        <w:t>Andrew, N. L., and Pepperell, J. G. 1992.</w:t>
      </w:r>
      <w:proofErr w:type="gramEnd"/>
      <w:r w:rsidRPr="00825A32">
        <w:rPr>
          <w:rFonts w:ascii="Times New Roman" w:eastAsia="Calibri" w:hAnsi="Times New Roman" w:cs="Times New Roman"/>
          <w:color w:val="000000" w:themeColor="text1"/>
          <w:szCs w:val="22"/>
        </w:rPr>
        <w:t xml:space="preserve"> The by-catch of shrimp </w:t>
      </w:r>
      <w:proofErr w:type="gramStart"/>
      <w:r w:rsidRPr="00825A32">
        <w:rPr>
          <w:rFonts w:ascii="Times New Roman" w:eastAsia="Calibri" w:hAnsi="Times New Roman" w:cs="Times New Roman"/>
          <w:color w:val="000000" w:themeColor="text1"/>
          <w:szCs w:val="22"/>
        </w:rPr>
        <w:t>trawl</w:t>
      </w:r>
      <w:proofErr w:type="gramEnd"/>
      <w:r w:rsidRPr="00825A32">
        <w:rPr>
          <w:rFonts w:ascii="Times New Roman" w:eastAsia="Calibri" w:hAnsi="Times New Roman" w:cs="Times New Roman"/>
          <w:color w:val="000000" w:themeColor="text1"/>
          <w:szCs w:val="22"/>
        </w:rPr>
        <w:t xml:space="preserve"> fisheries. Oceanography and Marine Biology: An Annual Review, 30: 527-565.</w:t>
      </w:r>
    </w:p>
    <w:p w14:paraId="3A7B82F9" w14:textId="735A6EDE" w:rsidR="006774D2" w:rsidRPr="00825A32" w:rsidRDefault="00821574" w:rsidP="00F34CAA">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Androkovich</w:t>
      </w:r>
      <w:proofErr w:type="spellEnd"/>
      <w:r w:rsidRPr="00825A32">
        <w:rPr>
          <w:rFonts w:ascii="Times New Roman" w:eastAsia="Calibri" w:hAnsi="Times New Roman" w:cs="Times New Roman"/>
          <w:color w:val="000000" w:themeColor="text1"/>
          <w:szCs w:val="22"/>
        </w:rPr>
        <w:t xml:space="preserve">, R. A., </w:t>
      </w:r>
      <w:r w:rsidR="005A1957"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Stollery</w:t>
      </w:r>
      <w:proofErr w:type="spellEnd"/>
      <w:r w:rsidRPr="00825A32">
        <w:rPr>
          <w:rFonts w:ascii="Times New Roman" w:eastAsia="Calibri" w:hAnsi="Times New Roman" w:cs="Times New Roman"/>
          <w:color w:val="000000" w:themeColor="text1"/>
          <w:szCs w:val="22"/>
        </w:rPr>
        <w:t>, K. R. 1994.</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A stochastic dynamic programming model of bycatch in fisheries.</w:t>
      </w:r>
      <w:proofErr w:type="gramEnd"/>
      <w:r w:rsidRPr="00825A32">
        <w:rPr>
          <w:rFonts w:ascii="Times New Roman" w:eastAsia="Calibri" w:hAnsi="Times New Roman" w:cs="Times New Roman"/>
          <w:color w:val="000000" w:themeColor="text1"/>
          <w:szCs w:val="22"/>
        </w:rPr>
        <w:t xml:space="preserve"> Mari</w:t>
      </w:r>
      <w:r w:rsidR="00DF4D8C" w:rsidRPr="00825A32">
        <w:rPr>
          <w:rFonts w:ascii="Times New Roman" w:eastAsia="Calibri" w:hAnsi="Times New Roman" w:cs="Times New Roman"/>
          <w:color w:val="000000" w:themeColor="text1"/>
          <w:szCs w:val="22"/>
        </w:rPr>
        <w:t>ne Resource Economics, 9: 19-30.</w:t>
      </w:r>
    </w:p>
    <w:p w14:paraId="603FFF39" w14:textId="6B40AD13" w:rsidR="00D141EC" w:rsidRDefault="00D141EC" w:rsidP="00F34CAA">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 xml:space="preserve">Bellman, M. A., and </w:t>
      </w:r>
      <w:proofErr w:type="spellStart"/>
      <w:r>
        <w:rPr>
          <w:rFonts w:ascii="Times New Roman" w:eastAsia="Calibri" w:hAnsi="Times New Roman" w:cs="Times New Roman"/>
          <w:color w:val="000000" w:themeColor="text1"/>
          <w:szCs w:val="22"/>
        </w:rPr>
        <w:t>Heery</w:t>
      </w:r>
      <w:proofErr w:type="spellEnd"/>
      <w:r>
        <w:rPr>
          <w:rFonts w:ascii="Times New Roman" w:eastAsia="Calibri" w:hAnsi="Times New Roman" w:cs="Times New Roman"/>
          <w:color w:val="000000" w:themeColor="text1"/>
          <w:szCs w:val="22"/>
        </w:rPr>
        <w:t>, E. 2013.</w:t>
      </w:r>
      <w:proofErr w:type="gramEnd"/>
      <w:r>
        <w:rPr>
          <w:rFonts w:ascii="Times New Roman" w:eastAsia="Calibri" w:hAnsi="Times New Roman" w:cs="Times New Roman"/>
          <w:color w:val="000000" w:themeColor="text1"/>
          <w:szCs w:val="22"/>
        </w:rPr>
        <w:t xml:space="preserve"> Discarding and fishing mortality trends in the U.S. west coast </w:t>
      </w:r>
      <w:proofErr w:type="spellStart"/>
      <w:r>
        <w:rPr>
          <w:rFonts w:ascii="Times New Roman" w:eastAsia="Calibri" w:hAnsi="Times New Roman" w:cs="Times New Roman"/>
          <w:color w:val="000000" w:themeColor="text1"/>
          <w:szCs w:val="22"/>
        </w:rPr>
        <w:t>groundfish</w:t>
      </w:r>
      <w:proofErr w:type="spellEnd"/>
      <w:r>
        <w:rPr>
          <w:rFonts w:ascii="Times New Roman" w:eastAsia="Calibri" w:hAnsi="Times New Roman" w:cs="Times New Roman"/>
          <w:color w:val="000000" w:themeColor="text1"/>
          <w:szCs w:val="22"/>
        </w:rPr>
        <w:t xml:space="preserve"> demersal trawl fishery. Fisheries research, `147: 115-126.</w:t>
      </w:r>
    </w:p>
    <w:p w14:paraId="2F5C5C81" w14:textId="348DAC1B" w:rsidR="00E422D3" w:rsidRPr="00825A32" w:rsidRDefault="00E422D3" w:rsidP="00F34CAA">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Beverton</w:t>
      </w:r>
      <w:proofErr w:type="spellEnd"/>
      <w:r w:rsidRPr="00825A32">
        <w:rPr>
          <w:rFonts w:ascii="Times New Roman" w:eastAsia="Calibri" w:hAnsi="Times New Roman" w:cs="Times New Roman"/>
          <w:color w:val="000000" w:themeColor="text1"/>
          <w:szCs w:val="22"/>
        </w:rPr>
        <w:t xml:space="preserve">, R. J. H., </w:t>
      </w:r>
      <w:r w:rsidR="005A1957"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Holt, S. J. 1957.</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On the dynamics of exploited fish populations.</w:t>
      </w:r>
      <w:proofErr w:type="gramEnd"/>
      <w:r w:rsidRPr="00825A32">
        <w:rPr>
          <w:rFonts w:ascii="Times New Roman" w:eastAsia="Calibri" w:hAnsi="Times New Roman" w:cs="Times New Roman"/>
          <w:color w:val="000000" w:themeColor="text1"/>
          <w:szCs w:val="22"/>
        </w:rPr>
        <w:t xml:space="preserve"> Fisheries Investigations Series II, Ministry of Agriculture, Fisheries, and Food, 19: 1-5</w:t>
      </w:r>
      <w:r w:rsidR="002A2FC1" w:rsidRPr="00825A32">
        <w:rPr>
          <w:rFonts w:ascii="Times New Roman" w:eastAsia="Calibri" w:hAnsi="Times New Roman" w:cs="Times New Roman"/>
          <w:color w:val="000000" w:themeColor="text1"/>
          <w:szCs w:val="22"/>
        </w:rPr>
        <w:t>3</w:t>
      </w:r>
      <w:r w:rsidR="00742F9F" w:rsidRPr="00825A32">
        <w:rPr>
          <w:rFonts w:ascii="Times New Roman" w:eastAsia="Calibri" w:hAnsi="Times New Roman" w:cs="Times New Roman"/>
          <w:color w:val="000000" w:themeColor="text1"/>
          <w:szCs w:val="22"/>
        </w:rPr>
        <w:t>3.</w:t>
      </w:r>
    </w:p>
    <w:p w14:paraId="48EC83EB" w14:textId="0B1D8251" w:rsidR="00742F9F" w:rsidRPr="00825A32" w:rsidRDefault="00742F9F" w:rsidP="00F34CAA">
      <w:pPr>
        <w:spacing w:line="240" w:lineRule="auto"/>
        <w:ind w:left="720" w:hanging="720"/>
        <w:jc w:val="both"/>
        <w:rPr>
          <w:rFonts w:ascii="Times New Roman"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Bjorkland</w:t>
      </w:r>
      <w:proofErr w:type="spellEnd"/>
      <w:r w:rsidRPr="00825A32">
        <w:rPr>
          <w:rFonts w:ascii="Times New Roman" w:eastAsia="Calibri" w:hAnsi="Times New Roman" w:cs="Times New Roman"/>
          <w:color w:val="000000" w:themeColor="text1"/>
          <w:szCs w:val="22"/>
        </w:rPr>
        <w:t>, R., Dunn, D. C., McClure, M.</w:t>
      </w:r>
      <w:r w:rsidR="001234B2" w:rsidRPr="00825A32">
        <w:rPr>
          <w:rFonts w:ascii="Times New Roman" w:eastAsia="Calibri" w:hAnsi="Times New Roman" w:cs="Times New Roman"/>
          <w:color w:val="000000" w:themeColor="text1"/>
          <w:szCs w:val="22"/>
        </w:rPr>
        <w:t xml:space="preserve"> M.</w:t>
      </w:r>
      <w:r w:rsidRPr="00825A32">
        <w:rPr>
          <w:rFonts w:ascii="Times New Roman" w:eastAsia="Calibri" w:hAnsi="Times New Roman" w:cs="Times New Roman"/>
          <w:color w:val="000000" w:themeColor="text1"/>
          <w:szCs w:val="22"/>
        </w:rPr>
        <w:t xml:space="preserve">, </w:t>
      </w:r>
      <w:proofErr w:type="spellStart"/>
      <w:r w:rsidRPr="00825A32">
        <w:rPr>
          <w:rFonts w:ascii="Times New Roman" w:eastAsia="Calibri" w:hAnsi="Times New Roman" w:cs="Times New Roman"/>
          <w:color w:val="000000" w:themeColor="text1"/>
          <w:szCs w:val="22"/>
        </w:rPr>
        <w:t>Jannot</w:t>
      </w:r>
      <w:proofErr w:type="spellEnd"/>
      <w:r w:rsidRPr="00825A32">
        <w:rPr>
          <w:rFonts w:ascii="Times New Roman" w:eastAsia="Calibri" w:hAnsi="Times New Roman" w:cs="Times New Roman"/>
          <w:color w:val="000000" w:themeColor="text1"/>
          <w:szCs w:val="22"/>
        </w:rPr>
        <w:t>, J.</w:t>
      </w:r>
      <w:r w:rsidR="001234B2" w:rsidRPr="00825A32">
        <w:rPr>
          <w:rFonts w:ascii="Times New Roman" w:eastAsia="Calibri" w:hAnsi="Times New Roman" w:cs="Times New Roman"/>
          <w:color w:val="000000" w:themeColor="text1"/>
          <w:szCs w:val="22"/>
        </w:rPr>
        <w:t xml:space="preserve"> J.</w:t>
      </w:r>
      <w:r w:rsidRPr="00825A32">
        <w:rPr>
          <w:rFonts w:ascii="Times New Roman" w:eastAsia="Calibri" w:hAnsi="Times New Roman" w:cs="Times New Roman"/>
          <w:color w:val="000000" w:themeColor="text1"/>
          <w:szCs w:val="22"/>
        </w:rPr>
        <w:t xml:space="preserve">, Bellman, M. A., Gleason, M., and </w:t>
      </w:r>
      <w:proofErr w:type="spellStart"/>
      <w:r w:rsidRPr="00825A32">
        <w:rPr>
          <w:rFonts w:ascii="Times New Roman" w:eastAsia="Calibri" w:hAnsi="Times New Roman" w:cs="Times New Roman"/>
          <w:color w:val="000000" w:themeColor="text1"/>
          <w:szCs w:val="22"/>
        </w:rPr>
        <w:t>Schiffers</w:t>
      </w:r>
      <w:proofErr w:type="spellEnd"/>
      <w:r w:rsidRPr="00825A32">
        <w:rPr>
          <w:rFonts w:ascii="Times New Roman" w:eastAsia="Calibri" w:hAnsi="Times New Roman" w:cs="Times New Roman"/>
          <w:color w:val="000000" w:themeColor="text1"/>
          <w:szCs w:val="22"/>
        </w:rPr>
        <w:t>, K. 2015.</w:t>
      </w:r>
      <w:proofErr w:type="gramEnd"/>
      <w:r w:rsidRPr="00825A32">
        <w:rPr>
          <w:rFonts w:ascii="Times New Roman" w:eastAsia="Calibri" w:hAnsi="Times New Roman" w:cs="Times New Roman"/>
          <w:color w:val="000000" w:themeColor="text1"/>
          <w:szCs w:val="22"/>
        </w:rPr>
        <w:t xml:space="preserve"> Spatiotemporal patterns of rockfish bycatch in US west coast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fisheries: opportunities for reducing incidental catch of depleted species. Canadian Journa</w:t>
      </w:r>
      <w:r w:rsidR="001234B2" w:rsidRPr="00825A32">
        <w:rPr>
          <w:rFonts w:ascii="Times New Roman" w:eastAsia="Calibri" w:hAnsi="Times New Roman" w:cs="Times New Roman"/>
          <w:color w:val="000000" w:themeColor="text1"/>
          <w:szCs w:val="22"/>
        </w:rPr>
        <w:t xml:space="preserve">l of Fisheries and Aquatic Sciences, </w:t>
      </w:r>
      <w:proofErr w:type="spellStart"/>
      <w:r w:rsidR="001234B2" w:rsidRPr="00825A32">
        <w:rPr>
          <w:rFonts w:ascii="Times New Roman" w:eastAsia="Calibri" w:hAnsi="Times New Roman" w:cs="Times New Roman"/>
          <w:color w:val="000000" w:themeColor="text1"/>
          <w:szCs w:val="22"/>
        </w:rPr>
        <w:t>doi</w:t>
      </w:r>
      <w:proofErr w:type="spellEnd"/>
      <w:r w:rsidR="001234B2" w:rsidRPr="00825A32">
        <w:rPr>
          <w:rFonts w:ascii="Times New Roman" w:eastAsia="Calibri" w:hAnsi="Times New Roman" w:cs="Times New Roman"/>
          <w:color w:val="000000" w:themeColor="text1"/>
          <w:szCs w:val="22"/>
        </w:rPr>
        <w:t>: 10.1139/cjfas-2014-0242.</w:t>
      </w:r>
    </w:p>
    <w:p w14:paraId="3F8463EB" w14:textId="5A4383DA" w:rsidR="006774D2" w:rsidRPr="00825A32" w:rsidRDefault="00821574" w:rsidP="00F34CAA">
      <w:pPr>
        <w:spacing w:line="240" w:lineRule="auto"/>
        <w:ind w:left="720" w:hanging="720"/>
        <w:jc w:val="both"/>
        <w:rPr>
          <w:rFonts w:ascii="Times New Roman"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Bradburn</w:t>
      </w:r>
      <w:proofErr w:type="spellEnd"/>
      <w:r w:rsidRPr="00825A32">
        <w:rPr>
          <w:rFonts w:ascii="Times New Roman" w:eastAsia="Calibri" w:hAnsi="Times New Roman" w:cs="Times New Roman"/>
          <w:color w:val="000000" w:themeColor="text1"/>
          <w:szCs w:val="22"/>
        </w:rPr>
        <w:t xml:space="preserve">, M. J., Keller, A.,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Horness</w:t>
      </w:r>
      <w:proofErr w:type="spellEnd"/>
      <w:proofErr w:type="gramStart"/>
      <w:r w:rsidRPr="00825A32">
        <w:rPr>
          <w:rFonts w:ascii="Times New Roman" w:eastAsia="Calibri" w:hAnsi="Times New Roman" w:cs="Times New Roman"/>
          <w:color w:val="000000" w:themeColor="text1"/>
          <w:szCs w:val="22"/>
        </w:rPr>
        <w:t>,  B</w:t>
      </w:r>
      <w:proofErr w:type="gramEnd"/>
      <w:r w:rsidRPr="00825A32">
        <w:rPr>
          <w:rFonts w:ascii="Times New Roman" w:eastAsia="Calibri" w:hAnsi="Times New Roman" w:cs="Times New Roman"/>
          <w:color w:val="000000" w:themeColor="text1"/>
          <w:szCs w:val="22"/>
        </w:rPr>
        <w:t xml:space="preserve">. H. 2011. The 2003 to 2008 U.S. West Coast bottom trawl surveys of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resources off Washington, Oregon, and California: estimates of distribution, abundance, length, and age composition. U.S. Dept. of Comm., NOAA Tech. Memo., NMFS-NWFSC-114, 323 p</w:t>
      </w:r>
      <w:r w:rsidR="00A96289" w:rsidRPr="00825A32">
        <w:rPr>
          <w:rFonts w:ascii="Times New Roman" w:eastAsia="Calibri" w:hAnsi="Times New Roman" w:cs="Times New Roman"/>
          <w:color w:val="000000" w:themeColor="text1"/>
          <w:szCs w:val="22"/>
        </w:rPr>
        <w:t>p</w:t>
      </w:r>
      <w:r w:rsidRPr="00825A32">
        <w:rPr>
          <w:rFonts w:ascii="Times New Roman" w:eastAsia="Calibri" w:hAnsi="Times New Roman" w:cs="Times New Roman"/>
          <w:color w:val="000000" w:themeColor="text1"/>
          <w:szCs w:val="22"/>
        </w:rPr>
        <w:t>.</w:t>
      </w:r>
    </w:p>
    <w:p w14:paraId="7403D12C" w14:textId="73663A76" w:rsidR="00E61FC7" w:rsidRPr="00825A32" w:rsidRDefault="002A2FC1"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Branch, T. A., </w:t>
      </w:r>
      <w:proofErr w:type="spellStart"/>
      <w:r w:rsidRPr="00825A32">
        <w:rPr>
          <w:rFonts w:ascii="Times New Roman" w:eastAsia="Calibri" w:hAnsi="Times New Roman" w:cs="Times New Roman"/>
          <w:color w:val="000000" w:themeColor="text1"/>
          <w:szCs w:val="22"/>
        </w:rPr>
        <w:t>Hilborn</w:t>
      </w:r>
      <w:proofErr w:type="spellEnd"/>
      <w:r w:rsidRPr="00825A32">
        <w:rPr>
          <w:rFonts w:ascii="Times New Roman" w:eastAsia="Calibri" w:hAnsi="Times New Roman" w:cs="Times New Roman"/>
          <w:color w:val="000000" w:themeColor="text1"/>
          <w:szCs w:val="22"/>
        </w:rPr>
        <w:t xml:space="preserve">, R., </w:t>
      </w:r>
      <w:proofErr w:type="spellStart"/>
      <w:r w:rsidRPr="00825A32">
        <w:rPr>
          <w:rFonts w:ascii="Times New Roman" w:eastAsia="Calibri" w:hAnsi="Times New Roman" w:cs="Times New Roman"/>
          <w:color w:val="000000" w:themeColor="text1"/>
          <w:szCs w:val="22"/>
        </w:rPr>
        <w:t>Haynie</w:t>
      </w:r>
      <w:proofErr w:type="spellEnd"/>
      <w:r w:rsidRPr="00825A32">
        <w:rPr>
          <w:rFonts w:ascii="Times New Roman" w:eastAsia="Calibri" w:hAnsi="Times New Roman" w:cs="Times New Roman"/>
          <w:color w:val="000000" w:themeColor="text1"/>
          <w:szCs w:val="22"/>
        </w:rPr>
        <w:t xml:space="preserve">, A. C., Fay, G., Flynn, L., Griffiths, J., Marshall, K. N., </w:t>
      </w:r>
      <w:r w:rsidR="0061171E" w:rsidRPr="00825A32">
        <w:rPr>
          <w:rFonts w:ascii="Times New Roman" w:eastAsia="Calibri" w:hAnsi="Times New Roman" w:cs="Times New Roman"/>
          <w:i/>
          <w:color w:val="000000" w:themeColor="text1"/>
          <w:szCs w:val="22"/>
        </w:rPr>
        <w:t>et al</w:t>
      </w:r>
      <w:r w:rsidRPr="00825A32">
        <w:rPr>
          <w:rFonts w:ascii="Times New Roman" w:eastAsia="Calibri" w:hAnsi="Times New Roman" w:cs="Times New Roman"/>
          <w:color w:val="000000" w:themeColor="text1"/>
          <w:szCs w:val="22"/>
        </w:rPr>
        <w:t>. 2006. Fleet dynamics and fishermen behaviour: lessons for fisheries managers. Canadian Journal of Fisheries and Aquatic Sciences, 63: 1647-1668.</w:t>
      </w:r>
    </w:p>
    <w:p w14:paraId="1DA97119" w14:textId="63A1744B" w:rsidR="006774D2" w:rsidRPr="00825A32" w:rsidRDefault="00821574" w:rsidP="00F34CAA">
      <w:pPr>
        <w:spacing w:line="24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Burnham, K. P., </w:t>
      </w:r>
      <w:r w:rsidR="00EE654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Anderson, D. R. </w:t>
      </w:r>
      <w:r w:rsidR="00EE654E" w:rsidRPr="00825A32">
        <w:rPr>
          <w:rFonts w:ascii="Times New Roman" w:eastAsia="Calibri" w:hAnsi="Times New Roman" w:cs="Times New Roman"/>
          <w:color w:val="000000" w:themeColor="text1"/>
          <w:szCs w:val="22"/>
        </w:rPr>
        <w:t>2002.</w:t>
      </w:r>
      <w:proofErr w:type="gramEnd"/>
      <w:r w:rsidR="00EE654E" w:rsidRPr="00825A32">
        <w:rPr>
          <w:rFonts w:ascii="Times New Roman" w:eastAsia="Calibri" w:hAnsi="Times New Roman" w:cs="Times New Roman"/>
          <w:color w:val="000000" w:themeColor="text1"/>
          <w:szCs w:val="22"/>
        </w:rPr>
        <w:t xml:space="preserve"> Model Selection and </w:t>
      </w:r>
      <w:proofErr w:type="spellStart"/>
      <w:r w:rsidR="00EE654E" w:rsidRPr="00825A32">
        <w:rPr>
          <w:rFonts w:ascii="Times New Roman" w:eastAsia="Calibri" w:hAnsi="Times New Roman" w:cs="Times New Roman"/>
          <w:color w:val="000000" w:themeColor="text1"/>
          <w:szCs w:val="22"/>
        </w:rPr>
        <w:t>Multim</w:t>
      </w:r>
      <w:r w:rsidRPr="00825A32">
        <w:rPr>
          <w:rFonts w:ascii="Times New Roman" w:eastAsia="Calibri" w:hAnsi="Times New Roman" w:cs="Times New Roman"/>
          <w:color w:val="000000" w:themeColor="text1"/>
          <w:szCs w:val="22"/>
        </w:rPr>
        <w:t>odel</w:t>
      </w:r>
      <w:proofErr w:type="spellEnd"/>
      <w:r w:rsidRPr="00825A32">
        <w:rPr>
          <w:rFonts w:ascii="Times New Roman" w:eastAsia="Calibri" w:hAnsi="Times New Roman" w:cs="Times New Roman"/>
          <w:color w:val="000000" w:themeColor="text1"/>
          <w:szCs w:val="22"/>
        </w:rPr>
        <w:t xml:space="preserve"> Inference: A Practical Information-Theoretic Approach. </w:t>
      </w:r>
      <w:proofErr w:type="gramStart"/>
      <w:r w:rsidRPr="00825A32">
        <w:rPr>
          <w:rFonts w:ascii="Times New Roman" w:eastAsia="Calibri" w:hAnsi="Times New Roman" w:cs="Times New Roman"/>
          <w:color w:val="000000" w:themeColor="text1"/>
          <w:szCs w:val="22"/>
        </w:rPr>
        <w:t>Springer.</w:t>
      </w:r>
      <w:proofErr w:type="gramEnd"/>
      <w:r w:rsidR="00E17EDA" w:rsidRPr="00825A32">
        <w:rPr>
          <w:rFonts w:ascii="Times New Roman" w:eastAsia="Calibri" w:hAnsi="Times New Roman" w:cs="Times New Roman"/>
          <w:color w:val="000000" w:themeColor="text1"/>
          <w:szCs w:val="22"/>
        </w:rPr>
        <w:t xml:space="preserve"> </w:t>
      </w:r>
      <w:proofErr w:type="gramStart"/>
      <w:r w:rsidR="00E17EDA" w:rsidRPr="00825A32">
        <w:rPr>
          <w:rFonts w:ascii="Times New Roman" w:eastAsia="Calibri" w:hAnsi="Times New Roman" w:cs="Times New Roman"/>
          <w:color w:val="000000" w:themeColor="text1"/>
          <w:szCs w:val="22"/>
        </w:rPr>
        <w:t>488 pp.</w:t>
      </w:r>
      <w:proofErr w:type="gramEnd"/>
    </w:p>
    <w:p w14:paraId="0864839C" w14:textId="213D82F7" w:rsidR="002A2FC1" w:rsidRPr="00825A32" w:rsidRDefault="002A2FC1" w:rsidP="00F34CAA">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Campbell, H. F.,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Nicholl, R. B. 1994.</w:t>
      </w:r>
      <w:proofErr w:type="gramEnd"/>
      <w:r w:rsidRPr="00825A32">
        <w:rPr>
          <w:rFonts w:ascii="Times New Roman" w:eastAsia="Calibri" w:hAnsi="Times New Roman" w:cs="Times New Roman"/>
          <w:color w:val="000000" w:themeColor="text1"/>
          <w:szCs w:val="22"/>
        </w:rPr>
        <w:t xml:space="preserve"> Can purse seiners target yell</w:t>
      </w:r>
      <w:r w:rsidR="0061171E" w:rsidRPr="00825A32">
        <w:rPr>
          <w:rFonts w:ascii="Times New Roman" w:eastAsia="Calibri" w:hAnsi="Times New Roman" w:cs="Times New Roman"/>
          <w:color w:val="000000" w:themeColor="text1"/>
          <w:szCs w:val="22"/>
        </w:rPr>
        <w:t xml:space="preserve">owfin tuna? Land Economics, 70: </w:t>
      </w:r>
      <w:r w:rsidRPr="00825A32">
        <w:rPr>
          <w:rFonts w:ascii="Times New Roman" w:eastAsia="Calibri" w:hAnsi="Times New Roman" w:cs="Times New Roman"/>
          <w:color w:val="000000" w:themeColor="text1"/>
          <w:szCs w:val="22"/>
        </w:rPr>
        <w:t>345-354.</w:t>
      </w:r>
    </w:p>
    <w:p w14:paraId="13199BA4" w14:textId="55D5B8E0" w:rsidR="00BA2977" w:rsidRPr="00825A32" w:rsidRDefault="00BA2977" w:rsidP="00F34CAA">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Casey, K. E., </w:t>
      </w:r>
      <w:proofErr w:type="spellStart"/>
      <w:r w:rsidRPr="00825A32">
        <w:rPr>
          <w:rFonts w:ascii="Times New Roman" w:eastAsia="Calibri" w:hAnsi="Times New Roman" w:cs="Times New Roman"/>
          <w:color w:val="000000" w:themeColor="text1"/>
          <w:szCs w:val="22"/>
        </w:rPr>
        <w:t>Dewees</w:t>
      </w:r>
      <w:proofErr w:type="spellEnd"/>
      <w:r w:rsidRPr="00825A32">
        <w:rPr>
          <w:rFonts w:ascii="Times New Roman" w:eastAsia="Calibri" w:hAnsi="Times New Roman" w:cs="Times New Roman"/>
          <w:color w:val="000000" w:themeColor="text1"/>
          <w:szCs w:val="22"/>
        </w:rPr>
        <w:t xml:space="preserve">, C. M., </w:t>
      </w:r>
      <w:proofErr w:type="spellStart"/>
      <w:r w:rsidRPr="00825A32">
        <w:rPr>
          <w:rFonts w:ascii="Times New Roman" w:eastAsia="Calibri" w:hAnsi="Times New Roman" w:cs="Times New Roman"/>
          <w:color w:val="000000" w:themeColor="text1"/>
          <w:szCs w:val="22"/>
        </w:rPr>
        <w:t>Turris</w:t>
      </w:r>
      <w:proofErr w:type="spellEnd"/>
      <w:r w:rsidRPr="00825A32">
        <w:rPr>
          <w:rFonts w:ascii="Times New Roman" w:eastAsia="Calibri" w:hAnsi="Times New Roman" w:cs="Times New Roman"/>
          <w:color w:val="000000" w:themeColor="text1"/>
          <w:szCs w:val="22"/>
        </w:rPr>
        <w:t xml:space="preserve">, B. R.,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Wilen</w:t>
      </w:r>
      <w:proofErr w:type="spellEnd"/>
      <w:r w:rsidRPr="00825A32">
        <w:rPr>
          <w:rFonts w:ascii="Times New Roman" w:eastAsia="Calibri" w:hAnsi="Times New Roman" w:cs="Times New Roman"/>
          <w:color w:val="000000" w:themeColor="text1"/>
          <w:szCs w:val="22"/>
        </w:rPr>
        <w:t>, J. E. 1995.</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The effects of individual vessel quotas in the British Columbia Halibut Fishery.</w:t>
      </w:r>
      <w:proofErr w:type="gramEnd"/>
      <w:r w:rsidRPr="00825A32">
        <w:rPr>
          <w:rFonts w:ascii="Times New Roman" w:eastAsia="Calibri" w:hAnsi="Times New Roman" w:cs="Times New Roman"/>
          <w:color w:val="000000" w:themeColor="text1"/>
          <w:szCs w:val="22"/>
        </w:rPr>
        <w:t xml:space="preserve"> Marine Resource Economics, 110: 211-230.</w:t>
      </w:r>
    </w:p>
    <w:p w14:paraId="14BD5DCB" w14:textId="7A65470E" w:rsidR="008F556E" w:rsidRPr="00825A32" w:rsidRDefault="008F556E" w:rsidP="00F34CAA">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Crowder, M. J. 1978.</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 xml:space="preserve">Beta-binomial </w:t>
      </w:r>
      <w:proofErr w:type="spellStart"/>
      <w:r w:rsidRPr="00825A32">
        <w:rPr>
          <w:rFonts w:ascii="Times New Roman" w:eastAsia="Calibri" w:hAnsi="Times New Roman" w:cs="Times New Roman"/>
          <w:color w:val="000000" w:themeColor="text1"/>
          <w:szCs w:val="22"/>
        </w:rPr>
        <w:t>anova</w:t>
      </w:r>
      <w:proofErr w:type="spellEnd"/>
      <w:r w:rsidRPr="00825A32">
        <w:rPr>
          <w:rFonts w:ascii="Times New Roman" w:eastAsia="Calibri" w:hAnsi="Times New Roman" w:cs="Times New Roman"/>
          <w:color w:val="000000" w:themeColor="text1"/>
          <w:szCs w:val="22"/>
        </w:rPr>
        <w:t xml:space="preserve"> for proportions.</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Applied Statistics, 27: 34-37.</w:t>
      </w:r>
      <w:proofErr w:type="gramEnd"/>
    </w:p>
    <w:p w14:paraId="0CC15C59" w14:textId="77777777" w:rsidR="006774D2" w:rsidRPr="00825A32" w:rsidRDefault="00DF4D8C" w:rsidP="00F34CAA">
      <w:pPr>
        <w:spacing w:line="24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Deacon, R.</w:t>
      </w:r>
      <w:r w:rsidR="00821574" w:rsidRPr="00825A32">
        <w:rPr>
          <w:rFonts w:ascii="Times New Roman" w:eastAsia="Calibri" w:hAnsi="Times New Roman" w:cs="Times New Roman"/>
          <w:color w:val="000000" w:themeColor="text1"/>
          <w:szCs w:val="22"/>
        </w:rPr>
        <w:t xml:space="preserve"> T. 2012.</w:t>
      </w:r>
      <w:proofErr w:type="gramEnd"/>
      <w:r w:rsidR="00821574" w:rsidRPr="00825A32">
        <w:rPr>
          <w:rFonts w:ascii="Times New Roman" w:eastAsia="Calibri" w:hAnsi="Times New Roman" w:cs="Times New Roman"/>
          <w:color w:val="000000" w:themeColor="text1"/>
          <w:szCs w:val="22"/>
        </w:rPr>
        <w:t xml:space="preserve"> </w:t>
      </w:r>
      <w:proofErr w:type="gramStart"/>
      <w:r w:rsidR="00821574" w:rsidRPr="00825A32">
        <w:rPr>
          <w:rFonts w:ascii="Times New Roman" w:eastAsia="Calibri" w:hAnsi="Times New Roman" w:cs="Times New Roman"/>
          <w:color w:val="000000" w:themeColor="text1"/>
          <w:szCs w:val="22"/>
        </w:rPr>
        <w:t xml:space="preserve">Fishery </w:t>
      </w:r>
      <w:r w:rsidR="0031172A" w:rsidRPr="00825A32">
        <w:rPr>
          <w:rFonts w:ascii="Times New Roman" w:eastAsia="Calibri" w:hAnsi="Times New Roman" w:cs="Times New Roman"/>
          <w:color w:val="000000" w:themeColor="text1"/>
          <w:szCs w:val="22"/>
        </w:rPr>
        <w:t>m</w:t>
      </w:r>
      <w:r w:rsidR="00821574" w:rsidRPr="00825A32">
        <w:rPr>
          <w:rFonts w:ascii="Times New Roman" w:eastAsia="Calibri" w:hAnsi="Times New Roman" w:cs="Times New Roman"/>
          <w:color w:val="000000" w:themeColor="text1"/>
          <w:szCs w:val="22"/>
        </w:rPr>
        <w:t>anage</w:t>
      </w:r>
      <w:r w:rsidRPr="00825A32">
        <w:rPr>
          <w:rFonts w:ascii="Times New Roman" w:eastAsia="Calibri" w:hAnsi="Times New Roman" w:cs="Times New Roman"/>
          <w:color w:val="000000" w:themeColor="text1"/>
          <w:szCs w:val="22"/>
        </w:rPr>
        <w:t xml:space="preserve">ment by </w:t>
      </w:r>
      <w:r w:rsidR="0031172A" w:rsidRPr="00825A32">
        <w:rPr>
          <w:rFonts w:ascii="Times New Roman" w:eastAsia="Calibri" w:hAnsi="Times New Roman" w:cs="Times New Roman"/>
          <w:color w:val="000000" w:themeColor="text1"/>
          <w:szCs w:val="22"/>
        </w:rPr>
        <w:t>h</w:t>
      </w:r>
      <w:r w:rsidRPr="00825A32">
        <w:rPr>
          <w:rFonts w:ascii="Times New Roman" w:eastAsia="Calibri" w:hAnsi="Times New Roman" w:cs="Times New Roman"/>
          <w:color w:val="000000" w:themeColor="text1"/>
          <w:szCs w:val="22"/>
        </w:rPr>
        <w:t xml:space="preserve">arvester </w:t>
      </w:r>
      <w:r w:rsidR="0031172A" w:rsidRPr="00825A32">
        <w:rPr>
          <w:rFonts w:ascii="Times New Roman" w:eastAsia="Calibri" w:hAnsi="Times New Roman" w:cs="Times New Roman"/>
          <w:color w:val="000000" w:themeColor="text1"/>
          <w:szCs w:val="22"/>
        </w:rPr>
        <w:t>c</w:t>
      </w:r>
      <w:r w:rsidRPr="00825A32">
        <w:rPr>
          <w:rFonts w:ascii="Times New Roman" w:eastAsia="Calibri" w:hAnsi="Times New Roman" w:cs="Times New Roman"/>
          <w:color w:val="000000" w:themeColor="text1"/>
          <w:szCs w:val="22"/>
        </w:rPr>
        <w:t>ooperatives.</w:t>
      </w:r>
      <w:proofErr w:type="gramEnd"/>
      <w:r w:rsidR="00821574" w:rsidRPr="00825A32">
        <w:rPr>
          <w:rFonts w:ascii="Times New Roman" w:eastAsia="Calibri" w:hAnsi="Times New Roman" w:cs="Times New Roman"/>
          <w:color w:val="000000" w:themeColor="text1"/>
          <w:szCs w:val="22"/>
        </w:rPr>
        <w:t xml:space="preserve"> Review of Environmental Economics and Policy</w:t>
      </w:r>
      <w:r w:rsidRPr="00825A32">
        <w:rPr>
          <w:rFonts w:ascii="Times New Roman" w:eastAsia="Calibri" w:hAnsi="Times New Roman" w:cs="Times New Roman"/>
          <w:color w:val="000000" w:themeColor="text1"/>
          <w:szCs w:val="22"/>
        </w:rPr>
        <w:t>,</w:t>
      </w:r>
      <w:r w:rsidR="00821574" w:rsidRPr="00825A32">
        <w:rPr>
          <w:rFonts w:ascii="Times New Roman" w:eastAsia="Calibri" w:hAnsi="Times New Roman" w:cs="Times New Roman"/>
          <w:color w:val="000000" w:themeColor="text1"/>
          <w:szCs w:val="22"/>
        </w:rPr>
        <w:t xml:space="preserve"> 6:</w:t>
      </w:r>
      <w:r w:rsidR="0031172A" w:rsidRPr="00825A32">
        <w:rPr>
          <w:rFonts w:ascii="Times New Roman" w:eastAsia="Calibri" w:hAnsi="Times New Roman" w:cs="Times New Roman"/>
          <w:color w:val="000000" w:themeColor="text1"/>
          <w:szCs w:val="22"/>
        </w:rPr>
        <w:t xml:space="preserve"> 258-277.</w:t>
      </w:r>
    </w:p>
    <w:p w14:paraId="4F3B1604" w14:textId="1AA4BAA5" w:rsidR="004B15E6" w:rsidRPr="00825A32" w:rsidRDefault="004B15E6"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Dick, E. J., and </w:t>
      </w:r>
      <w:proofErr w:type="spellStart"/>
      <w:r w:rsidRPr="00825A32">
        <w:rPr>
          <w:rFonts w:ascii="Times New Roman" w:eastAsia="Calibri" w:hAnsi="Times New Roman" w:cs="Times New Roman"/>
          <w:color w:val="000000" w:themeColor="text1"/>
          <w:szCs w:val="22"/>
        </w:rPr>
        <w:t>MacCall</w:t>
      </w:r>
      <w:proofErr w:type="spellEnd"/>
      <w:r w:rsidRPr="00825A32">
        <w:rPr>
          <w:rFonts w:ascii="Times New Roman" w:eastAsia="Calibri" w:hAnsi="Times New Roman" w:cs="Times New Roman"/>
          <w:color w:val="000000" w:themeColor="text1"/>
          <w:szCs w:val="22"/>
        </w:rPr>
        <w:t xml:space="preserve">, A. D. 2014. Status and productivity of </w:t>
      </w:r>
      <w:proofErr w:type="spellStart"/>
      <w:r w:rsidRPr="00825A32">
        <w:rPr>
          <w:rFonts w:ascii="Times New Roman" w:eastAsia="Calibri" w:hAnsi="Times New Roman" w:cs="Times New Roman"/>
          <w:color w:val="000000" w:themeColor="text1"/>
          <w:szCs w:val="22"/>
        </w:rPr>
        <w:t>cowcod</w:t>
      </w:r>
      <w:proofErr w:type="spellEnd"/>
      <w:r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i/>
          <w:color w:val="000000" w:themeColor="text1"/>
          <w:szCs w:val="22"/>
        </w:rPr>
        <w:t xml:space="preserve">Sebastes </w:t>
      </w:r>
      <w:proofErr w:type="gramStart"/>
      <w:r w:rsidRPr="00825A32">
        <w:rPr>
          <w:rFonts w:ascii="Times New Roman" w:eastAsia="Calibri" w:hAnsi="Times New Roman" w:cs="Times New Roman"/>
          <w:i/>
          <w:color w:val="000000" w:themeColor="text1"/>
          <w:szCs w:val="22"/>
        </w:rPr>
        <w:t>levis</w:t>
      </w:r>
      <w:proofErr w:type="gramEnd"/>
      <w:r w:rsidRPr="00825A32">
        <w:rPr>
          <w:rFonts w:ascii="Times New Roman" w:eastAsia="Calibri" w:hAnsi="Times New Roman" w:cs="Times New Roman"/>
          <w:color w:val="000000" w:themeColor="text1"/>
          <w:szCs w:val="22"/>
        </w:rPr>
        <w:t xml:space="preserve">, in the Southern California Bight, 2013. </w:t>
      </w:r>
      <w:proofErr w:type="gramStart"/>
      <w:r w:rsidRPr="00825A32">
        <w:rPr>
          <w:rFonts w:ascii="Times New Roman" w:eastAsia="Calibri" w:hAnsi="Times New Roman" w:cs="Times New Roman"/>
          <w:color w:val="000000" w:themeColor="text1"/>
          <w:szCs w:val="22"/>
        </w:rPr>
        <w:t>Pacific Fishery Management Council, Portland, OR.</w:t>
      </w:r>
      <w:proofErr w:type="gramEnd"/>
    </w:p>
    <w:p w14:paraId="0ECB9E11" w14:textId="43ADC17B" w:rsidR="000D28E3" w:rsidRDefault="000D28E3" w:rsidP="00F34CAA">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Dickey-</w:t>
      </w:r>
      <w:proofErr w:type="spellStart"/>
      <w:r>
        <w:rPr>
          <w:rFonts w:ascii="Times New Roman" w:eastAsia="Calibri" w:hAnsi="Times New Roman" w:cs="Times New Roman"/>
          <w:color w:val="000000" w:themeColor="text1"/>
          <w:szCs w:val="22"/>
        </w:rPr>
        <w:t>Collas</w:t>
      </w:r>
      <w:proofErr w:type="spellEnd"/>
      <w:r>
        <w:rPr>
          <w:rFonts w:ascii="Times New Roman" w:eastAsia="Calibri" w:hAnsi="Times New Roman" w:cs="Times New Roman"/>
          <w:color w:val="000000" w:themeColor="text1"/>
          <w:szCs w:val="22"/>
        </w:rPr>
        <w:t xml:space="preserve">, M., Payne, M. R., </w:t>
      </w:r>
      <w:proofErr w:type="spellStart"/>
      <w:r>
        <w:rPr>
          <w:rFonts w:ascii="Times New Roman" w:eastAsia="Calibri" w:hAnsi="Times New Roman" w:cs="Times New Roman"/>
          <w:color w:val="000000" w:themeColor="text1"/>
          <w:szCs w:val="22"/>
        </w:rPr>
        <w:t>Trenkel</w:t>
      </w:r>
      <w:proofErr w:type="spellEnd"/>
      <w:r>
        <w:rPr>
          <w:rFonts w:ascii="Times New Roman" w:eastAsia="Calibri" w:hAnsi="Times New Roman" w:cs="Times New Roman"/>
          <w:color w:val="000000" w:themeColor="text1"/>
          <w:szCs w:val="22"/>
        </w:rPr>
        <w:t>, V. M., and Nash, R. D. M. 2014.</w:t>
      </w:r>
      <w:proofErr w:type="gramEnd"/>
      <w:r>
        <w:rPr>
          <w:rFonts w:ascii="Times New Roman" w:eastAsia="Calibri" w:hAnsi="Times New Roman" w:cs="Times New Roman"/>
          <w:color w:val="000000" w:themeColor="text1"/>
          <w:szCs w:val="22"/>
        </w:rPr>
        <w:t xml:space="preserve"> Hazard warning: model misuse ahead. ICES Journal of Marine Science, 71: 2300-2306.</w:t>
      </w:r>
    </w:p>
    <w:p w14:paraId="027AFF87" w14:textId="6CC4DE46" w:rsidR="008B1410" w:rsidRPr="00825A32" w:rsidRDefault="008B1410" w:rsidP="00F34CAA">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FAO</w:t>
      </w:r>
      <w:r w:rsidR="008E0E76" w:rsidRPr="00825A32">
        <w:rPr>
          <w:rFonts w:ascii="Times New Roman" w:eastAsia="Calibri" w:hAnsi="Times New Roman" w:cs="Times New Roman"/>
          <w:color w:val="000000" w:themeColor="text1"/>
          <w:szCs w:val="22"/>
        </w:rPr>
        <w:t>.</w:t>
      </w:r>
      <w:proofErr w:type="gramEnd"/>
      <w:r w:rsidR="008E0E76" w:rsidRPr="00825A32">
        <w:rPr>
          <w:rFonts w:ascii="Times New Roman" w:eastAsia="Calibri" w:hAnsi="Times New Roman" w:cs="Times New Roman"/>
          <w:color w:val="000000" w:themeColor="text1"/>
          <w:szCs w:val="22"/>
        </w:rPr>
        <w:t xml:space="preserve"> 1995. Code of conduct for responsible fisheries. </w:t>
      </w:r>
      <w:proofErr w:type="gramStart"/>
      <w:r w:rsidR="008E0E76" w:rsidRPr="00825A32">
        <w:rPr>
          <w:rFonts w:ascii="Times New Roman" w:eastAsia="Calibri" w:hAnsi="Times New Roman" w:cs="Times New Roman"/>
          <w:color w:val="000000" w:themeColor="text1"/>
          <w:szCs w:val="22"/>
        </w:rPr>
        <w:t>Food and Agriculture Organization of the United Nations.</w:t>
      </w:r>
      <w:proofErr w:type="gramEnd"/>
      <w:r w:rsidR="008E0E76" w:rsidRPr="00825A32">
        <w:rPr>
          <w:rFonts w:ascii="Times New Roman" w:eastAsia="Calibri" w:hAnsi="Times New Roman" w:cs="Times New Roman"/>
          <w:color w:val="000000" w:themeColor="text1"/>
          <w:szCs w:val="22"/>
        </w:rPr>
        <w:t xml:space="preserve"> Rome, Italy.</w:t>
      </w:r>
      <w:r w:rsidR="009B5D51">
        <w:rPr>
          <w:rFonts w:ascii="Times New Roman" w:eastAsia="Calibri" w:hAnsi="Times New Roman" w:cs="Times New Roman"/>
          <w:color w:val="000000" w:themeColor="text1"/>
          <w:szCs w:val="22"/>
        </w:rPr>
        <w:t xml:space="preserve"> </w:t>
      </w:r>
      <w:proofErr w:type="gramStart"/>
      <w:r w:rsidR="009B5D51">
        <w:rPr>
          <w:rFonts w:ascii="Times New Roman" w:eastAsia="Calibri" w:hAnsi="Times New Roman" w:cs="Times New Roman"/>
          <w:color w:val="000000" w:themeColor="text1"/>
          <w:szCs w:val="22"/>
        </w:rPr>
        <w:t>41 p.</w:t>
      </w:r>
      <w:proofErr w:type="gramEnd"/>
    </w:p>
    <w:p w14:paraId="00CB7A26" w14:textId="67BDE691" w:rsidR="003678E5" w:rsidRDefault="003678E5" w:rsidP="00F34CAA">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FAO</w:t>
      </w:r>
      <w:r w:rsidR="00537D78">
        <w:rPr>
          <w:rFonts w:ascii="Times New Roman" w:eastAsia="Calibri" w:hAnsi="Times New Roman" w:cs="Times New Roman"/>
          <w:color w:val="000000" w:themeColor="text1"/>
          <w:szCs w:val="22"/>
        </w:rPr>
        <w:t>.</w:t>
      </w:r>
      <w:proofErr w:type="gramEnd"/>
      <w:r w:rsidRPr="00825A32">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2010. Report of the FAO/UNEP expert meeting on impacts of destructive fishing practices, unsustainable fishing, and illegal, unreported and unregulated (IUU) fishing on marine biodiversity and habitats. </w:t>
      </w:r>
      <w:proofErr w:type="gramStart"/>
      <w:r w:rsidR="00537D78" w:rsidRPr="00825A32">
        <w:rPr>
          <w:rFonts w:ascii="Times New Roman" w:eastAsia="Calibri" w:hAnsi="Times New Roman" w:cs="Times New Roman"/>
          <w:color w:val="000000" w:themeColor="text1"/>
          <w:szCs w:val="22"/>
        </w:rPr>
        <w:t>Food and Agriculture Organization of the United Nations.</w:t>
      </w:r>
      <w:proofErr w:type="gramEnd"/>
      <w:r w:rsidR="00537D78" w:rsidRPr="00825A32">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Rome, Italy. </w:t>
      </w:r>
      <w:proofErr w:type="gramStart"/>
      <w:r>
        <w:rPr>
          <w:rFonts w:ascii="Times New Roman" w:eastAsia="Calibri" w:hAnsi="Times New Roman" w:cs="Times New Roman"/>
          <w:color w:val="000000" w:themeColor="text1"/>
          <w:szCs w:val="22"/>
        </w:rPr>
        <w:t>32 p.</w:t>
      </w:r>
      <w:proofErr w:type="gramEnd"/>
    </w:p>
    <w:p w14:paraId="54F3358D" w14:textId="77777777" w:rsidR="00631F13" w:rsidRPr="00825A32" w:rsidRDefault="00631F13" w:rsidP="00F34CAA">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Fama</w:t>
      </w:r>
      <w:proofErr w:type="spellEnd"/>
      <w:r w:rsidRPr="00825A32">
        <w:rPr>
          <w:rFonts w:ascii="Times New Roman" w:eastAsia="Calibri" w:hAnsi="Times New Roman" w:cs="Times New Roman"/>
          <w:color w:val="000000" w:themeColor="text1"/>
          <w:szCs w:val="22"/>
        </w:rPr>
        <w:t>, E. 1970.</w:t>
      </w:r>
      <w:proofErr w:type="gramEnd"/>
      <w:r w:rsidRPr="00825A32">
        <w:rPr>
          <w:rFonts w:ascii="Times New Roman" w:eastAsia="Calibri" w:hAnsi="Times New Roman" w:cs="Times New Roman"/>
          <w:color w:val="000000" w:themeColor="text1"/>
          <w:szCs w:val="22"/>
        </w:rPr>
        <w:t xml:space="preserve"> Efficient capital markets: a review of theory and empirical work. Journal of Finance, 25: 383-417.</w:t>
      </w:r>
    </w:p>
    <w:p w14:paraId="115A3EFD" w14:textId="74F29843" w:rsidR="00EF4F0A" w:rsidRPr="00825A32" w:rsidRDefault="00821574" w:rsidP="00F34CAA">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Fehr, E.,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Leibbrandt</w:t>
      </w:r>
      <w:proofErr w:type="spellEnd"/>
      <w:r w:rsidR="00DF4D8C" w:rsidRPr="00825A32">
        <w:rPr>
          <w:rFonts w:ascii="Times New Roman" w:eastAsia="Calibri" w:hAnsi="Times New Roman" w:cs="Times New Roman"/>
          <w:color w:val="000000" w:themeColor="text1"/>
          <w:szCs w:val="22"/>
        </w:rPr>
        <w:t>, A</w:t>
      </w:r>
      <w:r w:rsidRPr="00825A32">
        <w:rPr>
          <w:rFonts w:ascii="Times New Roman" w:eastAsia="Calibri" w:hAnsi="Times New Roman" w:cs="Times New Roman"/>
          <w:color w:val="000000" w:themeColor="text1"/>
          <w:szCs w:val="22"/>
        </w:rPr>
        <w:t>. 2010.</w:t>
      </w:r>
      <w:proofErr w:type="gramEnd"/>
      <w:r w:rsidRPr="00825A32">
        <w:rPr>
          <w:rFonts w:ascii="Times New Roman" w:eastAsia="Calibri" w:hAnsi="Times New Roman" w:cs="Times New Roman"/>
          <w:color w:val="000000" w:themeColor="text1"/>
          <w:szCs w:val="22"/>
        </w:rPr>
        <w:t xml:space="preserve"> A </w:t>
      </w:r>
      <w:r w:rsidR="00EF4F0A" w:rsidRPr="00825A32">
        <w:rPr>
          <w:rFonts w:ascii="Times New Roman" w:eastAsia="Calibri" w:hAnsi="Times New Roman" w:cs="Times New Roman"/>
          <w:color w:val="000000" w:themeColor="text1"/>
          <w:szCs w:val="22"/>
        </w:rPr>
        <w:t>f</w:t>
      </w:r>
      <w:r w:rsidRPr="00825A32">
        <w:rPr>
          <w:rFonts w:ascii="Times New Roman" w:eastAsia="Calibri" w:hAnsi="Times New Roman" w:cs="Times New Roman"/>
          <w:color w:val="000000" w:themeColor="text1"/>
          <w:szCs w:val="22"/>
        </w:rPr>
        <w:t xml:space="preserve">ield </w:t>
      </w:r>
      <w:r w:rsidR="00EF4F0A" w:rsidRPr="00825A32">
        <w:rPr>
          <w:rFonts w:ascii="Times New Roman" w:eastAsia="Calibri" w:hAnsi="Times New Roman" w:cs="Times New Roman"/>
          <w:color w:val="000000" w:themeColor="text1"/>
          <w:szCs w:val="22"/>
        </w:rPr>
        <w:t>s</w:t>
      </w:r>
      <w:r w:rsidRPr="00825A32">
        <w:rPr>
          <w:rFonts w:ascii="Times New Roman" w:eastAsia="Calibri" w:hAnsi="Times New Roman" w:cs="Times New Roman"/>
          <w:color w:val="000000" w:themeColor="text1"/>
          <w:szCs w:val="22"/>
        </w:rPr>
        <w:t xml:space="preserve">tudy on </w:t>
      </w:r>
      <w:r w:rsidR="00EF4F0A" w:rsidRPr="00825A32">
        <w:rPr>
          <w:rFonts w:ascii="Times New Roman" w:eastAsia="Calibri" w:hAnsi="Times New Roman" w:cs="Times New Roman"/>
          <w:color w:val="000000" w:themeColor="text1"/>
          <w:szCs w:val="22"/>
        </w:rPr>
        <w:t>c</w:t>
      </w:r>
      <w:r w:rsidRPr="00825A32">
        <w:rPr>
          <w:rFonts w:ascii="Times New Roman" w:eastAsia="Calibri" w:hAnsi="Times New Roman" w:cs="Times New Roman"/>
          <w:color w:val="000000" w:themeColor="text1"/>
          <w:szCs w:val="22"/>
        </w:rPr>
        <w:t xml:space="preserve">ooperativeness and </w:t>
      </w:r>
      <w:r w:rsidR="00EF4F0A" w:rsidRPr="00825A32">
        <w:rPr>
          <w:rFonts w:ascii="Times New Roman" w:eastAsia="Calibri" w:hAnsi="Times New Roman" w:cs="Times New Roman"/>
          <w:color w:val="000000" w:themeColor="text1"/>
          <w:szCs w:val="22"/>
        </w:rPr>
        <w:t>i</w:t>
      </w:r>
      <w:r w:rsidRPr="00825A32">
        <w:rPr>
          <w:rFonts w:ascii="Times New Roman" w:eastAsia="Calibri" w:hAnsi="Times New Roman" w:cs="Times New Roman"/>
          <w:color w:val="000000" w:themeColor="text1"/>
          <w:szCs w:val="22"/>
        </w:rPr>
        <w:t xml:space="preserve">mpatience in the </w:t>
      </w:r>
      <w:r w:rsidR="00EF4F0A" w:rsidRPr="00825A32">
        <w:rPr>
          <w:rFonts w:ascii="Times New Roman" w:eastAsia="Calibri" w:hAnsi="Times New Roman" w:cs="Times New Roman"/>
          <w:color w:val="000000" w:themeColor="text1"/>
          <w:szCs w:val="22"/>
        </w:rPr>
        <w:t>t</w:t>
      </w:r>
      <w:r w:rsidRPr="00825A32">
        <w:rPr>
          <w:rFonts w:ascii="Times New Roman" w:eastAsia="Calibri" w:hAnsi="Times New Roman" w:cs="Times New Roman"/>
          <w:color w:val="000000" w:themeColor="text1"/>
          <w:szCs w:val="22"/>
        </w:rPr>
        <w:t xml:space="preserve">ragedy of the </w:t>
      </w:r>
      <w:r w:rsidR="00EF4F0A" w:rsidRPr="00825A32">
        <w:rPr>
          <w:rFonts w:ascii="Times New Roman" w:eastAsia="Calibri" w:hAnsi="Times New Roman" w:cs="Times New Roman"/>
          <w:color w:val="000000" w:themeColor="text1"/>
          <w:szCs w:val="22"/>
        </w:rPr>
        <w:t>c</w:t>
      </w:r>
      <w:r w:rsidRPr="00825A32">
        <w:rPr>
          <w:rFonts w:ascii="Times New Roman" w:eastAsia="Calibri" w:hAnsi="Times New Roman" w:cs="Times New Roman"/>
          <w:color w:val="000000" w:themeColor="text1"/>
          <w:szCs w:val="22"/>
        </w:rPr>
        <w:t>ommons.</w:t>
      </w:r>
      <w:r w:rsidR="00EF4F0A" w:rsidRPr="00825A32">
        <w:rPr>
          <w:rFonts w:ascii="Times New Roman" w:eastAsia="Calibri" w:hAnsi="Times New Roman" w:cs="Times New Roman"/>
          <w:color w:val="000000" w:themeColor="text1"/>
          <w:szCs w:val="22"/>
        </w:rPr>
        <w:t xml:space="preserve"> Journal of Public Economics, 95: 1144-1155.</w:t>
      </w:r>
    </w:p>
    <w:p w14:paraId="05BFD242" w14:textId="79207EEF" w:rsidR="00541C7A" w:rsidRPr="00825A32" w:rsidRDefault="00541C7A" w:rsidP="00F34CAA">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Ferrari, S. L. P. and </w:t>
      </w:r>
      <w:proofErr w:type="spellStart"/>
      <w:r w:rsidRPr="00825A32">
        <w:rPr>
          <w:rFonts w:ascii="Times New Roman" w:eastAsia="Calibri" w:hAnsi="Times New Roman" w:cs="Times New Roman"/>
          <w:color w:val="000000" w:themeColor="text1"/>
          <w:szCs w:val="22"/>
        </w:rPr>
        <w:t>Cribari-Neto</w:t>
      </w:r>
      <w:proofErr w:type="spellEnd"/>
      <w:r w:rsidRPr="00825A32">
        <w:rPr>
          <w:rFonts w:ascii="Times New Roman" w:eastAsia="Calibri" w:hAnsi="Times New Roman" w:cs="Times New Roman"/>
          <w:color w:val="000000" w:themeColor="text1"/>
          <w:szCs w:val="22"/>
        </w:rPr>
        <w:t>.</w:t>
      </w:r>
      <w:proofErr w:type="gramEnd"/>
      <w:r w:rsidRPr="00825A32">
        <w:rPr>
          <w:rFonts w:ascii="Times New Roman" w:eastAsia="Calibri" w:hAnsi="Times New Roman" w:cs="Times New Roman"/>
          <w:color w:val="000000" w:themeColor="text1"/>
          <w:szCs w:val="22"/>
        </w:rPr>
        <w:t xml:space="preserve"> F. 2004. </w:t>
      </w:r>
      <w:proofErr w:type="gramStart"/>
      <w:r w:rsidRPr="00825A32">
        <w:rPr>
          <w:rFonts w:ascii="Times New Roman" w:eastAsia="Calibri" w:hAnsi="Times New Roman" w:cs="Times New Roman"/>
          <w:color w:val="000000" w:themeColor="text1"/>
          <w:szCs w:val="22"/>
        </w:rPr>
        <w:t>Beta regression for modelling rates and proportions.</w:t>
      </w:r>
      <w:proofErr w:type="gramEnd"/>
      <w:r w:rsidRPr="00825A32">
        <w:rPr>
          <w:rFonts w:ascii="Times New Roman" w:eastAsia="Calibri" w:hAnsi="Times New Roman" w:cs="Times New Roman"/>
          <w:color w:val="000000" w:themeColor="text1"/>
          <w:szCs w:val="22"/>
        </w:rPr>
        <w:t xml:space="preserve"> Journal of Applied Statistics, 31: 799-815.</w:t>
      </w:r>
    </w:p>
    <w:p w14:paraId="4E2F1E71" w14:textId="77777777" w:rsidR="00434F8C" w:rsidRPr="00825A32" w:rsidRDefault="00434F8C"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Field, J. C. 2013. Status of </w:t>
      </w:r>
      <w:proofErr w:type="spellStart"/>
      <w:r w:rsidRPr="00825A32">
        <w:rPr>
          <w:rFonts w:ascii="Times New Roman" w:eastAsia="Calibri" w:hAnsi="Times New Roman" w:cs="Times New Roman"/>
          <w:color w:val="000000" w:themeColor="text1"/>
          <w:szCs w:val="22"/>
        </w:rPr>
        <w:t>bocaccio</w:t>
      </w:r>
      <w:proofErr w:type="spellEnd"/>
      <w:r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i/>
          <w:color w:val="000000" w:themeColor="text1"/>
          <w:szCs w:val="22"/>
        </w:rPr>
        <w:t xml:space="preserve">Sebastes </w:t>
      </w:r>
      <w:proofErr w:type="spellStart"/>
      <w:r w:rsidRPr="00825A32">
        <w:rPr>
          <w:rFonts w:ascii="Times New Roman" w:eastAsia="Calibri" w:hAnsi="Times New Roman" w:cs="Times New Roman"/>
          <w:i/>
          <w:color w:val="000000" w:themeColor="text1"/>
          <w:szCs w:val="22"/>
        </w:rPr>
        <w:t>paucispinis</w:t>
      </w:r>
      <w:proofErr w:type="spellEnd"/>
      <w:r w:rsidRPr="00825A32">
        <w:rPr>
          <w:rFonts w:ascii="Times New Roman" w:eastAsia="Calibri" w:hAnsi="Times New Roman" w:cs="Times New Roman"/>
          <w:color w:val="000000" w:themeColor="text1"/>
          <w:szCs w:val="22"/>
        </w:rPr>
        <w:t>, in the Conception</w:t>
      </w:r>
      <w:r w:rsidR="00E801AF" w:rsidRPr="00825A32">
        <w:rPr>
          <w:rFonts w:ascii="Times New Roman" w:eastAsia="Calibri" w:hAnsi="Times New Roman" w:cs="Times New Roman"/>
          <w:color w:val="000000" w:themeColor="text1"/>
          <w:szCs w:val="22"/>
        </w:rPr>
        <w:t xml:space="preserve">, Monterey and Eureka INPFC areas as evaluated for 2013. </w:t>
      </w:r>
      <w:proofErr w:type="gramStart"/>
      <w:r w:rsidR="00E801AF" w:rsidRPr="00825A32">
        <w:rPr>
          <w:rFonts w:ascii="Times New Roman" w:eastAsia="Calibri" w:hAnsi="Times New Roman" w:cs="Times New Roman"/>
          <w:color w:val="000000" w:themeColor="text1"/>
          <w:szCs w:val="22"/>
        </w:rPr>
        <w:t>Pacific Fishery Management Council, Portland, OR.</w:t>
      </w:r>
      <w:proofErr w:type="gramEnd"/>
    </w:p>
    <w:p w14:paraId="6CF5099C" w14:textId="258223DB" w:rsidR="00AE34F8" w:rsidRDefault="00AE34F8" w:rsidP="00F34CAA">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Fulton, E. A., Link, J. S., Kaplan, I. C., </w:t>
      </w:r>
      <w:proofErr w:type="spellStart"/>
      <w:r>
        <w:rPr>
          <w:rFonts w:ascii="Times New Roman" w:eastAsia="Calibri" w:hAnsi="Times New Roman" w:cs="Times New Roman"/>
          <w:color w:val="000000" w:themeColor="text1"/>
          <w:szCs w:val="22"/>
        </w:rPr>
        <w:t>Savina</w:t>
      </w:r>
      <w:proofErr w:type="spellEnd"/>
      <w:r>
        <w:rPr>
          <w:rFonts w:ascii="Times New Roman" w:eastAsia="Calibri" w:hAnsi="Times New Roman" w:cs="Times New Roman"/>
          <w:color w:val="000000" w:themeColor="text1"/>
          <w:szCs w:val="22"/>
        </w:rPr>
        <w:t>-Rolland, M., Johnson, P., Ainsworth, C., Horne, P., Gorton, R., Gamble, R. J., Smith, A. D. M., and Smith, D. C. 2011a. Lessons in modelling and management of marine ecosystems: the Atlantis experience. Fish and Fisheries, 12: 171-188.</w:t>
      </w:r>
    </w:p>
    <w:p w14:paraId="1114AFA0" w14:textId="45A57350" w:rsidR="00535598" w:rsidRDefault="00535598" w:rsidP="00F34CAA">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Fulton, E. A., Smith, A. D. M, Smith, D. C., and van </w:t>
      </w:r>
      <w:proofErr w:type="spellStart"/>
      <w:r>
        <w:rPr>
          <w:rFonts w:ascii="Times New Roman" w:eastAsia="Calibri" w:hAnsi="Times New Roman" w:cs="Times New Roman"/>
          <w:color w:val="000000" w:themeColor="text1"/>
          <w:szCs w:val="22"/>
        </w:rPr>
        <w:t>Putten</w:t>
      </w:r>
      <w:proofErr w:type="spellEnd"/>
      <w:r>
        <w:rPr>
          <w:rFonts w:ascii="Times New Roman" w:eastAsia="Calibri" w:hAnsi="Times New Roman" w:cs="Times New Roman"/>
          <w:color w:val="000000" w:themeColor="text1"/>
          <w:szCs w:val="22"/>
        </w:rPr>
        <w:t>, I. E. 2011</w:t>
      </w:r>
      <w:r w:rsidR="00AE34F8">
        <w:rPr>
          <w:rFonts w:ascii="Times New Roman" w:eastAsia="Calibri" w:hAnsi="Times New Roman" w:cs="Times New Roman"/>
          <w:color w:val="000000" w:themeColor="text1"/>
          <w:szCs w:val="22"/>
        </w:rPr>
        <w:t>b</w:t>
      </w:r>
      <w:r>
        <w:rPr>
          <w:rFonts w:ascii="Times New Roman" w:eastAsia="Calibri" w:hAnsi="Times New Roman" w:cs="Times New Roman"/>
          <w:color w:val="000000" w:themeColor="text1"/>
          <w:szCs w:val="22"/>
        </w:rPr>
        <w:t>. Human behaviour: the key source of uncertainty in fisheries management. Fish and Fisheries, 12: 2-17.</w:t>
      </w:r>
    </w:p>
    <w:p w14:paraId="6DAD1FD1" w14:textId="5B773688" w:rsidR="00E801AF" w:rsidRPr="00825A32" w:rsidRDefault="00E801AF" w:rsidP="00F34CAA">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lastRenderedPageBreak/>
        <w:t>Gertseva</w:t>
      </w:r>
      <w:proofErr w:type="spellEnd"/>
      <w:r w:rsidRPr="00825A32">
        <w:rPr>
          <w:rFonts w:ascii="Times New Roman" w:eastAsia="Calibri" w:hAnsi="Times New Roman" w:cs="Times New Roman"/>
          <w:color w:val="000000" w:themeColor="text1"/>
          <w:szCs w:val="22"/>
        </w:rPr>
        <w:t>, V. V.</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Thorson, J. T. 2013.</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 xml:space="preserve">Status of the </w:t>
      </w:r>
      <w:proofErr w:type="spellStart"/>
      <w:r w:rsidRPr="00825A32">
        <w:rPr>
          <w:rFonts w:ascii="Times New Roman" w:eastAsia="Calibri" w:hAnsi="Times New Roman" w:cs="Times New Roman"/>
          <w:color w:val="000000" w:themeColor="text1"/>
          <w:szCs w:val="22"/>
        </w:rPr>
        <w:t>darkblotched</w:t>
      </w:r>
      <w:proofErr w:type="spellEnd"/>
      <w:r w:rsidRPr="00825A32">
        <w:rPr>
          <w:rFonts w:ascii="Times New Roman" w:eastAsia="Calibri" w:hAnsi="Times New Roman" w:cs="Times New Roman"/>
          <w:color w:val="000000" w:themeColor="text1"/>
          <w:szCs w:val="22"/>
        </w:rPr>
        <w:t xml:space="preserve"> rockfish resources off the continental U.S. Pacific Coast in 2013.</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Pacific Fishery Management Council, Portland, OR.</w:t>
      </w:r>
      <w:proofErr w:type="gramEnd"/>
    </w:p>
    <w:p w14:paraId="6A4E733E" w14:textId="64767088" w:rsidR="00760619" w:rsidRPr="00825A32" w:rsidRDefault="00760619"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Hall, M. A., </w:t>
      </w:r>
      <w:proofErr w:type="spellStart"/>
      <w:r w:rsidRPr="00825A32">
        <w:rPr>
          <w:rFonts w:ascii="Times New Roman" w:eastAsia="Calibri" w:hAnsi="Times New Roman" w:cs="Times New Roman"/>
          <w:color w:val="000000" w:themeColor="text1"/>
          <w:szCs w:val="22"/>
        </w:rPr>
        <w:t>Alverson</w:t>
      </w:r>
      <w:proofErr w:type="spellEnd"/>
      <w:r w:rsidRPr="00825A32">
        <w:rPr>
          <w:rFonts w:ascii="Times New Roman" w:eastAsia="Calibri" w:hAnsi="Times New Roman" w:cs="Times New Roman"/>
          <w:color w:val="000000" w:themeColor="text1"/>
          <w:szCs w:val="22"/>
        </w:rPr>
        <w:t xml:space="preserve">, D. L., and </w:t>
      </w:r>
      <w:proofErr w:type="spellStart"/>
      <w:r w:rsidRPr="00825A32">
        <w:rPr>
          <w:rFonts w:ascii="Times New Roman" w:eastAsia="Calibri" w:hAnsi="Times New Roman" w:cs="Times New Roman"/>
          <w:color w:val="000000" w:themeColor="text1"/>
          <w:szCs w:val="22"/>
        </w:rPr>
        <w:t>Metuzals</w:t>
      </w:r>
      <w:proofErr w:type="spellEnd"/>
      <w:r w:rsidRPr="00825A32">
        <w:rPr>
          <w:rFonts w:ascii="Times New Roman" w:eastAsia="Calibri" w:hAnsi="Times New Roman" w:cs="Times New Roman"/>
          <w:color w:val="000000" w:themeColor="text1"/>
          <w:szCs w:val="22"/>
        </w:rPr>
        <w:t>, K. I. 2000. By-catch: problems and solutions. Marine Pollution Bulletin, 41: 204-219.</w:t>
      </w:r>
    </w:p>
    <w:p w14:paraId="64A3D7EA" w14:textId="2105853C" w:rsidR="00B52963" w:rsidRPr="00825A32" w:rsidRDefault="00B52963" w:rsidP="00F34CAA">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Hall, S. J.,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Mainprize, B. M. 2005.</w:t>
      </w:r>
      <w:proofErr w:type="gramEnd"/>
      <w:r w:rsidRPr="00825A32">
        <w:rPr>
          <w:rFonts w:ascii="Times New Roman" w:eastAsia="Calibri" w:hAnsi="Times New Roman" w:cs="Times New Roman"/>
          <w:color w:val="000000" w:themeColor="text1"/>
          <w:szCs w:val="22"/>
        </w:rPr>
        <w:t xml:space="preserve"> Managing by-catch and discards: how much progress are we making and how can we do better. Fish and Fisheries, 6: 134-155.</w:t>
      </w:r>
    </w:p>
    <w:p w14:paraId="46AA58F5" w14:textId="14768D80" w:rsidR="009F04B3" w:rsidRPr="00825A32" w:rsidRDefault="00E801AF" w:rsidP="00F34CAA">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Hamel, O. S.</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Ono K. 2011.</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Stock assessment of Pacific Ocean Perch in waters off of the U.S. West Coast in 2011.</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Pacific Fishery M</w:t>
      </w:r>
      <w:r w:rsidR="009F04B3" w:rsidRPr="00825A32">
        <w:rPr>
          <w:rFonts w:ascii="Times New Roman" w:eastAsia="Calibri" w:hAnsi="Times New Roman" w:cs="Times New Roman"/>
          <w:color w:val="000000" w:themeColor="text1"/>
          <w:szCs w:val="22"/>
        </w:rPr>
        <w:t>anagement Council, Portland, OR.</w:t>
      </w:r>
      <w:proofErr w:type="gramEnd"/>
    </w:p>
    <w:p w14:paraId="4272DEE5" w14:textId="41A1083F" w:rsidR="00D75A8B" w:rsidRDefault="00D75A8B" w:rsidP="00F34CAA">
      <w:pPr>
        <w:spacing w:line="240" w:lineRule="auto"/>
        <w:ind w:left="720" w:hanging="720"/>
        <w:jc w:val="both"/>
        <w:rPr>
          <w:rFonts w:ascii="Times New Roman" w:eastAsia="Calibri" w:hAnsi="Times New Roman" w:cs="Times New Roman"/>
          <w:color w:val="000000" w:themeColor="text1"/>
          <w:szCs w:val="22"/>
        </w:rPr>
      </w:pPr>
      <w:commentRangeStart w:id="13"/>
      <w:proofErr w:type="gramStart"/>
      <w:r>
        <w:rPr>
          <w:rFonts w:ascii="Times New Roman" w:eastAsia="Calibri" w:hAnsi="Times New Roman" w:cs="Times New Roman"/>
          <w:color w:val="000000" w:themeColor="text1"/>
          <w:szCs w:val="22"/>
        </w:rPr>
        <w:t>Hart, P. J. B., and Pitcher, T. J. 1998.</w:t>
      </w:r>
      <w:proofErr w:type="gramEnd"/>
      <w:r>
        <w:rPr>
          <w:rFonts w:ascii="Times New Roman" w:eastAsia="Calibri" w:hAnsi="Times New Roman" w:cs="Times New Roman"/>
          <w:color w:val="000000" w:themeColor="text1"/>
          <w:szCs w:val="22"/>
        </w:rPr>
        <w:t xml:space="preserve"> Conflict, consent and cooperation: the utility of an evolutionary perspective on individual human behaviour in fisheries management.</w:t>
      </w:r>
      <w:r w:rsidR="005819AB">
        <w:rPr>
          <w:rFonts w:ascii="Times New Roman" w:eastAsia="Calibri" w:hAnsi="Times New Roman" w:cs="Times New Roman"/>
          <w:color w:val="000000" w:themeColor="text1"/>
          <w:szCs w:val="22"/>
        </w:rPr>
        <w:t xml:space="preserve"> </w:t>
      </w:r>
      <w:proofErr w:type="spellStart"/>
      <w:r w:rsidR="005819AB">
        <w:rPr>
          <w:rFonts w:ascii="Times New Roman" w:eastAsia="Calibri" w:hAnsi="Times New Roman" w:cs="Times New Roman"/>
          <w:color w:val="000000" w:themeColor="text1"/>
          <w:szCs w:val="22"/>
        </w:rPr>
        <w:t>Eds</w:t>
      </w:r>
      <w:proofErr w:type="spellEnd"/>
      <w:r w:rsidR="005819AB">
        <w:rPr>
          <w:rFonts w:ascii="Times New Roman" w:eastAsia="Calibri" w:hAnsi="Times New Roman" w:cs="Times New Roman"/>
          <w:color w:val="000000" w:themeColor="text1"/>
          <w:szCs w:val="22"/>
        </w:rPr>
        <w:t xml:space="preserve">: Pitcher, T. J., </w:t>
      </w:r>
      <w:proofErr w:type="spellStart"/>
      <w:r w:rsidR="005819AB">
        <w:rPr>
          <w:rFonts w:ascii="Times New Roman" w:eastAsia="Calibri" w:hAnsi="Times New Roman" w:cs="Times New Roman"/>
          <w:color w:val="000000" w:themeColor="text1"/>
          <w:szCs w:val="22"/>
        </w:rPr>
        <w:t>Pauly</w:t>
      </w:r>
      <w:proofErr w:type="spellEnd"/>
      <w:r w:rsidR="005819AB">
        <w:rPr>
          <w:rFonts w:ascii="Times New Roman" w:eastAsia="Calibri" w:hAnsi="Times New Roman" w:cs="Times New Roman"/>
          <w:color w:val="000000" w:themeColor="text1"/>
          <w:szCs w:val="22"/>
        </w:rPr>
        <w:t>, D., and Hart. P.</w:t>
      </w:r>
      <w:r>
        <w:rPr>
          <w:rFonts w:ascii="Times New Roman" w:eastAsia="Calibri" w:hAnsi="Times New Roman" w:cs="Times New Roman"/>
          <w:color w:val="000000" w:themeColor="text1"/>
          <w:szCs w:val="22"/>
        </w:rPr>
        <w:t xml:space="preserve"> In: R</w:t>
      </w:r>
      <w:r w:rsidR="005819AB">
        <w:rPr>
          <w:rFonts w:ascii="Times New Roman" w:eastAsia="Calibri" w:hAnsi="Times New Roman" w:cs="Times New Roman"/>
          <w:color w:val="000000" w:themeColor="text1"/>
          <w:szCs w:val="22"/>
        </w:rPr>
        <w:t>einventing Fisheries Management. Kluwer Academic Publishers, Dordrecht, Netherlands, 215-225.</w:t>
      </w:r>
      <w:commentRangeEnd w:id="13"/>
      <w:r w:rsidR="005819AB">
        <w:rPr>
          <w:rStyle w:val="CommentReference"/>
        </w:rPr>
        <w:commentReference w:id="13"/>
      </w:r>
    </w:p>
    <w:p w14:paraId="524425C6" w14:textId="0150B7C8" w:rsidR="00963D8F" w:rsidRDefault="00963D8F" w:rsidP="00F34CAA">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Pr>
          <w:rFonts w:ascii="Times New Roman" w:eastAsia="Calibri" w:hAnsi="Times New Roman" w:cs="Times New Roman"/>
          <w:color w:val="000000" w:themeColor="text1"/>
          <w:szCs w:val="22"/>
        </w:rPr>
        <w:t>Heery</w:t>
      </w:r>
      <w:proofErr w:type="spellEnd"/>
      <w:r>
        <w:rPr>
          <w:rFonts w:ascii="Times New Roman" w:eastAsia="Calibri" w:hAnsi="Times New Roman" w:cs="Times New Roman"/>
          <w:color w:val="000000" w:themeColor="text1"/>
          <w:szCs w:val="22"/>
        </w:rPr>
        <w:t>, E., and Cope, J. M. 2014.</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 xml:space="preserve">Co-occurrence of bycatch and target species in the </w:t>
      </w:r>
      <w:proofErr w:type="spellStart"/>
      <w:r>
        <w:rPr>
          <w:rFonts w:ascii="Times New Roman" w:eastAsia="Calibri" w:hAnsi="Times New Roman" w:cs="Times New Roman"/>
          <w:color w:val="000000" w:themeColor="text1"/>
          <w:szCs w:val="22"/>
        </w:rPr>
        <w:t>groundfish</w:t>
      </w:r>
      <w:proofErr w:type="spellEnd"/>
      <w:r>
        <w:rPr>
          <w:rFonts w:ascii="Times New Roman" w:eastAsia="Calibri" w:hAnsi="Times New Roman" w:cs="Times New Roman"/>
          <w:color w:val="000000" w:themeColor="text1"/>
          <w:szCs w:val="22"/>
        </w:rPr>
        <w:t xml:space="preserve"> demersal trawl fishery of the U.S. west coast; with special consideration of rebuilding stocks.</w:t>
      </w:r>
      <w:proofErr w:type="gramEnd"/>
      <w:r>
        <w:rPr>
          <w:rFonts w:ascii="Times New Roman" w:eastAsia="Calibri" w:hAnsi="Times New Roman" w:cs="Times New Roman"/>
          <w:color w:val="000000" w:themeColor="text1"/>
          <w:szCs w:val="22"/>
        </w:rPr>
        <w:t xml:space="preserve"> Fishery Bulletin, 112: 36-48.</w:t>
      </w:r>
    </w:p>
    <w:p w14:paraId="417FEC4E" w14:textId="77777777" w:rsidR="00E17EDA" w:rsidRPr="00825A32" w:rsidRDefault="00821574"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Herrera, G. E. 2005. </w:t>
      </w:r>
      <w:proofErr w:type="gramStart"/>
      <w:r w:rsidRPr="00825A32">
        <w:rPr>
          <w:rFonts w:ascii="Times New Roman" w:eastAsia="Calibri" w:hAnsi="Times New Roman" w:cs="Times New Roman"/>
          <w:color w:val="000000" w:themeColor="text1"/>
          <w:szCs w:val="22"/>
        </w:rPr>
        <w:t>Stochastic bycatch, informational asymmetry, and discarding.</w:t>
      </w:r>
      <w:proofErr w:type="gramEnd"/>
      <w:r w:rsidRPr="00825A32">
        <w:rPr>
          <w:rFonts w:ascii="Times New Roman" w:eastAsia="Calibri" w:hAnsi="Times New Roman" w:cs="Times New Roman"/>
          <w:color w:val="000000" w:themeColor="text1"/>
          <w:szCs w:val="22"/>
        </w:rPr>
        <w:t xml:space="preserve"> Journal of </w:t>
      </w:r>
      <w:proofErr w:type="spellStart"/>
      <w:r w:rsidRPr="00825A32">
        <w:rPr>
          <w:rFonts w:ascii="Times New Roman" w:eastAsia="Calibri" w:hAnsi="Times New Roman" w:cs="Times New Roman"/>
          <w:color w:val="000000" w:themeColor="text1"/>
          <w:szCs w:val="22"/>
        </w:rPr>
        <w:t>Enviornmental</w:t>
      </w:r>
      <w:proofErr w:type="spellEnd"/>
      <w:r w:rsidRPr="00825A32">
        <w:rPr>
          <w:rFonts w:ascii="Times New Roman" w:eastAsia="Calibri" w:hAnsi="Times New Roman" w:cs="Times New Roman"/>
          <w:color w:val="000000" w:themeColor="text1"/>
          <w:szCs w:val="22"/>
        </w:rPr>
        <w:t xml:space="preserve"> Economics and Management</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49: 463-483. </w:t>
      </w:r>
    </w:p>
    <w:p w14:paraId="63994CB1" w14:textId="77777777" w:rsidR="00356DC7" w:rsidRPr="00825A32" w:rsidRDefault="00356DC7" w:rsidP="00F34CAA">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Hilborn</w:t>
      </w:r>
      <w:proofErr w:type="spellEnd"/>
      <w:r w:rsidRPr="00825A32">
        <w:rPr>
          <w:rFonts w:ascii="Times New Roman" w:eastAsia="Calibri" w:hAnsi="Times New Roman" w:cs="Times New Roman"/>
          <w:color w:val="000000" w:themeColor="text1"/>
          <w:szCs w:val="22"/>
        </w:rPr>
        <w:t xml:space="preserve">, R. 2007. Managing fisheries is managing people: what has been </w:t>
      </w:r>
      <w:r w:rsidR="00DF4D8C" w:rsidRPr="00825A32">
        <w:rPr>
          <w:rFonts w:ascii="Times New Roman" w:eastAsia="Calibri" w:hAnsi="Times New Roman" w:cs="Times New Roman"/>
          <w:color w:val="000000" w:themeColor="text1"/>
          <w:szCs w:val="22"/>
        </w:rPr>
        <w:t>learned? Fish and Fisheries, 8</w:t>
      </w:r>
      <w:r w:rsidRPr="00825A32">
        <w:rPr>
          <w:rFonts w:ascii="Times New Roman" w:eastAsia="Calibri" w:hAnsi="Times New Roman" w:cs="Times New Roman"/>
          <w:color w:val="000000" w:themeColor="text1"/>
          <w:szCs w:val="22"/>
        </w:rPr>
        <w:t>: 285-296.</w:t>
      </w:r>
    </w:p>
    <w:p w14:paraId="687CDBB1" w14:textId="77777777" w:rsidR="006D23AB" w:rsidRPr="00825A32" w:rsidRDefault="00821574"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Holland, D. S. 2010. </w:t>
      </w:r>
      <w:proofErr w:type="gramStart"/>
      <w:r w:rsidRPr="00825A32">
        <w:rPr>
          <w:rFonts w:ascii="Times New Roman" w:eastAsia="Calibri" w:hAnsi="Times New Roman" w:cs="Times New Roman"/>
          <w:color w:val="000000" w:themeColor="text1"/>
          <w:szCs w:val="22"/>
        </w:rPr>
        <w:t>Markets, pooling and insurance for managing bycatch in fisheries.</w:t>
      </w:r>
      <w:proofErr w:type="gramEnd"/>
      <w:r w:rsidRPr="00825A32">
        <w:rPr>
          <w:rFonts w:ascii="Times New Roman" w:eastAsia="Calibri" w:hAnsi="Times New Roman" w:cs="Times New Roman"/>
          <w:color w:val="000000" w:themeColor="text1"/>
          <w:szCs w:val="22"/>
        </w:rPr>
        <w:t xml:space="preserve"> Ecological Economics</w:t>
      </w:r>
      <w:r w:rsidR="00DF4D8C" w:rsidRPr="00825A32">
        <w:rPr>
          <w:rFonts w:ascii="Times New Roman" w:eastAsia="Calibri" w:hAnsi="Times New Roman" w:cs="Times New Roman"/>
          <w:color w:val="000000" w:themeColor="text1"/>
          <w:szCs w:val="22"/>
        </w:rPr>
        <w:t>,</w:t>
      </w:r>
      <w:r w:rsidR="00B52963" w:rsidRPr="00825A32">
        <w:rPr>
          <w:rFonts w:ascii="Times New Roman" w:eastAsia="Calibri" w:hAnsi="Times New Roman" w:cs="Times New Roman"/>
          <w:color w:val="000000" w:themeColor="text1"/>
          <w:szCs w:val="22"/>
        </w:rPr>
        <w:t xml:space="preserve"> 70: 121-133</w:t>
      </w:r>
      <w:r w:rsidR="006D23AB" w:rsidRPr="00825A32">
        <w:rPr>
          <w:rFonts w:ascii="Times New Roman" w:eastAsia="Calibri" w:hAnsi="Times New Roman" w:cs="Times New Roman"/>
          <w:color w:val="000000" w:themeColor="text1"/>
          <w:szCs w:val="22"/>
        </w:rPr>
        <w:t>.</w:t>
      </w:r>
    </w:p>
    <w:p w14:paraId="1905041F" w14:textId="77777777" w:rsidR="006D23AB" w:rsidRPr="00825A32" w:rsidRDefault="006D23AB"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Holland, D. S. 2013. </w:t>
      </w:r>
      <w:proofErr w:type="gramStart"/>
      <w:r w:rsidRPr="00825A32">
        <w:rPr>
          <w:rFonts w:ascii="Times New Roman" w:eastAsia="Calibri" w:hAnsi="Times New Roman" w:cs="Times New Roman"/>
          <w:color w:val="000000" w:themeColor="text1"/>
          <w:szCs w:val="22"/>
        </w:rPr>
        <w:t xml:space="preserve">Making cents out of barter data from the British Columbia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ITQ market.</w:t>
      </w:r>
      <w:proofErr w:type="gramEnd"/>
      <w:r w:rsidRPr="00825A32">
        <w:rPr>
          <w:rFonts w:ascii="Times New Roman" w:eastAsia="Calibri" w:hAnsi="Times New Roman" w:cs="Times New Roman"/>
          <w:color w:val="000000" w:themeColor="text1"/>
          <w:szCs w:val="22"/>
        </w:rPr>
        <w:t xml:space="preserve"> Marine Resource Economics, 28: 311-330.</w:t>
      </w:r>
    </w:p>
    <w:p w14:paraId="5C21B586" w14:textId="6D3CB2CD" w:rsidR="007D7E2D" w:rsidRPr="00825A32" w:rsidRDefault="00821574" w:rsidP="00F34CAA">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Holland, </w:t>
      </w:r>
      <w:r w:rsidR="00DF4D8C" w:rsidRPr="00825A32">
        <w:rPr>
          <w:rFonts w:ascii="Times New Roman" w:eastAsia="Calibri" w:hAnsi="Times New Roman" w:cs="Times New Roman"/>
          <w:color w:val="000000" w:themeColor="text1"/>
          <w:szCs w:val="22"/>
        </w:rPr>
        <w:t xml:space="preserve">D. S., </w:t>
      </w:r>
      <w:r w:rsidR="0061171E" w:rsidRPr="00825A32">
        <w:rPr>
          <w:rFonts w:ascii="Times New Roman" w:eastAsia="Calibri" w:hAnsi="Times New Roman" w:cs="Times New Roman"/>
          <w:color w:val="000000" w:themeColor="text1"/>
          <w:szCs w:val="22"/>
        </w:rPr>
        <w:t xml:space="preserve">and </w:t>
      </w:r>
      <w:proofErr w:type="spellStart"/>
      <w:r w:rsidR="00DF4D8C" w:rsidRPr="00825A32">
        <w:rPr>
          <w:rFonts w:ascii="Times New Roman" w:eastAsia="Calibri" w:hAnsi="Times New Roman" w:cs="Times New Roman"/>
          <w:color w:val="000000" w:themeColor="text1"/>
          <w:szCs w:val="22"/>
        </w:rPr>
        <w:t>Jannot</w:t>
      </w:r>
      <w:proofErr w:type="spellEnd"/>
      <w:r w:rsidR="00DF4D8C" w:rsidRPr="00825A32">
        <w:rPr>
          <w:rFonts w:ascii="Times New Roman" w:eastAsia="Calibri" w:hAnsi="Times New Roman" w:cs="Times New Roman"/>
          <w:color w:val="000000" w:themeColor="text1"/>
          <w:szCs w:val="22"/>
        </w:rPr>
        <w:t>, J. E. 2012.</w:t>
      </w:r>
      <w:proofErr w:type="gramEnd"/>
      <w:r w:rsidR="00DF4D8C"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color w:val="000000" w:themeColor="text1"/>
          <w:szCs w:val="22"/>
        </w:rPr>
        <w:t>Bycatch risk pools for the US</w:t>
      </w:r>
      <w:r w:rsidR="00DF4D8C" w:rsidRPr="00825A32">
        <w:rPr>
          <w:rFonts w:ascii="Times New Roman" w:eastAsia="Calibri" w:hAnsi="Times New Roman" w:cs="Times New Roman"/>
          <w:color w:val="000000" w:themeColor="text1"/>
          <w:szCs w:val="22"/>
        </w:rPr>
        <w:t xml:space="preserve"> West Coast </w:t>
      </w:r>
      <w:proofErr w:type="spellStart"/>
      <w:r w:rsidR="00DF4D8C" w:rsidRPr="00825A32">
        <w:rPr>
          <w:rFonts w:ascii="Times New Roman" w:eastAsia="Calibri" w:hAnsi="Times New Roman" w:cs="Times New Roman"/>
          <w:color w:val="000000" w:themeColor="text1"/>
          <w:szCs w:val="22"/>
        </w:rPr>
        <w:t>Groundfish</w:t>
      </w:r>
      <w:proofErr w:type="spellEnd"/>
      <w:r w:rsidR="00DF4D8C" w:rsidRPr="00825A32">
        <w:rPr>
          <w:rFonts w:ascii="Times New Roman" w:eastAsia="Calibri" w:hAnsi="Times New Roman" w:cs="Times New Roman"/>
          <w:color w:val="000000" w:themeColor="text1"/>
          <w:szCs w:val="22"/>
        </w:rPr>
        <w:t xml:space="preserve"> Fishery.</w:t>
      </w:r>
      <w:r w:rsidRPr="00825A32">
        <w:rPr>
          <w:rFonts w:ascii="Times New Roman" w:eastAsia="Calibri" w:hAnsi="Times New Roman" w:cs="Times New Roman"/>
          <w:color w:val="000000" w:themeColor="text1"/>
          <w:szCs w:val="22"/>
        </w:rPr>
        <w:t xml:space="preserve"> Ecological Economics</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78:132-147. </w:t>
      </w:r>
    </w:p>
    <w:p w14:paraId="143DC028" w14:textId="60B4A9D9" w:rsidR="006D23AB" w:rsidRPr="00825A32" w:rsidRDefault="006D23AB" w:rsidP="00F34CAA">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Holland, D. S., Thunberg, E., Agar, J., </w:t>
      </w:r>
      <w:proofErr w:type="spellStart"/>
      <w:r w:rsidRPr="00825A32">
        <w:rPr>
          <w:rFonts w:ascii="Times New Roman" w:eastAsia="Calibri" w:hAnsi="Times New Roman" w:cs="Times New Roman"/>
          <w:color w:val="000000" w:themeColor="text1"/>
          <w:szCs w:val="22"/>
        </w:rPr>
        <w:t>Crosson</w:t>
      </w:r>
      <w:proofErr w:type="spellEnd"/>
      <w:r w:rsidRPr="00825A32">
        <w:rPr>
          <w:rFonts w:ascii="Times New Roman" w:eastAsia="Calibri" w:hAnsi="Times New Roman" w:cs="Times New Roman"/>
          <w:color w:val="000000" w:themeColor="text1"/>
          <w:szCs w:val="22"/>
        </w:rPr>
        <w:t xml:space="preserve">, S., Demarest, C., </w:t>
      </w:r>
      <w:proofErr w:type="spellStart"/>
      <w:r w:rsidRPr="00825A32">
        <w:rPr>
          <w:rFonts w:ascii="Times New Roman" w:eastAsia="Calibri" w:hAnsi="Times New Roman" w:cs="Times New Roman"/>
          <w:color w:val="000000" w:themeColor="text1"/>
          <w:szCs w:val="22"/>
        </w:rPr>
        <w:t>Kasperski</w:t>
      </w:r>
      <w:proofErr w:type="spellEnd"/>
      <w:r w:rsidRPr="00825A32">
        <w:rPr>
          <w:rFonts w:ascii="Times New Roman" w:eastAsia="Calibri" w:hAnsi="Times New Roman" w:cs="Times New Roman"/>
          <w:color w:val="000000" w:themeColor="text1"/>
          <w:szCs w:val="22"/>
        </w:rPr>
        <w:t xml:space="preserve">, S., </w:t>
      </w:r>
      <w:proofErr w:type="spellStart"/>
      <w:r w:rsidRPr="00825A32">
        <w:rPr>
          <w:rFonts w:ascii="Times New Roman" w:eastAsia="Calibri" w:hAnsi="Times New Roman" w:cs="Times New Roman"/>
          <w:color w:val="000000" w:themeColor="text1"/>
          <w:szCs w:val="22"/>
        </w:rPr>
        <w:t>Perruso</w:t>
      </w:r>
      <w:proofErr w:type="spellEnd"/>
      <w:r w:rsidRPr="00825A32">
        <w:rPr>
          <w:rFonts w:ascii="Times New Roman" w:eastAsia="Calibri" w:hAnsi="Times New Roman" w:cs="Times New Roman"/>
          <w:color w:val="000000" w:themeColor="text1"/>
          <w:szCs w:val="22"/>
        </w:rPr>
        <w:t xml:space="preserve">, L., </w:t>
      </w:r>
      <w:r w:rsidR="0061171E" w:rsidRPr="00825A32">
        <w:rPr>
          <w:rFonts w:ascii="Times New Roman" w:eastAsia="Calibri" w:hAnsi="Times New Roman" w:cs="Times New Roman"/>
          <w:i/>
          <w:color w:val="000000" w:themeColor="text1"/>
          <w:szCs w:val="22"/>
        </w:rPr>
        <w:t>et al</w:t>
      </w:r>
      <w:r w:rsidRPr="00825A32">
        <w:rPr>
          <w:rFonts w:ascii="Times New Roman" w:eastAsia="Calibri" w:hAnsi="Times New Roman" w:cs="Times New Roman"/>
          <w:color w:val="000000" w:themeColor="text1"/>
          <w:szCs w:val="22"/>
        </w:rPr>
        <w:t>. 2015.</w:t>
      </w:r>
      <w:proofErr w:type="gramEnd"/>
      <w:r w:rsidRPr="00825A32">
        <w:rPr>
          <w:rFonts w:ascii="Times New Roman" w:eastAsia="Calibri" w:hAnsi="Times New Roman" w:cs="Times New Roman"/>
          <w:color w:val="000000" w:themeColor="text1"/>
          <w:szCs w:val="22"/>
        </w:rPr>
        <w:t xml:space="preserve"> US catch share markets: a review of data availability and impediments to transparent markets. Marine Policy, 57: 103-110.</w:t>
      </w:r>
    </w:p>
    <w:p w14:paraId="0B2E81B6" w14:textId="7A8A62A3" w:rsidR="00D75A8B" w:rsidRDefault="00D75A8B" w:rsidP="00F34CAA">
      <w:pPr>
        <w:spacing w:line="240" w:lineRule="auto"/>
        <w:ind w:left="720" w:hanging="720"/>
        <w:jc w:val="both"/>
        <w:rPr>
          <w:rFonts w:ascii="Times New Roman" w:eastAsia="Calibri" w:hAnsi="Times New Roman" w:cs="Times New Roman"/>
          <w:color w:val="000000" w:themeColor="text1"/>
          <w:szCs w:val="22"/>
        </w:rPr>
      </w:pPr>
      <w:r w:rsidRPr="00D75A8B">
        <w:rPr>
          <w:rFonts w:ascii="Times New Roman" w:eastAsia="Calibri" w:hAnsi="Times New Roman" w:cs="Times New Roman"/>
          <w:color w:val="000000" w:themeColor="text1"/>
          <w:szCs w:val="22"/>
        </w:rPr>
        <w:t>Hunt, L. M. 2005. Recreational fishing site choice models: insights and future opportunities. Human Dimensions of Wildlife</w:t>
      </w:r>
      <w:r>
        <w:rPr>
          <w:rFonts w:ascii="Times New Roman" w:eastAsia="Calibri" w:hAnsi="Times New Roman" w:cs="Times New Roman"/>
          <w:color w:val="000000" w:themeColor="text1"/>
          <w:szCs w:val="22"/>
        </w:rPr>
        <w:t>,</w:t>
      </w:r>
      <w:r w:rsidRPr="00D75A8B">
        <w:rPr>
          <w:rFonts w:ascii="Times New Roman" w:eastAsia="Calibri" w:hAnsi="Times New Roman" w:cs="Times New Roman"/>
          <w:color w:val="000000" w:themeColor="text1"/>
          <w:szCs w:val="22"/>
        </w:rPr>
        <w:t xml:space="preserve"> 10: 153-172</w:t>
      </w:r>
      <w:r>
        <w:rPr>
          <w:rFonts w:ascii="Times New Roman" w:eastAsia="Calibri" w:hAnsi="Times New Roman" w:cs="Times New Roman"/>
          <w:color w:val="000000" w:themeColor="text1"/>
          <w:szCs w:val="22"/>
        </w:rPr>
        <w:t>.</w:t>
      </w:r>
    </w:p>
    <w:p w14:paraId="6ABCC0CC" w14:textId="06883778" w:rsidR="0061144D" w:rsidRDefault="0061144D" w:rsidP="00F34CAA">
      <w:pPr>
        <w:spacing w:line="240" w:lineRule="auto"/>
        <w:ind w:left="720" w:hanging="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t>Isaksen</w:t>
      </w:r>
      <w:proofErr w:type="spellEnd"/>
      <w:r>
        <w:rPr>
          <w:rFonts w:ascii="Times New Roman" w:eastAsia="Calibri" w:hAnsi="Times New Roman" w:cs="Times New Roman"/>
          <w:color w:val="000000" w:themeColor="text1"/>
          <w:szCs w:val="22"/>
        </w:rPr>
        <w:t xml:space="preserve">, B., </w:t>
      </w:r>
      <w:proofErr w:type="spellStart"/>
      <w:r>
        <w:rPr>
          <w:rFonts w:ascii="Times New Roman" w:eastAsia="Calibri" w:hAnsi="Times New Roman" w:cs="Times New Roman"/>
          <w:color w:val="000000" w:themeColor="text1"/>
          <w:szCs w:val="22"/>
        </w:rPr>
        <w:t>Valdemarsen</w:t>
      </w:r>
      <w:proofErr w:type="spellEnd"/>
      <w:r>
        <w:rPr>
          <w:rFonts w:ascii="Times New Roman" w:eastAsia="Calibri" w:hAnsi="Times New Roman" w:cs="Times New Roman"/>
          <w:color w:val="000000" w:themeColor="text1"/>
          <w:szCs w:val="22"/>
        </w:rPr>
        <w:t xml:space="preserve">, J. W., Larsen, R. B., and </w:t>
      </w:r>
      <w:proofErr w:type="spellStart"/>
      <w:r>
        <w:rPr>
          <w:rFonts w:ascii="Times New Roman" w:eastAsia="Calibri" w:hAnsi="Times New Roman" w:cs="Times New Roman"/>
          <w:color w:val="000000" w:themeColor="text1"/>
          <w:szCs w:val="22"/>
        </w:rPr>
        <w:t>Karlsen</w:t>
      </w:r>
      <w:proofErr w:type="spellEnd"/>
      <w:r>
        <w:rPr>
          <w:rFonts w:ascii="Times New Roman" w:eastAsia="Calibri" w:hAnsi="Times New Roman" w:cs="Times New Roman"/>
          <w:color w:val="000000" w:themeColor="text1"/>
          <w:szCs w:val="22"/>
        </w:rPr>
        <w:t xml:space="preserve">, L. 1992. </w:t>
      </w:r>
      <w:proofErr w:type="gramStart"/>
      <w:r>
        <w:rPr>
          <w:rFonts w:ascii="Times New Roman" w:eastAsia="Calibri" w:hAnsi="Times New Roman" w:cs="Times New Roman"/>
          <w:color w:val="000000" w:themeColor="text1"/>
          <w:szCs w:val="22"/>
        </w:rPr>
        <w:t>Reduction of fish by-catch in shrimp trawl</w:t>
      </w:r>
      <w:proofErr w:type="gramEnd"/>
      <w:r>
        <w:rPr>
          <w:rFonts w:ascii="Times New Roman" w:eastAsia="Calibri" w:hAnsi="Times New Roman" w:cs="Times New Roman"/>
          <w:color w:val="000000" w:themeColor="text1"/>
          <w:szCs w:val="22"/>
        </w:rPr>
        <w:t xml:space="preserve"> using a rigid separator grid in the aft belly. Fisheries Research, 13: 335-352.</w:t>
      </w:r>
    </w:p>
    <w:p w14:paraId="20017648" w14:textId="1977E62F" w:rsidR="00C21E07" w:rsidRPr="00825A32" w:rsidRDefault="00C21E07" w:rsidP="00F34CAA">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Jannot</w:t>
      </w:r>
      <w:proofErr w:type="spellEnd"/>
      <w:r w:rsidRPr="00825A32">
        <w:rPr>
          <w:rFonts w:ascii="Times New Roman" w:eastAsia="Calibri" w:hAnsi="Times New Roman" w:cs="Times New Roman"/>
          <w:color w:val="000000" w:themeColor="text1"/>
          <w:szCs w:val="22"/>
        </w:rPr>
        <w:t xml:space="preserve">, J. 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Holland, D. S. 2013. </w:t>
      </w:r>
      <w:proofErr w:type="gramStart"/>
      <w:r w:rsidRPr="00825A32">
        <w:rPr>
          <w:rFonts w:ascii="Times New Roman" w:eastAsia="Calibri" w:hAnsi="Times New Roman" w:cs="Times New Roman"/>
          <w:color w:val="000000" w:themeColor="text1"/>
          <w:szCs w:val="22"/>
        </w:rPr>
        <w:t xml:space="preserve">Identifying ecological and fishing drivers of bycatch in a U.S.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fishery.</w:t>
      </w:r>
      <w:proofErr w:type="gramEnd"/>
      <w:r w:rsidRPr="00825A32">
        <w:rPr>
          <w:rFonts w:ascii="Times New Roman" w:eastAsia="Calibri" w:hAnsi="Times New Roman" w:cs="Times New Roman"/>
          <w:color w:val="000000" w:themeColor="text1"/>
          <w:szCs w:val="22"/>
        </w:rPr>
        <w:t xml:space="preserve"> Ecological Applications, 23:1645-1658. </w:t>
      </w:r>
    </w:p>
    <w:p w14:paraId="1A5B26A2" w14:textId="1D9E12C9" w:rsidR="007345BF" w:rsidRPr="00825A32" w:rsidRDefault="007345BF"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Jenkins, L. D., and Garrison, K. 2013. Fishing gear substitution to reduce bycatch and habitat impacts: an example of social-ecological research to inform policy. Marine Policy, 38: 293-303.</w:t>
      </w:r>
    </w:p>
    <w:p w14:paraId="73236106" w14:textId="6923A63F" w:rsidR="00131BF9" w:rsidRPr="00825A32" w:rsidRDefault="00131BF9" w:rsidP="00F34CAA">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Johnson, K. F., Rudd, M. R., Pons, M. </w:t>
      </w:r>
      <w:proofErr w:type="spellStart"/>
      <w:r w:rsidRPr="00825A32">
        <w:rPr>
          <w:rFonts w:ascii="Times New Roman" w:eastAsia="Calibri" w:hAnsi="Times New Roman" w:cs="Times New Roman"/>
          <w:color w:val="000000" w:themeColor="text1"/>
          <w:szCs w:val="22"/>
        </w:rPr>
        <w:t>Axelrud</w:t>
      </w:r>
      <w:proofErr w:type="spellEnd"/>
      <w:r w:rsidRPr="00825A32">
        <w:rPr>
          <w:rFonts w:ascii="Times New Roman" w:eastAsia="Calibri" w:hAnsi="Times New Roman" w:cs="Times New Roman"/>
          <w:color w:val="000000" w:themeColor="text1"/>
          <w:szCs w:val="22"/>
        </w:rPr>
        <w:t xml:space="preserve">, C. A., Lee, Q., Hurtado-Ferro, F., </w:t>
      </w:r>
      <w:proofErr w:type="spellStart"/>
      <w:r w:rsidRPr="00825A32">
        <w:rPr>
          <w:rFonts w:ascii="Times New Roman" w:eastAsia="Calibri" w:hAnsi="Times New Roman" w:cs="Times New Roman"/>
          <w:color w:val="000000" w:themeColor="text1"/>
          <w:szCs w:val="22"/>
        </w:rPr>
        <w:t>Haltuch</w:t>
      </w:r>
      <w:proofErr w:type="spellEnd"/>
      <w:r w:rsidRPr="00825A32">
        <w:rPr>
          <w:rFonts w:ascii="Times New Roman" w:eastAsia="Calibri" w:hAnsi="Times New Roman" w:cs="Times New Roman"/>
          <w:color w:val="000000" w:themeColor="text1"/>
          <w:szCs w:val="22"/>
        </w:rPr>
        <w:t xml:space="preserve">, M. A., </w:t>
      </w:r>
      <w:r w:rsidR="0061171E" w:rsidRPr="00825A32">
        <w:rPr>
          <w:rFonts w:ascii="Times New Roman" w:eastAsia="Calibri" w:hAnsi="Times New Roman" w:cs="Times New Roman"/>
          <w:i/>
          <w:color w:val="000000" w:themeColor="text1"/>
          <w:szCs w:val="22"/>
        </w:rPr>
        <w:t>et al</w:t>
      </w:r>
      <w:r w:rsidRPr="00825A32">
        <w:rPr>
          <w:rFonts w:ascii="Times New Roman" w:eastAsia="Calibri" w:hAnsi="Times New Roman" w:cs="Times New Roman"/>
          <w:color w:val="000000" w:themeColor="text1"/>
          <w:szCs w:val="22"/>
        </w:rPr>
        <w:t>. 2015.</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Status of the U.S. sablefish resource in 2015.</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Pacific Fisheries Management Council.</w:t>
      </w:r>
      <w:proofErr w:type="gramEnd"/>
      <w:r w:rsidRPr="00825A32">
        <w:rPr>
          <w:rFonts w:ascii="Times New Roman" w:eastAsia="Calibri" w:hAnsi="Times New Roman" w:cs="Times New Roman"/>
          <w:color w:val="000000" w:themeColor="text1"/>
          <w:szCs w:val="22"/>
        </w:rPr>
        <w:t xml:space="preserve"> Portland, Oregon. </w:t>
      </w:r>
      <w:proofErr w:type="gramStart"/>
      <w:r w:rsidRPr="00825A32">
        <w:rPr>
          <w:rFonts w:ascii="Times New Roman" w:eastAsia="Calibri" w:hAnsi="Times New Roman" w:cs="Times New Roman"/>
          <w:color w:val="000000" w:themeColor="text1"/>
          <w:szCs w:val="22"/>
        </w:rPr>
        <w:t>243 pp.</w:t>
      </w:r>
      <w:proofErr w:type="gramEnd"/>
    </w:p>
    <w:p w14:paraId="2F4E1E37" w14:textId="38745C1D" w:rsidR="004552AD" w:rsidRPr="00825A32" w:rsidRDefault="004552AD" w:rsidP="00F34CAA">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Kaplan, I. C., Levin, P. S., Burden, M.,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Fulton, E. A. 2010.</w:t>
      </w:r>
      <w:proofErr w:type="gramEnd"/>
      <w:r w:rsidRPr="00825A32">
        <w:rPr>
          <w:rFonts w:ascii="Times New Roman" w:eastAsia="Calibri" w:hAnsi="Times New Roman" w:cs="Times New Roman"/>
          <w:color w:val="000000" w:themeColor="text1"/>
          <w:szCs w:val="22"/>
        </w:rPr>
        <w:t xml:space="preserve"> Fishing catch shares in the face of global change: a framework for integrating cumulative impacts and single species management. Canadian Journal of Fisheries and Aquatic Sciences, 67: 1968-1982.</w:t>
      </w:r>
    </w:p>
    <w:p w14:paraId="2D860261" w14:textId="6FB6E154" w:rsidR="00380029" w:rsidRPr="00825A32" w:rsidRDefault="00380029"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Kennelly, S. J. 1995. The issue of bycatch in Australia’s demersal trawl fisheries. Reviews in Fish Biology and Fisheries, 5: 213-234.</w:t>
      </w:r>
    </w:p>
    <w:p w14:paraId="50671781" w14:textId="1E4B2C4A" w:rsidR="008758C9" w:rsidRPr="00825A32" w:rsidRDefault="008758C9" w:rsidP="00F34CAA">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Komoroske</w:t>
      </w:r>
      <w:proofErr w:type="spellEnd"/>
      <w:r w:rsidRPr="00825A32">
        <w:rPr>
          <w:rFonts w:ascii="Times New Roman" w:eastAsia="Calibri" w:hAnsi="Times New Roman" w:cs="Times New Roman"/>
          <w:color w:val="000000" w:themeColor="text1"/>
          <w:szCs w:val="22"/>
        </w:rPr>
        <w:t xml:space="preserve">, L. M., and </w:t>
      </w:r>
      <w:proofErr w:type="spellStart"/>
      <w:r w:rsidRPr="00825A32">
        <w:rPr>
          <w:rFonts w:ascii="Times New Roman" w:eastAsia="Calibri" w:hAnsi="Times New Roman" w:cs="Times New Roman"/>
          <w:color w:val="000000" w:themeColor="text1"/>
          <w:szCs w:val="22"/>
        </w:rPr>
        <w:t>Lewison</w:t>
      </w:r>
      <w:proofErr w:type="spellEnd"/>
      <w:r w:rsidRPr="00825A32">
        <w:rPr>
          <w:rFonts w:ascii="Times New Roman" w:eastAsia="Calibri" w:hAnsi="Times New Roman" w:cs="Times New Roman"/>
          <w:color w:val="000000" w:themeColor="text1"/>
          <w:szCs w:val="22"/>
        </w:rPr>
        <w:t>, R. L. 2015.</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Addressing fisheries bycatch in a changing world.</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Frontiers in Marine Science, 2</w:t>
      </w:r>
      <w:r w:rsidR="003C34FF" w:rsidRPr="00825A32">
        <w:rPr>
          <w:rFonts w:ascii="Times New Roman" w:eastAsia="Calibri" w:hAnsi="Times New Roman" w:cs="Times New Roman"/>
          <w:color w:val="000000" w:themeColor="text1"/>
          <w:szCs w:val="22"/>
        </w:rPr>
        <w:t>.</w:t>
      </w:r>
      <w:proofErr w:type="gramEnd"/>
      <w:r w:rsidR="003C34FF" w:rsidRPr="00825A32">
        <w:rPr>
          <w:rFonts w:ascii="Times New Roman" w:eastAsia="Calibri" w:hAnsi="Times New Roman" w:cs="Times New Roman"/>
          <w:color w:val="000000" w:themeColor="text1"/>
          <w:szCs w:val="22"/>
        </w:rPr>
        <w:t xml:space="preserve"> </w:t>
      </w:r>
      <w:proofErr w:type="spellStart"/>
      <w:proofErr w:type="gramStart"/>
      <w:r w:rsidR="003C34FF" w:rsidRPr="00825A32">
        <w:rPr>
          <w:rFonts w:ascii="Times New Roman" w:eastAsia="Calibri" w:hAnsi="Times New Roman" w:cs="Times New Roman"/>
          <w:color w:val="000000" w:themeColor="text1"/>
          <w:szCs w:val="22"/>
        </w:rPr>
        <w:t>doi</w:t>
      </w:r>
      <w:proofErr w:type="spellEnd"/>
      <w:proofErr w:type="gramEnd"/>
      <w:r w:rsidR="003C34FF" w:rsidRPr="00825A32">
        <w:rPr>
          <w:rFonts w:ascii="Times New Roman" w:eastAsia="Calibri" w:hAnsi="Times New Roman" w:cs="Times New Roman"/>
          <w:color w:val="000000" w:themeColor="text1"/>
          <w:szCs w:val="22"/>
        </w:rPr>
        <w:t>: 10.3389/fmars.2015.00083.</w:t>
      </w:r>
    </w:p>
    <w:p w14:paraId="71418F05" w14:textId="06EF62D4" w:rsidR="000D28E3" w:rsidRDefault="000D28E3" w:rsidP="00F34CAA">
      <w:pPr>
        <w:spacing w:line="240" w:lineRule="auto"/>
        <w:ind w:left="720" w:hanging="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t>Levins</w:t>
      </w:r>
      <w:proofErr w:type="spellEnd"/>
      <w:r>
        <w:rPr>
          <w:rFonts w:ascii="Times New Roman" w:eastAsia="Calibri" w:hAnsi="Times New Roman" w:cs="Times New Roman"/>
          <w:color w:val="000000" w:themeColor="text1"/>
          <w:szCs w:val="22"/>
        </w:rPr>
        <w:t xml:space="preserve">, R. 1966. </w:t>
      </w:r>
      <w:proofErr w:type="gramStart"/>
      <w:r>
        <w:rPr>
          <w:rFonts w:ascii="Times New Roman" w:eastAsia="Calibri" w:hAnsi="Times New Roman" w:cs="Times New Roman"/>
          <w:color w:val="000000" w:themeColor="text1"/>
          <w:szCs w:val="22"/>
        </w:rPr>
        <w:t>The strategy of model building in population biology.</w:t>
      </w:r>
      <w:proofErr w:type="gramEnd"/>
      <w:r>
        <w:rPr>
          <w:rFonts w:ascii="Times New Roman" w:eastAsia="Calibri" w:hAnsi="Times New Roman" w:cs="Times New Roman"/>
          <w:color w:val="000000" w:themeColor="text1"/>
          <w:szCs w:val="22"/>
        </w:rPr>
        <w:t xml:space="preserve"> American Scientist, 54: 421-431.</w:t>
      </w:r>
    </w:p>
    <w:p w14:paraId="60C98BAF" w14:textId="76E8C545" w:rsidR="000F5BAC" w:rsidRPr="00825A32" w:rsidRDefault="000F5BAC" w:rsidP="00F34CAA">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Lewison</w:t>
      </w:r>
      <w:proofErr w:type="spellEnd"/>
      <w:r w:rsidRPr="00825A32">
        <w:rPr>
          <w:rFonts w:ascii="Times New Roman" w:eastAsia="Calibri" w:hAnsi="Times New Roman" w:cs="Times New Roman"/>
          <w:color w:val="000000" w:themeColor="text1"/>
          <w:szCs w:val="22"/>
        </w:rPr>
        <w:t xml:space="preserve">, R. L., </w:t>
      </w:r>
      <w:proofErr w:type="spellStart"/>
      <w:r w:rsidRPr="00825A32">
        <w:rPr>
          <w:rFonts w:ascii="Times New Roman" w:eastAsia="Calibri" w:hAnsi="Times New Roman" w:cs="Times New Roman"/>
          <w:color w:val="000000" w:themeColor="text1"/>
          <w:szCs w:val="22"/>
        </w:rPr>
        <w:t>Soykan</w:t>
      </w:r>
      <w:proofErr w:type="spellEnd"/>
      <w:r w:rsidRPr="00825A32">
        <w:rPr>
          <w:rFonts w:ascii="Times New Roman" w:eastAsia="Calibri" w:hAnsi="Times New Roman" w:cs="Times New Roman"/>
          <w:color w:val="000000" w:themeColor="text1"/>
          <w:szCs w:val="22"/>
        </w:rPr>
        <w:t xml:space="preserve">, C. U., Cox, T., Peckham, H., Pilcher, N., </w:t>
      </w:r>
      <w:proofErr w:type="spellStart"/>
      <w:r w:rsidRPr="00825A32">
        <w:rPr>
          <w:rFonts w:ascii="Times New Roman" w:eastAsia="Calibri" w:hAnsi="Times New Roman" w:cs="Times New Roman"/>
          <w:color w:val="000000" w:themeColor="text1"/>
          <w:szCs w:val="22"/>
        </w:rPr>
        <w:t>LeBoeuf</w:t>
      </w:r>
      <w:proofErr w:type="spellEnd"/>
      <w:r w:rsidRPr="00825A32">
        <w:rPr>
          <w:rFonts w:ascii="Times New Roman" w:eastAsia="Calibri" w:hAnsi="Times New Roman" w:cs="Times New Roman"/>
          <w:color w:val="000000" w:themeColor="text1"/>
          <w:szCs w:val="22"/>
        </w:rPr>
        <w:t xml:space="preserve">, N., McDonald, S., Moore, J., </w:t>
      </w:r>
      <w:proofErr w:type="spellStart"/>
      <w:r w:rsidRPr="00825A32">
        <w:rPr>
          <w:rFonts w:ascii="Times New Roman" w:eastAsia="Calibri" w:hAnsi="Times New Roman" w:cs="Times New Roman"/>
          <w:color w:val="000000" w:themeColor="text1"/>
          <w:szCs w:val="22"/>
        </w:rPr>
        <w:t>Safina</w:t>
      </w:r>
      <w:proofErr w:type="spellEnd"/>
      <w:r w:rsidRPr="00825A32">
        <w:rPr>
          <w:rFonts w:ascii="Times New Roman" w:eastAsia="Calibri" w:hAnsi="Times New Roman" w:cs="Times New Roman"/>
          <w:color w:val="000000" w:themeColor="text1"/>
          <w:szCs w:val="22"/>
        </w:rPr>
        <w:t xml:space="preserve">, C., and Crowder, L. 2011. </w:t>
      </w:r>
      <w:proofErr w:type="gramStart"/>
      <w:r w:rsidRPr="00825A32">
        <w:rPr>
          <w:rFonts w:ascii="Times New Roman" w:eastAsia="Calibri" w:hAnsi="Times New Roman" w:cs="Times New Roman"/>
          <w:color w:val="000000" w:themeColor="text1"/>
          <w:szCs w:val="22"/>
        </w:rPr>
        <w:t>Ingredients for addressing the challenges of fisheries bycatch.</w:t>
      </w:r>
      <w:proofErr w:type="gramEnd"/>
      <w:r w:rsidRPr="00825A32">
        <w:rPr>
          <w:rFonts w:ascii="Times New Roman" w:eastAsia="Calibri" w:hAnsi="Times New Roman" w:cs="Times New Roman"/>
          <w:color w:val="000000" w:themeColor="text1"/>
          <w:szCs w:val="22"/>
        </w:rPr>
        <w:t xml:space="preserve"> Bulletin of Marine Science, 87: 235-250.</w:t>
      </w:r>
    </w:p>
    <w:p w14:paraId="692DC080" w14:textId="79EA9A3F" w:rsidR="007A5FD4" w:rsidRPr="00825A32" w:rsidRDefault="007A5FD4"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lastRenderedPageBreak/>
        <w:t xml:space="preserve">Little, A. S., Needle, C. L., </w:t>
      </w:r>
      <w:proofErr w:type="spellStart"/>
      <w:r w:rsidRPr="00825A32">
        <w:rPr>
          <w:rFonts w:ascii="Times New Roman" w:eastAsia="Calibri" w:hAnsi="Times New Roman" w:cs="Times New Roman"/>
          <w:color w:val="000000" w:themeColor="text1"/>
          <w:szCs w:val="22"/>
        </w:rPr>
        <w:t>Hilborn</w:t>
      </w:r>
      <w:proofErr w:type="spellEnd"/>
      <w:r w:rsidRPr="00825A32">
        <w:rPr>
          <w:rFonts w:ascii="Times New Roman" w:eastAsia="Calibri" w:hAnsi="Times New Roman" w:cs="Times New Roman"/>
          <w:color w:val="000000" w:themeColor="text1"/>
          <w:szCs w:val="22"/>
        </w:rPr>
        <w:t>, R., Holland, D. S., and Marshall, C. T. 2015. Real-time spatial management approaches to reduce bycatch and discards: experiences from Europe and the United States. Fish and Fisheries, 16: 576-602.</w:t>
      </w:r>
    </w:p>
    <w:p w14:paraId="3E824F69" w14:textId="698B1D3F" w:rsidR="002078DB" w:rsidRDefault="002078DB" w:rsidP="00F34CAA">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 xml:space="preserve">Mahon, R., </w:t>
      </w:r>
      <w:proofErr w:type="spellStart"/>
      <w:r>
        <w:rPr>
          <w:rFonts w:ascii="Times New Roman" w:eastAsia="Calibri" w:hAnsi="Times New Roman" w:cs="Times New Roman"/>
          <w:color w:val="000000" w:themeColor="text1"/>
          <w:szCs w:val="22"/>
        </w:rPr>
        <w:t>McConney</w:t>
      </w:r>
      <w:proofErr w:type="spellEnd"/>
      <w:r>
        <w:rPr>
          <w:rFonts w:ascii="Times New Roman" w:eastAsia="Calibri" w:hAnsi="Times New Roman" w:cs="Times New Roman"/>
          <w:color w:val="000000" w:themeColor="text1"/>
          <w:szCs w:val="22"/>
        </w:rPr>
        <w:t>, P., and Roy, R. N. 2008.</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Governing fisheries as complex adaptive systems.</w:t>
      </w:r>
      <w:proofErr w:type="gramEnd"/>
      <w:r>
        <w:rPr>
          <w:rFonts w:ascii="Times New Roman" w:eastAsia="Calibri" w:hAnsi="Times New Roman" w:cs="Times New Roman"/>
          <w:color w:val="000000" w:themeColor="text1"/>
          <w:szCs w:val="22"/>
        </w:rPr>
        <w:t xml:space="preserve"> Marine Policy, 32: 104-112.</w:t>
      </w:r>
    </w:p>
    <w:p w14:paraId="2C1D9834" w14:textId="7AEAE4FF" w:rsidR="00E75BB8" w:rsidRPr="00825A32" w:rsidRDefault="00E75BB8"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Manson, J. </w:t>
      </w:r>
      <w:proofErr w:type="spellStart"/>
      <w:r w:rsidRPr="00825A32">
        <w:rPr>
          <w:rFonts w:ascii="Times New Roman" w:eastAsia="Calibri" w:hAnsi="Times New Roman" w:cs="Times New Roman"/>
          <w:color w:val="000000" w:themeColor="text1"/>
          <w:szCs w:val="22"/>
        </w:rPr>
        <w:t>Kosaka</w:t>
      </w:r>
      <w:proofErr w:type="spellEnd"/>
      <w:r w:rsidRPr="00825A32">
        <w:rPr>
          <w:rFonts w:ascii="Times New Roman" w:eastAsia="Calibri" w:hAnsi="Times New Roman" w:cs="Times New Roman"/>
          <w:color w:val="000000" w:themeColor="text1"/>
          <w:szCs w:val="22"/>
        </w:rPr>
        <w:t xml:space="preserve">, R., </w:t>
      </w:r>
      <w:proofErr w:type="spellStart"/>
      <w:r w:rsidRPr="00825A32">
        <w:rPr>
          <w:rFonts w:ascii="Times New Roman" w:eastAsia="Calibri" w:hAnsi="Times New Roman" w:cs="Times New Roman"/>
          <w:color w:val="000000" w:themeColor="text1"/>
          <w:szCs w:val="22"/>
        </w:rPr>
        <w:t>Mamula</w:t>
      </w:r>
      <w:proofErr w:type="spellEnd"/>
      <w:r w:rsidRPr="00825A32">
        <w:rPr>
          <w:rFonts w:ascii="Times New Roman" w:eastAsia="Calibri" w:hAnsi="Times New Roman" w:cs="Times New Roman"/>
          <w:color w:val="000000" w:themeColor="text1"/>
          <w:szCs w:val="22"/>
        </w:rPr>
        <w:t xml:space="preserve">, A., and </w:t>
      </w:r>
      <w:proofErr w:type="spellStart"/>
      <w:r w:rsidRPr="00825A32">
        <w:rPr>
          <w:rFonts w:ascii="Times New Roman" w:eastAsia="Calibri" w:hAnsi="Times New Roman" w:cs="Times New Roman"/>
          <w:color w:val="000000" w:themeColor="text1"/>
          <w:szCs w:val="22"/>
        </w:rPr>
        <w:t>Speir</w:t>
      </w:r>
      <w:proofErr w:type="spellEnd"/>
      <w:r w:rsidRPr="00825A32">
        <w:rPr>
          <w:rFonts w:ascii="Times New Roman" w:eastAsia="Calibri" w:hAnsi="Times New Roman" w:cs="Times New Roman"/>
          <w:color w:val="000000" w:themeColor="text1"/>
          <w:szCs w:val="22"/>
        </w:rPr>
        <w:t>, C. 2012. Effort changes around a marine reserve: the case of the California Rockfish Conservation Area. Marine Policy, 36: 1054-1063.</w:t>
      </w:r>
    </w:p>
    <w:p w14:paraId="279625B6" w14:textId="7D225787" w:rsidR="00CD371C" w:rsidRDefault="00CD371C" w:rsidP="00F34CAA">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Mehta, L., Leach, M., Newell, P., </w:t>
      </w:r>
      <w:proofErr w:type="spellStart"/>
      <w:r>
        <w:rPr>
          <w:rFonts w:ascii="Times New Roman" w:eastAsia="Calibri" w:hAnsi="Times New Roman" w:cs="Times New Roman"/>
          <w:color w:val="000000" w:themeColor="text1"/>
          <w:szCs w:val="22"/>
        </w:rPr>
        <w:t>Scoones</w:t>
      </w:r>
      <w:proofErr w:type="spellEnd"/>
      <w:r>
        <w:rPr>
          <w:rFonts w:ascii="Times New Roman" w:eastAsia="Calibri" w:hAnsi="Times New Roman" w:cs="Times New Roman"/>
          <w:color w:val="000000" w:themeColor="text1"/>
          <w:szCs w:val="22"/>
        </w:rPr>
        <w:t xml:space="preserve">, I., </w:t>
      </w:r>
      <w:proofErr w:type="spellStart"/>
      <w:r>
        <w:rPr>
          <w:rFonts w:ascii="Times New Roman" w:eastAsia="Calibri" w:hAnsi="Times New Roman" w:cs="Times New Roman"/>
          <w:color w:val="000000" w:themeColor="text1"/>
          <w:szCs w:val="22"/>
        </w:rPr>
        <w:t>Sivaramakrishnan</w:t>
      </w:r>
      <w:proofErr w:type="spellEnd"/>
      <w:r>
        <w:rPr>
          <w:rFonts w:ascii="Times New Roman" w:eastAsia="Calibri" w:hAnsi="Times New Roman" w:cs="Times New Roman"/>
          <w:color w:val="000000" w:themeColor="text1"/>
          <w:szCs w:val="22"/>
        </w:rPr>
        <w:t xml:space="preserve">, K., and Way, S.-A. 1999. </w:t>
      </w:r>
      <w:proofErr w:type="gramStart"/>
      <w:r>
        <w:rPr>
          <w:rFonts w:ascii="Times New Roman" w:eastAsia="Calibri" w:hAnsi="Times New Roman" w:cs="Times New Roman"/>
          <w:color w:val="000000" w:themeColor="text1"/>
          <w:szCs w:val="22"/>
        </w:rPr>
        <w:t>Exploring understandings of institutions and uncertainty: new directions in natural resource management.</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Institute of Development Studies, University of Sussex, Brighton, UK.</w:t>
      </w:r>
      <w:proofErr w:type="gramEnd"/>
    </w:p>
    <w:p w14:paraId="6FDB23EC" w14:textId="7B941402" w:rsidR="00CC2A71" w:rsidRPr="00825A32" w:rsidRDefault="00CC2A71"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Newell, R. G., </w:t>
      </w:r>
      <w:proofErr w:type="spellStart"/>
      <w:r w:rsidRPr="00825A32">
        <w:rPr>
          <w:rFonts w:ascii="Times New Roman" w:eastAsia="Calibri" w:hAnsi="Times New Roman" w:cs="Times New Roman"/>
          <w:color w:val="000000" w:themeColor="text1"/>
          <w:szCs w:val="22"/>
        </w:rPr>
        <w:t>Sanchirico</w:t>
      </w:r>
      <w:proofErr w:type="spellEnd"/>
      <w:r w:rsidRPr="00825A32">
        <w:rPr>
          <w:rFonts w:ascii="Times New Roman" w:eastAsia="Calibri" w:hAnsi="Times New Roman" w:cs="Times New Roman"/>
          <w:color w:val="000000" w:themeColor="text1"/>
          <w:szCs w:val="22"/>
        </w:rPr>
        <w:t xml:space="preserve">, J. N., and Kerr, S. 2005. </w:t>
      </w:r>
      <w:proofErr w:type="gramStart"/>
      <w:r w:rsidRPr="00825A32">
        <w:rPr>
          <w:rFonts w:ascii="Times New Roman" w:eastAsia="Calibri" w:hAnsi="Times New Roman" w:cs="Times New Roman"/>
          <w:color w:val="000000" w:themeColor="text1"/>
          <w:szCs w:val="22"/>
        </w:rPr>
        <w:t>Fishing quota markets.</w:t>
      </w:r>
      <w:proofErr w:type="gramEnd"/>
      <w:r w:rsidRPr="00825A32">
        <w:rPr>
          <w:rFonts w:ascii="Times New Roman" w:eastAsia="Calibri" w:hAnsi="Times New Roman" w:cs="Times New Roman"/>
          <w:color w:val="000000" w:themeColor="text1"/>
          <w:szCs w:val="22"/>
        </w:rPr>
        <w:t xml:space="preserve"> Journal of Environmental Economics and Management, 49: 437-462.</w:t>
      </w:r>
    </w:p>
    <w:p w14:paraId="607F4D00" w14:textId="62769342" w:rsidR="00537D78" w:rsidRDefault="00537D78" w:rsidP="00F34CAA">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NMFS.</w:t>
      </w:r>
      <w:proofErr w:type="gramEnd"/>
      <w:r>
        <w:rPr>
          <w:rFonts w:ascii="Times New Roman" w:eastAsia="Calibri" w:hAnsi="Times New Roman" w:cs="Times New Roman"/>
          <w:color w:val="000000" w:themeColor="text1"/>
          <w:szCs w:val="22"/>
        </w:rPr>
        <w:t xml:space="preserve"> 1998. Managing the nation’s bycatch. </w:t>
      </w:r>
      <w:proofErr w:type="gramStart"/>
      <w:r>
        <w:rPr>
          <w:rFonts w:ascii="Times New Roman" w:eastAsia="Calibri" w:hAnsi="Times New Roman" w:cs="Times New Roman"/>
          <w:color w:val="000000" w:themeColor="text1"/>
          <w:szCs w:val="22"/>
        </w:rPr>
        <w:t>Programs, activities, and recommendations for the National Marine Fisheries Service.</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United States Department of Commerce, NOAA, National Marine Fisheries Service, Silver Springs, MD.</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174 p.</w:t>
      </w:r>
      <w:proofErr w:type="gramEnd"/>
    </w:p>
    <w:p w14:paraId="2552D7F9" w14:textId="3A0F5D99" w:rsidR="007A6F98" w:rsidRPr="00825A32" w:rsidRDefault="007A6F98" w:rsidP="00F34CAA">
      <w:pPr>
        <w:spacing w:line="24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NMFS.</w:t>
      </w:r>
      <w:proofErr w:type="gramEnd"/>
      <w:r w:rsidRPr="00825A32">
        <w:rPr>
          <w:rFonts w:ascii="Times New Roman" w:eastAsia="Calibri" w:hAnsi="Times New Roman" w:cs="Times New Roman"/>
          <w:color w:val="000000" w:themeColor="text1"/>
          <w:szCs w:val="22"/>
        </w:rPr>
        <w:t xml:space="preserve"> 2004. West Coast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Observer Program data report and summary analyses for 2001-2003 coverage of sablefish-endorsed fixed-gear permits. NOAA, </w:t>
      </w:r>
      <w:r w:rsidR="00537D78">
        <w:rPr>
          <w:rFonts w:ascii="Times New Roman" w:eastAsia="Calibri" w:hAnsi="Times New Roman" w:cs="Times New Roman"/>
          <w:color w:val="000000" w:themeColor="text1"/>
          <w:szCs w:val="22"/>
        </w:rPr>
        <w:t xml:space="preserve">National Marine Fisheries Service, </w:t>
      </w:r>
      <w:r w:rsidRPr="00825A32">
        <w:rPr>
          <w:rFonts w:ascii="Times New Roman" w:eastAsia="Calibri" w:hAnsi="Times New Roman" w:cs="Times New Roman"/>
          <w:color w:val="000000" w:themeColor="text1"/>
          <w:szCs w:val="22"/>
        </w:rPr>
        <w:t xml:space="preserve">Northwest Fisheries Science </w:t>
      </w:r>
      <w:proofErr w:type="spellStart"/>
      <w:r w:rsidRPr="00825A32">
        <w:rPr>
          <w:rFonts w:ascii="Times New Roman" w:eastAsia="Calibri" w:hAnsi="Times New Roman" w:cs="Times New Roman"/>
          <w:color w:val="000000" w:themeColor="text1"/>
          <w:szCs w:val="22"/>
        </w:rPr>
        <w:t>Center</w:t>
      </w:r>
      <w:proofErr w:type="spellEnd"/>
      <w:r w:rsidRPr="00825A32">
        <w:rPr>
          <w:rFonts w:ascii="Times New Roman" w:eastAsia="Calibri" w:hAnsi="Times New Roman" w:cs="Times New Roman"/>
          <w:color w:val="000000" w:themeColor="text1"/>
          <w:szCs w:val="22"/>
        </w:rPr>
        <w:t xml:space="preserve">, 2725 </w:t>
      </w:r>
      <w:proofErr w:type="spellStart"/>
      <w:r w:rsidRPr="00825A32">
        <w:rPr>
          <w:rFonts w:ascii="Times New Roman" w:eastAsia="Calibri" w:hAnsi="Times New Roman" w:cs="Times New Roman"/>
          <w:color w:val="000000" w:themeColor="text1"/>
          <w:szCs w:val="22"/>
        </w:rPr>
        <w:t>Montlake</w:t>
      </w:r>
      <w:proofErr w:type="spellEnd"/>
      <w:r w:rsidRPr="00825A32">
        <w:rPr>
          <w:rFonts w:ascii="Times New Roman" w:eastAsia="Calibri" w:hAnsi="Times New Roman" w:cs="Times New Roman"/>
          <w:color w:val="000000" w:themeColor="text1"/>
          <w:szCs w:val="22"/>
        </w:rPr>
        <w:t xml:space="preserve"> Blvd E, Seattle, WA.</w:t>
      </w:r>
    </w:p>
    <w:p w14:paraId="4C3135DB" w14:textId="6F5DF082" w:rsidR="0031172A" w:rsidRPr="00825A32" w:rsidRDefault="0031172A"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Ono, K., Holland, D. S.,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Hilborn</w:t>
      </w:r>
      <w:proofErr w:type="spellEnd"/>
      <w:r w:rsidRPr="00825A32">
        <w:rPr>
          <w:rFonts w:ascii="Times New Roman" w:eastAsia="Calibri" w:hAnsi="Times New Roman" w:cs="Times New Roman"/>
          <w:color w:val="000000" w:themeColor="text1"/>
          <w:szCs w:val="22"/>
        </w:rPr>
        <w:t>, R. 2013. How does species association affect mixed stock fisheries management? A comparative analysis of the effect of marine protected areas, discard bans, and individual fishing quotas. Canadian Journal of Fisheries and Aquatic Sciences, 70: 1792-1804.</w:t>
      </w:r>
    </w:p>
    <w:p w14:paraId="7AEE2FD5" w14:textId="2CAEBD20" w:rsidR="00252249" w:rsidRDefault="00252249" w:rsidP="00F34CAA">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Pr>
          <w:rFonts w:ascii="Times New Roman" w:eastAsia="Calibri" w:hAnsi="Times New Roman" w:cs="Times New Roman"/>
          <w:color w:val="000000" w:themeColor="text1"/>
          <w:szCs w:val="22"/>
        </w:rPr>
        <w:t>Ostrom</w:t>
      </w:r>
      <w:proofErr w:type="spellEnd"/>
      <w:r>
        <w:rPr>
          <w:rFonts w:ascii="Times New Roman" w:eastAsia="Calibri" w:hAnsi="Times New Roman" w:cs="Times New Roman"/>
          <w:color w:val="000000" w:themeColor="text1"/>
          <w:szCs w:val="22"/>
        </w:rPr>
        <w:t>, E. 2009.</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A general framework for analysing sustainability of social-ecological systems.</w:t>
      </w:r>
      <w:proofErr w:type="gramEnd"/>
      <w:r>
        <w:rPr>
          <w:rFonts w:ascii="Times New Roman" w:eastAsia="Calibri" w:hAnsi="Times New Roman" w:cs="Times New Roman"/>
          <w:color w:val="000000" w:themeColor="text1"/>
          <w:szCs w:val="22"/>
        </w:rPr>
        <w:t xml:space="preserve"> Science, 325: 419-422.</w:t>
      </w:r>
    </w:p>
    <w:p w14:paraId="1B559803" w14:textId="3FF2604B" w:rsidR="00635E11" w:rsidRPr="00825A32" w:rsidRDefault="00635E11" w:rsidP="00F34CAA">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Patrick, W. S., and </w:t>
      </w:r>
      <w:proofErr w:type="spellStart"/>
      <w:r w:rsidRPr="00825A32">
        <w:rPr>
          <w:rFonts w:ascii="Times New Roman" w:eastAsia="Calibri" w:hAnsi="Times New Roman" w:cs="Times New Roman"/>
          <w:color w:val="000000" w:themeColor="text1"/>
          <w:szCs w:val="22"/>
        </w:rPr>
        <w:t>Benaka</w:t>
      </w:r>
      <w:proofErr w:type="spellEnd"/>
      <w:r w:rsidRPr="00825A32">
        <w:rPr>
          <w:rFonts w:ascii="Times New Roman" w:eastAsia="Calibri" w:hAnsi="Times New Roman" w:cs="Times New Roman"/>
          <w:color w:val="000000" w:themeColor="text1"/>
          <w:szCs w:val="22"/>
        </w:rPr>
        <w:t>, L. R. 2013.</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Estimating the economic impacts of bycatch in U.S. commercial fisheries.</w:t>
      </w:r>
      <w:proofErr w:type="gramEnd"/>
      <w:r w:rsidRPr="00825A32">
        <w:rPr>
          <w:rFonts w:ascii="Times New Roman" w:eastAsia="Calibri" w:hAnsi="Times New Roman" w:cs="Times New Roman"/>
          <w:color w:val="000000" w:themeColor="text1"/>
          <w:szCs w:val="22"/>
        </w:rPr>
        <w:t xml:space="preserve"> Marine Policy, 38: 470-475.</w:t>
      </w:r>
    </w:p>
    <w:p w14:paraId="696E25E5" w14:textId="5BDD9262" w:rsidR="00BF387C" w:rsidRPr="00825A32" w:rsidRDefault="00BF387C" w:rsidP="00F34CAA">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PFMC.</w:t>
      </w:r>
      <w:proofErr w:type="gramEnd"/>
      <w:r w:rsidRPr="00825A32">
        <w:rPr>
          <w:rFonts w:ascii="Times New Roman" w:eastAsia="Calibri" w:hAnsi="Times New Roman" w:cs="Times New Roman"/>
          <w:color w:val="000000" w:themeColor="text1"/>
          <w:szCs w:val="22"/>
        </w:rPr>
        <w:t xml:space="preserve"> 2001. Permit stacking, season extension, and other modifications to the limited entry fixed gear sablefish fishery (Amendment 14). </w:t>
      </w:r>
      <w:proofErr w:type="gramStart"/>
      <w:r w:rsidR="003E0404">
        <w:rPr>
          <w:rFonts w:ascii="Times New Roman" w:eastAsia="Calibri" w:hAnsi="Times New Roman" w:cs="Times New Roman"/>
          <w:color w:val="000000" w:themeColor="text1"/>
          <w:szCs w:val="22"/>
        </w:rPr>
        <w:t xml:space="preserve">Pacific Fisheries Management Council, </w:t>
      </w:r>
      <w:r w:rsidRPr="00825A32">
        <w:rPr>
          <w:rFonts w:ascii="Times New Roman" w:eastAsia="Calibri" w:hAnsi="Times New Roman" w:cs="Times New Roman"/>
          <w:color w:val="000000" w:themeColor="text1"/>
          <w:szCs w:val="22"/>
        </w:rPr>
        <w:t>Portland, OR.</w:t>
      </w:r>
      <w:proofErr w:type="gramEnd"/>
    </w:p>
    <w:p w14:paraId="54EE55C7" w14:textId="00943947" w:rsidR="003E0404" w:rsidRDefault="003E0404" w:rsidP="00F34CAA">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PFMC.</w:t>
      </w:r>
      <w:proofErr w:type="gramEnd"/>
      <w:r>
        <w:rPr>
          <w:rFonts w:ascii="Times New Roman" w:eastAsia="Calibri" w:hAnsi="Times New Roman" w:cs="Times New Roman"/>
          <w:color w:val="000000" w:themeColor="text1"/>
          <w:szCs w:val="22"/>
        </w:rPr>
        <w:t xml:space="preserve"> 2014. Pacific coast </w:t>
      </w:r>
      <w:proofErr w:type="spellStart"/>
      <w:r>
        <w:rPr>
          <w:rFonts w:ascii="Times New Roman" w:eastAsia="Calibri" w:hAnsi="Times New Roman" w:cs="Times New Roman"/>
          <w:color w:val="000000" w:themeColor="text1"/>
          <w:szCs w:val="22"/>
        </w:rPr>
        <w:t>groundfish</w:t>
      </w:r>
      <w:proofErr w:type="spellEnd"/>
      <w:r>
        <w:rPr>
          <w:rFonts w:ascii="Times New Roman" w:eastAsia="Calibri" w:hAnsi="Times New Roman" w:cs="Times New Roman"/>
          <w:color w:val="000000" w:themeColor="text1"/>
          <w:szCs w:val="22"/>
        </w:rPr>
        <w:t xml:space="preserve"> fishery management plan. </w:t>
      </w:r>
      <w:proofErr w:type="gramStart"/>
      <w:r>
        <w:rPr>
          <w:rFonts w:ascii="Times New Roman" w:eastAsia="Calibri" w:hAnsi="Times New Roman" w:cs="Times New Roman"/>
          <w:color w:val="000000" w:themeColor="text1"/>
          <w:szCs w:val="22"/>
        </w:rPr>
        <w:t>Pacific Fisheries Management Council, Portland, OR.</w:t>
      </w:r>
      <w:proofErr w:type="gramEnd"/>
    </w:p>
    <w:p w14:paraId="41B0BC66" w14:textId="47234A81" w:rsidR="00BF387C" w:rsidRPr="00825A32" w:rsidRDefault="00BF387C" w:rsidP="00F34CAA">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PFMC and NMFS.</w:t>
      </w:r>
      <w:proofErr w:type="gramEnd"/>
      <w:r w:rsidRPr="00825A32">
        <w:rPr>
          <w:rFonts w:ascii="Times New Roman" w:eastAsia="Calibri" w:hAnsi="Times New Roman" w:cs="Times New Roman"/>
          <w:color w:val="000000" w:themeColor="text1"/>
          <w:szCs w:val="22"/>
        </w:rPr>
        <w:t xml:space="preserve"> 2010.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fishery management plan amendment 20 (trawl rationalization). </w:t>
      </w:r>
      <w:proofErr w:type="gramStart"/>
      <w:r w:rsidR="003E0404">
        <w:rPr>
          <w:rFonts w:ascii="Times New Roman" w:eastAsia="Calibri" w:hAnsi="Times New Roman" w:cs="Times New Roman"/>
          <w:color w:val="000000" w:themeColor="text1"/>
          <w:szCs w:val="22"/>
        </w:rPr>
        <w:t xml:space="preserve">Pacific Fisheries Management Council, </w:t>
      </w:r>
      <w:r w:rsidRPr="00825A32">
        <w:rPr>
          <w:rFonts w:ascii="Times New Roman" w:eastAsia="Calibri" w:hAnsi="Times New Roman" w:cs="Times New Roman"/>
          <w:color w:val="000000" w:themeColor="text1"/>
          <w:szCs w:val="22"/>
        </w:rPr>
        <w:t>Portland, OR.</w:t>
      </w:r>
      <w:proofErr w:type="gramEnd"/>
    </w:p>
    <w:p w14:paraId="343878B6" w14:textId="77777777" w:rsidR="00BF387C" w:rsidRPr="00825A32" w:rsidRDefault="00BF387C" w:rsidP="00F34CAA">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PFMC and NFMS.</w:t>
      </w:r>
      <w:proofErr w:type="gramEnd"/>
      <w:r w:rsidRPr="00825A32">
        <w:rPr>
          <w:rFonts w:ascii="Times New Roman" w:eastAsia="Calibri" w:hAnsi="Times New Roman" w:cs="Times New Roman"/>
          <w:color w:val="000000" w:themeColor="text1"/>
          <w:szCs w:val="22"/>
        </w:rPr>
        <w:t xml:space="preserve"> 2014. Pacific coast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limited entry fixed gear sablefish permit stacking program review. </w:t>
      </w:r>
      <w:proofErr w:type="gramStart"/>
      <w:r w:rsidRPr="00825A32">
        <w:rPr>
          <w:rFonts w:ascii="Times New Roman" w:eastAsia="Calibri" w:hAnsi="Times New Roman" w:cs="Times New Roman"/>
          <w:color w:val="000000" w:themeColor="text1"/>
          <w:szCs w:val="22"/>
        </w:rPr>
        <w:t>Pacific Fishery Management Council, Portland, OR.</w:t>
      </w:r>
      <w:proofErr w:type="gramEnd"/>
    </w:p>
    <w:p w14:paraId="60736721" w14:textId="5BB75695" w:rsidR="003C2F10" w:rsidRDefault="003C2F10" w:rsidP="00F34CAA">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Pr>
          <w:rFonts w:ascii="Times New Roman" w:eastAsia="Calibri" w:hAnsi="Times New Roman" w:cs="Times New Roman"/>
          <w:color w:val="000000" w:themeColor="text1"/>
          <w:szCs w:val="22"/>
        </w:rPr>
        <w:t>PacFIN</w:t>
      </w:r>
      <w:proofErr w:type="spellEnd"/>
      <w:r>
        <w:rPr>
          <w:rFonts w:ascii="Times New Roman" w:eastAsia="Calibri" w:hAnsi="Times New Roman" w:cs="Times New Roman"/>
          <w:color w:val="000000" w:themeColor="text1"/>
          <w:szCs w:val="22"/>
        </w:rPr>
        <w:t>.</w:t>
      </w:r>
      <w:proofErr w:type="gramEnd"/>
      <w:r>
        <w:rPr>
          <w:rFonts w:ascii="Times New Roman" w:eastAsia="Calibri" w:hAnsi="Times New Roman" w:cs="Times New Roman"/>
          <w:color w:val="000000" w:themeColor="text1"/>
          <w:szCs w:val="22"/>
        </w:rPr>
        <w:t xml:space="preserve"> 2015. </w:t>
      </w:r>
      <w:proofErr w:type="spellStart"/>
      <w:r>
        <w:rPr>
          <w:rFonts w:ascii="Times New Roman" w:eastAsia="Calibri" w:hAnsi="Times New Roman" w:cs="Times New Roman"/>
          <w:color w:val="000000" w:themeColor="text1"/>
          <w:szCs w:val="22"/>
        </w:rPr>
        <w:t>PacFIN</w:t>
      </w:r>
      <w:proofErr w:type="spellEnd"/>
      <w:r>
        <w:rPr>
          <w:rFonts w:ascii="Times New Roman" w:eastAsia="Calibri" w:hAnsi="Times New Roman" w:cs="Times New Roman"/>
          <w:color w:val="000000" w:themeColor="text1"/>
          <w:szCs w:val="22"/>
        </w:rPr>
        <w:t xml:space="preserve"> (</w:t>
      </w:r>
      <w:proofErr w:type="spellStart"/>
      <w:r>
        <w:rPr>
          <w:rFonts w:ascii="Times New Roman" w:eastAsia="Calibri" w:hAnsi="Times New Roman" w:cs="Times New Roman"/>
          <w:color w:val="000000" w:themeColor="text1"/>
          <w:szCs w:val="22"/>
        </w:rPr>
        <w:t>Facific</w:t>
      </w:r>
      <w:proofErr w:type="spellEnd"/>
      <w:r>
        <w:rPr>
          <w:rFonts w:ascii="Times New Roman" w:eastAsia="Calibri" w:hAnsi="Times New Roman" w:cs="Times New Roman"/>
          <w:color w:val="000000" w:themeColor="text1"/>
          <w:szCs w:val="22"/>
        </w:rPr>
        <w:t xml:space="preserve"> Fisheries Information Network). </w:t>
      </w:r>
      <w:proofErr w:type="gramStart"/>
      <w:r>
        <w:rPr>
          <w:rFonts w:ascii="Times New Roman" w:eastAsia="Calibri" w:hAnsi="Times New Roman" w:cs="Times New Roman"/>
          <w:color w:val="000000" w:themeColor="text1"/>
          <w:szCs w:val="22"/>
        </w:rPr>
        <w:t>Pacific States Marine Fisheries Commission, Portland, OR.</w:t>
      </w:r>
      <w:proofErr w:type="gramEnd"/>
      <w:r>
        <w:rPr>
          <w:rFonts w:ascii="Times New Roman" w:eastAsia="Calibri" w:hAnsi="Times New Roman" w:cs="Times New Roman"/>
          <w:color w:val="000000" w:themeColor="text1"/>
          <w:szCs w:val="22"/>
        </w:rPr>
        <w:t xml:space="preserve"> www.psmfc.org. </w:t>
      </w:r>
    </w:p>
    <w:p w14:paraId="5158351D" w14:textId="0A283CAD" w:rsidR="00BF387C" w:rsidRDefault="00BF387C" w:rsidP="00F34CAA">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 xml:space="preserve">Peckham, S. H., Diaz, D. M., </w:t>
      </w:r>
      <w:proofErr w:type="spellStart"/>
      <w:r>
        <w:rPr>
          <w:rFonts w:ascii="Times New Roman" w:eastAsia="Calibri" w:hAnsi="Times New Roman" w:cs="Times New Roman"/>
          <w:color w:val="000000" w:themeColor="text1"/>
          <w:szCs w:val="22"/>
        </w:rPr>
        <w:t>Walli</w:t>
      </w:r>
      <w:proofErr w:type="spellEnd"/>
      <w:r>
        <w:rPr>
          <w:rFonts w:ascii="Times New Roman" w:eastAsia="Calibri" w:hAnsi="Times New Roman" w:cs="Times New Roman"/>
          <w:color w:val="000000" w:themeColor="text1"/>
          <w:szCs w:val="22"/>
        </w:rPr>
        <w:t>, A., Ruiz G., Crowder, L. B., and Nichols, W. J. 2007.</w:t>
      </w:r>
      <w:proofErr w:type="gramEnd"/>
      <w:r>
        <w:rPr>
          <w:rFonts w:ascii="Times New Roman" w:eastAsia="Calibri" w:hAnsi="Times New Roman" w:cs="Times New Roman"/>
          <w:color w:val="000000" w:themeColor="text1"/>
          <w:szCs w:val="22"/>
        </w:rPr>
        <w:t xml:space="preserve"> Small-scale fisheries bycatch jeopardizes endangered Pacific loggerhead </w:t>
      </w:r>
      <w:proofErr w:type="spellStart"/>
      <w:r>
        <w:rPr>
          <w:rFonts w:ascii="Times New Roman" w:eastAsia="Calibri" w:hAnsi="Times New Roman" w:cs="Times New Roman"/>
          <w:color w:val="000000" w:themeColor="text1"/>
          <w:szCs w:val="22"/>
        </w:rPr>
        <w:t>turtules</w:t>
      </w:r>
      <w:proofErr w:type="spellEnd"/>
      <w:r>
        <w:rPr>
          <w:rFonts w:ascii="Times New Roman" w:eastAsia="Calibri" w:hAnsi="Times New Roman" w:cs="Times New Roman"/>
          <w:color w:val="000000" w:themeColor="text1"/>
          <w:szCs w:val="22"/>
        </w:rPr>
        <w:t xml:space="preserve">. </w:t>
      </w:r>
      <w:proofErr w:type="spellStart"/>
      <w:r>
        <w:rPr>
          <w:rFonts w:ascii="Times New Roman" w:eastAsia="Calibri" w:hAnsi="Times New Roman" w:cs="Times New Roman"/>
          <w:color w:val="000000" w:themeColor="text1"/>
          <w:szCs w:val="22"/>
        </w:rPr>
        <w:t>PLoS</w:t>
      </w:r>
      <w:proofErr w:type="spellEnd"/>
      <w:r>
        <w:rPr>
          <w:rFonts w:ascii="Times New Roman" w:eastAsia="Calibri" w:hAnsi="Times New Roman" w:cs="Times New Roman"/>
          <w:color w:val="000000" w:themeColor="text1"/>
          <w:szCs w:val="22"/>
        </w:rPr>
        <w:t xml:space="preserve"> ONE, 2: e1041.</w:t>
      </w:r>
    </w:p>
    <w:p w14:paraId="74CA4BDC" w14:textId="700359B0" w:rsidR="00EE566B" w:rsidRPr="00825A32" w:rsidRDefault="00EE566B" w:rsidP="00F34CAA">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Pinheiro</w:t>
      </w:r>
      <w:proofErr w:type="spellEnd"/>
      <w:r w:rsidRPr="00825A32">
        <w:rPr>
          <w:rFonts w:ascii="Times New Roman" w:eastAsia="Calibri" w:hAnsi="Times New Roman" w:cs="Times New Roman"/>
          <w:color w:val="000000" w:themeColor="text1"/>
          <w:szCs w:val="22"/>
        </w:rPr>
        <w:t xml:space="preserve">, J. C.,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Bates, D. M. 2000. </w:t>
      </w:r>
      <w:proofErr w:type="gramStart"/>
      <w:r w:rsidRPr="00825A32">
        <w:rPr>
          <w:rFonts w:ascii="Times New Roman" w:eastAsia="Calibri" w:hAnsi="Times New Roman" w:cs="Times New Roman"/>
          <w:color w:val="000000" w:themeColor="text1"/>
          <w:szCs w:val="22"/>
        </w:rPr>
        <w:t>Mixed Effects Models in S and S-plus.</w:t>
      </w:r>
      <w:proofErr w:type="gramEnd"/>
      <w:r w:rsidRPr="00825A32">
        <w:rPr>
          <w:rFonts w:ascii="Times New Roman" w:eastAsia="Calibri" w:hAnsi="Times New Roman" w:cs="Times New Roman"/>
          <w:color w:val="000000" w:themeColor="text1"/>
          <w:szCs w:val="22"/>
        </w:rPr>
        <w:t xml:space="preserve"> Springer-</w:t>
      </w:r>
      <w:proofErr w:type="spellStart"/>
      <w:r w:rsidRPr="00825A32">
        <w:rPr>
          <w:rFonts w:ascii="Times New Roman" w:eastAsia="Calibri" w:hAnsi="Times New Roman" w:cs="Times New Roman"/>
          <w:color w:val="000000" w:themeColor="text1"/>
          <w:szCs w:val="22"/>
        </w:rPr>
        <w:t>Verlag</w:t>
      </w:r>
      <w:proofErr w:type="spellEnd"/>
      <w:r w:rsidRPr="00825A32">
        <w:rPr>
          <w:rFonts w:ascii="Times New Roman" w:eastAsia="Calibri" w:hAnsi="Times New Roman" w:cs="Times New Roman"/>
          <w:color w:val="000000" w:themeColor="text1"/>
          <w:szCs w:val="22"/>
        </w:rPr>
        <w:t xml:space="preserve">, New York, New York. </w:t>
      </w:r>
      <w:proofErr w:type="gramStart"/>
      <w:r w:rsidRPr="00825A32">
        <w:rPr>
          <w:rFonts w:ascii="Times New Roman" w:eastAsia="Calibri" w:hAnsi="Times New Roman" w:cs="Times New Roman"/>
          <w:color w:val="000000" w:themeColor="text1"/>
          <w:szCs w:val="22"/>
        </w:rPr>
        <w:t>528 pp.</w:t>
      </w:r>
      <w:proofErr w:type="gramEnd"/>
    </w:p>
    <w:p w14:paraId="0FCD35C7" w14:textId="67E4572C" w:rsidR="002A2FC1" w:rsidRPr="00825A32" w:rsidRDefault="002A2FC1" w:rsidP="00F34CAA">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Quirijns</w:t>
      </w:r>
      <w:proofErr w:type="spellEnd"/>
      <w:r w:rsidRPr="00825A32">
        <w:rPr>
          <w:rFonts w:ascii="Times New Roman" w:eastAsia="Calibri" w:hAnsi="Times New Roman" w:cs="Times New Roman"/>
          <w:color w:val="000000" w:themeColor="text1"/>
          <w:szCs w:val="22"/>
        </w:rPr>
        <w:t xml:space="preserve">, F. J., Poos, J. J.,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Rijnsdorp</w:t>
      </w:r>
      <w:proofErr w:type="spellEnd"/>
      <w:r w:rsidRPr="00825A32">
        <w:rPr>
          <w:rFonts w:ascii="Times New Roman" w:eastAsia="Calibri" w:hAnsi="Times New Roman" w:cs="Times New Roman"/>
          <w:color w:val="000000" w:themeColor="text1"/>
          <w:szCs w:val="22"/>
        </w:rPr>
        <w:t>, A. D. 2008. Standardizing commercial CPUE data in monitoring stock dynamics: accounting for targeting behaviour in mixed fisheries. Fisheries Research, 89: 1-8.</w:t>
      </w:r>
    </w:p>
    <w:p w14:paraId="4E94DAB3" w14:textId="77777777" w:rsidR="006774D2" w:rsidRPr="00825A32" w:rsidRDefault="00821574" w:rsidP="00F34CAA">
      <w:pPr>
        <w:spacing w:line="24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R Core Team.</w:t>
      </w:r>
      <w:proofErr w:type="gramEnd"/>
      <w:r w:rsidRPr="00825A32">
        <w:rPr>
          <w:rFonts w:ascii="Times New Roman" w:eastAsia="Calibri" w:hAnsi="Times New Roman" w:cs="Times New Roman"/>
          <w:color w:val="000000" w:themeColor="text1"/>
          <w:szCs w:val="22"/>
        </w:rPr>
        <w:t xml:space="preserve"> 201</w:t>
      </w:r>
      <w:r w:rsidR="00D90817" w:rsidRPr="00825A32">
        <w:rPr>
          <w:rFonts w:ascii="Times New Roman" w:eastAsia="Calibri" w:hAnsi="Times New Roman" w:cs="Times New Roman"/>
          <w:color w:val="000000" w:themeColor="text1"/>
          <w:szCs w:val="22"/>
        </w:rPr>
        <w:t>5</w:t>
      </w:r>
      <w:r w:rsidRPr="00825A32">
        <w:rPr>
          <w:rFonts w:ascii="Times New Roman" w:eastAsia="Calibri" w:hAnsi="Times New Roman" w:cs="Times New Roman"/>
          <w:color w:val="000000" w:themeColor="text1"/>
          <w:szCs w:val="22"/>
        </w:rPr>
        <w:t>. R: a language and environment for statistical computing. R Foundation for Statistical Computing, Vienna, Austria.url: http://www.R-project.org/.</w:t>
      </w:r>
    </w:p>
    <w:p w14:paraId="6B6C02CB" w14:textId="56DC32EA" w:rsidR="00662BF5" w:rsidRPr="00825A32" w:rsidRDefault="00662BF5"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Rigby, R. A., and Stasinopoulos, D. M. 2005. </w:t>
      </w:r>
      <w:proofErr w:type="gramStart"/>
      <w:r w:rsidRPr="00825A32">
        <w:rPr>
          <w:rFonts w:ascii="Times New Roman" w:eastAsia="Calibri" w:hAnsi="Times New Roman" w:cs="Times New Roman"/>
          <w:color w:val="000000" w:themeColor="text1"/>
          <w:szCs w:val="22"/>
        </w:rPr>
        <w:t>Generalized additive models for location, scale and shape, (with discussion).</w:t>
      </w:r>
      <w:proofErr w:type="gramEnd"/>
      <w:r w:rsidRPr="00825A32">
        <w:rPr>
          <w:rFonts w:ascii="Times New Roman" w:eastAsia="Calibri" w:hAnsi="Times New Roman" w:cs="Times New Roman"/>
          <w:color w:val="000000" w:themeColor="text1"/>
          <w:szCs w:val="22"/>
        </w:rPr>
        <w:t xml:space="preserve"> Journal of Applied Statistics, 54: 507-554.</w:t>
      </w:r>
    </w:p>
    <w:p w14:paraId="18095B63" w14:textId="22A93E23" w:rsidR="00003223" w:rsidRPr="00825A32" w:rsidRDefault="002E4916" w:rsidP="00F34CAA">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Sanchirico</w:t>
      </w:r>
      <w:proofErr w:type="spellEnd"/>
      <w:r w:rsidRPr="00825A32">
        <w:rPr>
          <w:rFonts w:ascii="Times New Roman" w:eastAsia="Calibri" w:hAnsi="Times New Roman" w:cs="Times New Roman"/>
          <w:color w:val="000000" w:themeColor="text1"/>
          <w:szCs w:val="22"/>
        </w:rPr>
        <w:t xml:space="preserve">, J. N., Holland, D., Quigley, K.,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Fina</w:t>
      </w:r>
      <w:proofErr w:type="spellEnd"/>
      <w:r w:rsidRPr="00825A32">
        <w:rPr>
          <w:rFonts w:ascii="Times New Roman" w:eastAsia="Calibri" w:hAnsi="Times New Roman" w:cs="Times New Roman"/>
          <w:color w:val="000000" w:themeColor="text1"/>
          <w:szCs w:val="22"/>
        </w:rPr>
        <w:t xml:space="preserve">, M. 2006. </w:t>
      </w:r>
      <w:proofErr w:type="gramStart"/>
      <w:r w:rsidRPr="00825A32">
        <w:rPr>
          <w:rFonts w:ascii="Times New Roman" w:eastAsia="Calibri" w:hAnsi="Times New Roman" w:cs="Times New Roman"/>
          <w:color w:val="000000" w:themeColor="text1"/>
          <w:szCs w:val="22"/>
        </w:rPr>
        <w:t>Catch-quota balancing in multispecies individual fishing quot</w:t>
      </w:r>
      <w:r w:rsidR="00003223" w:rsidRPr="00825A32">
        <w:rPr>
          <w:rFonts w:ascii="Times New Roman" w:eastAsia="Calibri" w:hAnsi="Times New Roman" w:cs="Times New Roman"/>
          <w:color w:val="000000" w:themeColor="text1"/>
          <w:szCs w:val="22"/>
        </w:rPr>
        <w:t>as.</w:t>
      </w:r>
      <w:proofErr w:type="gramEnd"/>
      <w:r w:rsidR="00003223" w:rsidRPr="00825A32">
        <w:rPr>
          <w:rFonts w:ascii="Times New Roman" w:eastAsia="Calibri" w:hAnsi="Times New Roman" w:cs="Times New Roman"/>
          <w:color w:val="000000" w:themeColor="text1"/>
          <w:szCs w:val="22"/>
        </w:rPr>
        <w:t xml:space="preserve"> Marine Policy, 30: 767-785.</w:t>
      </w:r>
    </w:p>
    <w:p w14:paraId="636844DC" w14:textId="2C393C68" w:rsidR="000F5BAC" w:rsidRPr="00825A32" w:rsidRDefault="000F5BAC"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Senko, J., White, E. R., </w:t>
      </w:r>
      <w:proofErr w:type="spellStart"/>
      <w:r w:rsidRPr="00825A32">
        <w:rPr>
          <w:rFonts w:ascii="Times New Roman" w:eastAsia="Calibri" w:hAnsi="Times New Roman" w:cs="Times New Roman"/>
          <w:color w:val="000000" w:themeColor="text1"/>
          <w:szCs w:val="22"/>
        </w:rPr>
        <w:t>Heppell</w:t>
      </w:r>
      <w:proofErr w:type="spellEnd"/>
      <w:r w:rsidRPr="00825A32">
        <w:rPr>
          <w:rFonts w:ascii="Times New Roman" w:eastAsia="Calibri" w:hAnsi="Times New Roman" w:cs="Times New Roman"/>
          <w:color w:val="000000" w:themeColor="text1"/>
          <w:szCs w:val="22"/>
        </w:rPr>
        <w:t xml:space="preserve">, S. S., Gerber, L. R. 2014. </w:t>
      </w:r>
      <w:proofErr w:type="gramStart"/>
      <w:r w:rsidRPr="00825A32">
        <w:rPr>
          <w:rFonts w:ascii="Times New Roman" w:eastAsia="Calibri" w:hAnsi="Times New Roman" w:cs="Times New Roman"/>
          <w:color w:val="000000" w:themeColor="text1"/>
          <w:szCs w:val="22"/>
        </w:rPr>
        <w:t>Comparing bycatch mitigation strategies for vulnerable marine megafauna.</w:t>
      </w:r>
      <w:proofErr w:type="gramEnd"/>
      <w:r w:rsidRPr="00825A32">
        <w:rPr>
          <w:rFonts w:ascii="Times New Roman" w:eastAsia="Calibri" w:hAnsi="Times New Roman" w:cs="Times New Roman"/>
          <w:color w:val="000000" w:themeColor="text1"/>
          <w:szCs w:val="22"/>
        </w:rPr>
        <w:t xml:space="preserve"> Animal Conservation, 17: 5-18.</w:t>
      </w:r>
    </w:p>
    <w:p w14:paraId="3031F576" w14:textId="623969C0" w:rsidR="00E4710C" w:rsidRDefault="00E4710C" w:rsidP="00F34CAA">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Pr>
          <w:rFonts w:ascii="Times New Roman" w:eastAsia="Calibri" w:hAnsi="Times New Roman" w:cs="Times New Roman"/>
          <w:color w:val="000000" w:themeColor="text1"/>
          <w:szCs w:val="22"/>
        </w:rPr>
        <w:lastRenderedPageBreak/>
        <w:t>Sepez</w:t>
      </w:r>
      <w:proofErr w:type="spellEnd"/>
      <w:r>
        <w:rPr>
          <w:rFonts w:ascii="Times New Roman" w:eastAsia="Calibri" w:hAnsi="Times New Roman" w:cs="Times New Roman"/>
          <w:color w:val="000000" w:themeColor="text1"/>
          <w:szCs w:val="22"/>
        </w:rPr>
        <w:t>, J., Norman, K., Poole, A., and Tilt, B. 2006.</w:t>
      </w:r>
      <w:proofErr w:type="gramEnd"/>
      <w:r>
        <w:rPr>
          <w:rFonts w:ascii="Times New Roman" w:eastAsia="Calibri" w:hAnsi="Times New Roman" w:cs="Times New Roman"/>
          <w:color w:val="000000" w:themeColor="text1"/>
          <w:szCs w:val="22"/>
        </w:rPr>
        <w:t xml:space="preserve"> Fish scales: scale and method in social science research for North Pacific and West Coast fishing communities. Human Organization, 65: 280-293.</w:t>
      </w:r>
    </w:p>
    <w:p w14:paraId="3A03A0AF" w14:textId="3DB8D887" w:rsidR="006774D2" w:rsidRPr="00825A32" w:rsidRDefault="00821574" w:rsidP="00F34CAA">
      <w:pPr>
        <w:spacing w:line="24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Singh, R.</w:t>
      </w:r>
      <w:r w:rsidR="003C5668" w:rsidRPr="00825A32">
        <w:rPr>
          <w:rFonts w:ascii="Times New Roman" w:eastAsia="Calibri" w:hAnsi="Times New Roman" w:cs="Times New Roman"/>
          <w:color w:val="000000" w:themeColor="text1"/>
          <w:szCs w:val="22"/>
        </w:rPr>
        <w:t xml:space="preserve"> K.</w:t>
      </w:r>
      <w:r w:rsidRPr="00825A32">
        <w:rPr>
          <w:rFonts w:ascii="Times New Roman" w:eastAsia="Calibri" w:hAnsi="Times New Roman" w:cs="Times New Roman"/>
          <w:color w:val="000000" w:themeColor="text1"/>
          <w:szCs w:val="22"/>
        </w:rPr>
        <w:t xml:space="preserve">,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Weninger</w:t>
      </w:r>
      <w:proofErr w:type="spellEnd"/>
      <w:r w:rsidRPr="00825A32">
        <w:rPr>
          <w:rFonts w:ascii="Times New Roman" w:eastAsia="Calibri" w:hAnsi="Times New Roman" w:cs="Times New Roman"/>
          <w:color w:val="000000" w:themeColor="text1"/>
          <w:szCs w:val="22"/>
        </w:rPr>
        <w:t>, Q.</w:t>
      </w:r>
      <w:r w:rsidR="003C5668" w:rsidRPr="00825A32">
        <w:rPr>
          <w:rFonts w:ascii="Times New Roman" w:eastAsia="Calibri" w:hAnsi="Times New Roman" w:cs="Times New Roman"/>
          <w:color w:val="000000" w:themeColor="text1"/>
          <w:szCs w:val="22"/>
        </w:rPr>
        <w:t xml:space="preserve"> R.</w:t>
      </w:r>
      <w:r w:rsidRPr="00825A32">
        <w:rPr>
          <w:rFonts w:ascii="Times New Roman" w:eastAsia="Calibri" w:hAnsi="Times New Roman" w:cs="Times New Roman"/>
          <w:color w:val="000000" w:themeColor="text1"/>
          <w:szCs w:val="22"/>
        </w:rPr>
        <w:t xml:space="preserve"> 2009.</w:t>
      </w:r>
      <w:proofErr w:type="gramEnd"/>
      <w:r w:rsidRPr="00825A32">
        <w:rPr>
          <w:rFonts w:ascii="Times New Roman" w:eastAsia="Calibri" w:hAnsi="Times New Roman" w:cs="Times New Roman"/>
          <w:color w:val="000000" w:themeColor="text1"/>
          <w:szCs w:val="22"/>
        </w:rPr>
        <w:t xml:space="preserve"> </w:t>
      </w:r>
      <w:proofErr w:type="spellStart"/>
      <w:proofErr w:type="gramStart"/>
      <w:r w:rsidRPr="00825A32">
        <w:rPr>
          <w:rFonts w:ascii="Times New Roman" w:eastAsia="Calibri" w:hAnsi="Times New Roman" w:cs="Times New Roman"/>
          <w:color w:val="000000" w:themeColor="text1"/>
          <w:szCs w:val="22"/>
        </w:rPr>
        <w:t>Bioeconomies</w:t>
      </w:r>
      <w:proofErr w:type="spellEnd"/>
      <w:r w:rsidRPr="00825A32">
        <w:rPr>
          <w:rFonts w:ascii="Times New Roman" w:eastAsia="Calibri" w:hAnsi="Times New Roman" w:cs="Times New Roman"/>
          <w:color w:val="000000" w:themeColor="text1"/>
          <w:szCs w:val="22"/>
        </w:rPr>
        <w:t xml:space="preserve"> of scope and the discard problem in multiple-species fisheries.</w:t>
      </w:r>
      <w:proofErr w:type="gramEnd"/>
      <w:r w:rsidRPr="00825A32">
        <w:rPr>
          <w:rFonts w:ascii="Times New Roman" w:eastAsia="Calibri" w:hAnsi="Times New Roman" w:cs="Times New Roman"/>
          <w:color w:val="000000" w:themeColor="text1"/>
          <w:szCs w:val="22"/>
        </w:rPr>
        <w:t xml:space="preserve"> Journal of Environmental Economics and Management</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58:</w:t>
      </w:r>
      <w:r w:rsidR="003C5668"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color w:val="000000" w:themeColor="text1"/>
          <w:szCs w:val="22"/>
        </w:rPr>
        <w:t>72</w:t>
      </w:r>
      <w:r w:rsidR="003C5668"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92</w:t>
      </w:r>
      <w:r w:rsidR="003C5668" w:rsidRPr="00825A32">
        <w:rPr>
          <w:rFonts w:ascii="Times New Roman" w:eastAsia="Calibri" w:hAnsi="Times New Roman" w:cs="Times New Roman"/>
          <w:color w:val="000000" w:themeColor="text1"/>
          <w:szCs w:val="22"/>
        </w:rPr>
        <w:t>.</w:t>
      </w:r>
    </w:p>
    <w:p w14:paraId="28798D47" w14:textId="3C3E7B53" w:rsidR="00A57E8C" w:rsidRDefault="00A57E8C" w:rsidP="00F34CAA">
      <w:pPr>
        <w:spacing w:line="240" w:lineRule="auto"/>
        <w:ind w:left="720" w:hanging="720"/>
        <w:jc w:val="both"/>
        <w:rPr>
          <w:rFonts w:ascii="Times New Roman" w:eastAsia="Calibri" w:hAnsi="Times New Roman" w:cs="Times New Roman"/>
          <w:color w:val="000000" w:themeColor="text1"/>
          <w:szCs w:val="22"/>
        </w:rPr>
      </w:pPr>
      <w:proofErr w:type="gramStart"/>
      <w:r w:rsidRPr="00A57E8C">
        <w:rPr>
          <w:rFonts w:ascii="Times New Roman" w:eastAsia="Calibri" w:hAnsi="Times New Roman" w:cs="Times New Roman"/>
          <w:color w:val="000000" w:themeColor="text1"/>
          <w:szCs w:val="22"/>
        </w:rPr>
        <w:t>Smithson, M</w:t>
      </w:r>
      <w:r>
        <w:rPr>
          <w:rFonts w:ascii="Times New Roman" w:eastAsia="Calibri" w:hAnsi="Times New Roman" w:cs="Times New Roman"/>
          <w:color w:val="000000" w:themeColor="text1"/>
          <w:szCs w:val="22"/>
        </w:rPr>
        <w:t>.,</w:t>
      </w:r>
      <w:r w:rsidRPr="00A57E8C">
        <w:rPr>
          <w:rFonts w:ascii="Times New Roman" w:eastAsia="Calibri" w:hAnsi="Times New Roman" w:cs="Times New Roman"/>
          <w:color w:val="000000" w:themeColor="text1"/>
          <w:szCs w:val="22"/>
        </w:rPr>
        <w:t xml:space="preserve"> and </w:t>
      </w:r>
      <w:proofErr w:type="spellStart"/>
      <w:r w:rsidRPr="00A57E8C">
        <w:rPr>
          <w:rFonts w:ascii="Times New Roman" w:eastAsia="Calibri" w:hAnsi="Times New Roman" w:cs="Times New Roman"/>
          <w:color w:val="000000" w:themeColor="text1"/>
          <w:szCs w:val="22"/>
        </w:rPr>
        <w:t>Verkuilen</w:t>
      </w:r>
      <w:proofErr w:type="spellEnd"/>
      <w:r>
        <w:rPr>
          <w:rFonts w:ascii="Times New Roman" w:eastAsia="Calibri" w:hAnsi="Times New Roman" w:cs="Times New Roman"/>
          <w:color w:val="000000" w:themeColor="text1"/>
          <w:szCs w:val="22"/>
        </w:rPr>
        <w:t>, J</w:t>
      </w:r>
      <w:r w:rsidRPr="00A57E8C">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2006.</w:t>
      </w:r>
      <w:proofErr w:type="gramEnd"/>
      <w:r>
        <w:rPr>
          <w:rFonts w:ascii="Times New Roman" w:eastAsia="Calibri" w:hAnsi="Times New Roman" w:cs="Times New Roman"/>
          <w:color w:val="000000" w:themeColor="text1"/>
          <w:szCs w:val="22"/>
        </w:rPr>
        <w:t xml:space="preserve"> </w:t>
      </w:r>
      <w:proofErr w:type="gramStart"/>
      <w:r w:rsidRPr="00A57E8C">
        <w:rPr>
          <w:rFonts w:ascii="Times New Roman" w:eastAsia="Calibri" w:hAnsi="Times New Roman" w:cs="Times New Roman"/>
          <w:color w:val="000000" w:themeColor="text1"/>
          <w:szCs w:val="22"/>
        </w:rPr>
        <w:t>A better lemon squeezer?</w:t>
      </w:r>
      <w:proofErr w:type="gramEnd"/>
      <w:r w:rsidRPr="00A57E8C">
        <w:rPr>
          <w:rFonts w:ascii="Times New Roman" w:eastAsia="Calibri" w:hAnsi="Times New Roman" w:cs="Times New Roman"/>
          <w:color w:val="000000" w:themeColor="text1"/>
          <w:szCs w:val="22"/>
        </w:rPr>
        <w:t xml:space="preserve"> </w:t>
      </w:r>
      <w:proofErr w:type="gramStart"/>
      <w:r w:rsidRPr="00A57E8C">
        <w:rPr>
          <w:rFonts w:ascii="Times New Roman" w:eastAsia="Calibri" w:hAnsi="Times New Roman" w:cs="Times New Roman"/>
          <w:color w:val="000000" w:themeColor="text1"/>
          <w:szCs w:val="22"/>
        </w:rPr>
        <w:t>Maximum-likelihood regression with beta-distributed dependent variables.</w:t>
      </w:r>
      <w:proofErr w:type="gramEnd"/>
      <w:r w:rsidRPr="00A57E8C">
        <w:rPr>
          <w:rFonts w:ascii="Times New Roman" w:eastAsia="Calibri" w:hAnsi="Times New Roman" w:cs="Times New Roman"/>
          <w:color w:val="000000" w:themeColor="text1"/>
          <w:szCs w:val="22"/>
        </w:rPr>
        <w:t xml:space="preserve"> Psychological </w:t>
      </w:r>
      <w:r>
        <w:rPr>
          <w:rFonts w:ascii="Times New Roman" w:eastAsia="Calibri" w:hAnsi="Times New Roman" w:cs="Times New Roman"/>
          <w:color w:val="000000" w:themeColor="text1"/>
          <w:szCs w:val="22"/>
        </w:rPr>
        <w:t>M</w:t>
      </w:r>
      <w:r w:rsidRPr="00A57E8C">
        <w:rPr>
          <w:rFonts w:ascii="Times New Roman" w:eastAsia="Calibri" w:hAnsi="Times New Roman" w:cs="Times New Roman"/>
          <w:color w:val="000000" w:themeColor="text1"/>
          <w:szCs w:val="22"/>
        </w:rPr>
        <w:t>ethods</w:t>
      </w:r>
      <w:r>
        <w:rPr>
          <w:rFonts w:ascii="Times New Roman" w:eastAsia="Calibri" w:hAnsi="Times New Roman" w:cs="Times New Roman"/>
          <w:color w:val="000000" w:themeColor="text1"/>
          <w:szCs w:val="22"/>
        </w:rPr>
        <w:t>,</w:t>
      </w:r>
      <w:r w:rsidRPr="00A57E8C">
        <w:rPr>
          <w:rFonts w:ascii="Times New Roman" w:eastAsia="Calibri" w:hAnsi="Times New Roman" w:cs="Times New Roman"/>
          <w:color w:val="000000" w:themeColor="text1"/>
          <w:szCs w:val="22"/>
        </w:rPr>
        <w:t xml:space="preserve"> 11: 54.</w:t>
      </w:r>
    </w:p>
    <w:p w14:paraId="38382A7F" w14:textId="7CCDC460" w:rsidR="00FF0EB4" w:rsidRPr="00825A32" w:rsidRDefault="00FF0EB4" w:rsidP="00F34CAA">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Spiegelhalter</w:t>
      </w:r>
      <w:proofErr w:type="spellEnd"/>
      <w:r w:rsidRPr="00825A32">
        <w:rPr>
          <w:rFonts w:ascii="Times New Roman" w:eastAsia="Calibri" w:hAnsi="Times New Roman" w:cs="Times New Roman"/>
          <w:color w:val="000000" w:themeColor="text1"/>
          <w:szCs w:val="22"/>
        </w:rPr>
        <w:t xml:space="preserve">, D. J., Best, N. G., Carline, B. P.,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van der Linde, A. 2002.</w:t>
      </w:r>
      <w:proofErr w:type="gramEnd"/>
      <w:r w:rsidRPr="00825A32">
        <w:rPr>
          <w:rFonts w:ascii="Times New Roman" w:eastAsia="Calibri" w:hAnsi="Times New Roman" w:cs="Times New Roman"/>
          <w:color w:val="000000" w:themeColor="text1"/>
          <w:szCs w:val="22"/>
        </w:rPr>
        <w:t xml:space="preserve"> Bayesian measures of model complexity and fit. Journal of the Royal Statistical Society: Series B (Statistical Methodology), 64: 583-639.</w:t>
      </w:r>
    </w:p>
    <w:p w14:paraId="5DC32A91" w14:textId="77777777" w:rsidR="00631F13" w:rsidRPr="00825A32" w:rsidRDefault="00631F13" w:rsidP="00F34CAA">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Stavins</w:t>
      </w:r>
      <w:proofErr w:type="spellEnd"/>
      <w:r w:rsidRPr="00825A32">
        <w:rPr>
          <w:rFonts w:ascii="Times New Roman" w:eastAsia="Calibri" w:hAnsi="Times New Roman" w:cs="Times New Roman"/>
          <w:color w:val="000000" w:themeColor="text1"/>
          <w:szCs w:val="22"/>
        </w:rPr>
        <w:t xml:space="preserve">, R. N. 1995. </w:t>
      </w:r>
      <w:proofErr w:type="gramStart"/>
      <w:r w:rsidRPr="00825A32">
        <w:rPr>
          <w:rFonts w:ascii="Times New Roman" w:eastAsia="Calibri" w:hAnsi="Times New Roman" w:cs="Times New Roman"/>
          <w:color w:val="000000" w:themeColor="text1"/>
          <w:szCs w:val="22"/>
        </w:rPr>
        <w:t>Transaction costs and tradeable permits.</w:t>
      </w:r>
      <w:proofErr w:type="gramEnd"/>
      <w:r w:rsidRPr="00825A32">
        <w:rPr>
          <w:rFonts w:ascii="Times New Roman" w:eastAsia="Calibri" w:hAnsi="Times New Roman" w:cs="Times New Roman"/>
          <w:color w:val="000000" w:themeColor="text1"/>
          <w:szCs w:val="22"/>
        </w:rPr>
        <w:t xml:space="preserve"> Journal of Environmental Economics and Management, 29: 133-148.</w:t>
      </w:r>
    </w:p>
    <w:p w14:paraId="78EB68B9" w14:textId="01864063" w:rsidR="00793CFA" w:rsidRDefault="00793CFA" w:rsidP="00F34CAA">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Steelman, T. A., and Wallace, R. 2001.</w:t>
      </w:r>
      <w:proofErr w:type="gramEnd"/>
      <w:r>
        <w:rPr>
          <w:rFonts w:ascii="Times New Roman" w:eastAsia="Calibri" w:hAnsi="Times New Roman" w:cs="Times New Roman"/>
          <w:color w:val="000000" w:themeColor="text1"/>
          <w:szCs w:val="22"/>
        </w:rPr>
        <w:t xml:space="preserve"> Property rights and property wrongs: why context matters in fisheries management. Policy Science, 34: 357-379.</w:t>
      </w:r>
    </w:p>
    <w:p w14:paraId="2344F41D" w14:textId="77777777" w:rsidR="00631F13" w:rsidRPr="00825A32" w:rsidRDefault="00631F13" w:rsidP="00F34CAA">
      <w:pPr>
        <w:spacing w:line="24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Swinkels</w:t>
      </w:r>
      <w:proofErr w:type="spellEnd"/>
      <w:r w:rsidRPr="00825A32">
        <w:rPr>
          <w:rFonts w:ascii="Times New Roman" w:eastAsia="Calibri" w:hAnsi="Times New Roman" w:cs="Times New Roman"/>
          <w:color w:val="000000" w:themeColor="text1"/>
          <w:szCs w:val="22"/>
        </w:rPr>
        <w:t xml:space="preserve">, J. M. 1999. </w:t>
      </w:r>
      <w:proofErr w:type="gramStart"/>
      <w:r w:rsidRPr="00825A32">
        <w:rPr>
          <w:rFonts w:ascii="Times New Roman" w:eastAsia="Calibri" w:hAnsi="Times New Roman" w:cs="Times New Roman"/>
          <w:color w:val="000000" w:themeColor="text1"/>
          <w:szCs w:val="22"/>
        </w:rPr>
        <w:t>Asymptotic efficiency for discriminatory private value auctions.</w:t>
      </w:r>
      <w:proofErr w:type="gramEnd"/>
      <w:r w:rsidRPr="00825A32">
        <w:rPr>
          <w:rFonts w:ascii="Times New Roman" w:eastAsia="Calibri" w:hAnsi="Times New Roman" w:cs="Times New Roman"/>
          <w:color w:val="000000" w:themeColor="text1"/>
          <w:szCs w:val="22"/>
        </w:rPr>
        <w:t xml:space="preserve"> </w:t>
      </w:r>
      <w:r w:rsidR="00560CC3" w:rsidRPr="00825A32">
        <w:rPr>
          <w:rFonts w:ascii="Times New Roman" w:eastAsia="Calibri" w:hAnsi="Times New Roman" w:cs="Times New Roman"/>
          <w:color w:val="000000" w:themeColor="text1"/>
          <w:szCs w:val="22"/>
        </w:rPr>
        <w:t xml:space="preserve">The </w:t>
      </w:r>
      <w:r w:rsidRPr="00825A32">
        <w:rPr>
          <w:rFonts w:ascii="Times New Roman" w:eastAsia="Calibri" w:hAnsi="Times New Roman" w:cs="Times New Roman"/>
          <w:color w:val="000000" w:themeColor="text1"/>
          <w:szCs w:val="22"/>
        </w:rPr>
        <w:t>Review of Economic Studies, 66: 509-528.</w:t>
      </w:r>
    </w:p>
    <w:p w14:paraId="2755C48B" w14:textId="69B0CB04" w:rsidR="00E801AF" w:rsidRPr="00825A32" w:rsidRDefault="00E801AF" w:rsidP="00F34CAA">
      <w:pPr>
        <w:spacing w:line="24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Taylor, I. G.,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Wetzel, C. 2011. </w:t>
      </w:r>
      <w:proofErr w:type="gramStart"/>
      <w:r w:rsidRPr="00825A32">
        <w:rPr>
          <w:rFonts w:ascii="Times New Roman" w:eastAsia="Calibri" w:hAnsi="Times New Roman" w:cs="Times New Roman"/>
          <w:color w:val="000000" w:themeColor="text1"/>
          <w:szCs w:val="22"/>
        </w:rPr>
        <w:t xml:space="preserve">Status of the U.S. </w:t>
      </w:r>
      <w:proofErr w:type="spellStart"/>
      <w:r w:rsidRPr="00825A32">
        <w:rPr>
          <w:rFonts w:ascii="Times New Roman" w:eastAsia="Calibri" w:hAnsi="Times New Roman" w:cs="Times New Roman"/>
          <w:color w:val="000000" w:themeColor="text1"/>
          <w:szCs w:val="22"/>
        </w:rPr>
        <w:t>yelloweye</w:t>
      </w:r>
      <w:proofErr w:type="spellEnd"/>
      <w:r w:rsidRPr="00825A32">
        <w:rPr>
          <w:rFonts w:ascii="Times New Roman" w:eastAsia="Calibri" w:hAnsi="Times New Roman" w:cs="Times New Roman"/>
          <w:color w:val="000000" w:themeColor="text1"/>
          <w:szCs w:val="22"/>
        </w:rPr>
        <w:t xml:space="preserve"> rockfish resource in 2011</w:t>
      </w:r>
      <w:r w:rsidR="0071287E"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color w:val="000000" w:themeColor="text1"/>
          <w:szCs w:val="22"/>
        </w:rPr>
        <w:t>(Update of 2009 assessment model).</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Pacific Fishery Management Council, Portland, OR.</w:t>
      </w:r>
      <w:proofErr w:type="gramEnd"/>
    </w:p>
    <w:p w14:paraId="3159E8AA" w14:textId="39E35268" w:rsidR="000F5BAC" w:rsidRPr="00825A32" w:rsidRDefault="000F5BAC" w:rsidP="00F34CAA">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Teh</w:t>
      </w:r>
      <w:proofErr w:type="spellEnd"/>
      <w:r w:rsidRPr="00825A32">
        <w:rPr>
          <w:rFonts w:ascii="Times New Roman" w:eastAsia="Calibri" w:hAnsi="Times New Roman" w:cs="Times New Roman"/>
          <w:color w:val="000000" w:themeColor="text1"/>
          <w:szCs w:val="22"/>
        </w:rPr>
        <w:t xml:space="preserve">, L. S. L, </w:t>
      </w:r>
      <w:proofErr w:type="spellStart"/>
      <w:r w:rsidRPr="00825A32">
        <w:rPr>
          <w:rFonts w:ascii="Times New Roman" w:eastAsia="Calibri" w:hAnsi="Times New Roman" w:cs="Times New Roman"/>
          <w:color w:val="000000" w:themeColor="text1"/>
          <w:szCs w:val="22"/>
        </w:rPr>
        <w:t>Teh</w:t>
      </w:r>
      <w:proofErr w:type="spellEnd"/>
      <w:r w:rsidRPr="00825A32">
        <w:rPr>
          <w:rFonts w:ascii="Times New Roman" w:eastAsia="Calibri" w:hAnsi="Times New Roman" w:cs="Times New Roman"/>
          <w:color w:val="000000" w:themeColor="text1"/>
          <w:szCs w:val="22"/>
        </w:rPr>
        <w:t xml:space="preserve">, L. C. L., Hines, E., </w:t>
      </w:r>
      <w:proofErr w:type="spellStart"/>
      <w:r w:rsidRPr="00825A32">
        <w:rPr>
          <w:rFonts w:ascii="Times New Roman" w:eastAsia="Calibri" w:hAnsi="Times New Roman" w:cs="Times New Roman"/>
          <w:color w:val="000000" w:themeColor="text1"/>
          <w:szCs w:val="22"/>
        </w:rPr>
        <w:t>Junchompoo</w:t>
      </w:r>
      <w:proofErr w:type="spellEnd"/>
      <w:r w:rsidRPr="00825A32">
        <w:rPr>
          <w:rFonts w:ascii="Times New Roman" w:eastAsia="Calibri" w:hAnsi="Times New Roman" w:cs="Times New Roman"/>
          <w:color w:val="000000" w:themeColor="text1"/>
          <w:szCs w:val="22"/>
        </w:rPr>
        <w:t xml:space="preserve">, C., and </w:t>
      </w:r>
      <w:proofErr w:type="spellStart"/>
      <w:r w:rsidRPr="00825A32">
        <w:rPr>
          <w:rFonts w:ascii="Times New Roman" w:eastAsia="Calibri" w:hAnsi="Times New Roman" w:cs="Times New Roman"/>
          <w:color w:val="000000" w:themeColor="text1"/>
          <w:szCs w:val="22"/>
        </w:rPr>
        <w:t>Lewison</w:t>
      </w:r>
      <w:proofErr w:type="spellEnd"/>
      <w:r w:rsidRPr="00825A32">
        <w:rPr>
          <w:rFonts w:ascii="Times New Roman" w:eastAsia="Calibri" w:hAnsi="Times New Roman" w:cs="Times New Roman"/>
          <w:color w:val="000000" w:themeColor="text1"/>
          <w:szCs w:val="22"/>
        </w:rPr>
        <w:t>, R. L. 2015.</w:t>
      </w:r>
      <w:proofErr w:type="gramEnd"/>
      <w:r w:rsidRPr="00825A32">
        <w:rPr>
          <w:rFonts w:ascii="Times New Roman" w:eastAsia="Calibri" w:hAnsi="Times New Roman" w:cs="Times New Roman"/>
          <w:color w:val="000000" w:themeColor="text1"/>
          <w:szCs w:val="22"/>
        </w:rPr>
        <w:t xml:space="preserve"> Contextualising the coupled socio-ecological conditions of marine </w:t>
      </w:r>
      <w:proofErr w:type="gramStart"/>
      <w:r w:rsidRPr="00825A32">
        <w:rPr>
          <w:rFonts w:ascii="Times New Roman" w:eastAsia="Calibri" w:hAnsi="Times New Roman" w:cs="Times New Roman"/>
          <w:color w:val="000000" w:themeColor="text1"/>
          <w:szCs w:val="22"/>
        </w:rPr>
        <w:t>megafauna</w:t>
      </w:r>
      <w:proofErr w:type="gramEnd"/>
      <w:r w:rsidRPr="00825A32">
        <w:rPr>
          <w:rFonts w:ascii="Times New Roman" w:eastAsia="Calibri" w:hAnsi="Times New Roman" w:cs="Times New Roman"/>
          <w:color w:val="000000" w:themeColor="text1"/>
          <w:szCs w:val="22"/>
        </w:rPr>
        <w:t xml:space="preserve"> bycatch. Ocean and Coastal Management, 116: 449-465.</w:t>
      </w:r>
    </w:p>
    <w:p w14:paraId="2061D154" w14:textId="6DBE1320" w:rsidR="006774D2" w:rsidRPr="00825A32" w:rsidRDefault="001234B2" w:rsidP="00F34CAA">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TNC (</w:t>
      </w:r>
      <w:r w:rsidR="00821574" w:rsidRPr="00825A32">
        <w:rPr>
          <w:rFonts w:ascii="Times New Roman" w:eastAsia="Calibri" w:hAnsi="Times New Roman" w:cs="Times New Roman"/>
          <w:color w:val="000000" w:themeColor="text1"/>
          <w:szCs w:val="22"/>
        </w:rPr>
        <w:t>The Nature Conservancy</w:t>
      </w:r>
      <w:r w:rsidRPr="00825A32">
        <w:rPr>
          <w:rFonts w:ascii="Times New Roman" w:eastAsia="Calibri" w:hAnsi="Times New Roman" w:cs="Times New Roman"/>
          <w:color w:val="000000" w:themeColor="text1"/>
          <w:szCs w:val="22"/>
        </w:rPr>
        <w:t>)</w:t>
      </w:r>
      <w:r w:rsidR="00821574" w:rsidRPr="00825A32">
        <w:rPr>
          <w:rFonts w:ascii="Times New Roman" w:eastAsia="Calibri" w:hAnsi="Times New Roman" w:cs="Times New Roman"/>
          <w:color w:val="000000" w:themeColor="text1"/>
          <w:szCs w:val="22"/>
        </w:rPr>
        <w:t>.</w:t>
      </w:r>
      <w:proofErr w:type="gramEnd"/>
      <w:r w:rsidR="00821574" w:rsidRPr="00825A32">
        <w:rPr>
          <w:rFonts w:ascii="Times New Roman" w:eastAsia="Calibri" w:hAnsi="Times New Roman" w:cs="Times New Roman"/>
          <w:color w:val="000000" w:themeColor="text1"/>
          <w:szCs w:val="22"/>
        </w:rPr>
        <w:t xml:space="preserve"> 2014. California Risk Pool: A Co-management Model to advance fisheries Resource Stewardship. </w:t>
      </w:r>
      <w:proofErr w:type="gramStart"/>
      <w:r w:rsidR="00821574" w:rsidRPr="00825A32">
        <w:rPr>
          <w:rFonts w:ascii="Times New Roman" w:eastAsia="Calibri" w:hAnsi="Times New Roman" w:cs="Times New Roman"/>
          <w:color w:val="000000" w:themeColor="text1"/>
          <w:szCs w:val="22"/>
        </w:rPr>
        <w:t>The Nature Conservancy.</w:t>
      </w:r>
      <w:proofErr w:type="gramEnd"/>
    </w:p>
    <w:p w14:paraId="63A84C45" w14:textId="641769F8" w:rsidR="0087218B" w:rsidRPr="003E70ED" w:rsidRDefault="0087218B" w:rsidP="00F34CAA">
      <w:pPr>
        <w:spacing w:line="24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Thorson, J. T.,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Ward, E. J. 2013.</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Accounting for space-time interactions in index standardization models.</w:t>
      </w:r>
      <w:proofErr w:type="gramEnd"/>
      <w:r w:rsidRPr="00825A32">
        <w:rPr>
          <w:rFonts w:ascii="Times New Roman" w:eastAsia="Calibri" w:hAnsi="Times New Roman" w:cs="Times New Roman"/>
          <w:color w:val="000000" w:themeColor="text1"/>
          <w:szCs w:val="22"/>
        </w:rPr>
        <w:t xml:space="preserve"> Fisheries Research, 147: 426-433.</w:t>
      </w:r>
      <w:r w:rsidRPr="003E70ED">
        <w:rPr>
          <w:rFonts w:ascii="Times New Roman" w:eastAsia="Calibri" w:hAnsi="Times New Roman" w:cs="Times New Roman"/>
          <w:color w:val="000000" w:themeColor="text1"/>
          <w:szCs w:val="22"/>
        </w:rPr>
        <w:t xml:space="preserve"> </w:t>
      </w:r>
    </w:p>
    <w:p w14:paraId="3B22353C" w14:textId="3750475E" w:rsidR="004B15E6" w:rsidRPr="003E70ED" w:rsidRDefault="005E62CE" w:rsidP="0067564D">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van</w:t>
      </w:r>
      <w:proofErr w:type="gramEnd"/>
      <w:r>
        <w:rPr>
          <w:rFonts w:ascii="Times New Roman" w:eastAsia="Calibri" w:hAnsi="Times New Roman" w:cs="Times New Roman"/>
          <w:color w:val="000000" w:themeColor="text1"/>
          <w:szCs w:val="22"/>
        </w:rPr>
        <w:t xml:space="preserve"> </w:t>
      </w:r>
      <w:proofErr w:type="spellStart"/>
      <w:r>
        <w:rPr>
          <w:rFonts w:ascii="Times New Roman" w:eastAsia="Calibri" w:hAnsi="Times New Roman" w:cs="Times New Roman"/>
          <w:color w:val="000000" w:themeColor="text1"/>
          <w:szCs w:val="22"/>
        </w:rPr>
        <w:t>Putten</w:t>
      </w:r>
      <w:proofErr w:type="spellEnd"/>
      <w:r>
        <w:rPr>
          <w:rFonts w:ascii="Times New Roman" w:eastAsia="Calibri" w:hAnsi="Times New Roman" w:cs="Times New Roman"/>
          <w:color w:val="000000" w:themeColor="text1"/>
          <w:szCs w:val="22"/>
        </w:rPr>
        <w:t xml:space="preserve">, I. E., </w:t>
      </w:r>
      <w:proofErr w:type="spellStart"/>
      <w:r>
        <w:rPr>
          <w:rFonts w:ascii="Times New Roman" w:eastAsia="Calibri" w:hAnsi="Times New Roman" w:cs="Times New Roman"/>
          <w:color w:val="000000" w:themeColor="text1"/>
          <w:szCs w:val="22"/>
        </w:rPr>
        <w:t>Kulmala</w:t>
      </w:r>
      <w:proofErr w:type="spellEnd"/>
      <w:r>
        <w:rPr>
          <w:rFonts w:ascii="Times New Roman" w:eastAsia="Calibri" w:hAnsi="Times New Roman" w:cs="Times New Roman"/>
          <w:color w:val="000000" w:themeColor="text1"/>
          <w:szCs w:val="22"/>
        </w:rPr>
        <w:t xml:space="preserve">, S., </w:t>
      </w:r>
      <w:proofErr w:type="spellStart"/>
      <w:r>
        <w:rPr>
          <w:rFonts w:ascii="Times New Roman" w:eastAsia="Calibri" w:hAnsi="Times New Roman" w:cs="Times New Roman"/>
          <w:color w:val="000000" w:themeColor="text1"/>
          <w:szCs w:val="22"/>
        </w:rPr>
        <w:t>Th</w:t>
      </w:r>
      <w:r>
        <w:rPr>
          <w:rFonts w:ascii="Calibri" w:eastAsia="Calibri" w:hAnsi="Calibri" w:cs="Times New Roman"/>
          <w:color w:val="000000" w:themeColor="text1"/>
          <w:szCs w:val="22"/>
        </w:rPr>
        <w:t>é</w:t>
      </w:r>
      <w:r w:rsidR="0067564D">
        <w:rPr>
          <w:rFonts w:ascii="Times New Roman" w:eastAsia="Calibri" w:hAnsi="Times New Roman" w:cs="Times New Roman"/>
          <w:color w:val="000000" w:themeColor="text1"/>
          <w:szCs w:val="22"/>
        </w:rPr>
        <w:t>baud</w:t>
      </w:r>
      <w:proofErr w:type="spellEnd"/>
      <w:r w:rsidR="0067564D">
        <w:rPr>
          <w:rFonts w:ascii="Times New Roman" w:eastAsia="Calibri" w:hAnsi="Times New Roman" w:cs="Times New Roman"/>
          <w:color w:val="000000" w:themeColor="text1"/>
          <w:szCs w:val="22"/>
        </w:rPr>
        <w:t xml:space="preserve">, O., Dowling, N., </w:t>
      </w:r>
      <w:proofErr w:type="spellStart"/>
      <w:r w:rsidR="0067564D">
        <w:rPr>
          <w:rFonts w:ascii="Times New Roman" w:eastAsia="Calibri" w:hAnsi="Times New Roman" w:cs="Times New Roman"/>
          <w:color w:val="000000" w:themeColor="text1"/>
          <w:szCs w:val="22"/>
        </w:rPr>
        <w:t>Hamon</w:t>
      </w:r>
      <w:proofErr w:type="spellEnd"/>
      <w:r w:rsidR="0067564D">
        <w:rPr>
          <w:rFonts w:ascii="Times New Roman" w:eastAsia="Calibri" w:hAnsi="Times New Roman" w:cs="Times New Roman"/>
          <w:color w:val="000000" w:themeColor="text1"/>
          <w:szCs w:val="22"/>
        </w:rPr>
        <w:t xml:space="preserve">, K. G., Hutton, T., and Pascoe, S. 2012. </w:t>
      </w:r>
      <w:proofErr w:type="gramStart"/>
      <w:r w:rsidR="0067564D">
        <w:rPr>
          <w:rFonts w:ascii="Times New Roman" w:eastAsia="Calibri" w:hAnsi="Times New Roman" w:cs="Times New Roman"/>
          <w:color w:val="000000" w:themeColor="text1"/>
          <w:szCs w:val="22"/>
        </w:rPr>
        <w:t>Theories and behavioural drivers underlying fleet dynamics models.</w:t>
      </w:r>
      <w:proofErr w:type="gramEnd"/>
      <w:r w:rsidR="0067564D">
        <w:rPr>
          <w:rFonts w:ascii="Times New Roman" w:eastAsia="Calibri" w:hAnsi="Times New Roman" w:cs="Times New Roman"/>
          <w:color w:val="000000" w:themeColor="text1"/>
          <w:szCs w:val="22"/>
        </w:rPr>
        <w:t xml:space="preserve"> Fish and Fisheries, 13: 216-235.</w:t>
      </w:r>
      <w:r w:rsidR="004B15E6" w:rsidRPr="003E70ED">
        <w:rPr>
          <w:rFonts w:ascii="Times New Roman" w:eastAsia="Calibri" w:hAnsi="Times New Roman" w:cs="Times New Roman"/>
          <w:color w:val="000000" w:themeColor="text1"/>
          <w:szCs w:val="22"/>
        </w:rPr>
        <w:br w:type="page"/>
      </w:r>
    </w:p>
    <w:p w14:paraId="2928D5B8" w14:textId="61BE2C9B" w:rsidR="00752CFA" w:rsidRPr="003E70ED" w:rsidRDefault="00752CFA" w:rsidP="00F34CAA">
      <w:pPr>
        <w:spacing w:line="240" w:lineRule="auto"/>
        <w:jc w:val="both"/>
        <w:rPr>
          <w:rFonts w:ascii="Times New Roman" w:hAnsi="Times New Roman" w:cs="Times New Roman"/>
          <w:color w:val="000000" w:themeColor="text1"/>
          <w:szCs w:val="22"/>
        </w:rPr>
      </w:pPr>
      <w:bookmarkStart w:id="14" w:name="_Ref431013306"/>
      <w:proofErr w:type="gramStart"/>
      <w:r w:rsidRPr="003E70ED">
        <w:rPr>
          <w:rFonts w:ascii="Times New Roman" w:eastAsia="Calibri" w:hAnsi="Times New Roman" w:cs="Times New Roman"/>
          <w:color w:val="000000" w:themeColor="text1"/>
          <w:szCs w:val="22"/>
        </w:rPr>
        <w:lastRenderedPageBreak/>
        <w:t xml:space="preserve">Table </w:t>
      </w:r>
      <w:r w:rsidRPr="003E70ED">
        <w:rPr>
          <w:rFonts w:ascii="Times New Roman" w:eastAsia="Calibri" w:hAnsi="Times New Roman" w:cs="Times New Roman"/>
          <w:color w:val="000000" w:themeColor="text1"/>
          <w:szCs w:val="22"/>
        </w:rPr>
        <w:fldChar w:fldCharType="begin"/>
      </w:r>
      <w:r w:rsidRPr="003E70ED">
        <w:rPr>
          <w:rFonts w:ascii="Times New Roman" w:eastAsia="Calibri" w:hAnsi="Times New Roman" w:cs="Times New Roman"/>
          <w:color w:val="000000" w:themeColor="text1"/>
          <w:szCs w:val="22"/>
        </w:rPr>
        <w:instrText xml:space="preserve"> SEQ Table \* MERGEFORMAT </w:instrText>
      </w:r>
      <w:r w:rsidRPr="003E70ED">
        <w:rPr>
          <w:rFonts w:ascii="Times New Roman" w:eastAsia="Calibri" w:hAnsi="Times New Roman" w:cs="Times New Roman"/>
          <w:color w:val="000000" w:themeColor="text1"/>
          <w:szCs w:val="22"/>
        </w:rPr>
        <w:fldChar w:fldCharType="separate"/>
      </w:r>
      <w:r w:rsidR="00FD2318">
        <w:rPr>
          <w:rFonts w:ascii="Times New Roman" w:eastAsia="Calibri" w:hAnsi="Times New Roman" w:cs="Times New Roman"/>
          <w:noProof/>
          <w:color w:val="000000" w:themeColor="text1"/>
          <w:szCs w:val="22"/>
        </w:rPr>
        <w:t>1</w:t>
      </w:r>
      <w:r w:rsidRPr="003E70ED">
        <w:rPr>
          <w:rFonts w:ascii="Times New Roman" w:eastAsia="Calibri" w:hAnsi="Times New Roman" w:cs="Times New Roman"/>
          <w:color w:val="000000" w:themeColor="text1"/>
          <w:szCs w:val="22"/>
        </w:rPr>
        <w:fldChar w:fldCharType="end"/>
      </w:r>
      <w:bookmarkEnd w:id="14"/>
      <w:r w:rsidRPr="003E70ED">
        <w:rPr>
          <w:rFonts w:ascii="Times New Roman" w:eastAsia="Calibri" w:hAnsi="Times New Roman" w:cs="Times New Roman"/>
          <w:color w:val="000000" w:themeColor="text1"/>
          <w:szCs w:val="22"/>
        </w:rPr>
        <w:t>.</w:t>
      </w:r>
      <w:proofErr w:type="gramEnd"/>
      <w:r w:rsidRPr="003E70ED">
        <w:rPr>
          <w:rFonts w:ascii="Times New Roman" w:eastAsia="Calibri" w:hAnsi="Times New Roman" w:cs="Times New Roman"/>
          <w:color w:val="000000" w:themeColor="text1"/>
          <w:szCs w:val="22"/>
        </w:rPr>
        <w:t xml:space="preserve"> </w:t>
      </w:r>
      <w:r w:rsidR="003A63FD" w:rsidRPr="003E70ED">
        <w:rPr>
          <w:rFonts w:ascii="Times New Roman" w:eastAsia="Calibri" w:hAnsi="Times New Roman" w:cs="Times New Roman"/>
          <w:color w:val="000000" w:themeColor="text1"/>
          <w:szCs w:val="22"/>
        </w:rPr>
        <w:t xml:space="preserve">Gear specific bycatch rates </w:t>
      </w:r>
      <w:r w:rsidR="004442E0">
        <w:rPr>
          <w:rFonts w:ascii="Times New Roman" w:eastAsia="Calibri" w:hAnsi="Times New Roman" w:cs="Times New Roman"/>
          <w:color w:val="000000" w:themeColor="text1"/>
          <w:szCs w:val="22"/>
        </w:rPr>
        <w:t>of seven rockfish species declared overfished in 2004 (some have since been rebuilt) by trawl, longline, and pot gear in</w:t>
      </w:r>
      <w:r w:rsidR="00825A32">
        <w:rPr>
          <w:rFonts w:ascii="Times New Roman" w:eastAsia="Calibri" w:hAnsi="Times New Roman" w:cs="Times New Roman"/>
          <w:color w:val="000000" w:themeColor="text1"/>
          <w:szCs w:val="22"/>
        </w:rPr>
        <w:t xml:space="preserve"> the US West Coast sablefish fishery.</w:t>
      </w:r>
      <w:r w:rsidR="004442E0">
        <w:rPr>
          <w:rFonts w:ascii="Times New Roman" w:eastAsia="Calibri" w:hAnsi="Times New Roman" w:cs="Times New Roman"/>
          <w:color w:val="000000" w:themeColor="text1"/>
          <w:szCs w:val="22"/>
        </w:rPr>
        <w:t xml:space="preserve"> </w:t>
      </w:r>
      <w:r w:rsidR="00691FA2">
        <w:rPr>
          <w:rFonts w:ascii="Times New Roman" w:eastAsia="Calibri" w:hAnsi="Times New Roman" w:cs="Times New Roman"/>
          <w:color w:val="000000" w:themeColor="text1"/>
          <w:szCs w:val="22"/>
        </w:rPr>
        <w:t>Calculated bycatch ratios are specific to areas north of 40° 10’ N. latitude and depths greater than 150 fm. The table is r</w:t>
      </w:r>
      <w:r w:rsidR="00927A14">
        <w:rPr>
          <w:rFonts w:ascii="Times New Roman" w:eastAsia="Calibri" w:hAnsi="Times New Roman" w:cs="Times New Roman"/>
          <w:color w:val="000000" w:themeColor="text1"/>
          <w:szCs w:val="22"/>
        </w:rPr>
        <w:t xml:space="preserve">eproduced </w:t>
      </w:r>
      <w:r w:rsidR="00691FA2">
        <w:rPr>
          <w:rFonts w:ascii="Times New Roman" w:eastAsia="Calibri" w:hAnsi="Times New Roman" w:cs="Times New Roman"/>
          <w:color w:val="000000" w:themeColor="text1"/>
          <w:szCs w:val="22"/>
        </w:rPr>
        <w:t xml:space="preserve">with permission </w:t>
      </w:r>
      <w:r w:rsidR="00927A14">
        <w:rPr>
          <w:rFonts w:ascii="Times New Roman" w:eastAsia="Calibri" w:hAnsi="Times New Roman" w:cs="Times New Roman"/>
          <w:color w:val="000000" w:themeColor="text1"/>
          <w:szCs w:val="22"/>
        </w:rPr>
        <w:t>from J</w:t>
      </w:r>
      <w:r w:rsidR="00362B65" w:rsidRPr="003E70ED">
        <w:rPr>
          <w:rFonts w:ascii="Times New Roman" w:eastAsia="Calibri" w:hAnsi="Times New Roman" w:cs="Times New Roman"/>
          <w:color w:val="000000" w:themeColor="text1"/>
          <w:szCs w:val="22"/>
        </w:rPr>
        <w:t>enkins and Garrison (201</w:t>
      </w:r>
      <w:r w:rsidR="007345BF">
        <w:rPr>
          <w:rFonts w:ascii="Times New Roman" w:eastAsia="Calibri" w:hAnsi="Times New Roman" w:cs="Times New Roman"/>
          <w:color w:val="000000" w:themeColor="text1"/>
          <w:szCs w:val="22"/>
        </w:rPr>
        <w:t>3</w:t>
      </w:r>
      <w:r w:rsidR="00362B65" w:rsidRPr="003E70ED">
        <w:rPr>
          <w:rFonts w:ascii="Times New Roman" w:eastAsia="Calibri" w:hAnsi="Times New Roman" w:cs="Times New Roman"/>
          <w:color w:val="000000" w:themeColor="text1"/>
          <w:szCs w:val="22"/>
        </w:rPr>
        <w:t xml:space="preserve">). </w:t>
      </w:r>
    </w:p>
    <w:tbl>
      <w:tblPr>
        <w:tblStyle w:val="1"/>
        <w:tblW w:w="8912" w:type="dxa"/>
        <w:jc w:val="center"/>
        <w:tblLook w:val="0600" w:firstRow="0" w:lastRow="0" w:firstColumn="0" w:lastColumn="0" w:noHBand="1" w:noVBand="1"/>
      </w:tblPr>
      <w:tblGrid>
        <w:gridCol w:w="2026"/>
        <w:gridCol w:w="1145"/>
        <w:gridCol w:w="2461"/>
        <w:gridCol w:w="1944"/>
        <w:gridCol w:w="1336"/>
      </w:tblGrid>
      <w:tr w:rsidR="00C56E97" w:rsidRPr="003E70ED" w14:paraId="00A066BE" w14:textId="77777777" w:rsidTr="00C56E97">
        <w:trPr>
          <w:trHeight w:val="218"/>
          <w:jc w:val="center"/>
        </w:trPr>
        <w:tc>
          <w:tcPr>
            <w:tcW w:w="2026" w:type="dxa"/>
            <w:vMerge w:val="restart"/>
            <w:tcBorders>
              <w:top w:val="single" w:sz="4" w:space="0" w:color="auto"/>
            </w:tcBorders>
            <w:tcMar>
              <w:top w:w="100" w:type="dxa"/>
              <w:left w:w="100" w:type="dxa"/>
              <w:bottom w:w="100" w:type="dxa"/>
              <w:right w:w="100" w:type="dxa"/>
            </w:tcMar>
            <w:vAlign w:val="bottom"/>
          </w:tcPr>
          <w:p w14:paraId="2BFB086B" w14:textId="73774E74" w:rsidR="00C56E97" w:rsidRPr="003E70ED" w:rsidRDefault="00C56E97" w:rsidP="00C56E97">
            <w:pPr>
              <w:spacing w:line="240" w:lineRule="auto"/>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Rockfish </w:t>
            </w:r>
            <w:r w:rsidRPr="003E70ED">
              <w:rPr>
                <w:rFonts w:ascii="Times New Roman" w:hAnsi="Times New Roman" w:cs="Times New Roman"/>
                <w:color w:val="000000" w:themeColor="text1"/>
                <w:szCs w:val="22"/>
              </w:rPr>
              <w:t>species</w:t>
            </w:r>
          </w:p>
        </w:tc>
        <w:tc>
          <w:tcPr>
            <w:tcW w:w="1082" w:type="dxa"/>
            <w:vMerge w:val="restart"/>
            <w:tcBorders>
              <w:top w:val="single" w:sz="4" w:space="0" w:color="auto"/>
            </w:tcBorders>
            <w:vAlign w:val="bottom"/>
          </w:tcPr>
          <w:p w14:paraId="5444BCFA" w14:textId="77777777" w:rsidR="00C56E97" w:rsidRPr="003E70ED" w:rsidRDefault="00C56E97" w:rsidP="00C56E97">
            <w:pPr>
              <w:spacing w:line="240" w:lineRule="auto"/>
              <w:rPr>
                <w:rFonts w:ascii="Times New Roman" w:hAnsi="Times New Roman" w:cs="Times New Roman"/>
                <w:color w:val="000000" w:themeColor="text1"/>
                <w:szCs w:val="22"/>
              </w:rPr>
            </w:pPr>
            <w:r>
              <w:rPr>
                <w:rFonts w:ascii="Times New Roman" w:hAnsi="Times New Roman" w:cs="Times New Roman"/>
                <w:color w:val="000000" w:themeColor="text1"/>
                <w:szCs w:val="22"/>
              </w:rPr>
              <w:t>2015 status</w:t>
            </w:r>
          </w:p>
        </w:tc>
        <w:tc>
          <w:tcPr>
            <w:tcW w:w="0" w:type="auto"/>
            <w:gridSpan w:val="3"/>
            <w:tcBorders>
              <w:top w:val="single" w:sz="4" w:space="0" w:color="auto"/>
              <w:bottom w:val="single" w:sz="4" w:space="0" w:color="auto"/>
            </w:tcBorders>
            <w:vAlign w:val="center"/>
          </w:tcPr>
          <w:p w14:paraId="367F23BC" w14:textId="3D7A896A"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Bycatch ratio</w:t>
            </w:r>
          </w:p>
          <w:p w14:paraId="21E245E7" w14:textId="65A725F6" w:rsidR="00C56E97" w:rsidRPr="003E70ED" w:rsidRDefault="00C56E97" w:rsidP="00284FA7">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(kg of bycatch per 100 kg of retained target catch)</w:t>
            </w:r>
          </w:p>
        </w:tc>
      </w:tr>
      <w:tr w:rsidR="00C56E97" w:rsidRPr="003E70ED" w14:paraId="5BF56843" w14:textId="77777777" w:rsidTr="00C56E97">
        <w:trPr>
          <w:trHeight w:val="218"/>
          <w:jc w:val="center"/>
        </w:trPr>
        <w:tc>
          <w:tcPr>
            <w:tcW w:w="2026" w:type="dxa"/>
            <w:vMerge/>
            <w:tcBorders>
              <w:bottom w:val="single" w:sz="4" w:space="0" w:color="auto"/>
            </w:tcBorders>
            <w:tcMar>
              <w:top w:w="100" w:type="dxa"/>
              <w:left w:w="100" w:type="dxa"/>
              <w:bottom w:w="100" w:type="dxa"/>
              <w:right w:w="100" w:type="dxa"/>
            </w:tcMar>
          </w:tcPr>
          <w:p w14:paraId="1E9BB0EA" w14:textId="7CF1EC71" w:rsidR="00C56E97" w:rsidRPr="003E70ED" w:rsidRDefault="00C56E97" w:rsidP="00F34CAA">
            <w:pPr>
              <w:spacing w:line="240" w:lineRule="auto"/>
              <w:jc w:val="both"/>
              <w:rPr>
                <w:rFonts w:ascii="Times New Roman" w:hAnsi="Times New Roman" w:cs="Times New Roman"/>
                <w:color w:val="000000" w:themeColor="text1"/>
                <w:szCs w:val="22"/>
              </w:rPr>
            </w:pPr>
          </w:p>
        </w:tc>
        <w:tc>
          <w:tcPr>
            <w:tcW w:w="1082" w:type="dxa"/>
            <w:vMerge/>
            <w:tcBorders>
              <w:bottom w:val="single" w:sz="4" w:space="0" w:color="auto"/>
            </w:tcBorders>
          </w:tcPr>
          <w:p w14:paraId="616DE85B" w14:textId="25CC7322" w:rsidR="00C56E97" w:rsidRPr="003E70ED" w:rsidRDefault="00C56E97" w:rsidP="00F34CAA">
            <w:pPr>
              <w:spacing w:line="240" w:lineRule="auto"/>
              <w:jc w:val="both"/>
              <w:rPr>
                <w:rFonts w:ascii="Times New Roman" w:hAnsi="Times New Roman" w:cs="Times New Roman"/>
                <w:color w:val="000000" w:themeColor="text1"/>
                <w:szCs w:val="22"/>
              </w:rPr>
            </w:pPr>
          </w:p>
        </w:tc>
        <w:tc>
          <w:tcPr>
            <w:tcW w:w="0" w:type="auto"/>
            <w:tcBorders>
              <w:top w:val="single" w:sz="4" w:space="0" w:color="auto"/>
              <w:bottom w:val="single" w:sz="4" w:space="0" w:color="auto"/>
            </w:tcBorders>
          </w:tcPr>
          <w:p w14:paraId="3B59D68C" w14:textId="28BC4850"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Trawl</w:t>
            </w:r>
          </w:p>
        </w:tc>
        <w:tc>
          <w:tcPr>
            <w:tcW w:w="0" w:type="auto"/>
            <w:tcBorders>
              <w:top w:val="single" w:sz="4" w:space="0" w:color="auto"/>
              <w:bottom w:val="single" w:sz="4" w:space="0" w:color="auto"/>
            </w:tcBorders>
          </w:tcPr>
          <w:p w14:paraId="753B297C" w14:textId="3AEE10B5"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Longline</w:t>
            </w:r>
          </w:p>
        </w:tc>
        <w:tc>
          <w:tcPr>
            <w:tcW w:w="0" w:type="auto"/>
            <w:tcBorders>
              <w:top w:val="single" w:sz="4" w:space="0" w:color="auto"/>
              <w:bottom w:val="single" w:sz="4" w:space="0" w:color="auto"/>
            </w:tcBorders>
            <w:tcMar>
              <w:top w:w="100" w:type="dxa"/>
              <w:left w:w="100" w:type="dxa"/>
              <w:bottom w:w="100" w:type="dxa"/>
              <w:right w:w="100" w:type="dxa"/>
            </w:tcMar>
          </w:tcPr>
          <w:p w14:paraId="55DEB5E8" w14:textId="4170D95F"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Pot</w:t>
            </w:r>
          </w:p>
        </w:tc>
      </w:tr>
      <w:tr w:rsidR="00C56E97" w:rsidRPr="003E70ED" w14:paraId="41338805" w14:textId="77777777" w:rsidTr="00C56E97">
        <w:trPr>
          <w:trHeight w:val="218"/>
          <w:jc w:val="center"/>
        </w:trPr>
        <w:tc>
          <w:tcPr>
            <w:tcW w:w="0" w:type="auto"/>
            <w:tcBorders>
              <w:top w:val="single" w:sz="4" w:space="0" w:color="auto"/>
            </w:tcBorders>
            <w:tcMar>
              <w:top w:w="100" w:type="dxa"/>
              <w:left w:w="100" w:type="dxa"/>
              <w:bottom w:w="100" w:type="dxa"/>
              <w:right w:w="100" w:type="dxa"/>
            </w:tcMar>
          </w:tcPr>
          <w:p w14:paraId="70ADAA27" w14:textId="1ED90CE5" w:rsidR="00C56E97" w:rsidRPr="003E70ED" w:rsidRDefault="00284FA7" w:rsidP="00F34CAA">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B</w:t>
            </w:r>
            <w:r w:rsidR="00C56E97" w:rsidRPr="003E70ED">
              <w:rPr>
                <w:rFonts w:ascii="Times New Roman" w:hAnsi="Times New Roman" w:cs="Times New Roman"/>
                <w:color w:val="000000" w:themeColor="text1"/>
                <w:szCs w:val="22"/>
              </w:rPr>
              <w:t>ocaccio</w:t>
            </w:r>
            <w:proofErr w:type="spellEnd"/>
          </w:p>
        </w:tc>
        <w:tc>
          <w:tcPr>
            <w:tcW w:w="0" w:type="auto"/>
            <w:tcBorders>
              <w:top w:val="single" w:sz="4" w:space="0" w:color="auto"/>
            </w:tcBorders>
          </w:tcPr>
          <w:p w14:paraId="21BD4FB5" w14:textId="20CA6AF3" w:rsidR="00C56E97" w:rsidRPr="003E70ED" w:rsidRDefault="00C56E97"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overfished</w:t>
            </w:r>
          </w:p>
        </w:tc>
        <w:tc>
          <w:tcPr>
            <w:tcW w:w="0" w:type="auto"/>
            <w:tcBorders>
              <w:top w:val="single" w:sz="4" w:space="0" w:color="auto"/>
            </w:tcBorders>
          </w:tcPr>
          <w:p w14:paraId="12203253" w14:textId="5404C2FB"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0-0.001</w:t>
            </w:r>
          </w:p>
        </w:tc>
        <w:tc>
          <w:tcPr>
            <w:tcW w:w="0" w:type="auto"/>
            <w:tcBorders>
              <w:top w:val="single" w:sz="4" w:space="0" w:color="auto"/>
            </w:tcBorders>
          </w:tcPr>
          <w:p w14:paraId="75B9172B" w14:textId="2983A7AC"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Borders>
              <w:top w:val="single" w:sz="4" w:space="0" w:color="auto"/>
            </w:tcBorders>
            <w:tcMar>
              <w:top w:w="100" w:type="dxa"/>
              <w:left w:w="100" w:type="dxa"/>
              <w:bottom w:w="100" w:type="dxa"/>
              <w:right w:w="100" w:type="dxa"/>
            </w:tcMar>
          </w:tcPr>
          <w:p w14:paraId="516595E0" w14:textId="670FFC12"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r w:rsidR="00C56E97" w:rsidRPr="003E70ED" w14:paraId="23BE9BB3" w14:textId="77777777" w:rsidTr="00C56E97">
        <w:trPr>
          <w:trHeight w:val="218"/>
          <w:jc w:val="center"/>
        </w:trPr>
        <w:tc>
          <w:tcPr>
            <w:tcW w:w="0" w:type="auto"/>
            <w:tcMar>
              <w:top w:w="100" w:type="dxa"/>
              <w:left w:w="100" w:type="dxa"/>
              <w:bottom w:w="100" w:type="dxa"/>
              <w:right w:w="100" w:type="dxa"/>
            </w:tcMar>
          </w:tcPr>
          <w:p w14:paraId="19454CCC" w14:textId="5ABE6AC2" w:rsidR="00C56E97" w:rsidRPr="003E70ED" w:rsidRDefault="00C56E97"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C</w:t>
            </w:r>
            <w:r w:rsidRPr="003E70ED">
              <w:rPr>
                <w:rFonts w:ascii="Times New Roman" w:hAnsi="Times New Roman" w:cs="Times New Roman"/>
                <w:color w:val="000000" w:themeColor="text1"/>
                <w:szCs w:val="22"/>
              </w:rPr>
              <w:t>anary</w:t>
            </w:r>
          </w:p>
        </w:tc>
        <w:tc>
          <w:tcPr>
            <w:tcW w:w="0" w:type="auto"/>
          </w:tcPr>
          <w:p w14:paraId="14D80B78" w14:textId="0A44E836" w:rsidR="00C56E97" w:rsidRPr="003E70ED" w:rsidRDefault="00284FA7"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rebuilt</w:t>
            </w:r>
          </w:p>
        </w:tc>
        <w:tc>
          <w:tcPr>
            <w:tcW w:w="0" w:type="auto"/>
          </w:tcPr>
          <w:p w14:paraId="129FF658" w14:textId="36FFB6F1"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0.009-0.010</w:t>
            </w:r>
          </w:p>
        </w:tc>
        <w:tc>
          <w:tcPr>
            <w:tcW w:w="0" w:type="auto"/>
          </w:tcPr>
          <w:p w14:paraId="1DBA4558" w14:textId="5E901A85"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0.070</w:t>
            </w:r>
          </w:p>
        </w:tc>
        <w:tc>
          <w:tcPr>
            <w:tcW w:w="0" w:type="auto"/>
            <w:tcMar>
              <w:top w:w="100" w:type="dxa"/>
              <w:left w:w="100" w:type="dxa"/>
              <w:bottom w:w="100" w:type="dxa"/>
              <w:right w:w="100" w:type="dxa"/>
            </w:tcMar>
          </w:tcPr>
          <w:p w14:paraId="0E02FD5D" w14:textId="6B4635E6"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r w:rsidR="00C56E97" w:rsidRPr="003E70ED" w14:paraId="4E5D6565" w14:textId="77777777" w:rsidTr="00C56E97">
        <w:trPr>
          <w:trHeight w:val="218"/>
          <w:jc w:val="center"/>
        </w:trPr>
        <w:tc>
          <w:tcPr>
            <w:tcW w:w="0" w:type="auto"/>
            <w:tcMar>
              <w:top w:w="100" w:type="dxa"/>
              <w:left w:w="100" w:type="dxa"/>
              <w:bottom w:w="100" w:type="dxa"/>
              <w:right w:w="100" w:type="dxa"/>
            </w:tcMar>
          </w:tcPr>
          <w:p w14:paraId="70F5F2E4" w14:textId="75C2AE16" w:rsidR="00C56E97" w:rsidRPr="003E70ED" w:rsidRDefault="00C56E97" w:rsidP="00F34CAA">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C</w:t>
            </w:r>
            <w:r w:rsidRPr="003E70ED">
              <w:rPr>
                <w:rFonts w:ascii="Times New Roman" w:hAnsi="Times New Roman" w:cs="Times New Roman"/>
                <w:color w:val="000000" w:themeColor="text1"/>
                <w:szCs w:val="22"/>
              </w:rPr>
              <w:t>owcod</w:t>
            </w:r>
            <w:proofErr w:type="spellEnd"/>
          </w:p>
        </w:tc>
        <w:tc>
          <w:tcPr>
            <w:tcW w:w="0" w:type="auto"/>
          </w:tcPr>
          <w:p w14:paraId="17C62501" w14:textId="61D9F9E4" w:rsidR="00C56E97" w:rsidRPr="003E70ED" w:rsidRDefault="00C56E97"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overfished</w:t>
            </w:r>
          </w:p>
        </w:tc>
        <w:tc>
          <w:tcPr>
            <w:tcW w:w="0" w:type="auto"/>
          </w:tcPr>
          <w:p w14:paraId="7CA436EB" w14:textId="01DBD8B4"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Pr>
          <w:p w14:paraId="109894AE" w14:textId="796F2FCB"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Mar>
              <w:top w:w="100" w:type="dxa"/>
              <w:left w:w="100" w:type="dxa"/>
              <w:bottom w:w="100" w:type="dxa"/>
              <w:right w:w="100" w:type="dxa"/>
            </w:tcMar>
          </w:tcPr>
          <w:p w14:paraId="2674152F" w14:textId="7F8E9FF4"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r w:rsidR="00C56E97" w:rsidRPr="003E70ED" w14:paraId="2F1DB13F" w14:textId="77777777" w:rsidTr="00C56E97">
        <w:trPr>
          <w:trHeight w:val="218"/>
          <w:jc w:val="center"/>
        </w:trPr>
        <w:tc>
          <w:tcPr>
            <w:tcW w:w="0" w:type="auto"/>
            <w:tcMar>
              <w:top w:w="100" w:type="dxa"/>
              <w:left w:w="100" w:type="dxa"/>
              <w:bottom w:w="100" w:type="dxa"/>
              <w:right w:w="100" w:type="dxa"/>
            </w:tcMar>
          </w:tcPr>
          <w:p w14:paraId="7007ABCE" w14:textId="5042B245" w:rsidR="00C56E97" w:rsidRPr="003E70ED" w:rsidRDefault="00C56E97" w:rsidP="00F34CAA">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D</w:t>
            </w:r>
            <w:r w:rsidRPr="003E70ED">
              <w:rPr>
                <w:rFonts w:ascii="Times New Roman" w:hAnsi="Times New Roman" w:cs="Times New Roman"/>
                <w:color w:val="000000" w:themeColor="text1"/>
                <w:szCs w:val="22"/>
              </w:rPr>
              <w:t>arkblotched</w:t>
            </w:r>
            <w:proofErr w:type="spellEnd"/>
          </w:p>
        </w:tc>
        <w:tc>
          <w:tcPr>
            <w:tcW w:w="0" w:type="auto"/>
          </w:tcPr>
          <w:p w14:paraId="68141334" w14:textId="3C077212" w:rsidR="00C56E97" w:rsidRPr="003E70ED" w:rsidRDefault="00284FA7"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w:t>
            </w:r>
            <w:r w:rsidR="00C56E97">
              <w:rPr>
                <w:rFonts w:ascii="Times New Roman" w:hAnsi="Times New Roman" w:cs="Times New Roman"/>
                <w:color w:val="000000" w:themeColor="text1"/>
                <w:szCs w:val="22"/>
              </w:rPr>
              <w:t>fished</w:t>
            </w:r>
          </w:p>
        </w:tc>
        <w:tc>
          <w:tcPr>
            <w:tcW w:w="0" w:type="auto"/>
          </w:tcPr>
          <w:p w14:paraId="043BD592" w14:textId="48764759"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2.196-6.291</w:t>
            </w:r>
          </w:p>
        </w:tc>
        <w:tc>
          <w:tcPr>
            <w:tcW w:w="0" w:type="auto"/>
          </w:tcPr>
          <w:p w14:paraId="52F370A2" w14:textId="39897E80"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0.068</w:t>
            </w:r>
          </w:p>
        </w:tc>
        <w:tc>
          <w:tcPr>
            <w:tcW w:w="0" w:type="auto"/>
            <w:tcMar>
              <w:top w:w="100" w:type="dxa"/>
              <w:left w:w="100" w:type="dxa"/>
              <w:bottom w:w="100" w:type="dxa"/>
              <w:right w:w="100" w:type="dxa"/>
            </w:tcMar>
          </w:tcPr>
          <w:p w14:paraId="7156EF0D" w14:textId="708B9424"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0.033</w:t>
            </w:r>
          </w:p>
        </w:tc>
      </w:tr>
      <w:tr w:rsidR="00C56E97" w:rsidRPr="003E70ED" w14:paraId="22BA3329" w14:textId="77777777" w:rsidTr="00C56E97">
        <w:trPr>
          <w:trHeight w:val="218"/>
          <w:jc w:val="center"/>
        </w:trPr>
        <w:tc>
          <w:tcPr>
            <w:tcW w:w="0" w:type="auto"/>
            <w:tcMar>
              <w:top w:w="100" w:type="dxa"/>
              <w:left w:w="100" w:type="dxa"/>
              <w:bottom w:w="100" w:type="dxa"/>
              <w:right w:w="100" w:type="dxa"/>
            </w:tcMar>
          </w:tcPr>
          <w:p w14:paraId="21258A8A" w14:textId="2E4F89A6"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Pacific ocean perch</w:t>
            </w:r>
          </w:p>
        </w:tc>
        <w:tc>
          <w:tcPr>
            <w:tcW w:w="0" w:type="auto"/>
          </w:tcPr>
          <w:p w14:paraId="3C1D3053" w14:textId="51E3C37B" w:rsidR="00C56E97" w:rsidRPr="003E70ED" w:rsidRDefault="00C56E97"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overfished</w:t>
            </w:r>
          </w:p>
        </w:tc>
        <w:tc>
          <w:tcPr>
            <w:tcW w:w="0" w:type="auto"/>
          </w:tcPr>
          <w:p w14:paraId="02903E61" w14:textId="07AC10E7"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1.706-1.471</w:t>
            </w:r>
          </w:p>
        </w:tc>
        <w:tc>
          <w:tcPr>
            <w:tcW w:w="0" w:type="auto"/>
          </w:tcPr>
          <w:p w14:paraId="6830A5B3" w14:textId="6AC6C2CC"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0.006</w:t>
            </w:r>
          </w:p>
        </w:tc>
        <w:tc>
          <w:tcPr>
            <w:tcW w:w="0" w:type="auto"/>
            <w:tcMar>
              <w:top w:w="100" w:type="dxa"/>
              <w:left w:w="100" w:type="dxa"/>
              <w:bottom w:w="100" w:type="dxa"/>
              <w:right w:w="100" w:type="dxa"/>
            </w:tcMar>
          </w:tcPr>
          <w:p w14:paraId="3840A301" w14:textId="35BF25D6"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0.003</w:t>
            </w:r>
          </w:p>
        </w:tc>
      </w:tr>
      <w:tr w:rsidR="00C56E97" w:rsidRPr="003E70ED" w14:paraId="4C340D13" w14:textId="77777777" w:rsidTr="00C56E97">
        <w:trPr>
          <w:trHeight w:val="218"/>
          <w:jc w:val="center"/>
        </w:trPr>
        <w:tc>
          <w:tcPr>
            <w:tcW w:w="0" w:type="auto"/>
            <w:tcMar>
              <w:top w:w="100" w:type="dxa"/>
              <w:left w:w="100" w:type="dxa"/>
              <w:bottom w:w="100" w:type="dxa"/>
              <w:right w:w="100" w:type="dxa"/>
            </w:tcMar>
          </w:tcPr>
          <w:p w14:paraId="44350494" w14:textId="5910D8C6" w:rsidR="00C56E97" w:rsidRPr="003E70ED" w:rsidRDefault="00C56E97"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W</w:t>
            </w:r>
            <w:r w:rsidRPr="003E70ED">
              <w:rPr>
                <w:rFonts w:ascii="Times New Roman" w:hAnsi="Times New Roman" w:cs="Times New Roman"/>
                <w:color w:val="000000" w:themeColor="text1"/>
                <w:szCs w:val="22"/>
              </w:rPr>
              <w:t>idow</w:t>
            </w:r>
          </w:p>
        </w:tc>
        <w:tc>
          <w:tcPr>
            <w:tcW w:w="0" w:type="auto"/>
          </w:tcPr>
          <w:p w14:paraId="44ACCA45" w14:textId="71F1342F" w:rsidR="00C56E97" w:rsidRPr="003E70ED" w:rsidRDefault="00C56E97"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rebuilt</w:t>
            </w:r>
          </w:p>
        </w:tc>
        <w:tc>
          <w:tcPr>
            <w:tcW w:w="0" w:type="auto"/>
          </w:tcPr>
          <w:p w14:paraId="40FD8D23" w14:textId="7CA00F5D"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0.013-0.140</w:t>
            </w:r>
          </w:p>
        </w:tc>
        <w:tc>
          <w:tcPr>
            <w:tcW w:w="0" w:type="auto"/>
          </w:tcPr>
          <w:p w14:paraId="5A1C5CB8" w14:textId="662C0531"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Mar>
              <w:top w:w="100" w:type="dxa"/>
              <w:left w:w="100" w:type="dxa"/>
              <w:bottom w:w="100" w:type="dxa"/>
              <w:right w:w="100" w:type="dxa"/>
            </w:tcMar>
          </w:tcPr>
          <w:p w14:paraId="0D1DD2FE" w14:textId="011B46DB"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0.001</w:t>
            </w:r>
          </w:p>
        </w:tc>
      </w:tr>
      <w:tr w:rsidR="00C56E97" w:rsidRPr="003E70ED" w14:paraId="048023FD" w14:textId="77777777" w:rsidTr="00C56E97">
        <w:trPr>
          <w:trHeight w:val="218"/>
          <w:jc w:val="center"/>
        </w:trPr>
        <w:tc>
          <w:tcPr>
            <w:tcW w:w="0" w:type="auto"/>
            <w:tcBorders>
              <w:bottom w:val="single" w:sz="4" w:space="0" w:color="auto"/>
            </w:tcBorders>
            <w:tcMar>
              <w:top w:w="100" w:type="dxa"/>
              <w:left w:w="100" w:type="dxa"/>
              <w:bottom w:w="100" w:type="dxa"/>
              <w:right w:w="100" w:type="dxa"/>
            </w:tcMar>
          </w:tcPr>
          <w:p w14:paraId="6123DE39" w14:textId="2B1A3C2E" w:rsidR="00C56E97" w:rsidRPr="003E70ED" w:rsidRDefault="00C56E97" w:rsidP="00F34CAA">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Y</w:t>
            </w:r>
            <w:r w:rsidRPr="003E70ED">
              <w:rPr>
                <w:rFonts w:ascii="Times New Roman" w:hAnsi="Times New Roman" w:cs="Times New Roman"/>
                <w:color w:val="000000" w:themeColor="text1"/>
                <w:szCs w:val="22"/>
              </w:rPr>
              <w:t>elloweye</w:t>
            </w:r>
            <w:proofErr w:type="spellEnd"/>
          </w:p>
        </w:tc>
        <w:tc>
          <w:tcPr>
            <w:tcW w:w="0" w:type="auto"/>
            <w:tcBorders>
              <w:bottom w:val="single" w:sz="4" w:space="0" w:color="auto"/>
            </w:tcBorders>
          </w:tcPr>
          <w:p w14:paraId="192F016F" w14:textId="0B777828" w:rsidR="00C56E97" w:rsidRPr="003E70ED" w:rsidRDefault="00C56E97"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overfished</w:t>
            </w:r>
          </w:p>
        </w:tc>
        <w:tc>
          <w:tcPr>
            <w:tcW w:w="0" w:type="auto"/>
            <w:tcBorders>
              <w:bottom w:val="single" w:sz="4" w:space="0" w:color="auto"/>
            </w:tcBorders>
          </w:tcPr>
          <w:p w14:paraId="56ED1438" w14:textId="28B5DB59"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0-0.004</w:t>
            </w:r>
          </w:p>
        </w:tc>
        <w:tc>
          <w:tcPr>
            <w:tcW w:w="0" w:type="auto"/>
            <w:tcBorders>
              <w:bottom w:val="single" w:sz="4" w:space="0" w:color="auto"/>
            </w:tcBorders>
          </w:tcPr>
          <w:p w14:paraId="72AC6712" w14:textId="41D01705"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0.037</w:t>
            </w:r>
          </w:p>
        </w:tc>
        <w:tc>
          <w:tcPr>
            <w:tcW w:w="0" w:type="auto"/>
            <w:tcBorders>
              <w:bottom w:val="single" w:sz="4" w:space="0" w:color="auto"/>
            </w:tcBorders>
            <w:tcMar>
              <w:top w:w="100" w:type="dxa"/>
              <w:left w:w="100" w:type="dxa"/>
              <w:bottom w:w="100" w:type="dxa"/>
              <w:right w:w="100" w:type="dxa"/>
            </w:tcMar>
          </w:tcPr>
          <w:p w14:paraId="38112333" w14:textId="0E79F74F" w:rsidR="00C56E97" w:rsidRPr="003E70ED" w:rsidRDefault="00C56E97"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bl>
    <w:p w14:paraId="42F146D3" w14:textId="6F7D2521" w:rsidR="004B15E6" w:rsidRPr="003E70ED" w:rsidRDefault="004B15E6" w:rsidP="00F34CAA">
      <w:pPr>
        <w:spacing w:line="240" w:lineRule="auto"/>
        <w:jc w:val="both"/>
        <w:rPr>
          <w:rFonts w:ascii="Times New Roman" w:hAnsi="Times New Roman" w:cs="Times New Roman"/>
          <w:color w:val="000000" w:themeColor="text1"/>
          <w:szCs w:val="22"/>
        </w:rPr>
      </w:pPr>
    </w:p>
    <w:p w14:paraId="38581B96" w14:textId="77777777" w:rsidR="004045BD" w:rsidRDefault="004B15E6"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br w:type="page"/>
      </w:r>
      <w:bookmarkStart w:id="15" w:name="_Ref433692389"/>
    </w:p>
    <w:p w14:paraId="4EC0392B" w14:textId="2545E0A0" w:rsidR="004045BD" w:rsidRPr="00A90939" w:rsidRDefault="004045BD" w:rsidP="00F34CAA">
      <w:pPr>
        <w:spacing w:line="240" w:lineRule="auto"/>
        <w:rPr>
          <w:rFonts w:ascii="Times New Roman" w:hAnsi="Times New Roman" w:cs="Times New Roman"/>
          <w:color w:val="000000" w:themeColor="text1"/>
          <w:szCs w:val="22"/>
        </w:rPr>
      </w:pPr>
      <w:bookmarkStart w:id="16" w:name="_Ref439230428"/>
      <w:proofErr w:type="gramStart"/>
      <w:r w:rsidRPr="00A90939">
        <w:rPr>
          <w:rFonts w:ascii="Times New Roman" w:hAnsi="Times New Roman" w:cs="Times New Roman"/>
          <w:color w:val="000000" w:themeColor="text1"/>
          <w:szCs w:val="22"/>
        </w:rPr>
        <w:lastRenderedPageBreak/>
        <w:t xml:space="preserve">Table </w:t>
      </w:r>
      <w:r w:rsidRPr="00A90939">
        <w:rPr>
          <w:rFonts w:ascii="Times New Roman" w:hAnsi="Times New Roman" w:cs="Times New Roman"/>
          <w:color w:val="000000" w:themeColor="text1"/>
          <w:szCs w:val="22"/>
        </w:rPr>
        <w:fldChar w:fldCharType="begin"/>
      </w:r>
      <w:r w:rsidRPr="00A90939">
        <w:rPr>
          <w:rFonts w:ascii="Times New Roman" w:hAnsi="Times New Roman" w:cs="Times New Roman"/>
          <w:color w:val="000000" w:themeColor="text1"/>
          <w:szCs w:val="22"/>
        </w:rPr>
        <w:instrText xml:space="preserve"> SEQ Table \* MERGEFORMAT </w:instrText>
      </w:r>
      <w:r w:rsidRPr="00A90939">
        <w:rPr>
          <w:rFonts w:ascii="Times New Roman" w:hAnsi="Times New Roman" w:cs="Times New Roman"/>
          <w:color w:val="000000" w:themeColor="text1"/>
          <w:szCs w:val="22"/>
        </w:rPr>
        <w:fldChar w:fldCharType="separate"/>
      </w:r>
      <w:r w:rsidRPr="00A90939">
        <w:rPr>
          <w:rFonts w:ascii="Times New Roman" w:hAnsi="Times New Roman" w:cs="Times New Roman"/>
          <w:noProof/>
          <w:color w:val="000000" w:themeColor="text1"/>
          <w:szCs w:val="22"/>
        </w:rPr>
        <w:t>2</w:t>
      </w:r>
      <w:r w:rsidRPr="00A90939">
        <w:rPr>
          <w:rFonts w:ascii="Times New Roman" w:hAnsi="Times New Roman" w:cs="Times New Roman"/>
          <w:color w:val="000000" w:themeColor="text1"/>
          <w:szCs w:val="22"/>
        </w:rPr>
        <w:fldChar w:fldCharType="end"/>
      </w:r>
      <w:bookmarkEnd w:id="16"/>
      <w:r w:rsidRPr="00A90939">
        <w:rPr>
          <w:rFonts w:ascii="Times New Roman" w:hAnsi="Times New Roman" w:cs="Times New Roman"/>
          <w:color w:val="000000" w:themeColor="text1"/>
          <w:szCs w:val="22"/>
        </w:rPr>
        <w:t>.</w:t>
      </w:r>
      <w:proofErr w:type="gramEnd"/>
      <w:r w:rsidRPr="00A90939">
        <w:rPr>
          <w:rFonts w:ascii="Times New Roman" w:hAnsi="Times New Roman" w:cs="Times New Roman"/>
          <w:color w:val="000000" w:themeColor="text1"/>
          <w:szCs w:val="22"/>
        </w:rPr>
        <w:t xml:space="preserve"> </w:t>
      </w:r>
      <w:proofErr w:type="gramStart"/>
      <w:r w:rsidRPr="00A90939">
        <w:rPr>
          <w:rFonts w:ascii="Times New Roman" w:hAnsi="Times New Roman" w:cs="Times New Roman"/>
          <w:color w:val="000000" w:themeColor="text1"/>
          <w:szCs w:val="22"/>
        </w:rPr>
        <w:t>Hypothesized drivers of fishermen behaviour with respect to gear choice within the US West Coast sablefish fishery.</w:t>
      </w:r>
      <w:proofErr w:type="gramEnd"/>
      <w:r w:rsidRPr="00A90939">
        <w:rPr>
          <w:rFonts w:ascii="Times New Roman" w:hAnsi="Times New Roman" w:cs="Times New Roman"/>
          <w:color w:val="000000" w:themeColor="text1"/>
          <w:szCs w:val="22"/>
        </w:rPr>
        <w:t xml:space="preserve"> Variables are linked to drivers and belong to a given system according to </w:t>
      </w:r>
      <w:proofErr w:type="spellStart"/>
      <w:r w:rsidRPr="00A90939">
        <w:rPr>
          <w:rFonts w:ascii="Times New Roman" w:hAnsi="Times New Roman" w:cs="Times New Roman"/>
          <w:color w:val="000000" w:themeColor="text1"/>
          <w:szCs w:val="22"/>
        </w:rPr>
        <w:t>Ostrom’s</w:t>
      </w:r>
      <w:proofErr w:type="spellEnd"/>
      <w:r w:rsidRPr="00A90939">
        <w:rPr>
          <w:rFonts w:ascii="Times New Roman" w:hAnsi="Times New Roman" w:cs="Times New Roman"/>
          <w:color w:val="000000" w:themeColor="text1"/>
          <w:szCs w:val="22"/>
        </w:rPr>
        <w:t xml:space="preserve"> (2009) social-ecological system framework for common pool resources.</w:t>
      </w:r>
      <w:r w:rsidR="00FD70E3" w:rsidRPr="00A90939">
        <w:rPr>
          <w:rFonts w:ascii="Times New Roman" w:hAnsi="Times New Roman" w:cs="Times New Roman"/>
          <w:color w:val="000000" w:themeColor="text1"/>
          <w:szCs w:val="22"/>
        </w:rPr>
        <w:t xml:space="preserve"> All dollars are reported in USD.</w:t>
      </w:r>
      <w:r w:rsidR="00D74383">
        <w:rPr>
          <w:rFonts w:ascii="Times New Roman" w:hAnsi="Times New Roman" w:cs="Times New Roman"/>
          <w:color w:val="000000" w:themeColor="text1"/>
          <w:szCs w:val="22"/>
        </w:rPr>
        <w:t xml:space="preserve"> Groupings from factor analysis are reported along with their associated eigenvalues in parenthesis. Only factors with an eigenvalue greater than one were carried forward to the generalized linear mixed effect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8"/>
        <w:gridCol w:w="1060"/>
        <w:gridCol w:w="1078"/>
        <w:gridCol w:w="1102"/>
        <w:gridCol w:w="1812"/>
        <w:gridCol w:w="2177"/>
      </w:tblGrid>
      <w:tr w:rsidR="00D74383" w:rsidRPr="00A90939" w14:paraId="233AF21E" w14:textId="77777777" w:rsidTr="00D74383">
        <w:tc>
          <w:tcPr>
            <w:tcW w:w="1388" w:type="dxa"/>
            <w:tcBorders>
              <w:top w:val="single" w:sz="4" w:space="0" w:color="auto"/>
              <w:bottom w:val="single" w:sz="4" w:space="0" w:color="auto"/>
            </w:tcBorders>
          </w:tcPr>
          <w:p w14:paraId="4A3C15FC" w14:textId="59923EBC"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variable</w:t>
            </w:r>
          </w:p>
        </w:tc>
        <w:tc>
          <w:tcPr>
            <w:tcW w:w="1060" w:type="dxa"/>
            <w:tcBorders>
              <w:top w:val="single" w:sz="4" w:space="0" w:color="auto"/>
              <w:bottom w:val="single" w:sz="4" w:space="0" w:color="auto"/>
            </w:tcBorders>
          </w:tcPr>
          <w:p w14:paraId="7E244055" w14:textId="5F3D79E6"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driver</w:t>
            </w:r>
          </w:p>
        </w:tc>
        <w:tc>
          <w:tcPr>
            <w:tcW w:w="1078" w:type="dxa"/>
            <w:tcBorders>
              <w:top w:val="single" w:sz="4" w:space="0" w:color="auto"/>
              <w:bottom w:val="single" w:sz="4" w:space="0" w:color="auto"/>
            </w:tcBorders>
          </w:tcPr>
          <w:p w14:paraId="4FC4EA46" w14:textId="14FE81A1"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system</w:t>
            </w:r>
          </w:p>
        </w:tc>
        <w:tc>
          <w:tcPr>
            <w:tcW w:w="1102" w:type="dxa"/>
            <w:tcBorders>
              <w:top w:val="single" w:sz="4" w:space="0" w:color="auto"/>
              <w:bottom w:val="single" w:sz="4" w:space="0" w:color="auto"/>
            </w:tcBorders>
          </w:tcPr>
          <w:p w14:paraId="505C60C3" w14:textId="51F7A0A9"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source</w:t>
            </w:r>
          </w:p>
        </w:tc>
        <w:tc>
          <w:tcPr>
            <w:tcW w:w="1812" w:type="dxa"/>
            <w:tcBorders>
              <w:top w:val="single" w:sz="4" w:space="0" w:color="auto"/>
              <w:bottom w:val="single" w:sz="4" w:space="0" w:color="auto"/>
            </w:tcBorders>
          </w:tcPr>
          <w:p w14:paraId="5B727EAA" w14:textId="32E1B26F" w:rsidR="00D74383" w:rsidRPr="00A90939" w:rsidRDefault="00D74383" w:rsidP="00F34CAA">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factor analysis</w:t>
            </w:r>
          </w:p>
        </w:tc>
        <w:tc>
          <w:tcPr>
            <w:tcW w:w="2177" w:type="dxa"/>
            <w:tcBorders>
              <w:top w:val="single" w:sz="4" w:space="0" w:color="auto"/>
              <w:bottom w:val="single" w:sz="4" w:space="0" w:color="auto"/>
            </w:tcBorders>
          </w:tcPr>
          <w:p w14:paraId="02F8F0CF" w14:textId="4DF8C38B"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interpretation</w:t>
            </w:r>
          </w:p>
        </w:tc>
      </w:tr>
      <w:tr w:rsidR="00D74383" w:rsidRPr="00A90939" w14:paraId="3E9A2AE2" w14:textId="77777777" w:rsidTr="00D74383">
        <w:tc>
          <w:tcPr>
            <w:tcW w:w="1388" w:type="dxa"/>
            <w:tcBorders>
              <w:top w:val="single" w:sz="4" w:space="0" w:color="auto"/>
            </w:tcBorders>
          </w:tcPr>
          <w:p w14:paraId="2767363B" w14:textId="50FCB482" w:rsidR="00D74383" w:rsidRPr="00A90939" w:rsidRDefault="00D74383" w:rsidP="00F34CAA">
            <w:pPr>
              <w:rPr>
                <w:rFonts w:ascii="Times New Roman" w:hAnsi="Times New Roman" w:cs="Times New Roman"/>
                <w:color w:val="000000" w:themeColor="text1"/>
                <w:sz w:val="16"/>
                <w:szCs w:val="16"/>
              </w:rPr>
            </w:pPr>
            <w:proofErr w:type="spellStart"/>
            <w:r w:rsidRPr="00A90939">
              <w:rPr>
                <w:rFonts w:ascii="Times New Roman" w:hAnsi="Times New Roman" w:cs="Times New Roman"/>
                <w:color w:val="000000" w:themeColor="text1"/>
                <w:sz w:val="16"/>
                <w:szCs w:val="16"/>
              </w:rPr>
              <w:t>bocaccio</w:t>
            </w:r>
            <w:proofErr w:type="spellEnd"/>
          </w:p>
        </w:tc>
        <w:tc>
          <w:tcPr>
            <w:tcW w:w="1060" w:type="dxa"/>
            <w:tcBorders>
              <w:top w:val="single" w:sz="4" w:space="0" w:color="auto"/>
            </w:tcBorders>
          </w:tcPr>
          <w:p w14:paraId="3D982AEF" w14:textId="4C58DAF7"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ecosystem</w:t>
            </w:r>
          </w:p>
        </w:tc>
        <w:tc>
          <w:tcPr>
            <w:tcW w:w="1078" w:type="dxa"/>
            <w:tcBorders>
              <w:top w:val="single" w:sz="4" w:space="0" w:color="auto"/>
            </w:tcBorders>
          </w:tcPr>
          <w:p w14:paraId="11B3E0D4" w14:textId="6C6A0365"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resource units</w:t>
            </w:r>
          </w:p>
        </w:tc>
        <w:tc>
          <w:tcPr>
            <w:tcW w:w="1102" w:type="dxa"/>
            <w:tcBorders>
              <w:top w:val="single" w:sz="4" w:space="0" w:color="auto"/>
            </w:tcBorders>
          </w:tcPr>
          <w:p w14:paraId="3CC4DBDD" w14:textId="165E4A61"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NWFSC survey</w:t>
            </w:r>
          </w:p>
        </w:tc>
        <w:tc>
          <w:tcPr>
            <w:tcW w:w="1812" w:type="dxa"/>
            <w:tcBorders>
              <w:top w:val="single" w:sz="4" w:space="0" w:color="auto"/>
            </w:tcBorders>
          </w:tcPr>
          <w:p w14:paraId="01DEEB22" w14:textId="77777777" w:rsidR="00D74383" w:rsidRPr="00A90939" w:rsidRDefault="00D74383" w:rsidP="00F34CAA">
            <w:pPr>
              <w:rPr>
                <w:rFonts w:ascii="Times New Roman" w:hAnsi="Times New Roman" w:cs="Times New Roman"/>
                <w:color w:val="000000" w:themeColor="text1"/>
                <w:sz w:val="16"/>
                <w:szCs w:val="16"/>
              </w:rPr>
            </w:pPr>
          </w:p>
        </w:tc>
        <w:tc>
          <w:tcPr>
            <w:tcW w:w="2177" w:type="dxa"/>
            <w:tcBorders>
              <w:top w:val="single" w:sz="4" w:space="0" w:color="auto"/>
            </w:tcBorders>
          </w:tcPr>
          <w:p w14:paraId="673385A0" w14:textId="5272316C" w:rsidR="00D74383" w:rsidRPr="00A90939" w:rsidRDefault="00D74383" w:rsidP="00F34CAA">
            <w:pPr>
              <w:rPr>
                <w:rFonts w:ascii="Times New Roman" w:hAnsi="Times New Roman" w:cs="Times New Roman"/>
                <w:color w:val="000000" w:themeColor="text1"/>
                <w:sz w:val="16"/>
                <w:szCs w:val="16"/>
              </w:rPr>
            </w:pPr>
          </w:p>
        </w:tc>
      </w:tr>
      <w:tr w:rsidR="00D74383" w:rsidRPr="00A90939" w14:paraId="0AA3A093" w14:textId="77777777" w:rsidTr="00D74383">
        <w:tc>
          <w:tcPr>
            <w:tcW w:w="1388" w:type="dxa"/>
          </w:tcPr>
          <w:p w14:paraId="3B6BFF30" w14:textId="7E360429" w:rsidR="00D74383" w:rsidRPr="00A90939" w:rsidRDefault="00D74383" w:rsidP="00F34CAA">
            <w:pPr>
              <w:rPr>
                <w:rFonts w:ascii="Times New Roman" w:hAnsi="Times New Roman" w:cs="Times New Roman"/>
                <w:color w:val="000000" w:themeColor="text1"/>
                <w:sz w:val="16"/>
                <w:szCs w:val="16"/>
              </w:rPr>
            </w:pPr>
            <w:proofErr w:type="spellStart"/>
            <w:r w:rsidRPr="00A90939">
              <w:rPr>
                <w:rFonts w:ascii="Times New Roman" w:hAnsi="Times New Roman" w:cs="Times New Roman"/>
                <w:color w:val="000000" w:themeColor="text1"/>
                <w:sz w:val="16"/>
                <w:szCs w:val="16"/>
              </w:rPr>
              <w:t>darkblotched</w:t>
            </w:r>
            <w:proofErr w:type="spellEnd"/>
            <w:r w:rsidRPr="00A90939">
              <w:rPr>
                <w:rFonts w:ascii="Times New Roman" w:hAnsi="Times New Roman" w:cs="Times New Roman"/>
                <w:color w:val="000000" w:themeColor="text1"/>
                <w:sz w:val="16"/>
                <w:szCs w:val="16"/>
              </w:rPr>
              <w:t xml:space="preserve"> rockfish</w:t>
            </w:r>
          </w:p>
        </w:tc>
        <w:tc>
          <w:tcPr>
            <w:tcW w:w="1060" w:type="dxa"/>
          </w:tcPr>
          <w:p w14:paraId="39299B2C" w14:textId="6352181B"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ecosystem</w:t>
            </w:r>
          </w:p>
        </w:tc>
        <w:tc>
          <w:tcPr>
            <w:tcW w:w="1078" w:type="dxa"/>
          </w:tcPr>
          <w:p w14:paraId="0C32AC72" w14:textId="4881428F"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resource units</w:t>
            </w:r>
          </w:p>
        </w:tc>
        <w:tc>
          <w:tcPr>
            <w:tcW w:w="1102" w:type="dxa"/>
          </w:tcPr>
          <w:p w14:paraId="0F0E5381" w14:textId="3878FE7E"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NWFSC survey</w:t>
            </w:r>
          </w:p>
        </w:tc>
        <w:tc>
          <w:tcPr>
            <w:tcW w:w="1812" w:type="dxa"/>
          </w:tcPr>
          <w:p w14:paraId="744DE411" w14:textId="77777777" w:rsidR="00D74383" w:rsidRPr="00A90939" w:rsidRDefault="00D74383" w:rsidP="00F34CAA">
            <w:pPr>
              <w:rPr>
                <w:rFonts w:ascii="Times New Roman" w:hAnsi="Times New Roman" w:cs="Times New Roman"/>
                <w:color w:val="000000" w:themeColor="text1"/>
                <w:sz w:val="16"/>
                <w:szCs w:val="16"/>
              </w:rPr>
            </w:pPr>
          </w:p>
        </w:tc>
        <w:tc>
          <w:tcPr>
            <w:tcW w:w="2177" w:type="dxa"/>
          </w:tcPr>
          <w:p w14:paraId="33A63748" w14:textId="5FEF243B" w:rsidR="00D74383" w:rsidRPr="00A90939" w:rsidRDefault="00D74383" w:rsidP="00F34CAA">
            <w:pPr>
              <w:rPr>
                <w:rFonts w:ascii="Times New Roman" w:hAnsi="Times New Roman" w:cs="Times New Roman"/>
                <w:color w:val="000000" w:themeColor="text1"/>
                <w:sz w:val="16"/>
                <w:szCs w:val="16"/>
              </w:rPr>
            </w:pPr>
          </w:p>
        </w:tc>
      </w:tr>
      <w:tr w:rsidR="00D74383" w:rsidRPr="00A90939" w14:paraId="0E2B8278" w14:textId="77777777" w:rsidTr="00D74383">
        <w:tc>
          <w:tcPr>
            <w:tcW w:w="1388" w:type="dxa"/>
          </w:tcPr>
          <w:p w14:paraId="4253CB98" w14:textId="42449B9D"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Pacific ocean perch</w:t>
            </w:r>
          </w:p>
        </w:tc>
        <w:tc>
          <w:tcPr>
            <w:tcW w:w="1060" w:type="dxa"/>
          </w:tcPr>
          <w:p w14:paraId="23B655CB" w14:textId="151389D7"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ecosystem</w:t>
            </w:r>
          </w:p>
        </w:tc>
        <w:tc>
          <w:tcPr>
            <w:tcW w:w="1078" w:type="dxa"/>
          </w:tcPr>
          <w:p w14:paraId="250622D7" w14:textId="5408D007"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resource units</w:t>
            </w:r>
          </w:p>
        </w:tc>
        <w:tc>
          <w:tcPr>
            <w:tcW w:w="1102" w:type="dxa"/>
          </w:tcPr>
          <w:p w14:paraId="777360A1" w14:textId="4E4B61B5"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NWFSC survey</w:t>
            </w:r>
          </w:p>
        </w:tc>
        <w:tc>
          <w:tcPr>
            <w:tcW w:w="1812" w:type="dxa"/>
          </w:tcPr>
          <w:p w14:paraId="2D419832" w14:textId="77777777" w:rsidR="00D74383" w:rsidRPr="00A90939" w:rsidRDefault="00D74383" w:rsidP="00F34CAA">
            <w:pPr>
              <w:rPr>
                <w:rFonts w:ascii="Times New Roman" w:hAnsi="Times New Roman" w:cs="Times New Roman"/>
                <w:color w:val="000000" w:themeColor="text1"/>
                <w:sz w:val="16"/>
                <w:szCs w:val="16"/>
              </w:rPr>
            </w:pPr>
          </w:p>
        </w:tc>
        <w:tc>
          <w:tcPr>
            <w:tcW w:w="2177" w:type="dxa"/>
          </w:tcPr>
          <w:p w14:paraId="204EE81E" w14:textId="6B3361F3" w:rsidR="00D74383" w:rsidRPr="00A90939" w:rsidRDefault="00D74383" w:rsidP="00F34CAA">
            <w:pPr>
              <w:rPr>
                <w:rFonts w:ascii="Times New Roman" w:hAnsi="Times New Roman" w:cs="Times New Roman"/>
                <w:color w:val="000000" w:themeColor="text1"/>
                <w:sz w:val="16"/>
                <w:szCs w:val="16"/>
              </w:rPr>
            </w:pPr>
          </w:p>
        </w:tc>
      </w:tr>
      <w:tr w:rsidR="00D74383" w:rsidRPr="00A90939" w14:paraId="62210C73" w14:textId="77777777" w:rsidTr="00D74383">
        <w:tc>
          <w:tcPr>
            <w:tcW w:w="1388" w:type="dxa"/>
          </w:tcPr>
          <w:p w14:paraId="3638F895" w14:textId="0BD282C5" w:rsidR="00D74383" w:rsidRPr="00A90939" w:rsidRDefault="00D74383" w:rsidP="00F34CAA">
            <w:pPr>
              <w:rPr>
                <w:rFonts w:ascii="Times New Roman" w:hAnsi="Times New Roman" w:cs="Times New Roman"/>
                <w:color w:val="000000" w:themeColor="text1"/>
                <w:sz w:val="16"/>
                <w:szCs w:val="16"/>
              </w:rPr>
            </w:pPr>
            <w:proofErr w:type="spellStart"/>
            <w:r w:rsidRPr="00A90939">
              <w:rPr>
                <w:rFonts w:ascii="Times New Roman" w:hAnsi="Times New Roman" w:cs="Times New Roman"/>
                <w:color w:val="000000" w:themeColor="text1"/>
                <w:sz w:val="16"/>
                <w:szCs w:val="16"/>
              </w:rPr>
              <w:t>yelloweye</w:t>
            </w:r>
            <w:proofErr w:type="spellEnd"/>
            <w:r w:rsidRPr="00A90939">
              <w:rPr>
                <w:rFonts w:ascii="Times New Roman" w:hAnsi="Times New Roman" w:cs="Times New Roman"/>
                <w:color w:val="000000" w:themeColor="text1"/>
                <w:sz w:val="16"/>
                <w:szCs w:val="16"/>
              </w:rPr>
              <w:t xml:space="preserve"> rockfish</w:t>
            </w:r>
          </w:p>
        </w:tc>
        <w:tc>
          <w:tcPr>
            <w:tcW w:w="1060" w:type="dxa"/>
          </w:tcPr>
          <w:p w14:paraId="42A52E71" w14:textId="36F18FD4"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ecosystem</w:t>
            </w:r>
          </w:p>
        </w:tc>
        <w:tc>
          <w:tcPr>
            <w:tcW w:w="1078" w:type="dxa"/>
          </w:tcPr>
          <w:p w14:paraId="55F3755F" w14:textId="4A582FE5"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resource units</w:t>
            </w:r>
          </w:p>
        </w:tc>
        <w:tc>
          <w:tcPr>
            <w:tcW w:w="1102" w:type="dxa"/>
          </w:tcPr>
          <w:p w14:paraId="77EAB2EC" w14:textId="1303CAFB"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NWFSC survey</w:t>
            </w:r>
          </w:p>
        </w:tc>
        <w:tc>
          <w:tcPr>
            <w:tcW w:w="1812" w:type="dxa"/>
          </w:tcPr>
          <w:p w14:paraId="52B2599F" w14:textId="77777777" w:rsidR="00D74383" w:rsidRPr="00A90939" w:rsidRDefault="00D74383" w:rsidP="00F34CAA">
            <w:pPr>
              <w:rPr>
                <w:rFonts w:ascii="Times New Roman" w:hAnsi="Times New Roman" w:cs="Times New Roman"/>
                <w:color w:val="000000" w:themeColor="text1"/>
                <w:sz w:val="16"/>
                <w:szCs w:val="16"/>
              </w:rPr>
            </w:pPr>
          </w:p>
        </w:tc>
        <w:tc>
          <w:tcPr>
            <w:tcW w:w="2177" w:type="dxa"/>
          </w:tcPr>
          <w:p w14:paraId="01DEF9C8" w14:textId="487885D0" w:rsidR="00D74383" w:rsidRPr="00A90939" w:rsidRDefault="00D74383" w:rsidP="00F34CAA">
            <w:pPr>
              <w:rPr>
                <w:rFonts w:ascii="Times New Roman" w:hAnsi="Times New Roman" w:cs="Times New Roman"/>
                <w:color w:val="000000" w:themeColor="text1"/>
                <w:sz w:val="16"/>
                <w:szCs w:val="16"/>
              </w:rPr>
            </w:pPr>
          </w:p>
        </w:tc>
      </w:tr>
      <w:tr w:rsidR="00D74383" w:rsidRPr="00A90939" w14:paraId="3B2DBFF6" w14:textId="77777777" w:rsidTr="00D74383">
        <w:tc>
          <w:tcPr>
            <w:tcW w:w="1388" w:type="dxa"/>
          </w:tcPr>
          <w:p w14:paraId="28E78AB9" w14:textId="7E65FDA3"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fuel ($)</w:t>
            </w:r>
          </w:p>
        </w:tc>
        <w:tc>
          <w:tcPr>
            <w:tcW w:w="1060" w:type="dxa"/>
          </w:tcPr>
          <w:p w14:paraId="55C197C0" w14:textId="77777777" w:rsidR="00D74383" w:rsidRPr="00A90939" w:rsidRDefault="00D74383" w:rsidP="00F34CAA">
            <w:pPr>
              <w:rPr>
                <w:rFonts w:ascii="Times New Roman" w:hAnsi="Times New Roman" w:cs="Times New Roman"/>
                <w:color w:val="000000" w:themeColor="text1"/>
                <w:sz w:val="16"/>
                <w:szCs w:val="16"/>
              </w:rPr>
            </w:pPr>
          </w:p>
        </w:tc>
        <w:tc>
          <w:tcPr>
            <w:tcW w:w="1078" w:type="dxa"/>
          </w:tcPr>
          <w:p w14:paraId="7EE77198" w14:textId="77777777" w:rsidR="00D74383" w:rsidRPr="00A90939" w:rsidRDefault="00D74383" w:rsidP="00F34CAA">
            <w:pPr>
              <w:rPr>
                <w:rFonts w:ascii="Times New Roman" w:hAnsi="Times New Roman" w:cs="Times New Roman"/>
                <w:color w:val="000000" w:themeColor="text1"/>
                <w:sz w:val="16"/>
                <w:szCs w:val="16"/>
              </w:rPr>
            </w:pPr>
          </w:p>
        </w:tc>
        <w:tc>
          <w:tcPr>
            <w:tcW w:w="1102" w:type="dxa"/>
          </w:tcPr>
          <w:p w14:paraId="0FFDD40D" w14:textId="77777777" w:rsidR="00D74383" w:rsidRPr="00A90939" w:rsidRDefault="00D74383" w:rsidP="00F34CAA">
            <w:pPr>
              <w:rPr>
                <w:rFonts w:ascii="Times New Roman" w:hAnsi="Times New Roman" w:cs="Times New Roman"/>
                <w:color w:val="000000" w:themeColor="text1"/>
                <w:sz w:val="16"/>
                <w:szCs w:val="16"/>
              </w:rPr>
            </w:pPr>
          </w:p>
        </w:tc>
        <w:tc>
          <w:tcPr>
            <w:tcW w:w="1812" w:type="dxa"/>
          </w:tcPr>
          <w:p w14:paraId="6D51380A" w14:textId="77777777" w:rsidR="00D74383" w:rsidRPr="00A90939" w:rsidRDefault="00D74383" w:rsidP="00F34CAA">
            <w:pPr>
              <w:rPr>
                <w:rFonts w:ascii="Times New Roman" w:hAnsi="Times New Roman" w:cs="Times New Roman"/>
                <w:color w:val="000000" w:themeColor="text1"/>
                <w:sz w:val="16"/>
                <w:szCs w:val="16"/>
              </w:rPr>
            </w:pPr>
          </w:p>
        </w:tc>
        <w:tc>
          <w:tcPr>
            <w:tcW w:w="2177" w:type="dxa"/>
          </w:tcPr>
          <w:p w14:paraId="17BCA5B5" w14:textId="1F251988" w:rsidR="00D74383" w:rsidRPr="00A90939" w:rsidRDefault="00D74383" w:rsidP="00F34CAA">
            <w:pPr>
              <w:rPr>
                <w:rFonts w:ascii="Times New Roman" w:hAnsi="Times New Roman" w:cs="Times New Roman"/>
                <w:color w:val="000000" w:themeColor="text1"/>
                <w:sz w:val="16"/>
                <w:szCs w:val="16"/>
              </w:rPr>
            </w:pPr>
          </w:p>
        </w:tc>
      </w:tr>
      <w:tr w:rsidR="00D74383" w:rsidRPr="00A90939" w14:paraId="31C35934" w14:textId="77777777" w:rsidTr="00D74383">
        <w:tc>
          <w:tcPr>
            <w:tcW w:w="1388" w:type="dxa"/>
          </w:tcPr>
          <w:p w14:paraId="652A047A" w14:textId="4BF0906F"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ex-vessel ($·lb</w:t>
            </w:r>
            <w:r w:rsidRPr="00A90939">
              <w:rPr>
                <w:rFonts w:ascii="Times New Roman" w:hAnsi="Times New Roman" w:cs="Times New Roman"/>
                <w:color w:val="000000" w:themeColor="text1"/>
                <w:sz w:val="16"/>
                <w:szCs w:val="16"/>
                <w:vertAlign w:val="superscript"/>
              </w:rPr>
              <w:t>-1</w:t>
            </w:r>
            <w:r w:rsidRPr="00A90939">
              <w:rPr>
                <w:rFonts w:ascii="Times New Roman" w:hAnsi="Times New Roman" w:cs="Times New Roman"/>
                <w:color w:val="000000" w:themeColor="text1"/>
                <w:sz w:val="16"/>
                <w:szCs w:val="16"/>
              </w:rPr>
              <w:t>)</w:t>
            </w:r>
          </w:p>
        </w:tc>
        <w:tc>
          <w:tcPr>
            <w:tcW w:w="1060" w:type="dxa"/>
          </w:tcPr>
          <w:p w14:paraId="17FA9A6F" w14:textId="77777777" w:rsidR="00D74383" w:rsidRPr="00A90939" w:rsidRDefault="00D74383" w:rsidP="00F34CAA">
            <w:pPr>
              <w:rPr>
                <w:rFonts w:ascii="Times New Roman" w:hAnsi="Times New Roman" w:cs="Times New Roman"/>
                <w:color w:val="000000" w:themeColor="text1"/>
                <w:sz w:val="16"/>
                <w:szCs w:val="16"/>
              </w:rPr>
            </w:pPr>
          </w:p>
        </w:tc>
        <w:tc>
          <w:tcPr>
            <w:tcW w:w="1078" w:type="dxa"/>
          </w:tcPr>
          <w:p w14:paraId="04034D33" w14:textId="77777777" w:rsidR="00D74383" w:rsidRPr="00A90939" w:rsidRDefault="00D74383" w:rsidP="00F34CAA">
            <w:pPr>
              <w:rPr>
                <w:rFonts w:ascii="Times New Roman" w:hAnsi="Times New Roman" w:cs="Times New Roman"/>
                <w:color w:val="000000" w:themeColor="text1"/>
                <w:sz w:val="16"/>
                <w:szCs w:val="16"/>
              </w:rPr>
            </w:pPr>
          </w:p>
        </w:tc>
        <w:tc>
          <w:tcPr>
            <w:tcW w:w="1102" w:type="dxa"/>
          </w:tcPr>
          <w:p w14:paraId="0DB54BD6" w14:textId="77777777" w:rsidR="00D74383" w:rsidRPr="00A90939" w:rsidRDefault="00D74383" w:rsidP="00F34CAA">
            <w:pPr>
              <w:rPr>
                <w:rFonts w:ascii="Times New Roman" w:hAnsi="Times New Roman" w:cs="Times New Roman"/>
                <w:color w:val="000000" w:themeColor="text1"/>
                <w:sz w:val="16"/>
                <w:szCs w:val="16"/>
              </w:rPr>
            </w:pPr>
          </w:p>
        </w:tc>
        <w:tc>
          <w:tcPr>
            <w:tcW w:w="1812" w:type="dxa"/>
          </w:tcPr>
          <w:p w14:paraId="2A1476BB" w14:textId="77777777" w:rsidR="00D74383" w:rsidRPr="00A90939" w:rsidRDefault="00D74383" w:rsidP="00F34CAA">
            <w:pPr>
              <w:rPr>
                <w:rFonts w:ascii="Times New Roman" w:hAnsi="Times New Roman" w:cs="Times New Roman"/>
                <w:color w:val="000000" w:themeColor="text1"/>
                <w:sz w:val="16"/>
                <w:szCs w:val="16"/>
              </w:rPr>
            </w:pPr>
          </w:p>
        </w:tc>
        <w:tc>
          <w:tcPr>
            <w:tcW w:w="2177" w:type="dxa"/>
          </w:tcPr>
          <w:p w14:paraId="7F2B0DF4" w14:textId="5FDFDC54" w:rsidR="00D74383" w:rsidRPr="00A90939" w:rsidRDefault="00D74383" w:rsidP="00F34CAA">
            <w:pPr>
              <w:rPr>
                <w:rFonts w:ascii="Times New Roman" w:hAnsi="Times New Roman" w:cs="Times New Roman"/>
                <w:color w:val="000000" w:themeColor="text1"/>
                <w:sz w:val="16"/>
                <w:szCs w:val="16"/>
              </w:rPr>
            </w:pPr>
          </w:p>
        </w:tc>
      </w:tr>
      <w:tr w:rsidR="00D74383" w:rsidRPr="00A90939" w14:paraId="40BAB4FF" w14:textId="77777777" w:rsidTr="00D74383">
        <w:tc>
          <w:tcPr>
            <w:tcW w:w="1388" w:type="dxa"/>
            <w:tcBorders>
              <w:bottom w:val="single" w:sz="4" w:space="0" w:color="auto"/>
            </w:tcBorders>
          </w:tcPr>
          <w:p w14:paraId="2E41FAA1" w14:textId="68A6AD97"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ITQ</w:t>
            </w:r>
          </w:p>
        </w:tc>
        <w:tc>
          <w:tcPr>
            <w:tcW w:w="1060" w:type="dxa"/>
            <w:tcBorders>
              <w:bottom w:val="single" w:sz="4" w:space="0" w:color="auto"/>
            </w:tcBorders>
          </w:tcPr>
          <w:p w14:paraId="3438CB0E" w14:textId="7CEF3AB7"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management</w:t>
            </w:r>
          </w:p>
        </w:tc>
        <w:tc>
          <w:tcPr>
            <w:tcW w:w="1078" w:type="dxa"/>
            <w:tcBorders>
              <w:bottom w:val="single" w:sz="4" w:space="0" w:color="auto"/>
            </w:tcBorders>
          </w:tcPr>
          <w:p w14:paraId="01D2A664" w14:textId="2C1BD5A3" w:rsidR="00D74383" w:rsidRPr="00A90939" w:rsidRDefault="00D74383" w:rsidP="00F34CAA">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governance</w:t>
            </w:r>
          </w:p>
        </w:tc>
        <w:tc>
          <w:tcPr>
            <w:tcW w:w="1102" w:type="dxa"/>
            <w:tcBorders>
              <w:bottom w:val="single" w:sz="4" w:space="0" w:color="auto"/>
            </w:tcBorders>
          </w:tcPr>
          <w:p w14:paraId="0945F6B0" w14:textId="77777777" w:rsidR="00D74383" w:rsidRPr="00A90939" w:rsidRDefault="00D74383" w:rsidP="00F34CAA">
            <w:pPr>
              <w:rPr>
                <w:rFonts w:ascii="Times New Roman" w:hAnsi="Times New Roman" w:cs="Times New Roman"/>
                <w:color w:val="000000" w:themeColor="text1"/>
                <w:sz w:val="16"/>
                <w:szCs w:val="16"/>
              </w:rPr>
            </w:pPr>
          </w:p>
        </w:tc>
        <w:tc>
          <w:tcPr>
            <w:tcW w:w="1812" w:type="dxa"/>
            <w:tcBorders>
              <w:bottom w:val="single" w:sz="4" w:space="0" w:color="auto"/>
            </w:tcBorders>
          </w:tcPr>
          <w:p w14:paraId="37B6D8D6" w14:textId="13BD77ED" w:rsidR="00D74383" w:rsidRPr="00A90939" w:rsidRDefault="00D74383" w:rsidP="00F34CAA">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categorical</w:t>
            </w:r>
          </w:p>
        </w:tc>
        <w:tc>
          <w:tcPr>
            <w:tcW w:w="2177" w:type="dxa"/>
            <w:tcBorders>
              <w:bottom w:val="single" w:sz="4" w:space="0" w:color="auto"/>
            </w:tcBorders>
          </w:tcPr>
          <w:p w14:paraId="5C1585CB" w14:textId="6E1BB335" w:rsidR="00D74383" w:rsidRPr="00A90939" w:rsidRDefault="00D74383" w:rsidP="00F34CAA">
            <w:pPr>
              <w:rPr>
                <w:rFonts w:ascii="Times New Roman" w:hAnsi="Times New Roman" w:cs="Times New Roman"/>
                <w:color w:val="000000" w:themeColor="text1"/>
                <w:sz w:val="16"/>
                <w:szCs w:val="16"/>
              </w:rPr>
            </w:pPr>
          </w:p>
        </w:tc>
      </w:tr>
    </w:tbl>
    <w:p w14:paraId="7A64EC28" w14:textId="3F5DF3DF" w:rsidR="004045BD" w:rsidRPr="00A90939" w:rsidRDefault="004045BD" w:rsidP="00F34CAA">
      <w:pPr>
        <w:spacing w:line="240" w:lineRule="auto"/>
        <w:rPr>
          <w:rFonts w:ascii="Times New Roman" w:hAnsi="Times New Roman" w:cs="Times New Roman"/>
          <w:color w:val="000000" w:themeColor="text1"/>
          <w:szCs w:val="22"/>
        </w:rPr>
      </w:pPr>
      <w:r w:rsidRPr="00A90939">
        <w:rPr>
          <w:rFonts w:ascii="Times New Roman" w:hAnsi="Times New Roman" w:cs="Times New Roman"/>
          <w:color w:val="000000" w:themeColor="text1"/>
          <w:szCs w:val="22"/>
        </w:rPr>
        <w:br w:type="page"/>
      </w:r>
    </w:p>
    <w:p w14:paraId="330CB5E5" w14:textId="7B54AC5A" w:rsidR="003E70ED" w:rsidRPr="003E70ED" w:rsidRDefault="003E70ED" w:rsidP="00F34CAA">
      <w:pPr>
        <w:spacing w:line="240" w:lineRule="auto"/>
        <w:jc w:val="both"/>
        <w:rPr>
          <w:rFonts w:ascii="Times New Roman" w:hAnsi="Times New Roman" w:cs="Times New Roman"/>
          <w:color w:val="000000" w:themeColor="text1"/>
          <w:szCs w:val="22"/>
        </w:rPr>
      </w:pPr>
      <w:proofErr w:type="gramStart"/>
      <w:r w:rsidRPr="003E70ED">
        <w:rPr>
          <w:rFonts w:ascii="Times New Roman" w:hAnsi="Times New Roman" w:cs="Times New Roman"/>
          <w:color w:val="000000" w:themeColor="text1"/>
          <w:szCs w:val="22"/>
        </w:rPr>
        <w:lastRenderedPageBreak/>
        <w:t xml:space="preserve">Table </w:t>
      </w:r>
      <w:r w:rsidRPr="003E70ED">
        <w:rPr>
          <w:rFonts w:ascii="Times New Roman" w:hAnsi="Times New Roman" w:cs="Times New Roman"/>
          <w:color w:val="000000" w:themeColor="text1"/>
          <w:szCs w:val="22"/>
        </w:rPr>
        <w:fldChar w:fldCharType="begin"/>
      </w:r>
      <w:r w:rsidRPr="003E70ED">
        <w:rPr>
          <w:rFonts w:ascii="Times New Roman" w:hAnsi="Times New Roman" w:cs="Times New Roman"/>
          <w:color w:val="000000" w:themeColor="text1"/>
          <w:szCs w:val="22"/>
        </w:rPr>
        <w:instrText xml:space="preserve"> SEQ Table \* MERGEFORMAT </w:instrText>
      </w:r>
      <w:r w:rsidRPr="003E70ED">
        <w:rPr>
          <w:rFonts w:ascii="Times New Roman" w:hAnsi="Times New Roman" w:cs="Times New Roman"/>
          <w:color w:val="000000" w:themeColor="text1"/>
          <w:szCs w:val="22"/>
        </w:rPr>
        <w:fldChar w:fldCharType="separate"/>
      </w:r>
      <w:r w:rsidR="00FD2318">
        <w:rPr>
          <w:rFonts w:ascii="Times New Roman" w:hAnsi="Times New Roman" w:cs="Times New Roman"/>
          <w:noProof/>
          <w:color w:val="000000" w:themeColor="text1"/>
          <w:szCs w:val="22"/>
        </w:rPr>
        <w:t>2</w:t>
      </w:r>
      <w:r w:rsidRPr="003E70ED">
        <w:rPr>
          <w:rFonts w:ascii="Times New Roman" w:hAnsi="Times New Roman" w:cs="Times New Roman"/>
          <w:color w:val="000000" w:themeColor="text1"/>
          <w:szCs w:val="22"/>
        </w:rPr>
        <w:fldChar w:fldCharType="end"/>
      </w:r>
      <w:bookmarkEnd w:id="15"/>
      <w:r w:rsidRPr="003E70ED">
        <w:rPr>
          <w:rFonts w:ascii="Times New Roman" w:hAnsi="Times New Roman" w:cs="Times New Roman"/>
          <w:color w:val="000000" w:themeColor="text1"/>
          <w:szCs w:val="22"/>
        </w:rPr>
        <w:t>.</w:t>
      </w:r>
      <w:proofErr w:type="gramEnd"/>
      <w:r w:rsidRPr="003E70ED">
        <w:rPr>
          <w:rFonts w:ascii="Times New Roman" w:hAnsi="Times New Roman" w:cs="Times New Roman"/>
          <w:color w:val="000000" w:themeColor="text1"/>
          <w:szCs w:val="22"/>
        </w:rPr>
        <w:t xml:space="preserve"> </w:t>
      </w:r>
      <w:r w:rsidR="004442E0">
        <w:rPr>
          <w:rFonts w:ascii="Times New Roman" w:hAnsi="Times New Roman" w:cs="Times New Roman"/>
          <w:color w:val="000000" w:themeColor="text1"/>
          <w:szCs w:val="22"/>
        </w:rPr>
        <w:t xml:space="preserve">Mean economic </w:t>
      </w:r>
      <w:r w:rsidR="00FC66F6">
        <w:rPr>
          <w:rFonts w:ascii="Times New Roman" w:hAnsi="Times New Roman" w:cs="Times New Roman"/>
          <w:color w:val="000000" w:themeColor="text1"/>
          <w:szCs w:val="22"/>
        </w:rPr>
        <w:t xml:space="preserve">and vessel characteristics for trawl vessels in the US West Coast sablefish fishery. Values are summarized by port group, where some sample sizes (n) are less than the total number of years (2009 to 2013) </w:t>
      </w:r>
      <w:r w:rsidR="00927A14">
        <w:rPr>
          <w:rFonts w:ascii="Times New Roman" w:hAnsi="Times New Roman" w:cs="Times New Roman"/>
          <w:color w:val="000000" w:themeColor="text1"/>
          <w:szCs w:val="22"/>
        </w:rPr>
        <w:t>to protect fishermen</w:t>
      </w:r>
      <w:r w:rsidRPr="003E70ED">
        <w:rPr>
          <w:rFonts w:ascii="Times New Roman" w:hAnsi="Times New Roman" w:cs="Times New Roman"/>
          <w:color w:val="000000" w:themeColor="text1"/>
          <w:szCs w:val="22"/>
        </w:rPr>
        <w:t xml:space="preserve"> confidentiality.</w:t>
      </w:r>
      <w:r w:rsidR="00701B3E">
        <w:rPr>
          <w:rFonts w:ascii="Times New Roman" w:hAnsi="Times New Roman" w:cs="Times New Roman"/>
          <w:color w:val="000000" w:themeColor="text1"/>
          <w:szCs w:val="22"/>
        </w:rPr>
        <w:t xml:space="preserve"> Port groups are </w:t>
      </w:r>
      <w:r w:rsidR="00FC66F6">
        <w:rPr>
          <w:rFonts w:ascii="Times New Roman" w:hAnsi="Times New Roman" w:cs="Times New Roman"/>
          <w:color w:val="000000" w:themeColor="text1"/>
          <w:szCs w:val="22"/>
        </w:rPr>
        <w:t>listed in g</w:t>
      </w:r>
      <w:r w:rsidR="00927A14">
        <w:rPr>
          <w:rFonts w:ascii="Times New Roman" w:hAnsi="Times New Roman" w:cs="Times New Roman"/>
          <w:color w:val="000000" w:themeColor="text1"/>
          <w:szCs w:val="22"/>
        </w:rPr>
        <w:t>eographic</w:t>
      </w:r>
      <w:r w:rsidR="00FC66F6">
        <w:rPr>
          <w:rFonts w:ascii="Times New Roman" w:hAnsi="Times New Roman" w:cs="Times New Roman"/>
          <w:color w:val="000000" w:themeColor="text1"/>
          <w:szCs w:val="22"/>
        </w:rPr>
        <w:t xml:space="preserve"> order going from n</w:t>
      </w:r>
      <w:r w:rsidR="00701B3E">
        <w:rPr>
          <w:rFonts w:ascii="Times New Roman" w:hAnsi="Times New Roman" w:cs="Times New Roman"/>
          <w:color w:val="000000" w:themeColor="text1"/>
          <w:szCs w:val="22"/>
        </w:rPr>
        <w:t xml:space="preserve">orth to south. </w:t>
      </w:r>
      <w:r w:rsidR="00FC66F6">
        <w:rPr>
          <w:rFonts w:ascii="Times New Roman" w:hAnsi="Times New Roman" w:cs="Times New Roman"/>
          <w:color w:val="000000" w:themeColor="text1"/>
          <w:szCs w:val="22"/>
        </w:rPr>
        <w:t>V</w:t>
      </w:r>
      <w:r w:rsidR="00927A14">
        <w:rPr>
          <w:rFonts w:ascii="Times New Roman" w:hAnsi="Times New Roman" w:cs="Times New Roman"/>
          <w:color w:val="000000" w:themeColor="text1"/>
          <w:szCs w:val="22"/>
        </w:rPr>
        <w:t>essels were assigned to port</w:t>
      </w:r>
      <w:r w:rsidR="00FC66F6">
        <w:rPr>
          <w:rFonts w:ascii="Times New Roman" w:hAnsi="Times New Roman" w:cs="Times New Roman"/>
          <w:color w:val="000000" w:themeColor="text1"/>
          <w:szCs w:val="22"/>
        </w:rPr>
        <w:t xml:space="preserve"> group</w:t>
      </w:r>
      <w:r w:rsidR="00927A14">
        <w:rPr>
          <w:rFonts w:ascii="Times New Roman" w:hAnsi="Times New Roman" w:cs="Times New Roman"/>
          <w:color w:val="000000" w:themeColor="text1"/>
          <w:szCs w:val="22"/>
        </w:rPr>
        <w:t xml:space="preserve">s based on the port for which they had the highest ex-vessel </w:t>
      </w:r>
      <w:r w:rsidR="00FC66F6">
        <w:rPr>
          <w:rFonts w:ascii="Times New Roman" w:hAnsi="Times New Roman" w:cs="Times New Roman"/>
          <w:color w:val="000000" w:themeColor="text1"/>
          <w:szCs w:val="22"/>
        </w:rPr>
        <w:t xml:space="preserve">revenue </w:t>
      </w:r>
      <w:r w:rsidR="00927A14">
        <w:rPr>
          <w:rFonts w:ascii="Times New Roman" w:hAnsi="Times New Roman" w:cs="Times New Roman"/>
          <w:color w:val="000000" w:themeColor="text1"/>
          <w:szCs w:val="22"/>
        </w:rPr>
        <w:t>in that year.</w:t>
      </w:r>
    </w:p>
    <w:tbl>
      <w:tblPr>
        <w:tblW w:w="0" w:type="pct"/>
        <w:jc w:val="center"/>
        <w:tblLook w:val="07E0" w:firstRow="1" w:lastRow="1" w:firstColumn="1" w:lastColumn="1" w:noHBand="1" w:noVBand="1"/>
      </w:tblPr>
      <w:tblGrid>
        <w:gridCol w:w="3216"/>
        <w:gridCol w:w="336"/>
        <w:gridCol w:w="1303"/>
        <w:gridCol w:w="1583"/>
        <w:gridCol w:w="736"/>
        <w:gridCol w:w="876"/>
        <w:gridCol w:w="803"/>
      </w:tblGrid>
      <w:tr w:rsidR="003E70ED" w:rsidRPr="003E70ED" w14:paraId="3DD1A0E7" w14:textId="77777777" w:rsidTr="00AD4EE1">
        <w:trPr>
          <w:jc w:val="center"/>
        </w:trPr>
        <w:tc>
          <w:tcPr>
            <w:tcW w:w="0" w:type="auto"/>
            <w:tcBorders>
              <w:top w:val="single" w:sz="4" w:space="0" w:color="auto"/>
              <w:bottom w:val="single" w:sz="2" w:space="0" w:color="auto"/>
            </w:tcBorders>
            <w:vAlign w:val="bottom"/>
          </w:tcPr>
          <w:p w14:paraId="78BCE6F5" w14:textId="5DE884C1"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Port group</w:t>
            </w:r>
          </w:p>
        </w:tc>
        <w:tc>
          <w:tcPr>
            <w:tcW w:w="0" w:type="auto"/>
            <w:tcBorders>
              <w:top w:val="single" w:sz="4" w:space="0" w:color="auto"/>
              <w:bottom w:val="single" w:sz="2" w:space="0" w:color="auto"/>
            </w:tcBorders>
            <w:vAlign w:val="bottom"/>
          </w:tcPr>
          <w:p w14:paraId="01F545F6"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n</w:t>
            </w:r>
          </w:p>
        </w:tc>
        <w:tc>
          <w:tcPr>
            <w:tcW w:w="0" w:type="auto"/>
            <w:tcBorders>
              <w:top w:val="single" w:sz="4" w:space="0" w:color="auto"/>
              <w:bottom w:val="single" w:sz="2" w:space="0" w:color="auto"/>
            </w:tcBorders>
            <w:vAlign w:val="bottom"/>
          </w:tcPr>
          <w:p w14:paraId="398992B5"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Fixed costs</w:t>
            </w:r>
          </w:p>
        </w:tc>
        <w:tc>
          <w:tcPr>
            <w:tcW w:w="0" w:type="auto"/>
            <w:tcBorders>
              <w:top w:val="single" w:sz="4" w:space="0" w:color="auto"/>
              <w:bottom w:val="single" w:sz="2" w:space="0" w:color="auto"/>
            </w:tcBorders>
            <w:vAlign w:val="bottom"/>
          </w:tcPr>
          <w:p w14:paraId="6DCE0744"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Variable costs</w:t>
            </w:r>
          </w:p>
        </w:tc>
        <w:tc>
          <w:tcPr>
            <w:tcW w:w="0" w:type="auto"/>
            <w:tcBorders>
              <w:top w:val="single" w:sz="4" w:space="0" w:color="auto"/>
              <w:bottom w:val="single" w:sz="2" w:space="0" w:color="auto"/>
            </w:tcBorders>
            <w:vAlign w:val="bottom"/>
          </w:tcPr>
          <w:p w14:paraId="13F9A08F"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Crew</w:t>
            </w:r>
          </w:p>
        </w:tc>
        <w:tc>
          <w:tcPr>
            <w:tcW w:w="0" w:type="auto"/>
            <w:tcBorders>
              <w:top w:val="single" w:sz="4" w:space="0" w:color="auto"/>
              <w:bottom w:val="single" w:sz="2" w:space="0" w:color="auto"/>
            </w:tcBorders>
            <w:vAlign w:val="bottom"/>
          </w:tcPr>
          <w:p w14:paraId="6A91544E"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Fuel</w:t>
            </w:r>
          </w:p>
        </w:tc>
        <w:tc>
          <w:tcPr>
            <w:tcW w:w="0" w:type="auto"/>
            <w:tcBorders>
              <w:top w:val="single" w:sz="4" w:space="0" w:color="auto"/>
              <w:bottom w:val="single" w:sz="2" w:space="0" w:color="auto"/>
            </w:tcBorders>
            <w:vAlign w:val="bottom"/>
          </w:tcPr>
          <w:p w14:paraId="645C23AD"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Speed</w:t>
            </w:r>
          </w:p>
        </w:tc>
      </w:tr>
      <w:tr w:rsidR="003E70ED" w:rsidRPr="003E70ED" w14:paraId="4D981509" w14:textId="77777777" w:rsidTr="00AD4EE1">
        <w:trPr>
          <w:jc w:val="center"/>
        </w:trPr>
        <w:tc>
          <w:tcPr>
            <w:tcW w:w="0" w:type="auto"/>
            <w:tcBorders>
              <w:top w:val="single" w:sz="2" w:space="0" w:color="auto"/>
            </w:tcBorders>
          </w:tcPr>
          <w:p w14:paraId="2E169DD4"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Washington</w:t>
            </w:r>
          </w:p>
        </w:tc>
        <w:tc>
          <w:tcPr>
            <w:tcW w:w="0" w:type="auto"/>
            <w:tcBorders>
              <w:top w:val="single" w:sz="2" w:space="0" w:color="auto"/>
            </w:tcBorders>
          </w:tcPr>
          <w:p w14:paraId="34B194AD"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4</w:t>
            </w:r>
          </w:p>
        </w:tc>
        <w:tc>
          <w:tcPr>
            <w:tcW w:w="0" w:type="auto"/>
            <w:tcBorders>
              <w:top w:val="single" w:sz="2" w:space="0" w:color="auto"/>
            </w:tcBorders>
          </w:tcPr>
          <w:p w14:paraId="1BA16F57"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235739.89</w:t>
            </w:r>
          </w:p>
        </w:tc>
        <w:tc>
          <w:tcPr>
            <w:tcW w:w="0" w:type="auto"/>
            <w:tcBorders>
              <w:top w:val="single" w:sz="2" w:space="0" w:color="auto"/>
            </w:tcBorders>
          </w:tcPr>
          <w:p w14:paraId="1B3922D1"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476719.73</w:t>
            </w:r>
          </w:p>
        </w:tc>
        <w:tc>
          <w:tcPr>
            <w:tcW w:w="0" w:type="auto"/>
            <w:tcBorders>
              <w:top w:val="single" w:sz="2" w:space="0" w:color="auto"/>
            </w:tcBorders>
          </w:tcPr>
          <w:p w14:paraId="79F966F7"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2.35</w:t>
            </w:r>
          </w:p>
        </w:tc>
        <w:tc>
          <w:tcPr>
            <w:tcW w:w="0" w:type="auto"/>
            <w:tcBorders>
              <w:top w:val="single" w:sz="2" w:space="0" w:color="auto"/>
            </w:tcBorders>
          </w:tcPr>
          <w:p w14:paraId="6FF01706"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366.90</w:t>
            </w:r>
          </w:p>
        </w:tc>
        <w:tc>
          <w:tcPr>
            <w:tcW w:w="0" w:type="auto"/>
            <w:tcBorders>
              <w:top w:val="single" w:sz="2" w:space="0" w:color="auto"/>
            </w:tcBorders>
          </w:tcPr>
          <w:p w14:paraId="68B046C6"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3.13</w:t>
            </w:r>
          </w:p>
        </w:tc>
      </w:tr>
      <w:tr w:rsidR="003E70ED" w:rsidRPr="003E70ED" w14:paraId="3D7793A6" w14:textId="77777777" w:rsidTr="00AD4EE1">
        <w:trPr>
          <w:jc w:val="center"/>
        </w:trPr>
        <w:tc>
          <w:tcPr>
            <w:tcW w:w="0" w:type="auto"/>
          </w:tcPr>
          <w:p w14:paraId="5E6BE4D1"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Astoria and Tillamook</w:t>
            </w:r>
          </w:p>
        </w:tc>
        <w:tc>
          <w:tcPr>
            <w:tcW w:w="0" w:type="auto"/>
          </w:tcPr>
          <w:p w14:paraId="6C360B00"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5</w:t>
            </w:r>
          </w:p>
        </w:tc>
        <w:tc>
          <w:tcPr>
            <w:tcW w:w="0" w:type="auto"/>
          </w:tcPr>
          <w:p w14:paraId="70510079"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88462.96</w:t>
            </w:r>
          </w:p>
        </w:tc>
        <w:tc>
          <w:tcPr>
            <w:tcW w:w="0" w:type="auto"/>
          </w:tcPr>
          <w:p w14:paraId="6E8C1D5D"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328568.67</w:t>
            </w:r>
          </w:p>
        </w:tc>
        <w:tc>
          <w:tcPr>
            <w:tcW w:w="0" w:type="auto"/>
          </w:tcPr>
          <w:p w14:paraId="104F58EC"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1.90</w:t>
            </w:r>
          </w:p>
        </w:tc>
        <w:tc>
          <w:tcPr>
            <w:tcW w:w="0" w:type="auto"/>
          </w:tcPr>
          <w:p w14:paraId="4F130B02"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264.76</w:t>
            </w:r>
          </w:p>
        </w:tc>
        <w:tc>
          <w:tcPr>
            <w:tcW w:w="0" w:type="auto"/>
          </w:tcPr>
          <w:p w14:paraId="289A2B30"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3.29</w:t>
            </w:r>
          </w:p>
        </w:tc>
      </w:tr>
      <w:tr w:rsidR="003E70ED" w:rsidRPr="003E70ED" w14:paraId="1C10B799" w14:textId="77777777" w:rsidTr="00AD4EE1">
        <w:trPr>
          <w:jc w:val="center"/>
        </w:trPr>
        <w:tc>
          <w:tcPr>
            <w:tcW w:w="0" w:type="auto"/>
          </w:tcPr>
          <w:p w14:paraId="2F681E86"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Newport</w:t>
            </w:r>
          </w:p>
        </w:tc>
        <w:tc>
          <w:tcPr>
            <w:tcW w:w="0" w:type="auto"/>
          </w:tcPr>
          <w:p w14:paraId="4867BEA4"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w:t>
            </w:r>
          </w:p>
        </w:tc>
        <w:tc>
          <w:tcPr>
            <w:tcW w:w="0" w:type="auto"/>
          </w:tcPr>
          <w:p w14:paraId="4F0969C0"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147822.86</w:t>
            </w:r>
          </w:p>
        </w:tc>
        <w:tc>
          <w:tcPr>
            <w:tcW w:w="0" w:type="auto"/>
          </w:tcPr>
          <w:p w14:paraId="372AD23A"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286226.81</w:t>
            </w:r>
          </w:p>
        </w:tc>
        <w:tc>
          <w:tcPr>
            <w:tcW w:w="0" w:type="auto"/>
          </w:tcPr>
          <w:p w14:paraId="00CFCEFF"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2.00</w:t>
            </w:r>
          </w:p>
        </w:tc>
        <w:tc>
          <w:tcPr>
            <w:tcW w:w="0" w:type="auto"/>
          </w:tcPr>
          <w:p w14:paraId="3F44AA89"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407.80</w:t>
            </w:r>
          </w:p>
        </w:tc>
        <w:tc>
          <w:tcPr>
            <w:tcW w:w="0" w:type="auto"/>
          </w:tcPr>
          <w:p w14:paraId="484F0F74"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2.64</w:t>
            </w:r>
          </w:p>
        </w:tc>
      </w:tr>
      <w:tr w:rsidR="003E70ED" w:rsidRPr="003E70ED" w14:paraId="542AD307" w14:textId="77777777" w:rsidTr="00AD4EE1">
        <w:trPr>
          <w:jc w:val="center"/>
        </w:trPr>
        <w:tc>
          <w:tcPr>
            <w:tcW w:w="0" w:type="auto"/>
          </w:tcPr>
          <w:p w14:paraId="486035FC"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Coos Bay</w:t>
            </w:r>
          </w:p>
        </w:tc>
        <w:tc>
          <w:tcPr>
            <w:tcW w:w="0" w:type="auto"/>
          </w:tcPr>
          <w:p w14:paraId="2E03D060"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w:t>
            </w:r>
          </w:p>
        </w:tc>
        <w:tc>
          <w:tcPr>
            <w:tcW w:w="0" w:type="auto"/>
          </w:tcPr>
          <w:p w14:paraId="635DC5D2"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63002.37</w:t>
            </w:r>
          </w:p>
        </w:tc>
        <w:tc>
          <w:tcPr>
            <w:tcW w:w="0" w:type="auto"/>
          </w:tcPr>
          <w:p w14:paraId="1F7AE60D"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136119.23</w:t>
            </w:r>
          </w:p>
        </w:tc>
        <w:tc>
          <w:tcPr>
            <w:tcW w:w="0" w:type="auto"/>
          </w:tcPr>
          <w:p w14:paraId="48D8559E"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2.14</w:t>
            </w:r>
          </w:p>
        </w:tc>
        <w:tc>
          <w:tcPr>
            <w:tcW w:w="0" w:type="auto"/>
          </w:tcPr>
          <w:p w14:paraId="2E596085"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251.68</w:t>
            </w:r>
          </w:p>
        </w:tc>
        <w:tc>
          <w:tcPr>
            <w:tcW w:w="0" w:type="auto"/>
          </w:tcPr>
          <w:p w14:paraId="35D8AB27"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2.15</w:t>
            </w:r>
          </w:p>
        </w:tc>
      </w:tr>
      <w:tr w:rsidR="003E70ED" w:rsidRPr="003E70ED" w14:paraId="76D02338" w14:textId="77777777" w:rsidTr="00AD4EE1">
        <w:trPr>
          <w:jc w:val="center"/>
        </w:trPr>
        <w:tc>
          <w:tcPr>
            <w:tcW w:w="0" w:type="auto"/>
          </w:tcPr>
          <w:p w14:paraId="09EEA7E9"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Brookings and Crescent City</w:t>
            </w:r>
          </w:p>
        </w:tc>
        <w:tc>
          <w:tcPr>
            <w:tcW w:w="0" w:type="auto"/>
          </w:tcPr>
          <w:p w14:paraId="23AC4C7E"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5</w:t>
            </w:r>
          </w:p>
        </w:tc>
        <w:tc>
          <w:tcPr>
            <w:tcW w:w="0" w:type="auto"/>
          </w:tcPr>
          <w:p w14:paraId="23FF561E"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69382.86</w:t>
            </w:r>
          </w:p>
        </w:tc>
        <w:tc>
          <w:tcPr>
            <w:tcW w:w="0" w:type="auto"/>
          </w:tcPr>
          <w:p w14:paraId="1597764C"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254627.59</w:t>
            </w:r>
          </w:p>
        </w:tc>
        <w:tc>
          <w:tcPr>
            <w:tcW w:w="0" w:type="auto"/>
          </w:tcPr>
          <w:p w14:paraId="6EA1FA54"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2.06</w:t>
            </w:r>
          </w:p>
        </w:tc>
        <w:tc>
          <w:tcPr>
            <w:tcW w:w="0" w:type="auto"/>
          </w:tcPr>
          <w:p w14:paraId="570D559C"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330.00</w:t>
            </w:r>
          </w:p>
        </w:tc>
        <w:tc>
          <w:tcPr>
            <w:tcW w:w="0" w:type="auto"/>
          </w:tcPr>
          <w:p w14:paraId="359A2D7F"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2.11</w:t>
            </w:r>
          </w:p>
        </w:tc>
      </w:tr>
      <w:tr w:rsidR="003E70ED" w:rsidRPr="003E70ED" w14:paraId="4C45D1D3" w14:textId="77777777" w:rsidTr="00AD4EE1">
        <w:trPr>
          <w:jc w:val="center"/>
        </w:trPr>
        <w:tc>
          <w:tcPr>
            <w:tcW w:w="0" w:type="auto"/>
          </w:tcPr>
          <w:p w14:paraId="29E4237D"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Eureka</w:t>
            </w:r>
          </w:p>
        </w:tc>
        <w:tc>
          <w:tcPr>
            <w:tcW w:w="0" w:type="auto"/>
          </w:tcPr>
          <w:p w14:paraId="30324DE6"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w:t>
            </w:r>
          </w:p>
        </w:tc>
        <w:tc>
          <w:tcPr>
            <w:tcW w:w="0" w:type="auto"/>
          </w:tcPr>
          <w:p w14:paraId="14E34214"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78531.76</w:t>
            </w:r>
          </w:p>
        </w:tc>
        <w:tc>
          <w:tcPr>
            <w:tcW w:w="0" w:type="auto"/>
          </w:tcPr>
          <w:p w14:paraId="6D6AC4B7"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274664.05</w:t>
            </w:r>
          </w:p>
        </w:tc>
        <w:tc>
          <w:tcPr>
            <w:tcW w:w="0" w:type="auto"/>
          </w:tcPr>
          <w:p w14:paraId="34099D50"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2.02</w:t>
            </w:r>
          </w:p>
        </w:tc>
        <w:tc>
          <w:tcPr>
            <w:tcW w:w="0" w:type="auto"/>
          </w:tcPr>
          <w:p w14:paraId="6FE4D137"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222.92</w:t>
            </w:r>
          </w:p>
        </w:tc>
        <w:tc>
          <w:tcPr>
            <w:tcW w:w="0" w:type="auto"/>
          </w:tcPr>
          <w:p w14:paraId="383B0BF0"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2.13</w:t>
            </w:r>
          </w:p>
        </w:tc>
      </w:tr>
      <w:tr w:rsidR="003E70ED" w:rsidRPr="003E70ED" w14:paraId="44E95C2D" w14:textId="77777777" w:rsidTr="00AD4EE1">
        <w:trPr>
          <w:jc w:val="center"/>
        </w:trPr>
        <w:tc>
          <w:tcPr>
            <w:tcW w:w="0" w:type="auto"/>
          </w:tcPr>
          <w:p w14:paraId="2D8F6B1D"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Fort Bragg</w:t>
            </w:r>
          </w:p>
        </w:tc>
        <w:tc>
          <w:tcPr>
            <w:tcW w:w="0" w:type="auto"/>
          </w:tcPr>
          <w:p w14:paraId="720CFABE"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w:t>
            </w:r>
          </w:p>
        </w:tc>
        <w:tc>
          <w:tcPr>
            <w:tcW w:w="0" w:type="auto"/>
          </w:tcPr>
          <w:p w14:paraId="76FC489A"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120302.23</w:t>
            </w:r>
          </w:p>
        </w:tc>
        <w:tc>
          <w:tcPr>
            <w:tcW w:w="0" w:type="auto"/>
          </w:tcPr>
          <w:p w14:paraId="477A2645"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224171.79</w:t>
            </w:r>
          </w:p>
        </w:tc>
        <w:tc>
          <w:tcPr>
            <w:tcW w:w="0" w:type="auto"/>
          </w:tcPr>
          <w:p w14:paraId="341AF551"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2.13</w:t>
            </w:r>
          </w:p>
        </w:tc>
        <w:tc>
          <w:tcPr>
            <w:tcW w:w="0" w:type="auto"/>
          </w:tcPr>
          <w:p w14:paraId="0941EC83"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299.09</w:t>
            </w:r>
          </w:p>
        </w:tc>
        <w:tc>
          <w:tcPr>
            <w:tcW w:w="0" w:type="auto"/>
          </w:tcPr>
          <w:p w14:paraId="411B0707"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3.28</w:t>
            </w:r>
          </w:p>
        </w:tc>
      </w:tr>
      <w:tr w:rsidR="003E70ED" w:rsidRPr="003E70ED" w14:paraId="16E5D146" w14:textId="77777777" w:rsidTr="00AD4EE1">
        <w:trPr>
          <w:jc w:val="center"/>
        </w:trPr>
        <w:tc>
          <w:tcPr>
            <w:tcW w:w="0" w:type="auto"/>
          </w:tcPr>
          <w:p w14:paraId="478212DF"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San Francisco and Bodega Bay</w:t>
            </w:r>
          </w:p>
        </w:tc>
        <w:tc>
          <w:tcPr>
            <w:tcW w:w="0" w:type="auto"/>
          </w:tcPr>
          <w:p w14:paraId="641ADDC2"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3</w:t>
            </w:r>
          </w:p>
        </w:tc>
        <w:tc>
          <w:tcPr>
            <w:tcW w:w="0" w:type="auto"/>
          </w:tcPr>
          <w:p w14:paraId="75BA5921"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46217.42</w:t>
            </w:r>
          </w:p>
        </w:tc>
        <w:tc>
          <w:tcPr>
            <w:tcW w:w="0" w:type="auto"/>
          </w:tcPr>
          <w:p w14:paraId="08FA3849"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115772.62</w:t>
            </w:r>
          </w:p>
        </w:tc>
        <w:tc>
          <w:tcPr>
            <w:tcW w:w="0" w:type="auto"/>
          </w:tcPr>
          <w:p w14:paraId="024DEE36"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1.90</w:t>
            </w:r>
          </w:p>
        </w:tc>
        <w:tc>
          <w:tcPr>
            <w:tcW w:w="0" w:type="auto"/>
          </w:tcPr>
          <w:p w14:paraId="02B84F1C"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376.27</w:t>
            </w:r>
          </w:p>
        </w:tc>
        <w:tc>
          <w:tcPr>
            <w:tcW w:w="0" w:type="auto"/>
          </w:tcPr>
          <w:p w14:paraId="73BF8F35"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2.37</w:t>
            </w:r>
          </w:p>
        </w:tc>
      </w:tr>
      <w:tr w:rsidR="003E70ED" w:rsidRPr="003E70ED" w14:paraId="52412345" w14:textId="77777777" w:rsidTr="00AD4EE1">
        <w:trPr>
          <w:jc w:val="center"/>
        </w:trPr>
        <w:tc>
          <w:tcPr>
            <w:tcW w:w="0" w:type="auto"/>
            <w:tcBorders>
              <w:bottom w:val="single" w:sz="4" w:space="0" w:color="auto"/>
            </w:tcBorders>
          </w:tcPr>
          <w:p w14:paraId="099A215B"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Monterey and Morro Bay</w:t>
            </w:r>
          </w:p>
        </w:tc>
        <w:tc>
          <w:tcPr>
            <w:tcW w:w="0" w:type="auto"/>
            <w:tcBorders>
              <w:bottom w:val="single" w:sz="4" w:space="0" w:color="auto"/>
            </w:tcBorders>
          </w:tcPr>
          <w:p w14:paraId="78FE5900"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4</w:t>
            </w:r>
          </w:p>
        </w:tc>
        <w:tc>
          <w:tcPr>
            <w:tcW w:w="0" w:type="auto"/>
            <w:tcBorders>
              <w:bottom w:val="single" w:sz="4" w:space="0" w:color="auto"/>
            </w:tcBorders>
          </w:tcPr>
          <w:p w14:paraId="50A95700"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118133.08</w:t>
            </w:r>
          </w:p>
        </w:tc>
        <w:tc>
          <w:tcPr>
            <w:tcW w:w="0" w:type="auto"/>
            <w:tcBorders>
              <w:bottom w:val="single" w:sz="4" w:space="0" w:color="auto"/>
            </w:tcBorders>
          </w:tcPr>
          <w:p w14:paraId="0B7B7A89"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198066.75</w:t>
            </w:r>
          </w:p>
        </w:tc>
        <w:tc>
          <w:tcPr>
            <w:tcW w:w="0" w:type="auto"/>
            <w:tcBorders>
              <w:bottom w:val="single" w:sz="4" w:space="0" w:color="auto"/>
            </w:tcBorders>
          </w:tcPr>
          <w:p w14:paraId="1B18A3F3"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1.83</w:t>
            </w:r>
          </w:p>
        </w:tc>
        <w:tc>
          <w:tcPr>
            <w:tcW w:w="0" w:type="auto"/>
            <w:tcBorders>
              <w:bottom w:val="single" w:sz="4" w:space="0" w:color="auto"/>
            </w:tcBorders>
          </w:tcPr>
          <w:p w14:paraId="1B567460"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219.19</w:t>
            </w:r>
          </w:p>
        </w:tc>
        <w:tc>
          <w:tcPr>
            <w:tcW w:w="0" w:type="auto"/>
            <w:tcBorders>
              <w:bottom w:val="single" w:sz="4" w:space="0" w:color="auto"/>
            </w:tcBorders>
          </w:tcPr>
          <w:p w14:paraId="5EBB4B35" w14:textId="77777777" w:rsidR="003E70ED" w:rsidRPr="003E70ED" w:rsidRDefault="003E70ED" w:rsidP="00F34CAA">
            <w:pPr>
              <w:pStyle w:val="Compact"/>
              <w:jc w:val="both"/>
              <w:rPr>
                <w:rFonts w:ascii="Times New Roman" w:hAnsi="Times New Roman" w:cs="Times New Roman"/>
              </w:rPr>
            </w:pPr>
            <w:r w:rsidRPr="003E70ED">
              <w:rPr>
                <w:rFonts w:ascii="Times New Roman" w:hAnsi="Times New Roman" w:cs="Times New Roman"/>
              </w:rPr>
              <w:t>3.89</w:t>
            </w:r>
          </w:p>
        </w:tc>
      </w:tr>
    </w:tbl>
    <w:p w14:paraId="2F06606B" w14:textId="09AAEAE9" w:rsidR="003E29F6" w:rsidRPr="003E70ED" w:rsidRDefault="003E29F6"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br w:type="page"/>
      </w:r>
    </w:p>
    <w:p w14:paraId="63F7A077" w14:textId="18128C0B" w:rsidR="00C4575D" w:rsidRDefault="00C4575D" w:rsidP="00F34CAA">
      <w:pPr>
        <w:spacing w:line="240" w:lineRule="auto"/>
        <w:rPr>
          <w:rFonts w:ascii="Times New Roman" w:hAnsi="Times New Roman" w:cs="Times New Roman"/>
          <w:color w:val="000000" w:themeColor="text1"/>
          <w:szCs w:val="22"/>
        </w:rPr>
      </w:pPr>
      <w:bookmarkStart w:id="17" w:name="_Ref439236896"/>
      <w:bookmarkStart w:id="18" w:name="_Ref433696799"/>
      <w:proofErr w:type="gramStart"/>
      <w:r>
        <w:rPr>
          <w:rFonts w:ascii="Times New Roman" w:hAnsi="Times New Roman" w:cs="Times New Roman"/>
          <w:color w:val="000000" w:themeColor="text1"/>
          <w:szCs w:val="22"/>
        </w:rPr>
        <w:lastRenderedPageBreak/>
        <w:t xml:space="preserve">Table </w:t>
      </w:r>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SEQ Table \* MERGEFORMAT </w:instrText>
      </w:r>
      <w:r>
        <w:rPr>
          <w:rFonts w:ascii="Times New Roman" w:hAnsi="Times New Roman" w:cs="Times New Roman"/>
          <w:color w:val="000000" w:themeColor="text1"/>
          <w:szCs w:val="22"/>
        </w:rPr>
        <w:fldChar w:fldCharType="separate"/>
      </w:r>
      <w:r>
        <w:rPr>
          <w:rFonts w:ascii="Times New Roman" w:hAnsi="Times New Roman" w:cs="Times New Roman"/>
          <w:noProof/>
          <w:color w:val="000000" w:themeColor="text1"/>
          <w:szCs w:val="22"/>
        </w:rPr>
        <w:t>4</w:t>
      </w:r>
      <w:r>
        <w:rPr>
          <w:rFonts w:ascii="Times New Roman" w:hAnsi="Times New Roman" w:cs="Times New Roman"/>
          <w:color w:val="000000" w:themeColor="text1"/>
          <w:szCs w:val="22"/>
        </w:rPr>
        <w:fldChar w:fldCharType="end"/>
      </w:r>
      <w:bookmarkEnd w:id="17"/>
      <w:r>
        <w:rPr>
          <w:rFonts w:ascii="Times New Roman" w:hAnsi="Times New Roman" w:cs="Times New Roman"/>
          <w:color w:val="000000" w:themeColor="text1"/>
          <w:szCs w:val="22"/>
        </w:rPr>
        <w:t>.</w:t>
      </w:r>
      <w:proofErr w:type="gramEnd"/>
      <w:r>
        <w:rPr>
          <w:rFonts w:ascii="Times New Roman" w:hAnsi="Times New Roman" w:cs="Times New Roman"/>
          <w:color w:val="000000" w:themeColor="text1"/>
          <w:szCs w:val="22"/>
        </w:rPr>
        <w:t xml:space="preserve"> </w:t>
      </w:r>
      <w:proofErr w:type="gramStart"/>
      <w:r>
        <w:rPr>
          <w:rFonts w:ascii="Times New Roman" w:hAnsi="Times New Roman" w:cs="Times New Roman"/>
          <w:color w:val="000000" w:themeColor="text1"/>
          <w:szCs w:val="22"/>
        </w:rPr>
        <w:t>Governance phases.</w:t>
      </w:r>
      <w:proofErr w:type="gramEnd"/>
      <w:r>
        <w:rPr>
          <w:rFonts w:ascii="Times New Roman" w:hAnsi="Times New Roman" w:cs="Times New Roman"/>
          <w:color w:val="000000" w:themeColor="text1"/>
          <w:szCs w:val="22"/>
        </w:rPr>
        <w:br w:type="page"/>
      </w:r>
    </w:p>
    <w:p w14:paraId="4FD904EB" w14:textId="618C71D3" w:rsidR="003E70ED" w:rsidRDefault="0024531A" w:rsidP="00F34CAA">
      <w:pPr>
        <w:spacing w:line="240" w:lineRule="auto"/>
        <w:jc w:val="both"/>
        <w:rPr>
          <w:rFonts w:ascii="Times New Roman" w:hAnsi="Times New Roman" w:cs="Times New Roman"/>
          <w:color w:val="000000" w:themeColor="text1"/>
          <w:szCs w:val="22"/>
        </w:rPr>
      </w:pPr>
      <w:proofErr w:type="gramStart"/>
      <w:r>
        <w:rPr>
          <w:rFonts w:ascii="Times New Roman" w:hAnsi="Times New Roman" w:cs="Times New Roman"/>
          <w:color w:val="000000" w:themeColor="text1"/>
          <w:szCs w:val="22"/>
        </w:rPr>
        <w:lastRenderedPageBreak/>
        <w:t xml:space="preserve">Table </w:t>
      </w:r>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SEQ Table \* MERGEFORMAT </w:instrText>
      </w:r>
      <w:r>
        <w:rPr>
          <w:rFonts w:ascii="Times New Roman" w:hAnsi="Times New Roman" w:cs="Times New Roman"/>
          <w:color w:val="000000" w:themeColor="text1"/>
          <w:szCs w:val="22"/>
        </w:rPr>
        <w:fldChar w:fldCharType="separate"/>
      </w:r>
      <w:r w:rsidR="00FD2318">
        <w:rPr>
          <w:rFonts w:ascii="Times New Roman" w:hAnsi="Times New Roman" w:cs="Times New Roman"/>
          <w:noProof/>
          <w:color w:val="000000" w:themeColor="text1"/>
          <w:szCs w:val="22"/>
        </w:rPr>
        <w:t>3</w:t>
      </w:r>
      <w:r>
        <w:rPr>
          <w:rFonts w:ascii="Times New Roman" w:hAnsi="Times New Roman" w:cs="Times New Roman"/>
          <w:color w:val="000000" w:themeColor="text1"/>
          <w:szCs w:val="22"/>
        </w:rPr>
        <w:fldChar w:fldCharType="end"/>
      </w:r>
      <w:bookmarkEnd w:id="18"/>
      <w:r>
        <w:rPr>
          <w:rFonts w:ascii="Times New Roman" w:hAnsi="Times New Roman" w:cs="Times New Roman"/>
          <w:color w:val="000000" w:themeColor="text1"/>
          <w:szCs w:val="22"/>
        </w:rPr>
        <w:t>.</w:t>
      </w:r>
      <w:proofErr w:type="gramEnd"/>
      <w:r>
        <w:rPr>
          <w:rFonts w:ascii="Times New Roman" w:hAnsi="Times New Roman" w:cs="Times New Roman"/>
          <w:color w:val="000000" w:themeColor="text1"/>
          <w:szCs w:val="22"/>
        </w:rPr>
        <w:t xml:space="preserve"> Estimated effective degrees of freedom</w:t>
      </w:r>
      <w:r w:rsidR="00AD4EE1">
        <w:rPr>
          <w:rFonts w:ascii="Times New Roman" w:hAnsi="Times New Roman" w:cs="Times New Roman"/>
          <w:color w:val="000000" w:themeColor="text1"/>
          <w:szCs w:val="22"/>
        </w:rPr>
        <w:t xml:space="preserve"> (</w:t>
      </w:r>
      <w:proofErr w:type="spellStart"/>
      <w:r w:rsidR="00AD4EE1">
        <w:rPr>
          <w:rFonts w:ascii="Times New Roman" w:hAnsi="Times New Roman" w:cs="Times New Roman"/>
          <w:color w:val="000000" w:themeColor="text1"/>
          <w:szCs w:val="22"/>
        </w:rPr>
        <w:t>dof</w:t>
      </w:r>
      <w:proofErr w:type="spellEnd"/>
      <w:r w:rsidR="00AD4EE1">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for </w:t>
      </w:r>
      <w:r w:rsidR="00AD4EE1">
        <w:rPr>
          <w:rFonts w:ascii="Times New Roman" w:hAnsi="Times New Roman" w:cs="Times New Roman"/>
          <w:color w:val="000000" w:themeColor="text1"/>
          <w:szCs w:val="22"/>
        </w:rPr>
        <w:t xml:space="preserve">beta distribution shape and scale </w:t>
      </w:r>
      <w:r>
        <w:rPr>
          <w:rFonts w:ascii="Times New Roman" w:hAnsi="Times New Roman" w:cs="Times New Roman"/>
          <w:color w:val="000000" w:themeColor="text1"/>
          <w:szCs w:val="22"/>
        </w:rPr>
        <w:t>parameters (</w:t>
      </w:r>
      <w:proofErr w:type="gramStart"/>
      <w:r>
        <w:rPr>
          <w:rFonts w:ascii="Times New Roman" w:hAnsi="Times New Roman" w:cs="Times New Roman"/>
          <w:i/>
          <w:color w:val="000000" w:themeColor="text1"/>
          <w:szCs w:val="22"/>
        </w:rPr>
        <w:t>a</w:t>
      </w:r>
      <w:r>
        <w:rPr>
          <w:rFonts w:ascii="Times New Roman" w:hAnsi="Times New Roman" w:cs="Times New Roman"/>
          <w:color w:val="000000" w:themeColor="text1"/>
          <w:szCs w:val="22"/>
        </w:rPr>
        <w:t xml:space="preserve"> and</w:t>
      </w:r>
      <w:proofErr w:type="gramEnd"/>
      <w:r>
        <w:rPr>
          <w:rFonts w:ascii="Times New Roman" w:hAnsi="Times New Roman" w:cs="Times New Roman"/>
          <w:color w:val="000000" w:themeColor="text1"/>
          <w:szCs w:val="22"/>
        </w:rPr>
        <w:t xml:space="preserve"> </w:t>
      </w:r>
      <w:r>
        <w:rPr>
          <w:rFonts w:ascii="Times New Roman" w:hAnsi="Times New Roman" w:cs="Times New Roman"/>
          <w:i/>
          <w:color w:val="000000" w:themeColor="text1"/>
          <w:szCs w:val="22"/>
        </w:rPr>
        <w:t>b</w:t>
      </w:r>
      <w:r>
        <w:rPr>
          <w:rFonts w:ascii="Times New Roman" w:hAnsi="Times New Roman" w:cs="Times New Roman"/>
          <w:color w:val="000000" w:themeColor="text1"/>
          <w:szCs w:val="22"/>
        </w:rPr>
        <w:t>) and the probability of y=1 (</w:t>
      </w:r>
      <m:oMath>
        <m:r>
          <w:rPr>
            <w:rFonts w:ascii="Cambria Math" w:hAnsi="Cambria Math" w:cs="Times New Roman"/>
            <w:color w:val="000000" w:themeColor="text1"/>
            <w:szCs w:val="22"/>
          </w:rPr>
          <m:t>ν</m:t>
        </m:r>
      </m:oMath>
      <w:r>
        <w:rPr>
          <w:rFonts w:ascii="Times New Roman" w:hAnsi="Times New Roman" w:cs="Times New Roman"/>
          <w:color w:val="000000" w:themeColor="text1"/>
          <w:szCs w:val="22"/>
        </w:rPr>
        <w:t>)</w:t>
      </w:r>
      <w:r w:rsidR="002E1838">
        <w:rPr>
          <w:rFonts w:ascii="Times New Roman" w:hAnsi="Times New Roman" w:cs="Times New Roman"/>
          <w:color w:val="000000" w:themeColor="text1"/>
          <w:szCs w:val="22"/>
        </w:rPr>
        <w:t xml:space="preserve"> for the five investigated models</w:t>
      </w:r>
      <w:r w:rsidR="00AD4EE1">
        <w:rPr>
          <w:rFonts w:ascii="Times New Roman" w:hAnsi="Times New Roman" w:cs="Times New Roman"/>
          <w:color w:val="000000" w:themeColor="text1"/>
          <w:szCs w:val="22"/>
        </w:rPr>
        <w:t xml:space="preserve"> (see methods section for a description of each model) with model complexity increasing</w:t>
      </w:r>
      <w:r w:rsidR="002E1838">
        <w:rPr>
          <w:rFonts w:ascii="Times New Roman" w:hAnsi="Times New Roman" w:cs="Times New Roman"/>
          <w:color w:val="000000" w:themeColor="text1"/>
          <w:szCs w:val="22"/>
        </w:rPr>
        <w:t xml:space="preserve"> from right to left</w:t>
      </w:r>
      <w:r>
        <w:rPr>
          <w:rFonts w:ascii="Times New Roman" w:hAnsi="Times New Roman" w:cs="Times New Roman"/>
          <w:color w:val="000000" w:themeColor="text1"/>
          <w:szCs w:val="22"/>
        </w:rPr>
        <w:t>.</w:t>
      </w:r>
      <w:r w:rsidR="00367129">
        <w:rPr>
          <w:rFonts w:ascii="Times New Roman" w:hAnsi="Times New Roman" w:cs="Times New Roman"/>
          <w:color w:val="000000" w:themeColor="text1"/>
          <w:szCs w:val="22"/>
        </w:rPr>
        <w:t xml:space="preserve"> </w:t>
      </w:r>
      <w:proofErr w:type="spellStart"/>
      <w:r w:rsidR="00367129">
        <w:rPr>
          <w:rFonts w:ascii="Times New Roman" w:hAnsi="Times New Roman" w:cs="Times New Roman"/>
          <w:color w:val="000000" w:themeColor="text1"/>
          <w:szCs w:val="22"/>
        </w:rPr>
        <w:t>Aikaike’s</w:t>
      </w:r>
      <w:proofErr w:type="spellEnd"/>
      <w:r w:rsidR="00367129">
        <w:rPr>
          <w:rFonts w:ascii="Times New Roman" w:hAnsi="Times New Roman" w:cs="Times New Roman"/>
          <w:color w:val="000000" w:themeColor="text1"/>
          <w:szCs w:val="22"/>
        </w:rPr>
        <w:t xml:space="preserve"> Information Criterion corrected for small sample sizes (</w:t>
      </w:r>
      <w:proofErr w:type="spellStart"/>
      <w:r w:rsidR="00367129">
        <w:rPr>
          <w:rFonts w:ascii="Times New Roman" w:hAnsi="Times New Roman" w:cs="Times New Roman"/>
          <w:color w:val="000000" w:themeColor="text1"/>
          <w:szCs w:val="22"/>
        </w:rPr>
        <w:t>AICc</w:t>
      </w:r>
      <w:proofErr w:type="spellEnd"/>
      <w:r w:rsidR="00367129">
        <w:rPr>
          <w:rFonts w:ascii="Times New Roman" w:hAnsi="Times New Roman" w:cs="Times New Roman"/>
          <w:color w:val="000000" w:themeColor="text1"/>
          <w:szCs w:val="22"/>
        </w:rPr>
        <w:t xml:space="preserve">) </w:t>
      </w:r>
      <w:r w:rsidR="00AD4EE1">
        <w:rPr>
          <w:rFonts w:ascii="Times New Roman" w:hAnsi="Times New Roman" w:cs="Times New Roman"/>
          <w:color w:val="000000" w:themeColor="text1"/>
          <w:szCs w:val="22"/>
        </w:rPr>
        <w:t xml:space="preserve">is also reported </w:t>
      </w:r>
      <w:r w:rsidR="00367129">
        <w:rPr>
          <w:rFonts w:ascii="Times New Roman" w:hAnsi="Times New Roman" w:cs="Times New Roman"/>
          <w:color w:val="000000" w:themeColor="text1"/>
          <w:szCs w:val="22"/>
        </w:rPr>
        <w:t xml:space="preserve">for each model. The </w:t>
      </w:r>
      <w:r w:rsidR="00AD4EE1">
        <w:rPr>
          <w:rFonts w:ascii="Times New Roman" w:hAnsi="Times New Roman" w:cs="Times New Roman"/>
          <w:color w:val="000000" w:themeColor="text1"/>
          <w:szCs w:val="22"/>
        </w:rPr>
        <w:t xml:space="preserve">bold </w:t>
      </w:r>
      <w:proofErr w:type="spellStart"/>
      <w:r w:rsidR="00AD4EE1">
        <w:rPr>
          <w:rFonts w:ascii="Times New Roman" w:hAnsi="Times New Roman" w:cs="Times New Roman"/>
          <w:color w:val="000000" w:themeColor="text1"/>
          <w:szCs w:val="22"/>
        </w:rPr>
        <w:t>AICc</w:t>
      </w:r>
      <w:proofErr w:type="spellEnd"/>
      <w:r w:rsidR="00AD4EE1">
        <w:rPr>
          <w:rFonts w:ascii="Times New Roman" w:hAnsi="Times New Roman" w:cs="Times New Roman"/>
          <w:color w:val="000000" w:themeColor="text1"/>
          <w:szCs w:val="22"/>
        </w:rPr>
        <w:t xml:space="preserve"> value indicates the model with the most parsimonious fit to the data</w:t>
      </w:r>
      <w:r w:rsidR="00367129">
        <w:rPr>
          <w:rFonts w:ascii="Times New Roman" w:hAnsi="Times New Roman" w:cs="Times New Roman"/>
          <w:color w:val="000000" w:themeColor="text1"/>
          <w:szCs w:val="22"/>
        </w:rPr>
        <w:t>.</w:t>
      </w:r>
    </w:p>
    <w:tbl>
      <w:tblPr>
        <w:tblW w:w="3698" w:type="pct"/>
        <w:jc w:val="center"/>
        <w:tblLook w:val="07E0" w:firstRow="1" w:lastRow="1" w:firstColumn="1" w:lastColumn="1" w:noHBand="1" w:noVBand="1"/>
      </w:tblPr>
      <w:tblGrid>
        <w:gridCol w:w="778"/>
        <w:gridCol w:w="1096"/>
        <w:gridCol w:w="1056"/>
        <w:gridCol w:w="963"/>
        <w:gridCol w:w="950"/>
        <w:gridCol w:w="1243"/>
        <w:gridCol w:w="996"/>
      </w:tblGrid>
      <w:tr w:rsidR="00AD4EE1" w:rsidRPr="006E35ED" w14:paraId="05E768B5" w14:textId="77777777" w:rsidTr="00AD4EE1">
        <w:trPr>
          <w:jc w:val="center"/>
        </w:trPr>
        <w:tc>
          <w:tcPr>
            <w:tcW w:w="0" w:type="auto"/>
            <w:tcBorders>
              <w:top w:val="single" w:sz="4" w:space="0" w:color="auto"/>
              <w:bottom w:val="single" w:sz="2" w:space="0" w:color="auto"/>
            </w:tcBorders>
            <w:vAlign w:val="bottom"/>
          </w:tcPr>
          <w:p w14:paraId="28B4F97D" w14:textId="1670AE4D" w:rsidR="00AD4EE1" w:rsidRPr="006E35ED" w:rsidRDefault="00AD4EE1" w:rsidP="00F34CAA">
            <w:pPr>
              <w:spacing w:line="240" w:lineRule="auto"/>
              <w:jc w:val="both"/>
              <w:rPr>
                <w:rFonts w:ascii="Times New Roman" w:hAnsi="Times New Roman" w:cs="Times New Roman"/>
              </w:rPr>
            </w:pPr>
            <w:r>
              <w:rPr>
                <w:rFonts w:ascii="Times New Roman" w:hAnsi="Times New Roman" w:cs="Times New Roman"/>
              </w:rPr>
              <w:t>metric</w:t>
            </w:r>
          </w:p>
        </w:tc>
        <w:tc>
          <w:tcPr>
            <w:tcW w:w="0" w:type="auto"/>
            <w:tcBorders>
              <w:top w:val="single" w:sz="4" w:space="0" w:color="auto"/>
              <w:bottom w:val="single" w:sz="2" w:space="0" w:color="auto"/>
            </w:tcBorders>
            <w:vAlign w:val="bottom"/>
          </w:tcPr>
          <w:p w14:paraId="70B93662" w14:textId="7A7D5315" w:rsidR="00AD4EE1" w:rsidRPr="006E35ED" w:rsidRDefault="00AD4EE1" w:rsidP="00F34CAA">
            <w:pPr>
              <w:spacing w:line="240" w:lineRule="auto"/>
              <w:jc w:val="both"/>
              <w:rPr>
                <w:rFonts w:ascii="Times New Roman" w:hAnsi="Times New Roman" w:cs="Times New Roman"/>
              </w:rPr>
            </w:pPr>
            <w:r>
              <w:rPr>
                <w:rFonts w:ascii="Times New Roman" w:hAnsi="Times New Roman" w:cs="Times New Roman"/>
              </w:rPr>
              <w:t>parameter</w:t>
            </w:r>
          </w:p>
        </w:tc>
        <w:tc>
          <w:tcPr>
            <w:tcW w:w="0" w:type="auto"/>
            <w:tcBorders>
              <w:top w:val="single" w:sz="4" w:space="0" w:color="auto"/>
              <w:bottom w:val="single" w:sz="2" w:space="0" w:color="auto"/>
            </w:tcBorders>
            <w:vAlign w:val="bottom"/>
          </w:tcPr>
          <w:p w14:paraId="0C683215"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intercept</w:t>
            </w:r>
          </w:p>
        </w:tc>
        <w:tc>
          <w:tcPr>
            <w:tcW w:w="0" w:type="auto"/>
            <w:tcBorders>
              <w:top w:val="single" w:sz="4" w:space="0" w:color="auto"/>
              <w:bottom w:val="single" w:sz="2" w:space="0" w:color="auto"/>
            </w:tcBorders>
            <w:vAlign w:val="bottom"/>
          </w:tcPr>
          <w:p w14:paraId="14561970"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manage</w:t>
            </w:r>
          </w:p>
        </w:tc>
        <w:tc>
          <w:tcPr>
            <w:tcW w:w="0" w:type="auto"/>
            <w:tcBorders>
              <w:top w:val="single" w:sz="4" w:space="0" w:color="auto"/>
              <w:bottom w:val="single" w:sz="2" w:space="0" w:color="auto"/>
            </w:tcBorders>
            <w:vAlign w:val="bottom"/>
          </w:tcPr>
          <w:p w14:paraId="461A8DF1"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biology</w:t>
            </w:r>
          </w:p>
        </w:tc>
        <w:tc>
          <w:tcPr>
            <w:tcW w:w="0" w:type="auto"/>
            <w:tcBorders>
              <w:top w:val="single" w:sz="4" w:space="0" w:color="auto"/>
              <w:bottom w:val="single" w:sz="2" w:space="0" w:color="auto"/>
            </w:tcBorders>
            <w:vAlign w:val="bottom"/>
          </w:tcPr>
          <w:p w14:paraId="03C42F7F"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economics</w:t>
            </w:r>
          </w:p>
        </w:tc>
        <w:tc>
          <w:tcPr>
            <w:tcW w:w="0" w:type="auto"/>
            <w:tcBorders>
              <w:top w:val="single" w:sz="4" w:space="0" w:color="auto"/>
              <w:bottom w:val="single" w:sz="2" w:space="0" w:color="auto"/>
            </w:tcBorders>
            <w:vAlign w:val="bottom"/>
          </w:tcPr>
          <w:p w14:paraId="185EBF8E"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all</w:t>
            </w:r>
          </w:p>
        </w:tc>
      </w:tr>
      <w:tr w:rsidR="00AD4EE1" w:rsidRPr="006E35ED" w14:paraId="7D3C6E96" w14:textId="77777777" w:rsidTr="00AD4EE1">
        <w:trPr>
          <w:jc w:val="center"/>
        </w:trPr>
        <w:tc>
          <w:tcPr>
            <w:tcW w:w="0" w:type="auto"/>
            <w:vMerge w:val="restart"/>
            <w:tcBorders>
              <w:top w:val="single" w:sz="2" w:space="0" w:color="auto"/>
            </w:tcBorders>
            <w:vAlign w:val="center"/>
          </w:tcPr>
          <w:p w14:paraId="7ECDC897" w14:textId="76C5EACD" w:rsidR="00AD4EE1" w:rsidRPr="00AD4EE1" w:rsidRDefault="00AD4EE1" w:rsidP="00F34CAA">
            <w:pPr>
              <w:pStyle w:val="Compact"/>
              <w:jc w:val="both"/>
              <w:rPr>
                <w:rFonts w:ascii="Times New Roman" w:hAnsi="Times New Roman" w:cs="Times New Roman"/>
              </w:rPr>
            </w:pPr>
            <w:proofErr w:type="spellStart"/>
            <w:r w:rsidRPr="00AD4EE1">
              <w:rPr>
                <w:rFonts w:ascii="Times New Roman" w:hAnsi="Times New Roman" w:cs="Times New Roman"/>
              </w:rPr>
              <w:t>dof</w:t>
            </w:r>
            <w:proofErr w:type="spellEnd"/>
          </w:p>
        </w:tc>
        <w:tc>
          <w:tcPr>
            <w:tcW w:w="0" w:type="auto"/>
            <w:tcBorders>
              <w:top w:val="single" w:sz="2" w:space="0" w:color="auto"/>
            </w:tcBorders>
            <w:vAlign w:val="bottom"/>
          </w:tcPr>
          <w:p w14:paraId="19A88B1F" w14:textId="41D40B99" w:rsidR="00AD4EE1" w:rsidRPr="006E35ED" w:rsidRDefault="00AD4EE1" w:rsidP="00F34CAA">
            <w:pPr>
              <w:pStyle w:val="Compact"/>
              <w:jc w:val="both"/>
              <w:rPr>
                <w:rFonts w:ascii="Times New Roman" w:hAnsi="Times New Roman" w:cs="Times New Roman"/>
                <w:i/>
              </w:rPr>
            </w:pPr>
            <w:r w:rsidRPr="006E35ED">
              <w:rPr>
                <w:rFonts w:ascii="Times New Roman" w:hAnsi="Times New Roman" w:cs="Times New Roman"/>
                <w:i/>
              </w:rPr>
              <w:t>a</w:t>
            </w:r>
          </w:p>
        </w:tc>
        <w:tc>
          <w:tcPr>
            <w:tcW w:w="0" w:type="auto"/>
            <w:tcBorders>
              <w:top w:val="single" w:sz="2" w:space="0" w:color="auto"/>
            </w:tcBorders>
          </w:tcPr>
          <w:p w14:paraId="71EDF3E8"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1.00</w:t>
            </w:r>
          </w:p>
        </w:tc>
        <w:tc>
          <w:tcPr>
            <w:tcW w:w="0" w:type="auto"/>
            <w:tcBorders>
              <w:top w:val="single" w:sz="2" w:space="0" w:color="auto"/>
            </w:tcBorders>
          </w:tcPr>
          <w:p w14:paraId="50B30EB4"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2.00</w:t>
            </w:r>
          </w:p>
        </w:tc>
        <w:tc>
          <w:tcPr>
            <w:tcW w:w="0" w:type="auto"/>
            <w:tcBorders>
              <w:top w:val="single" w:sz="2" w:space="0" w:color="auto"/>
            </w:tcBorders>
          </w:tcPr>
          <w:p w14:paraId="00480050"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6.00</w:t>
            </w:r>
          </w:p>
        </w:tc>
        <w:tc>
          <w:tcPr>
            <w:tcW w:w="0" w:type="auto"/>
            <w:tcBorders>
              <w:top w:val="single" w:sz="2" w:space="0" w:color="auto"/>
            </w:tcBorders>
          </w:tcPr>
          <w:p w14:paraId="6540A645"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7.00</w:t>
            </w:r>
          </w:p>
        </w:tc>
        <w:tc>
          <w:tcPr>
            <w:tcW w:w="0" w:type="auto"/>
            <w:tcBorders>
              <w:top w:val="single" w:sz="2" w:space="0" w:color="auto"/>
            </w:tcBorders>
          </w:tcPr>
          <w:p w14:paraId="7C37A185"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11.00</w:t>
            </w:r>
          </w:p>
        </w:tc>
      </w:tr>
      <w:tr w:rsidR="00AD4EE1" w:rsidRPr="006E35ED" w14:paraId="227BFF12" w14:textId="77777777" w:rsidTr="00AD4EE1">
        <w:trPr>
          <w:jc w:val="center"/>
        </w:trPr>
        <w:tc>
          <w:tcPr>
            <w:tcW w:w="0" w:type="auto"/>
            <w:vMerge/>
          </w:tcPr>
          <w:p w14:paraId="75711292" w14:textId="77777777" w:rsidR="00AD4EE1" w:rsidRPr="006E35ED" w:rsidRDefault="00AD4EE1" w:rsidP="00F34CAA">
            <w:pPr>
              <w:pStyle w:val="Compact"/>
              <w:jc w:val="both"/>
              <w:rPr>
                <w:rFonts w:ascii="Times New Roman" w:hAnsi="Times New Roman" w:cs="Times New Roman"/>
                <w:i/>
              </w:rPr>
            </w:pPr>
          </w:p>
        </w:tc>
        <w:tc>
          <w:tcPr>
            <w:tcW w:w="0" w:type="auto"/>
            <w:vAlign w:val="bottom"/>
          </w:tcPr>
          <w:p w14:paraId="126B79B0" w14:textId="37954B28" w:rsidR="00AD4EE1" w:rsidRPr="006E35ED" w:rsidRDefault="00AD4EE1" w:rsidP="00F34CAA">
            <w:pPr>
              <w:pStyle w:val="Compact"/>
              <w:jc w:val="both"/>
              <w:rPr>
                <w:rFonts w:ascii="Times New Roman" w:hAnsi="Times New Roman" w:cs="Times New Roman"/>
                <w:i/>
              </w:rPr>
            </w:pPr>
            <w:r w:rsidRPr="006E35ED">
              <w:rPr>
                <w:rFonts w:ascii="Times New Roman" w:hAnsi="Times New Roman" w:cs="Times New Roman"/>
                <w:i/>
              </w:rPr>
              <w:t>b</w:t>
            </w:r>
          </w:p>
        </w:tc>
        <w:tc>
          <w:tcPr>
            <w:tcW w:w="0" w:type="auto"/>
          </w:tcPr>
          <w:p w14:paraId="40281EE4"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5.82</w:t>
            </w:r>
          </w:p>
        </w:tc>
        <w:tc>
          <w:tcPr>
            <w:tcW w:w="0" w:type="auto"/>
          </w:tcPr>
          <w:p w14:paraId="5E35F561"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5.80</w:t>
            </w:r>
          </w:p>
        </w:tc>
        <w:tc>
          <w:tcPr>
            <w:tcW w:w="0" w:type="auto"/>
          </w:tcPr>
          <w:p w14:paraId="5713814C"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6.00</w:t>
            </w:r>
          </w:p>
        </w:tc>
        <w:tc>
          <w:tcPr>
            <w:tcW w:w="0" w:type="auto"/>
          </w:tcPr>
          <w:p w14:paraId="22543281"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6.14</w:t>
            </w:r>
          </w:p>
        </w:tc>
        <w:tc>
          <w:tcPr>
            <w:tcW w:w="0" w:type="auto"/>
          </w:tcPr>
          <w:p w14:paraId="132235F0"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9.39</w:t>
            </w:r>
          </w:p>
        </w:tc>
      </w:tr>
      <w:tr w:rsidR="00AD4EE1" w:rsidRPr="006E35ED" w14:paraId="6BAFEB6F" w14:textId="77777777" w:rsidTr="00AD4EE1">
        <w:trPr>
          <w:jc w:val="center"/>
        </w:trPr>
        <w:tc>
          <w:tcPr>
            <w:tcW w:w="0" w:type="auto"/>
            <w:vMerge/>
            <w:tcBorders>
              <w:bottom w:val="single" w:sz="4" w:space="0" w:color="auto"/>
            </w:tcBorders>
          </w:tcPr>
          <w:p w14:paraId="4327909C" w14:textId="77777777" w:rsidR="00AD4EE1" w:rsidRDefault="00AD4EE1" w:rsidP="00F34CAA">
            <w:pPr>
              <w:pStyle w:val="Compact"/>
              <w:jc w:val="both"/>
              <w:rPr>
                <w:rFonts w:ascii="Times New Roman" w:eastAsia="Calibri" w:hAnsi="Times New Roman" w:cs="Times New Roman"/>
                <w:color w:val="000000" w:themeColor="text1"/>
                <w:szCs w:val="22"/>
              </w:rPr>
            </w:pPr>
          </w:p>
        </w:tc>
        <w:tc>
          <w:tcPr>
            <w:tcW w:w="0" w:type="auto"/>
            <w:tcBorders>
              <w:bottom w:val="single" w:sz="4" w:space="0" w:color="auto"/>
            </w:tcBorders>
            <w:vAlign w:val="bottom"/>
          </w:tcPr>
          <w:p w14:paraId="09F528F0" w14:textId="0DE27177" w:rsidR="00AD4EE1" w:rsidRPr="006E35ED" w:rsidRDefault="00AD4EE1" w:rsidP="00F34CAA">
            <w:pPr>
              <w:pStyle w:val="Compact"/>
              <w:jc w:val="both"/>
              <w:rPr>
                <w:rFonts w:ascii="Times New Roman" w:hAnsi="Times New Roman" w:cs="Times New Roman"/>
              </w:rPr>
            </w:pPr>
            <m:oMathPara>
              <m:oMath>
                <m:r>
                  <w:rPr>
                    <w:rFonts w:ascii="Cambria Math" w:hAnsi="Cambria Math" w:cs="Times New Roman"/>
                    <w:color w:val="000000" w:themeColor="text1"/>
                    <w:szCs w:val="22"/>
                  </w:rPr>
                  <m:t>ν</m:t>
                </m:r>
              </m:oMath>
            </m:oMathPara>
          </w:p>
        </w:tc>
        <w:tc>
          <w:tcPr>
            <w:tcW w:w="0" w:type="auto"/>
            <w:tcBorders>
              <w:bottom w:val="single" w:sz="4" w:space="0" w:color="auto"/>
            </w:tcBorders>
          </w:tcPr>
          <w:p w14:paraId="1D303909"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7.20</w:t>
            </w:r>
          </w:p>
        </w:tc>
        <w:tc>
          <w:tcPr>
            <w:tcW w:w="0" w:type="auto"/>
            <w:tcBorders>
              <w:bottom w:val="single" w:sz="4" w:space="0" w:color="auto"/>
            </w:tcBorders>
          </w:tcPr>
          <w:p w14:paraId="5E08CA6F"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7.20</w:t>
            </w:r>
          </w:p>
        </w:tc>
        <w:tc>
          <w:tcPr>
            <w:tcW w:w="0" w:type="auto"/>
            <w:tcBorders>
              <w:bottom w:val="single" w:sz="4" w:space="0" w:color="auto"/>
            </w:tcBorders>
          </w:tcPr>
          <w:p w14:paraId="124AFF0F"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7.20</w:t>
            </w:r>
          </w:p>
        </w:tc>
        <w:tc>
          <w:tcPr>
            <w:tcW w:w="0" w:type="auto"/>
            <w:tcBorders>
              <w:bottom w:val="single" w:sz="4" w:space="0" w:color="auto"/>
            </w:tcBorders>
          </w:tcPr>
          <w:p w14:paraId="6227AA27"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7.20</w:t>
            </w:r>
          </w:p>
        </w:tc>
        <w:tc>
          <w:tcPr>
            <w:tcW w:w="0" w:type="auto"/>
            <w:tcBorders>
              <w:bottom w:val="single" w:sz="4" w:space="0" w:color="auto"/>
            </w:tcBorders>
          </w:tcPr>
          <w:p w14:paraId="26B793DA" w14:textId="77777777"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7.20</w:t>
            </w:r>
          </w:p>
        </w:tc>
      </w:tr>
      <w:tr w:rsidR="00AD4EE1" w:rsidRPr="006E35ED" w14:paraId="1F10D1C6" w14:textId="77777777" w:rsidTr="00AD4EE1">
        <w:trPr>
          <w:jc w:val="center"/>
        </w:trPr>
        <w:tc>
          <w:tcPr>
            <w:tcW w:w="0" w:type="auto"/>
            <w:tcBorders>
              <w:top w:val="single" w:sz="4" w:space="0" w:color="auto"/>
              <w:bottom w:val="single" w:sz="4" w:space="0" w:color="auto"/>
            </w:tcBorders>
          </w:tcPr>
          <w:p w14:paraId="39C6986C" w14:textId="7B381112" w:rsidR="00AD4EE1" w:rsidRPr="006E35ED" w:rsidRDefault="00AD4EE1" w:rsidP="00F34CAA">
            <w:pPr>
              <w:pStyle w:val="Compact"/>
              <w:jc w:val="both"/>
              <w:rPr>
                <w:rFonts w:ascii="Times New Roman" w:eastAsia="Arial" w:hAnsi="Times New Roman" w:cs="Times New Roman"/>
                <w:color w:val="000000" w:themeColor="text1"/>
                <w:szCs w:val="22"/>
              </w:rPr>
            </w:pPr>
            <w:proofErr w:type="spellStart"/>
            <w:r w:rsidRPr="006E35ED">
              <w:rPr>
                <w:rFonts w:ascii="Times New Roman" w:eastAsia="Arial" w:hAnsi="Times New Roman" w:cs="Times New Roman"/>
                <w:color w:val="000000" w:themeColor="text1"/>
                <w:szCs w:val="22"/>
              </w:rPr>
              <w:t>AICc</w:t>
            </w:r>
            <w:proofErr w:type="spellEnd"/>
          </w:p>
        </w:tc>
        <w:tc>
          <w:tcPr>
            <w:tcW w:w="0" w:type="auto"/>
            <w:tcBorders>
              <w:top w:val="single" w:sz="4" w:space="0" w:color="auto"/>
              <w:bottom w:val="single" w:sz="4" w:space="0" w:color="auto"/>
            </w:tcBorders>
            <w:vAlign w:val="bottom"/>
          </w:tcPr>
          <w:p w14:paraId="482069E3" w14:textId="43A96D26" w:rsidR="00AD4EE1" w:rsidRPr="006E35ED" w:rsidRDefault="00AD4EE1" w:rsidP="00F34CAA">
            <w:pPr>
              <w:pStyle w:val="Compact"/>
              <w:jc w:val="both"/>
              <w:rPr>
                <w:rFonts w:ascii="Times New Roman" w:eastAsia="Arial" w:hAnsi="Times New Roman" w:cs="Times New Roman"/>
                <w:color w:val="000000" w:themeColor="text1"/>
                <w:szCs w:val="22"/>
              </w:rPr>
            </w:pPr>
          </w:p>
        </w:tc>
        <w:tc>
          <w:tcPr>
            <w:tcW w:w="0" w:type="auto"/>
            <w:tcBorders>
              <w:top w:val="single" w:sz="4" w:space="0" w:color="auto"/>
              <w:bottom w:val="single" w:sz="4" w:space="0" w:color="auto"/>
            </w:tcBorders>
          </w:tcPr>
          <w:p w14:paraId="1E8B093A" w14:textId="6B559130"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 xml:space="preserve">63.35   </w:t>
            </w:r>
          </w:p>
        </w:tc>
        <w:tc>
          <w:tcPr>
            <w:tcW w:w="0" w:type="auto"/>
            <w:tcBorders>
              <w:top w:val="single" w:sz="4" w:space="0" w:color="auto"/>
              <w:bottom w:val="single" w:sz="4" w:space="0" w:color="auto"/>
            </w:tcBorders>
          </w:tcPr>
          <w:p w14:paraId="56EDAECA" w14:textId="366155E9"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 xml:space="preserve">71.84   </w:t>
            </w:r>
          </w:p>
        </w:tc>
        <w:tc>
          <w:tcPr>
            <w:tcW w:w="0" w:type="auto"/>
            <w:tcBorders>
              <w:top w:val="single" w:sz="4" w:space="0" w:color="auto"/>
              <w:bottom w:val="single" w:sz="4" w:space="0" w:color="auto"/>
            </w:tcBorders>
          </w:tcPr>
          <w:p w14:paraId="7757687A" w14:textId="4BB4D119" w:rsidR="00AD4EE1" w:rsidRPr="006E35ED" w:rsidRDefault="00AD4EE1" w:rsidP="00F34CAA">
            <w:pPr>
              <w:pStyle w:val="Compact"/>
              <w:jc w:val="both"/>
              <w:rPr>
                <w:rFonts w:ascii="Times New Roman" w:hAnsi="Times New Roman" w:cs="Times New Roman"/>
                <w:b/>
              </w:rPr>
            </w:pPr>
            <w:r w:rsidRPr="006E35ED">
              <w:rPr>
                <w:rFonts w:ascii="Times New Roman" w:hAnsi="Times New Roman" w:cs="Times New Roman"/>
                <w:b/>
              </w:rPr>
              <w:t xml:space="preserve">49.28   </w:t>
            </w:r>
          </w:p>
        </w:tc>
        <w:tc>
          <w:tcPr>
            <w:tcW w:w="0" w:type="auto"/>
            <w:tcBorders>
              <w:top w:val="single" w:sz="4" w:space="0" w:color="auto"/>
              <w:bottom w:val="single" w:sz="4" w:space="0" w:color="auto"/>
            </w:tcBorders>
          </w:tcPr>
          <w:p w14:paraId="6F4FFC24" w14:textId="032CA27D"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 xml:space="preserve">64.30 </w:t>
            </w:r>
          </w:p>
        </w:tc>
        <w:tc>
          <w:tcPr>
            <w:tcW w:w="0" w:type="auto"/>
            <w:tcBorders>
              <w:top w:val="single" w:sz="4" w:space="0" w:color="auto"/>
              <w:bottom w:val="single" w:sz="4" w:space="0" w:color="auto"/>
            </w:tcBorders>
          </w:tcPr>
          <w:p w14:paraId="6A88D99A" w14:textId="68F4F2BE" w:rsidR="00AD4EE1" w:rsidRPr="006E35ED" w:rsidRDefault="00AD4EE1" w:rsidP="00F34CAA">
            <w:pPr>
              <w:pStyle w:val="Compact"/>
              <w:jc w:val="both"/>
              <w:rPr>
                <w:rFonts w:ascii="Times New Roman" w:hAnsi="Times New Roman" w:cs="Times New Roman"/>
              </w:rPr>
            </w:pPr>
            <w:r w:rsidRPr="006E35ED">
              <w:rPr>
                <w:rFonts w:ascii="Times New Roman" w:hAnsi="Times New Roman" w:cs="Times New Roman"/>
              </w:rPr>
              <w:t>3754.29</w:t>
            </w:r>
          </w:p>
        </w:tc>
      </w:tr>
    </w:tbl>
    <w:p w14:paraId="4EB60B83" w14:textId="77777777" w:rsidR="0024531A" w:rsidRDefault="0024531A" w:rsidP="00F34CAA">
      <w:pPr>
        <w:spacing w:line="240" w:lineRule="auto"/>
        <w:jc w:val="both"/>
        <w:rPr>
          <w:rFonts w:ascii="Times New Roman" w:hAnsi="Times New Roman" w:cs="Times New Roman"/>
          <w:color w:val="000000" w:themeColor="text1"/>
          <w:szCs w:val="22"/>
        </w:rPr>
      </w:pPr>
    </w:p>
    <w:p w14:paraId="50F0A402" w14:textId="77777777" w:rsidR="006E35ED" w:rsidRDefault="006E35ED"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br w:type="page"/>
      </w:r>
    </w:p>
    <w:p w14:paraId="7B0FB90C" w14:textId="7C2ACFBF" w:rsidR="005B0222" w:rsidRDefault="005B0222" w:rsidP="00F34CAA">
      <w:pPr>
        <w:spacing w:line="240" w:lineRule="auto"/>
        <w:jc w:val="both"/>
        <w:rPr>
          <w:rFonts w:ascii="Times New Roman" w:hAnsi="Times New Roman" w:cs="Times New Roman"/>
          <w:color w:val="000000" w:themeColor="text1"/>
          <w:szCs w:val="22"/>
        </w:rPr>
      </w:pPr>
      <w:bookmarkStart w:id="19" w:name="_Ref433702711"/>
      <w:proofErr w:type="gramStart"/>
      <w:r>
        <w:rPr>
          <w:rFonts w:ascii="Times New Roman" w:hAnsi="Times New Roman" w:cs="Times New Roman"/>
          <w:color w:val="000000" w:themeColor="text1"/>
          <w:szCs w:val="22"/>
        </w:rPr>
        <w:lastRenderedPageBreak/>
        <w:t xml:space="preserve">Table </w:t>
      </w:r>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SEQ Table \* MERGEFORMAT </w:instrText>
      </w:r>
      <w:r>
        <w:rPr>
          <w:rFonts w:ascii="Times New Roman" w:hAnsi="Times New Roman" w:cs="Times New Roman"/>
          <w:color w:val="000000" w:themeColor="text1"/>
          <w:szCs w:val="22"/>
        </w:rPr>
        <w:fldChar w:fldCharType="separate"/>
      </w:r>
      <w:r w:rsidR="00FD2318">
        <w:rPr>
          <w:rFonts w:ascii="Times New Roman" w:hAnsi="Times New Roman" w:cs="Times New Roman"/>
          <w:noProof/>
          <w:color w:val="000000" w:themeColor="text1"/>
          <w:szCs w:val="22"/>
        </w:rPr>
        <w:t>4</w:t>
      </w:r>
      <w:r>
        <w:rPr>
          <w:rFonts w:ascii="Times New Roman" w:hAnsi="Times New Roman" w:cs="Times New Roman"/>
          <w:color w:val="000000" w:themeColor="text1"/>
          <w:szCs w:val="22"/>
        </w:rPr>
        <w:fldChar w:fldCharType="end"/>
      </w:r>
      <w:bookmarkEnd w:id="19"/>
      <w:r>
        <w:rPr>
          <w:rFonts w:ascii="Times New Roman" w:hAnsi="Times New Roman" w:cs="Times New Roman"/>
          <w:color w:val="000000" w:themeColor="text1"/>
          <w:szCs w:val="22"/>
        </w:rPr>
        <w:t>.</w:t>
      </w:r>
      <w:proofErr w:type="gramEnd"/>
      <w:r>
        <w:rPr>
          <w:rFonts w:ascii="Times New Roman" w:hAnsi="Times New Roman" w:cs="Times New Roman"/>
          <w:color w:val="000000" w:themeColor="text1"/>
          <w:szCs w:val="22"/>
        </w:rPr>
        <w:t xml:space="preserve"> </w:t>
      </w:r>
      <w:r w:rsidRPr="003E70ED">
        <w:rPr>
          <w:rFonts w:ascii="Times New Roman" w:hAnsi="Times New Roman" w:cs="Times New Roman"/>
          <w:color w:val="000000" w:themeColor="text1"/>
          <w:szCs w:val="22"/>
        </w:rPr>
        <w:t xml:space="preserve">Model coefficient results for the </w:t>
      </w:r>
      <w:r>
        <w:rPr>
          <w:rFonts w:ascii="Times New Roman" w:hAnsi="Times New Roman" w:cs="Times New Roman"/>
          <w:color w:val="000000" w:themeColor="text1"/>
          <w:szCs w:val="22"/>
        </w:rPr>
        <w:t>most parsimonious model</w:t>
      </w:r>
      <w:r w:rsidR="00712764">
        <w:rPr>
          <w:rFonts w:ascii="Times New Roman" w:hAnsi="Times New Roman" w:cs="Times New Roman"/>
          <w:color w:val="000000" w:themeColor="text1"/>
          <w:szCs w:val="22"/>
        </w:rPr>
        <w:t xml:space="preserve"> (biology)</w:t>
      </w:r>
      <w:r w:rsidRPr="003E70ED">
        <w:rPr>
          <w:rFonts w:ascii="Times New Roman" w:hAnsi="Times New Roman" w:cs="Times New Roman"/>
          <w:color w:val="000000" w:themeColor="text1"/>
          <w:szCs w:val="22"/>
        </w:rPr>
        <w:t xml:space="preserve">. Values are the </w:t>
      </w:r>
      <w:r w:rsidR="00115E77">
        <w:rPr>
          <w:rFonts w:ascii="Times New Roman" w:hAnsi="Times New Roman" w:cs="Times New Roman"/>
          <w:color w:val="000000" w:themeColor="text1"/>
          <w:szCs w:val="22"/>
        </w:rPr>
        <w:t xml:space="preserve">natural log of </w:t>
      </w:r>
      <w:r w:rsidRPr="003E70ED">
        <w:rPr>
          <w:rFonts w:ascii="Times New Roman" w:hAnsi="Times New Roman" w:cs="Times New Roman"/>
          <w:color w:val="000000" w:themeColor="text1"/>
          <w:szCs w:val="22"/>
        </w:rPr>
        <w:t xml:space="preserve">number of times higher/lower the ratio of the conditional expected proportion of sablefish </w:t>
      </w:r>
      <w:r w:rsidR="00712764">
        <w:rPr>
          <w:rFonts w:ascii="Times New Roman" w:hAnsi="Times New Roman" w:cs="Times New Roman"/>
          <w:color w:val="000000" w:themeColor="text1"/>
          <w:szCs w:val="22"/>
        </w:rPr>
        <w:t xml:space="preserve">trawl </w:t>
      </w:r>
      <w:r w:rsidRPr="003E70ED">
        <w:rPr>
          <w:rFonts w:ascii="Times New Roman" w:hAnsi="Times New Roman" w:cs="Times New Roman"/>
          <w:color w:val="000000" w:themeColor="text1"/>
          <w:szCs w:val="22"/>
        </w:rPr>
        <w:t xml:space="preserve">landings is to the expected proportion of sablefish </w:t>
      </w:r>
      <w:r w:rsidR="00712764">
        <w:rPr>
          <w:rFonts w:ascii="Times New Roman" w:hAnsi="Times New Roman" w:cs="Times New Roman"/>
          <w:color w:val="000000" w:themeColor="text1"/>
          <w:szCs w:val="22"/>
        </w:rPr>
        <w:t xml:space="preserve">pot and longline </w:t>
      </w:r>
      <w:r w:rsidRPr="003E70ED">
        <w:rPr>
          <w:rFonts w:ascii="Times New Roman" w:hAnsi="Times New Roman" w:cs="Times New Roman"/>
          <w:color w:val="000000" w:themeColor="text1"/>
          <w:szCs w:val="22"/>
        </w:rPr>
        <w:t>landings, conditional on this proportion not being one</w:t>
      </w:r>
      <w:r w:rsidR="00115E77">
        <w:rPr>
          <w:rFonts w:ascii="Times New Roman" w:hAnsi="Times New Roman" w:cs="Times New Roman"/>
          <w:color w:val="000000" w:themeColor="text1"/>
          <w:szCs w:val="22"/>
        </w:rPr>
        <w:t xml:space="preserve"> (1- </w:t>
      </w:r>
      <w:r w:rsidR="00115E77">
        <w:rPr>
          <w:rFonts w:ascii="Times New Roman" w:hAnsi="Times New Roman" w:cs="Times New Roman"/>
          <w:i/>
          <w:color w:val="000000" w:themeColor="text1"/>
          <w:szCs w:val="22"/>
        </w:rPr>
        <w:t>v</w:t>
      </w:r>
      <w:r w:rsidR="00115E77">
        <w:rPr>
          <w:rFonts w:ascii="Times New Roman" w:hAnsi="Times New Roman" w:cs="Times New Roman"/>
          <w:color w:val="000000" w:themeColor="text1"/>
          <w:szCs w:val="22"/>
        </w:rPr>
        <w:t>)</w:t>
      </w:r>
      <w:r w:rsidRPr="003E70ED">
        <w:rPr>
          <w:rFonts w:ascii="Times New Roman" w:hAnsi="Times New Roman" w:cs="Times New Roman"/>
          <w:color w:val="000000" w:themeColor="text1"/>
          <w:szCs w:val="22"/>
        </w:rPr>
        <w:t>, with a one unit increase in the covariates.</w:t>
      </w:r>
      <w:r>
        <w:rPr>
          <w:rFonts w:ascii="Times New Roman" w:hAnsi="Times New Roman" w:cs="Times New Roman"/>
          <w:color w:val="000000" w:themeColor="text1"/>
          <w:szCs w:val="22"/>
        </w:rPr>
        <w:t xml:space="preserve"> </w:t>
      </w:r>
      <w:r w:rsidR="00712764">
        <w:rPr>
          <w:rFonts w:ascii="Times New Roman" w:hAnsi="Times New Roman" w:cs="Times New Roman"/>
          <w:color w:val="000000" w:themeColor="text1"/>
          <w:szCs w:val="22"/>
        </w:rPr>
        <w:t>“</w:t>
      </w:r>
      <w:r w:rsidR="00E35D00">
        <w:rPr>
          <w:rFonts w:ascii="Times New Roman" w:hAnsi="Times New Roman" w:cs="Times New Roman"/>
          <w:color w:val="000000" w:themeColor="text1"/>
          <w:szCs w:val="22"/>
        </w:rPr>
        <w:t>Management after</w:t>
      </w:r>
      <w:r w:rsidR="00712764">
        <w:rPr>
          <w:rFonts w:ascii="Times New Roman" w:hAnsi="Times New Roman" w:cs="Times New Roman"/>
          <w:color w:val="000000" w:themeColor="text1"/>
          <w:szCs w:val="22"/>
        </w:rPr>
        <w:t>”</w:t>
      </w:r>
      <w:r w:rsidR="00E35D00">
        <w:rPr>
          <w:rFonts w:ascii="Times New Roman" w:hAnsi="Times New Roman" w:cs="Times New Roman"/>
          <w:color w:val="000000" w:themeColor="text1"/>
          <w:szCs w:val="22"/>
        </w:rPr>
        <w:t xml:space="preserve"> is a dummy variable </w:t>
      </w:r>
      <w:r w:rsidR="00712764">
        <w:rPr>
          <w:rFonts w:ascii="Times New Roman" w:hAnsi="Times New Roman" w:cs="Times New Roman"/>
          <w:color w:val="000000" w:themeColor="text1"/>
          <w:szCs w:val="22"/>
        </w:rPr>
        <w:t>taking on the value one</w:t>
      </w:r>
      <w:r w:rsidR="00E35D00">
        <w:rPr>
          <w:rFonts w:ascii="Times New Roman" w:hAnsi="Times New Roman" w:cs="Times New Roman"/>
          <w:color w:val="000000" w:themeColor="text1"/>
          <w:szCs w:val="22"/>
        </w:rPr>
        <w:t xml:space="preserve"> for all years greater than or equal to 2011 (i.e., the year catch shares were implemented). </w:t>
      </w:r>
      <w:r w:rsidR="00115E77">
        <w:rPr>
          <w:rFonts w:ascii="Times New Roman" w:hAnsi="Times New Roman" w:cs="Times New Roman"/>
          <w:color w:val="000000" w:themeColor="text1"/>
          <w:szCs w:val="22"/>
        </w:rPr>
        <w:t>The second parameter of the beta distribution (</w:t>
      </w:r>
      <w:r w:rsidR="00115E77" w:rsidRPr="00115E77">
        <w:rPr>
          <w:rFonts w:ascii="Times New Roman" w:hAnsi="Times New Roman" w:cs="Times New Roman"/>
          <w:i/>
          <w:color w:val="000000" w:themeColor="text1"/>
          <w:szCs w:val="22"/>
        </w:rPr>
        <w:t>b</w:t>
      </w:r>
      <w:r w:rsidR="00115E77">
        <w:rPr>
          <w:rFonts w:ascii="Times New Roman" w:hAnsi="Times New Roman" w:cs="Times New Roman"/>
          <w:color w:val="000000" w:themeColor="text1"/>
          <w:szCs w:val="22"/>
        </w:rPr>
        <w:t xml:space="preserve">) is modelled using a log link, rather than logit, and thus </w:t>
      </w:r>
      <w:proofErr w:type="spellStart"/>
      <w:proofErr w:type="gramStart"/>
      <w:r w:rsidR="00115E77">
        <w:rPr>
          <w:rFonts w:ascii="Times New Roman" w:hAnsi="Times New Roman" w:cs="Times New Roman"/>
          <w:color w:val="000000" w:themeColor="text1"/>
          <w:szCs w:val="22"/>
        </w:rPr>
        <w:t>exp</w:t>
      </w:r>
      <w:proofErr w:type="spellEnd"/>
      <w:r w:rsidR="00115E77">
        <w:rPr>
          <w:rFonts w:ascii="Times New Roman" w:hAnsi="Times New Roman" w:cs="Times New Roman"/>
          <w:color w:val="000000" w:themeColor="text1"/>
          <w:szCs w:val="22"/>
        </w:rPr>
        <w:t>(</w:t>
      </w:r>
      <w:proofErr w:type="gramEnd"/>
      <w:r w:rsidR="00115E77">
        <w:rPr>
          <w:rFonts w:ascii="Times New Roman" w:hAnsi="Times New Roman" w:cs="Times New Roman"/>
          <w:i/>
          <w:color w:val="000000" w:themeColor="text1"/>
          <w:szCs w:val="22"/>
        </w:rPr>
        <w:t>b</w:t>
      </w:r>
      <w:r w:rsidR="00115E77">
        <w:rPr>
          <w:rFonts w:ascii="Times New Roman" w:hAnsi="Times New Roman" w:cs="Times New Roman"/>
          <w:color w:val="000000" w:themeColor="text1"/>
          <w:szCs w:val="22"/>
        </w:rPr>
        <w:t xml:space="preserve">) should be interpreted as the mean of the </w:t>
      </w:r>
      <w:r w:rsidR="00712764">
        <w:rPr>
          <w:rFonts w:ascii="Times New Roman" w:hAnsi="Times New Roman" w:cs="Times New Roman"/>
          <w:i/>
          <w:color w:val="000000" w:themeColor="text1"/>
          <w:szCs w:val="22"/>
        </w:rPr>
        <w:t>b</w:t>
      </w:r>
      <w:r w:rsidR="00115E77">
        <w:rPr>
          <w:rFonts w:ascii="Times New Roman" w:hAnsi="Times New Roman" w:cs="Times New Roman"/>
          <w:color w:val="000000" w:themeColor="text1"/>
          <w:szCs w:val="22"/>
        </w:rPr>
        <w:t xml:space="preserve"> among</w:t>
      </w:r>
      <w:r w:rsidR="00712764">
        <w:rPr>
          <w:rFonts w:ascii="Times New Roman" w:hAnsi="Times New Roman" w:cs="Times New Roman"/>
          <w:color w:val="000000" w:themeColor="text1"/>
          <w:szCs w:val="22"/>
        </w:rPr>
        <w:t>st</w:t>
      </w:r>
      <w:r w:rsidR="00115E77">
        <w:rPr>
          <w:rFonts w:ascii="Times New Roman" w:hAnsi="Times New Roman" w:cs="Times New Roman"/>
          <w:color w:val="000000" w:themeColor="text1"/>
          <w:szCs w:val="22"/>
        </w:rPr>
        <w:t xml:space="preserve"> port groups. </w:t>
      </w:r>
      <w:r w:rsidR="00712764">
        <w:rPr>
          <w:rFonts w:ascii="Times New Roman" w:hAnsi="Times New Roman" w:cs="Times New Roman"/>
          <w:color w:val="000000" w:themeColor="text1"/>
          <w:szCs w:val="22"/>
        </w:rPr>
        <w:t>Parameter significance at the 0.05 level is indicated using bold face typeset</w:t>
      </w:r>
      <w:r>
        <w:rPr>
          <w:rFonts w:ascii="Times New Roman" w:hAnsi="Times New Roman" w:cs="Times New Roman"/>
          <w:color w:val="000000" w:themeColor="text1"/>
          <w:szCs w:val="22"/>
        </w:rPr>
        <w:t>.</w:t>
      </w:r>
    </w:p>
    <w:tbl>
      <w:tblPr>
        <w:tblW w:w="3205" w:type="pct"/>
        <w:jc w:val="center"/>
        <w:tblLook w:val="07E0" w:firstRow="1" w:lastRow="1" w:firstColumn="1" w:lastColumn="1" w:noHBand="1" w:noVBand="1"/>
      </w:tblPr>
      <w:tblGrid>
        <w:gridCol w:w="2502"/>
        <w:gridCol w:w="1116"/>
        <w:gridCol w:w="1350"/>
        <w:gridCol w:w="1170"/>
      </w:tblGrid>
      <w:tr w:rsidR="005B0222" w:rsidRPr="0020715C" w14:paraId="5876398D" w14:textId="77777777" w:rsidTr="00115E77">
        <w:trPr>
          <w:jc w:val="center"/>
        </w:trPr>
        <w:tc>
          <w:tcPr>
            <w:tcW w:w="2038" w:type="pct"/>
            <w:tcBorders>
              <w:top w:val="single" w:sz="4" w:space="0" w:color="auto"/>
              <w:bottom w:val="single" w:sz="2" w:space="0" w:color="auto"/>
            </w:tcBorders>
          </w:tcPr>
          <w:p w14:paraId="3FA2C488" w14:textId="515448F1" w:rsidR="005B0222" w:rsidRPr="0020715C" w:rsidRDefault="005B0222" w:rsidP="00F34CAA">
            <w:pPr>
              <w:pStyle w:val="Compact"/>
              <w:jc w:val="both"/>
              <w:rPr>
                <w:rFonts w:ascii="Times New Roman" w:hAnsi="Times New Roman" w:cs="Times New Roman"/>
              </w:rPr>
            </w:pPr>
            <w:r w:rsidRPr="0020715C">
              <w:rPr>
                <w:rFonts w:ascii="Times New Roman" w:hAnsi="Times New Roman" w:cs="Times New Roman"/>
              </w:rPr>
              <w:t>Parameter</w:t>
            </w:r>
          </w:p>
        </w:tc>
        <w:tc>
          <w:tcPr>
            <w:tcW w:w="909" w:type="pct"/>
            <w:tcBorders>
              <w:top w:val="single" w:sz="4" w:space="0" w:color="auto"/>
              <w:bottom w:val="single" w:sz="2" w:space="0" w:color="auto"/>
            </w:tcBorders>
            <w:vAlign w:val="bottom"/>
          </w:tcPr>
          <w:p w14:paraId="38030CCE" w14:textId="1661C3D7" w:rsidR="005B0222" w:rsidRPr="0020715C" w:rsidRDefault="005B0222" w:rsidP="00F34CAA">
            <w:pPr>
              <w:pStyle w:val="Compact"/>
              <w:jc w:val="both"/>
              <w:rPr>
                <w:rFonts w:ascii="Times New Roman" w:hAnsi="Times New Roman" w:cs="Times New Roman"/>
              </w:rPr>
            </w:pPr>
            <w:r w:rsidRPr="0020715C">
              <w:rPr>
                <w:rFonts w:ascii="Times New Roman" w:hAnsi="Times New Roman" w:cs="Times New Roman"/>
              </w:rPr>
              <w:t>Estimate</w:t>
            </w:r>
          </w:p>
        </w:tc>
        <w:tc>
          <w:tcPr>
            <w:tcW w:w="1100" w:type="pct"/>
            <w:tcBorders>
              <w:top w:val="single" w:sz="4" w:space="0" w:color="auto"/>
              <w:bottom w:val="single" w:sz="2" w:space="0" w:color="auto"/>
            </w:tcBorders>
            <w:vAlign w:val="bottom"/>
          </w:tcPr>
          <w:p w14:paraId="680F1785" w14:textId="77777777" w:rsidR="005B0222" w:rsidRPr="0020715C" w:rsidRDefault="005B0222" w:rsidP="00F34CAA">
            <w:pPr>
              <w:pStyle w:val="Compact"/>
              <w:jc w:val="both"/>
              <w:rPr>
                <w:rFonts w:ascii="Times New Roman" w:hAnsi="Times New Roman" w:cs="Times New Roman"/>
              </w:rPr>
            </w:pPr>
            <w:r w:rsidRPr="0020715C">
              <w:rPr>
                <w:rFonts w:ascii="Times New Roman" w:hAnsi="Times New Roman" w:cs="Times New Roman"/>
              </w:rPr>
              <w:t>Std. Error</w:t>
            </w:r>
          </w:p>
        </w:tc>
        <w:tc>
          <w:tcPr>
            <w:tcW w:w="953" w:type="pct"/>
            <w:tcBorders>
              <w:top w:val="single" w:sz="4" w:space="0" w:color="auto"/>
              <w:bottom w:val="single" w:sz="2" w:space="0" w:color="auto"/>
            </w:tcBorders>
            <w:vAlign w:val="bottom"/>
          </w:tcPr>
          <w:p w14:paraId="26063D9B" w14:textId="77777777" w:rsidR="005B0222" w:rsidRPr="0020715C" w:rsidRDefault="005B0222" w:rsidP="00F34CAA">
            <w:pPr>
              <w:pStyle w:val="Compact"/>
              <w:jc w:val="both"/>
              <w:rPr>
                <w:rFonts w:ascii="Times New Roman" w:hAnsi="Times New Roman" w:cs="Times New Roman"/>
              </w:rPr>
            </w:pPr>
            <w:proofErr w:type="spellStart"/>
            <w:r w:rsidRPr="0020715C">
              <w:rPr>
                <w:rFonts w:ascii="Times New Roman" w:hAnsi="Times New Roman" w:cs="Times New Roman"/>
              </w:rPr>
              <w:t>Pr</w:t>
            </w:r>
            <w:proofErr w:type="spellEnd"/>
            <w:r w:rsidRPr="0020715C">
              <w:rPr>
                <w:rFonts w:ascii="Times New Roman" w:hAnsi="Times New Roman" w:cs="Times New Roman"/>
              </w:rPr>
              <w:t>(</w:t>
            </w:r>
            <m:oMath>
              <m:r>
                <w:rPr>
                  <w:rFonts w:ascii="Cambria Math" w:hAnsi="Cambria Math" w:cs="Times New Roman"/>
                </w:rPr>
                <m:t>&gt;|</m:t>
              </m:r>
            </m:oMath>
            <w:r w:rsidRPr="0020715C">
              <w:rPr>
                <w:rFonts w:ascii="Times New Roman" w:hAnsi="Times New Roman" w:cs="Times New Roman"/>
              </w:rPr>
              <w:t>t</w:t>
            </w:r>
            <m:oMath>
              <m:r>
                <w:rPr>
                  <w:rFonts w:ascii="Cambria Math" w:hAnsi="Cambria Math" w:cs="Times New Roman"/>
                </w:rPr>
                <m:t>|</m:t>
              </m:r>
            </m:oMath>
            <w:r w:rsidRPr="0020715C">
              <w:rPr>
                <w:rFonts w:ascii="Times New Roman" w:hAnsi="Times New Roman" w:cs="Times New Roman"/>
              </w:rPr>
              <w:t>)</w:t>
            </w:r>
          </w:p>
        </w:tc>
      </w:tr>
      <w:tr w:rsidR="0020715C" w:rsidRPr="0020715C" w14:paraId="750E2302" w14:textId="77777777" w:rsidTr="00115E77">
        <w:trPr>
          <w:jc w:val="center"/>
        </w:trPr>
        <w:tc>
          <w:tcPr>
            <w:tcW w:w="2038" w:type="pct"/>
            <w:tcBorders>
              <w:top w:val="single" w:sz="2" w:space="0" w:color="auto"/>
            </w:tcBorders>
          </w:tcPr>
          <w:p w14:paraId="3F991605" w14:textId="57217A04" w:rsidR="0020715C" w:rsidRPr="0020715C" w:rsidRDefault="0020715C" w:rsidP="00F34CAA">
            <w:pPr>
              <w:pStyle w:val="Compact"/>
              <w:jc w:val="both"/>
              <w:rPr>
                <w:rFonts w:ascii="Times New Roman" w:hAnsi="Times New Roman" w:cs="Times New Roman"/>
              </w:rPr>
            </w:pPr>
            <w:r w:rsidRPr="0020715C">
              <w:rPr>
                <w:rFonts w:ascii="Times New Roman" w:hAnsi="Times New Roman" w:cs="Times New Roman"/>
              </w:rPr>
              <w:t>Intercept</w:t>
            </w:r>
          </w:p>
        </w:tc>
        <w:tc>
          <w:tcPr>
            <w:tcW w:w="909" w:type="pct"/>
            <w:tcBorders>
              <w:top w:val="single" w:sz="2" w:space="0" w:color="auto"/>
            </w:tcBorders>
          </w:tcPr>
          <w:p w14:paraId="4A8AB2AF" w14:textId="5602A789" w:rsidR="0020715C" w:rsidRPr="0020715C" w:rsidRDefault="0020715C" w:rsidP="00F34CAA">
            <w:pPr>
              <w:pStyle w:val="Compact"/>
              <w:jc w:val="both"/>
              <w:rPr>
                <w:rFonts w:ascii="Times New Roman" w:hAnsi="Times New Roman" w:cs="Times New Roman"/>
              </w:rPr>
            </w:pPr>
            <w:r w:rsidRPr="0020715C">
              <w:rPr>
                <w:rFonts w:ascii="Times New Roman" w:hAnsi="Times New Roman" w:cs="Times New Roman"/>
              </w:rPr>
              <w:t>0.60321</w:t>
            </w:r>
          </w:p>
        </w:tc>
        <w:tc>
          <w:tcPr>
            <w:tcW w:w="1100" w:type="pct"/>
            <w:tcBorders>
              <w:top w:val="single" w:sz="2" w:space="0" w:color="auto"/>
            </w:tcBorders>
          </w:tcPr>
          <w:p w14:paraId="45F5C2F5" w14:textId="038B9182" w:rsidR="0020715C" w:rsidRPr="0020715C" w:rsidRDefault="0020715C" w:rsidP="00F34CAA">
            <w:pPr>
              <w:pStyle w:val="Compact"/>
              <w:jc w:val="both"/>
              <w:rPr>
                <w:rFonts w:ascii="Times New Roman" w:hAnsi="Times New Roman" w:cs="Times New Roman"/>
              </w:rPr>
            </w:pPr>
            <w:r w:rsidRPr="0020715C">
              <w:rPr>
                <w:rFonts w:ascii="Times New Roman" w:hAnsi="Times New Roman" w:cs="Times New Roman"/>
              </w:rPr>
              <w:t>0.35016</w:t>
            </w:r>
          </w:p>
        </w:tc>
        <w:tc>
          <w:tcPr>
            <w:tcW w:w="953" w:type="pct"/>
            <w:tcBorders>
              <w:top w:val="single" w:sz="2" w:space="0" w:color="auto"/>
            </w:tcBorders>
          </w:tcPr>
          <w:p w14:paraId="0045139D" w14:textId="3E7F37DD" w:rsidR="0020715C" w:rsidRPr="0020715C" w:rsidRDefault="0020715C" w:rsidP="00F34CAA">
            <w:pPr>
              <w:pStyle w:val="Compact"/>
              <w:jc w:val="both"/>
              <w:rPr>
                <w:rFonts w:ascii="Times New Roman" w:hAnsi="Times New Roman" w:cs="Times New Roman"/>
              </w:rPr>
            </w:pPr>
            <w:r w:rsidRPr="0020715C">
              <w:rPr>
                <w:rFonts w:ascii="Times New Roman" w:hAnsi="Times New Roman" w:cs="Times New Roman"/>
              </w:rPr>
              <w:t>0.09837</w:t>
            </w:r>
          </w:p>
        </w:tc>
      </w:tr>
      <w:tr w:rsidR="0020715C" w:rsidRPr="0020715C" w14:paraId="53999E09" w14:textId="77777777" w:rsidTr="00115E77">
        <w:trPr>
          <w:jc w:val="center"/>
        </w:trPr>
        <w:tc>
          <w:tcPr>
            <w:tcW w:w="2038" w:type="pct"/>
          </w:tcPr>
          <w:p w14:paraId="51F4FCEF" w14:textId="562B0A29"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management after</w:t>
            </w:r>
          </w:p>
        </w:tc>
        <w:tc>
          <w:tcPr>
            <w:tcW w:w="909" w:type="pct"/>
          </w:tcPr>
          <w:p w14:paraId="3A61EDAD" w14:textId="55007990"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-1.18947</w:t>
            </w:r>
          </w:p>
        </w:tc>
        <w:tc>
          <w:tcPr>
            <w:tcW w:w="1100" w:type="pct"/>
          </w:tcPr>
          <w:p w14:paraId="59E7E7ED" w14:textId="7106FC0D"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0.35034</w:t>
            </w:r>
          </w:p>
        </w:tc>
        <w:tc>
          <w:tcPr>
            <w:tcW w:w="953" w:type="pct"/>
          </w:tcPr>
          <w:p w14:paraId="30B96662" w14:textId="12263B04"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0.00249</w:t>
            </w:r>
          </w:p>
        </w:tc>
      </w:tr>
      <w:tr w:rsidR="0020715C" w:rsidRPr="0020715C" w14:paraId="3291716D" w14:textId="77777777" w:rsidTr="00115E77">
        <w:trPr>
          <w:jc w:val="center"/>
        </w:trPr>
        <w:tc>
          <w:tcPr>
            <w:tcW w:w="2038" w:type="pct"/>
          </w:tcPr>
          <w:p w14:paraId="74587CAE" w14:textId="0D3BA5E1" w:rsidR="0020715C" w:rsidRPr="0020715C" w:rsidRDefault="0020715C" w:rsidP="00F34CAA">
            <w:pPr>
              <w:pStyle w:val="Compact"/>
              <w:jc w:val="both"/>
              <w:rPr>
                <w:rFonts w:ascii="Times New Roman" w:hAnsi="Times New Roman" w:cs="Times New Roman"/>
                <w:b/>
              </w:rPr>
            </w:pPr>
            <w:proofErr w:type="spellStart"/>
            <w:r w:rsidRPr="0020715C">
              <w:rPr>
                <w:rFonts w:ascii="Times New Roman" w:hAnsi="Times New Roman" w:cs="Times New Roman"/>
                <w:b/>
              </w:rPr>
              <w:t>yelloweye</w:t>
            </w:r>
            <w:proofErr w:type="spellEnd"/>
            <w:r w:rsidRPr="0020715C">
              <w:rPr>
                <w:rFonts w:ascii="Times New Roman" w:hAnsi="Times New Roman" w:cs="Times New Roman"/>
                <w:b/>
              </w:rPr>
              <w:t xml:space="preserve"> rockfish</w:t>
            </w:r>
          </w:p>
        </w:tc>
        <w:tc>
          <w:tcPr>
            <w:tcW w:w="909" w:type="pct"/>
          </w:tcPr>
          <w:p w14:paraId="47509058" w14:textId="6A52E36D"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0.46250</w:t>
            </w:r>
          </w:p>
        </w:tc>
        <w:tc>
          <w:tcPr>
            <w:tcW w:w="1100" w:type="pct"/>
          </w:tcPr>
          <w:p w14:paraId="78BE47F9" w14:textId="592B057F"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0.00691</w:t>
            </w:r>
          </w:p>
        </w:tc>
        <w:tc>
          <w:tcPr>
            <w:tcW w:w="953" w:type="pct"/>
          </w:tcPr>
          <w:p w14:paraId="36DC0AA7" w14:textId="343CF49E"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0.00000</w:t>
            </w:r>
          </w:p>
        </w:tc>
      </w:tr>
      <w:tr w:rsidR="0020715C" w:rsidRPr="0020715C" w14:paraId="4EA258B3" w14:textId="77777777" w:rsidTr="00115E77">
        <w:trPr>
          <w:jc w:val="center"/>
        </w:trPr>
        <w:tc>
          <w:tcPr>
            <w:tcW w:w="2038" w:type="pct"/>
          </w:tcPr>
          <w:p w14:paraId="751D8326" w14:textId="778A3BCB" w:rsidR="0020715C" w:rsidRPr="0020715C" w:rsidRDefault="0020715C" w:rsidP="00F34CAA">
            <w:pPr>
              <w:pStyle w:val="Compact"/>
              <w:jc w:val="both"/>
              <w:rPr>
                <w:rFonts w:ascii="Times New Roman" w:hAnsi="Times New Roman" w:cs="Times New Roman"/>
                <w:b/>
              </w:rPr>
            </w:pPr>
            <w:proofErr w:type="spellStart"/>
            <w:r w:rsidRPr="0020715C">
              <w:rPr>
                <w:rFonts w:ascii="Times New Roman" w:hAnsi="Times New Roman" w:cs="Times New Roman"/>
                <w:b/>
              </w:rPr>
              <w:t>darkblotched</w:t>
            </w:r>
            <w:proofErr w:type="spellEnd"/>
            <w:r w:rsidRPr="0020715C">
              <w:rPr>
                <w:rFonts w:ascii="Times New Roman" w:hAnsi="Times New Roman" w:cs="Times New Roman"/>
                <w:b/>
              </w:rPr>
              <w:t xml:space="preserve"> rockfish</w:t>
            </w:r>
          </w:p>
        </w:tc>
        <w:tc>
          <w:tcPr>
            <w:tcW w:w="909" w:type="pct"/>
          </w:tcPr>
          <w:p w14:paraId="10B92463" w14:textId="74646952"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0.53522</w:t>
            </w:r>
          </w:p>
        </w:tc>
        <w:tc>
          <w:tcPr>
            <w:tcW w:w="1100" w:type="pct"/>
          </w:tcPr>
          <w:p w14:paraId="29B5AFE0" w14:textId="0C499DFE"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0.00120</w:t>
            </w:r>
          </w:p>
        </w:tc>
        <w:tc>
          <w:tcPr>
            <w:tcW w:w="953" w:type="pct"/>
          </w:tcPr>
          <w:p w14:paraId="3A28E9E9" w14:textId="2641DEEF"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0.00000</w:t>
            </w:r>
          </w:p>
        </w:tc>
      </w:tr>
      <w:tr w:rsidR="0020715C" w:rsidRPr="0020715C" w14:paraId="6C20DE46" w14:textId="77777777" w:rsidTr="00115E77">
        <w:trPr>
          <w:jc w:val="center"/>
        </w:trPr>
        <w:tc>
          <w:tcPr>
            <w:tcW w:w="2038" w:type="pct"/>
          </w:tcPr>
          <w:p w14:paraId="327456FC" w14:textId="628FB59F"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Pacific ocean perch</w:t>
            </w:r>
          </w:p>
        </w:tc>
        <w:tc>
          <w:tcPr>
            <w:tcW w:w="909" w:type="pct"/>
          </w:tcPr>
          <w:p w14:paraId="4531A8B0" w14:textId="7F18392C"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-0.37337</w:t>
            </w:r>
          </w:p>
        </w:tc>
        <w:tc>
          <w:tcPr>
            <w:tcW w:w="1100" w:type="pct"/>
          </w:tcPr>
          <w:p w14:paraId="1D2143BA" w14:textId="0B1B905D"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0.00537</w:t>
            </w:r>
          </w:p>
        </w:tc>
        <w:tc>
          <w:tcPr>
            <w:tcW w:w="953" w:type="pct"/>
          </w:tcPr>
          <w:p w14:paraId="202FFD9B" w14:textId="697FC7CB"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0.00000</w:t>
            </w:r>
          </w:p>
        </w:tc>
      </w:tr>
      <w:tr w:rsidR="0020715C" w:rsidRPr="0020715C" w14:paraId="268F7C7A" w14:textId="77777777" w:rsidTr="00115E77">
        <w:trPr>
          <w:jc w:val="center"/>
        </w:trPr>
        <w:tc>
          <w:tcPr>
            <w:tcW w:w="2038" w:type="pct"/>
          </w:tcPr>
          <w:p w14:paraId="2AD31471" w14:textId="3E376E4D" w:rsidR="0020715C" w:rsidRPr="0020715C" w:rsidRDefault="0020715C" w:rsidP="00F34CAA">
            <w:pPr>
              <w:pStyle w:val="Compact"/>
              <w:jc w:val="both"/>
              <w:rPr>
                <w:rFonts w:ascii="Times New Roman" w:hAnsi="Times New Roman" w:cs="Times New Roman"/>
              </w:rPr>
            </w:pPr>
            <w:proofErr w:type="spellStart"/>
            <w:r w:rsidRPr="0020715C">
              <w:rPr>
                <w:rFonts w:ascii="Times New Roman" w:hAnsi="Times New Roman" w:cs="Times New Roman"/>
              </w:rPr>
              <w:t>bocaccio</w:t>
            </w:r>
            <w:proofErr w:type="spellEnd"/>
          </w:p>
        </w:tc>
        <w:tc>
          <w:tcPr>
            <w:tcW w:w="909" w:type="pct"/>
          </w:tcPr>
          <w:p w14:paraId="43FC21C2" w14:textId="0FE0BC69" w:rsidR="0020715C" w:rsidRPr="0020715C" w:rsidRDefault="0020715C" w:rsidP="00F34CAA">
            <w:pPr>
              <w:pStyle w:val="Compact"/>
              <w:jc w:val="both"/>
              <w:rPr>
                <w:rFonts w:ascii="Times New Roman" w:hAnsi="Times New Roman" w:cs="Times New Roman"/>
              </w:rPr>
            </w:pPr>
            <w:r w:rsidRPr="0020715C">
              <w:rPr>
                <w:rFonts w:ascii="Times New Roman" w:hAnsi="Times New Roman" w:cs="Times New Roman"/>
              </w:rPr>
              <w:t>0.00693</w:t>
            </w:r>
          </w:p>
        </w:tc>
        <w:tc>
          <w:tcPr>
            <w:tcW w:w="1100" w:type="pct"/>
          </w:tcPr>
          <w:p w14:paraId="3AA7F2E8" w14:textId="535DB27E" w:rsidR="0020715C" w:rsidRPr="0020715C" w:rsidRDefault="0020715C" w:rsidP="00F34CAA">
            <w:pPr>
              <w:pStyle w:val="Compact"/>
              <w:jc w:val="both"/>
              <w:rPr>
                <w:rFonts w:ascii="Times New Roman" w:hAnsi="Times New Roman" w:cs="Times New Roman"/>
              </w:rPr>
            </w:pPr>
            <w:r w:rsidRPr="0020715C">
              <w:rPr>
                <w:rFonts w:ascii="Times New Roman" w:hAnsi="Times New Roman" w:cs="Times New Roman"/>
              </w:rPr>
              <w:t>0.07233</w:t>
            </w:r>
          </w:p>
        </w:tc>
        <w:tc>
          <w:tcPr>
            <w:tcW w:w="953" w:type="pct"/>
          </w:tcPr>
          <w:p w14:paraId="581E898B" w14:textId="1C92D0C0" w:rsidR="0020715C" w:rsidRPr="0020715C" w:rsidRDefault="0020715C" w:rsidP="00F34CAA">
            <w:pPr>
              <w:pStyle w:val="Compact"/>
              <w:jc w:val="both"/>
              <w:rPr>
                <w:rFonts w:ascii="Times New Roman" w:hAnsi="Times New Roman" w:cs="Times New Roman"/>
              </w:rPr>
            </w:pPr>
            <w:r w:rsidRPr="0020715C">
              <w:rPr>
                <w:rFonts w:ascii="Times New Roman" w:hAnsi="Times New Roman" w:cs="Times New Roman"/>
              </w:rPr>
              <w:t>0.92448</w:t>
            </w:r>
          </w:p>
        </w:tc>
      </w:tr>
      <w:tr w:rsidR="0020715C" w:rsidRPr="0020715C" w14:paraId="213FB4EE" w14:textId="77777777" w:rsidTr="00115E77">
        <w:trPr>
          <w:jc w:val="center"/>
        </w:trPr>
        <w:tc>
          <w:tcPr>
            <w:tcW w:w="2038" w:type="pct"/>
          </w:tcPr>
          <w:p w14:paraId="3D5E2FFB" w14:textId="73CAF60C"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i/>
              </w:rPr>
              <w:t>b</w:t>
            </w:r>
            <w:r w:rsidRPr="0020715C">
              <w:rPr>
                <w:rFonts w:ascii="Times New Roman" w:hAnsi="Times New Roman" w:cs="Times New Roman"/>
                <w:b/>
              </w:rPr>
              <w:t xml:space="preserve"> (log link)</w:t>
            </w:r>
          </w:p>
        </w:tc>
        <w:tc>
          <w:tcPr>
            <w:tcW w:w="909" w:type="pct"/>
          </w:tcPr>
          <w:p w14:paraId="69A72C22" w14:textId="256A56CD"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10.58324</w:t>
            </w:r>
          </w:p>
        </w:tc>
        <w:tc>
          <w:tcPr>
            <w:tcW w:w="1100" w:type="pct"/>
          </w:tcPr>
          <w:p w14:paraId="4D55100F" w14:textId="7D18C44B"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0.01134</w:t>
            </w:r>
          </w:p>
        </w:tc>
        <w:tc>
          <w:tcPr>
            <w:tcW w:w="953" w:type="pct"/>
          </w:tcPr>
          <w:p w14:paraId="5355E504" w14:textId="46E13464" w:rsidR="0020715C" w:rsidRPr="0020715C" w:rsidRDefault="0020715C" w:rsidP="00F34CAA">
            <w:pPr>
              <w:pStyle w:val="Compact"/>
              <w:jc w:val="both"/>
              <w:rPr>
                <w:rFonts w:ascii="Times New Roman" w:hAnsi="Times New Roman" w:cs="Times New Roman"/>
                <w:b/>
              </w:rPr>
            </w:pPr>
            <w:r w:rsidRPr="0020715C">
              <w:rPr>
                <w:rFonts w:ascii="Times New Roman" w:hAnsi="Times New Roman" w:cs="Times New Roman"/>
                <w:b/>
              </w:rPr>
              <w:t>0.00000</w:t>
            </w:r>
          </w:p>
        </w:tc>
      </w:tr>
      <w:tr w:rsidR="0020715C" w:rsidRPr="0020715C" w14:paraId="56BE60D8" w14:textId="77777777" w:rsidTr="00115E77">
        <w:trPr>
          <w:jc w:val="center"/>
        </w:trPr>
        <w:tc>
          <w:tcPr>
            <w:tcW w:w="2038" w:type="pct"/>
            <w:tcBorders>
              <w:bottom w:val="single" w:sz="4" w:space="0" w:color="auto"/>
            </w:tcBorders>
          </w:tcPr>
          <w:p w14:paraId="432014F0" w14:textId="47B55DC2" w:rsidR="0020715C" w:rsidRPr="0020715C" w:rsidRDefault="0020715C" w:rsidP="00F34CAA">
            <w:pPr>
              <w:pStyle w:val="Compact"/>
              <w:jc w:val="both"/>
              <w:rPr>
                <w:rFonts w:ascii="Times New Roman" w:hAnsi="Times New Roman" w:cs="Times New Roman"/>
              </w:rPr>
            </w:pPr>
            <w:r w:rsidRPr="0020715C">
              <w:rPr>
                <w:rFonts w:ascii="Times New Roman" w:hAnsi="Times New Roman" w:cs="Times New Roman"/>
              </w:rPr>
              <w:t>ν</w:t>
            </w:r>
          </w:p>
        </w:tc>
        <w:tc>
          <w:tcPr>
            <w:tcW w:w="909" w:type="pct"/>
            <w:tcBorders>
              <w:bottom w:val="single" w:sz="4" w:space="0" w:color="auto"/>
            </w:tcBorders>
          </w:tcPr>
          <w:p w14:paraId="240CC636" w14:textId="4A2D0C2F" w:rsidR="0020715C" w:rsidRPr="0020715C" w:rsidRDefault="0020715C" w:rsidP="00F34CAA">
            <w:pPr>
              <w:pStyle w:val="Compact"/>
              <w:jc w:val="both"/>
              <w:rPr>
                <w:rFonts w:ascii="Times New Roman" w:hAnsi="Times New Roman" w:cs="Times New Roman"/>
              </w:rPr>
            </w:pPr>
            <w:r w:rsidRPr="0020715C">
              <w:rPr>
                <w:rFonts w:ascii="Times New Roman" w:hAnsi="Times New Roman" w:cs="Times New Roman"/>
              </w:rPr>
              <w:t>0.62266</w:t>
            </w:r>
          </w:p>
        </w:tc>
        <w:tc>
          <w:tcPr>
            <w:tcW w:w="1100" w:type="pct"/>
            <w:tcBorders>
              <w:bottom w:val="single" w:sz="4" w:space="0" w:color="auto"/>
            </w:tcBorders>
          </w:tcPr>
          <w:p w14:paraId="191CBE7E" w14:textId="587F028D" w:rsidR="0020715C" w:rsidRPr="0020715C" w:rsidRDefault="0020715C" w:rsidP="00F34CAA">
            <w:pPr>
              <w:pStyle w:val="Compact"/>
              <w:jc w:val="both"/>
              <w:rPr>
                <w:rFonts w:ascii="Times New Roman" w:hAnsi="Times New Roman" w:cs="Times New Roman"/>
              </w:rPr>
            </w:pPr>
            <w:r w:rsidRPr="0020715C">
              <w:rPr>
                <w:rFonts w:ascii="Times New Roman" w:hAnsi="Times New Roman" w:cs="Times New Roman"/>
              </w:rPr>
              <w:t>0.47086</w:t>
            </w:r>
          </w:p>
        </w:tc>
        <w:tc>
          <w:tcPr>
            <w:tcW w:w="953" w:type="pct"/>
            <w:tcBorders>
              <w:bottom w:val="single" w:sz="4" w:space="0" w:color="auto"/>
            </w:tcBorders>
          </w:tcPr>
          <w:p w14:paraId="7EC49613" w14:textId="3F2CA060" w:rsidR="0020715C" w:rsidRPr="0020715C" w:rsidRDefault="0020715C" w:rsidP="00F34CAA">
            <w:pPr>
              <w:pStyle w:val="Compact"/>
              <w:jc w:val="both"/>
              <w:rPr>
                <w:rFonts w:ascii="Times New Roman" w:hAnsi="Times New Roman" w:cs="Times New Roman"/>
              </w:rPr>
            </w:pPr>
            <w:r w:rsidRPr="0020715C">
              <w:rPr>
                <w:rFonts w:ascii="Times New Roman" w:hAnsi="Times New Roman" w:cs="Times New Roman"/>
              </w:rPr>
              <w:t>0.19974</w:t>
            </w:r>
          </w:p>
        </w:tc>
      </w:tr>
    </w:tbl>
    <w:p w14:paraId="379B7742" w14:textId="77777777" w:rsidR="005B0222" w:rsidRDefault="005B0222" w:rsidP="00F34CAA">
      <w:pPr>
        <w:spacing w:line="240" w:lineRule="auto"/>
        <w:jc w:val="both"/>
        <w:rPr>
          <w:rFonts w:ascii="Times New Roman" w:hAnsi="Times New Roman" w:cs="Times New Roman"/>
          <w:color w:val="000000" w:themeColor="text1"/>
          <w:szCs w:val="22"/>
        </w:rPr>
      </w:pPr>
    </w:p>
    <w:p w14:paraId="0A31C992" w14:textId="77777777" w:rsidR="005B0222" w:rsidRDefault="005B0222" w:rsidP="00F34CAA">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br w:type="page"/>
      </w:r>
    </w:p>
    <w:p w14:paraId="71AD5D49" w14:textId="33ADAA73" w:rsidR="004B15E6" w:rsidRPr="003E70ED" w:rsidRDefault="003E29F6" w:rsidP="00F34CAA">
      <w:pPr>
        <w:spacing w:line="240" w:lineRule="auto"/>
        <w:jc w:val="both"/>
        <w:rPr>
          <w:rFonts w:ascii="Times New Roman" w:hAnsi="Times New Roman" w:cs="Times New Roman"/>
          <w:color w:val="000000" w:themeColor="text1"/>
          <w:szCs w:val="22"/>
        </w:rPr>
      </w:pPr>
      <w:bookmarkStart w:id="20" w:name="_Ref433705304"/>
      <w:proofErr w:type="gramStart"/>
      <w:r w:rsidRPr="003E70ED">
        <w:rPr>
          <w:rFonts w:ascii="Times New Roman" w:hAnsi="Times New Roman" w:cs="Times New Roman"/>
          <w:color w:val="000000" w:themeColor="text1"/>
          <w:szCs w:val="22"/>
        </w:rPr>
        <w:lastRenderedPageBreak/>
        <w:t xml:space="preserve">Table </w:t>
      </w:r>
      <w:r w:rsidRPr="003E70ED">
        <w:rPr>
          <w:rFonts w:ascii="Times New Roman" w:hAnsi="Times New Roman" w:cs="Times New Roman"/>
          <w:color w:val="000000" w:themeColor="text1"/>
          <w:szCs w:val="22"/>
        </w:rPr>
        <w:fldChar w:fldCharType="begin"/>
      </w:r>
      <w:r w:rsidRPr="003E70ED">
        <w:rPr>
          <w:rFonts w:ascii="Times New Roman" w:hAnsi="Times New Roman" w:cs="Times New Roman"/>
          <w:color w:val="000000" w:themeColor="text1"/>
          <w:szCs w:val="22"/>
        </w:rPr>
        <w:instrText xml:space="preserve"> SEQ Table \* MERGEFORMAT </w:instrText>
      </w:r>
      <w:r w:rsidRPr="003E70ED">
        <w:rPr>
          <w:rFonts w:ascii="Times New Roman" w:hAnsi="Times New Roman" w:cs="Times New Roman"/>
          <w:color w:val="000000" w:themeColor="text1"/>
          <w:szCs w:val="22"/>
        </w:rPr>
        <w:fldChar w:fldCharType="separate"/>
      </w:r>
      <w:r w:rsidR="00FD2318">
        <w:rPr>
          <w:rFonts w:ascii="Times New Roman" w:hAnsi="Times New Roman" w:cs="Times New Roman"/>
          <w:noProof/>
          <w:color w:val="000000" w:themeColor="text1"/>
          <w:szCs w:val="22"/>
        </w:rPr>
        <w:t>5</w:t>
      </w:r>
      <w:r w:rsidRPr="003E70ED">
        <w:rPr>
          <w:rFonts w:ascii="Times New Roman" w:hAnsi="Times New Roman" w:cs="Times New Roman"/>
          <w:color w:val="000000" w:themeColor="text1"/>
          <w:szCs w:val="22"/>
        </w:rPr>
        <w:fldChar w:fldCharType="end"/>
      </w:r>
      <w:bookmarkEnd w:id="20"/>
      <w:r w:rsidRPr="003E70ED">
        <w:rPr>
          <w:rFonts w:ascii="Times New Roman" w:hAnsi="Times New Roman" w:cs="Times New Roman"/>
          <w:color w:val="000000" w:themeColor="text1"/>
          <w:szCs w:val="22"/>
        </w:rPr>
        <w:t>.</w:t>
      </w:r>
      <w:proofErr w:type="gramEnd"/>
      <w:r w:rsidRPr="003E70ED">
        <w:rPr>
          <w:rFonts w:ascii="Times New Roman" w:hAnsi="Times New Roman" w:cs="Times New Roman"/>
          <w:color w:val="000000" w:themeColor="text1"/>
          <w:szCs w:val="22"/>
        </w:rPr>
        <w:t xml:space="preserve"> Model coefficient results for </w:t>
      </w:r>
      <w:r w:rsidR="00712764">
        <w:rPr>
          <w:rFonts w:ascii="Times New Roman" w:hAnsi="Times New Roman" w:cs="Times New Roman"/>
          <w:color w:val="000000" w:themeColor="text1"/>
          <w:szCs w:val="22"/>
        </w:rPr>
        <w:t xml:space="preserve">each of </w:t>
      </w:r>
      <w:r w:rsidRPr="003E70ED">
        <w:rPr>
          <w:rFonts w:ascii="Times New Roman" w:hAnsi="Times New Roman" w:cs="Times New Roman"/>
          <w:color w:val="000000" w:themeColor="text1"/>
          <w:szCs w:val="22"/>
        </w:rPr>
        <w:t xml:space="preserve">the </w:t>
      </w:r>
      <w:r w:rsidR="002E1838">
        <w:rPr>
          <w:rFonts w:ascii="Times New Roman" w:hAnsi="Times New Roman" w:cs="Times New Roman"/>
          <w:color w:val="000000" w:themeColor="text1"/>
          <w:szCs w:val="22"/>
        </w:rPr>
        <w:t>five</w:t>
      </w:r>
      <w:r w:rsidRPr="003E70ED">
        <w:rPr>
          <w:rFonts w:ascii="Times New Roman" w:hAnsi="Times New Roman" w:cs="Times New Roman"/>
          <w:color w:val="000000" w:themeColor="text1"/>
          <w:szCs w:val="22"/>
        </w:rPr>
        <w:t xml:space="preserve"> investigated models. </w:t>
      </w:r>
      <w:r w:rsidR="00712764" w:rsidRPr="003E70ED">
        <w:rPr>
          <w:rFonts w:ascii="Times New Roman" w:hAnsi="Times New Roman" w:cs="Times New Roman"/>
          <w:color w:val="000000" w:themeColor="text1"/>
          <w:szCs w:val="22"/>
        </w:rPr>
        <w:t xml:space="preserve">Values are the </w:t>
      </w:r>
      <w:r w:rsidR="00712764">
        <w:rPr>
          <w:rFonts w:ascii="Times New Roman" w:hAnsi="Times New Roman" w:cs="Times New Roman"/>
          <w:color w:val="000000" w:themeColor="text1"/>
          <w:szCs w:val="22"/>
        </w:rPr>
        <w:t xml:space="preserve">natural log of </w:t>
      </w:r>
      <w:r w:rsidR="00712764" w:rsidRPr="003E70ED">
        <w:rPr>
          <w:rFonts w:ascii="Times New Roman" w:hAnsi="Times New Roman" w:cs="Times New Roman"/>
          <w:color w:val="000000" w:themeColor="text1"/>
          <w:szCs w:val="22"/>
        </w:rPr>
        <w:t xml:space="preserve">number of times higher/lower the ratio of the conditional expected proportion of sablefish </w:t>
      </w:r>
      <w:r w:rsidR="00712764">
        <w:rPr>
          <w:rFonts w:ascii="Times New Roman" w:hAnsi="Times New Roman" w:cs="Times New Roman"/>
          <w:color w:val="000000" w:themeColor="text1"/>
          <w:szCs w:val="22"/>
        </w:rPr>
        <w:t xml:space="preserve">trawl </w:t>
      </w:r>
      <w:r w:rsidR="00712764" w:rsidRPr="003E70ED">
        <w:rPr>
          <w:rFonts w:ascii="Times New Roman" w:hAnsi="Times New Roman" w:cs="Times New Roman"/>
          <w:color w:val="000000" w:themeColor="text1"/>
          <w:szCs w:val="22"/>
        </w:rPr>
        <w:t xml:space="preserve">landings is to the expected proportion of sablefish </w:t>
      </w:r>
      <w:r w:rsidR="00712764">
        <w:rPr>
          <w:rFonts w:ascii="Times New Roman" w:hAnsi="Times New Roman" w:cs="Times New Roman"/>
          <w:color w:val="000000" w:themeColor="text1"/>
          <w:szCs w:val="22"/>
        </w:rPr>
        <w:t xml:space="preserve">pot and longline </w:t>
      </w:r>
      <w:r w:rsidR="00712764" w:rsidRPr="003E70ED">
        <w:rPr>
          <w:rFonts w:ascii="Times New Roman" w:hAnsi="Times New Roman" w:cs="Times New Roman"/>
          <w:color w:val="000000" w:themeColor="text1"/>
          <w:szCs w:val="22"/>
        </w:rPr>
        <w:t>landings, conditional on this proportion not being one</w:t>
      </w:r>
      <w:r w:rsidR="00712764">
        <w:rPr>
          <w:rFonts w:ascii="Times New Roman" w:hAnsi="Times New Roman" w:cs="Times New Roman"/>
          <w:color w:val="000000" w:themeColor="text1"/>
          <w:szCs w:val="22"/>
        </w:rPr>
        <w:t xml:space="preserve"> (1- </w:t>
      </w:r>
      <w:r w:rsidR="00712764">
        <w:rPr>
          <w:rFonts w:ascii="Times New Roman" w:hAnsi="Times New Roman" w:cs="Times New Roman"/>
          <w:i/>
          <w:color w:val="000000" w:themeColor="text1"/>
          <w:szCs w:val="22"/>
        </w:rPr>
        <w:t>v</w:t>
      </w:r>
      <w:r w:rsidR="00712764">
        <w:rPr>
          <w:rFonts w:ascii="Times New Roman" w:hAnsi="Times New Roman" w:cs="Times New Roman"/>
          <w:color w:val="000000" w:themeColor="text1"/>
          <w:szCs w:val="22"/>
        </w:rPr>
        <w:t>)</w:t>
      </w:r>
      <w:r w:rsidR="00712764" w:rsidRPr="003E70ED">
        <w:rPr>
          <w:rFonts w:ascii="Times New Roman" w:hAnsi="Times New Roman" w:cs="Times New Roman"/>
          <w:color w:val="000000" w:themeColor="text1"/>
          <w:szCs w:val="22"/>
        </w:rPr>
        <w:t>, with a one unit increase in the covariates.</w:t>
      </w:r>
      <w:r w:rsidR="00712764">
        <w:rPr>
          <w:rFonts w:ascii="Times New Roman" w:hAnsi="Times New Roman" w:cs="Times New Roman"/>
          <w:color w:val="000000" w:themeColor="text1"/>
          <w:szCs w:val="22"/>
        </w:rPr>
        <w:t xml:space="preserve"> “Management after” is a dummy variable taking on the value one for all years greater than or equal to 2011 (i.e., the year catch shares were implemented).</w:t>
      </w:r>
    </w:p>
    <w:tbl>
      <w:tblPr>
        <w:tblW w:w="4168" w:type="pct"/>
        <w:jc w:val="center"/>
        <w:tblLook w:val="07E0" w:firstRow="1" w:lastRow="1" w:firstColumn="1" w:lastColumn="1" w:noHBand="1" w:noVBand="1"/>
      </w:tblPr>
      <w:tblGrid>
        <w:gridCol w:w="2352"/>
        <w:gridCol w:w="1093"/>
        <w:gridCol w:w="1092"/>
        <w:gridCol w:w="1092"/>
        <w:gridCol w:w="1262"/>
        <w:gridCol w:w="1092"/>
      </w:tblGrid>
      <w:tr w:rsidR="003E70ED" w:rsidRPr="00685C04" w14:paraId="30A01103" w14:textId="77777777" w:rsidTr="00AD4EE1">
        <w:trPr>
          <w:jc w:val="center"/>
        </w:trPr>
        <w:tc>
          <w:tcPr>
            <w:tcW w:w="0" w:type="auto"/>
            <w:tcBorders>
              <w:top w:val="single" w:sz="4" w:space="0" w:color="auto"/>
              <w:bottom w:val="single" w:sz="2" w:space="0" w:color="auto"/>
            </w:tcBorders>
            <w:vAlign w:val="bottom"/>
          </w:tcPr>
          <w:p w14:paraId="041A347D" w14:textId="77777777" w:rsidR="003E70ED" w:rsidRPr="00685C04" w:rsidRDefault="003E70ED" w:rsidP="00F34CAA">
            <w:pPr>
              <w:pStyle w:val="Compact"/>
              <w:jc w:val="both"/>
              <w:rPr>
                <w:rFonts w:ascii="Times New Roman" w:hAnsi="Times New Roman" w:cs="Times New Roman"/>
              </w:rPr>
            </w:pPr>
            <w:r w:rsidRPr="00685C04">
              <w:rPr>
                <w:rFonts w:ascii="Times New Roman" w:hAnsi="Times New Roman" w:cs="Times New Roman"/>
              </w:rPr>
              <w:t>parameter</w:t>
            </w:r>
          </w:p>
        </w:tc>
        <w:tc>
          <w:tcPr>
            <w:tcW w:w="0" w:type="auto"/>
            <w:tcBorders>
              <w:top w:val="single" w:sz="4" w:space="0" w:color="auto"/>
              <w:bottom w:val="single" w:sz="2" w:space="0" w:color="auto"/>
            </w:tcBorders>
            <w:vAlign w:val="bottom"/>
          </w:tcPr>
          <w:p w14:paraId="7C5C4A44" w14:textId="77777777" w:rsidR="003E70ED" w:rsidRPr="00685C04" w:rsidRDefault="003E70ED" w:rsidP="00F34CAA">
            <w:pPr>
              <w:pStyle w:val="Compact"/>
              <w:jc w:val="both"/>
              <w:rPr>
                <w:rFonts w:ascii="Times New Roman" w:hAnsi="Times New Roman" w:cs="Times New Roman"/>
              </w:rPr>
            </w:pPr>
            <w:r w:rsidRPr="00685C04">
              <w:rPr>
                <w:rFonts w:ascii="Times New Roman" w:hAnsi="Times New Roman" w:cs="Times New Roman"/>
              </w:rPr>
              <w:t>intercept</w:t>
            </w:r>
          </w:p>
        </w:tc>
        <w:tc>
          <w:tcPr>
            <w:tcW w:w="0" w:type="auto"/>
            <w:tcBorders>
              <w:top w:val="single" w:sz="4" w:space="0" w:color="auto"/>
              <w:bottom w:val="single" w:sz="2" w:space="0" w:color="auto"/>
            </w:tcBorders>
            <w:vAlign w:val="bottom"/>
          </w:tcPr>
          <w:p w14:paraId="7B9A0F01" w14:textId="77777777" w:rsidR="003E70ED" w:rsidRPr="00685C04" w:rsidRDefault="003E70ED" w:rsidP="00F34CAA">
            <w:pPr>
              <w:pStyle w:val="Compact"/>
              <w:jc w:val="both"/>
              <w:rPr>
                <w:rFonts w:ascii="Times New Roman" w:hAnsi="Times New Roman" w:cs="Times New Roman"/>
              </w:rPr>
            </w:pPr>
            <w:r w:rsidRPr="00685C04">
              <w:rPr>
                <w:rFonts w:ascii="Times New Roman" w:hAnsi="Times New Roman" w:cs="Times New Roman"/>
              </w:rPr>
              <w:t>manage</w:t>
            </w:r>
          </w:p>
        </w:tc>
        <w:tc>
          <w:tcPr>
            <w:tcW w:w="0" w:type="auto"/>
            <w:tcBorders>
              <w:top w:val="single" w:sz="4" w:space="0" w:color="auto"/>
              <w:bottom w:val="single" w:sz="2" w:space="0" w:color="auto"/>
            </w:tcBorders>
            <w:vAlign w:val="bottom"/>
          </w:tcPr>
          <w:p w14:paraId="603EA6C0" w14:textId="5E026462" w:rsidR="003E70ED" w:rsidRPr="00685C04" w:rsidRDefault="00D74E29" w:rsidP="00F34CAA">
            <w:pPr>
              <w:pStyle w:val="Compact"/>
              <w:jc w:val="both"/>
              <w:rPr>
                <w:rFonts w:ascii="Times New Roman" w:hAnsi="Times New Roman" w:cs="Times New Roman"/>
              </w:rPr>
            </w:pPr>
            <w:r w:rsidRPr="00685C04">
              <w:rPr>
                <w:rFonts w:ascii="Times New Roman" w:hAnsi="Times New Roman" w:cs="Times New Roman"/>
              </w:rPr>
              <w:t>ec</w:t>
            </w:r>
            <w:r w:rsidR="003E70ED" w:rsidRPr="00685C04">
              <w:rPr>
                <w:rFonts w:ascii="Times New Roman" w:hAnsi="Times New Roman" w:cs="Times New Roman"/>
              </w:rPr>
              <w:t>ology</w:t>
            </w:r>
          </w:p>
        </w:tc>
        <w:tc>
          <w:tcPr>
            <w:tcW w:w="0" w:type="auto"/>
            <w:tcBorders>
              <w:top w:val="single" w:sz="4" w:space="0" w:color="auto"/>
              <w:bottom w:val="single" w:sz="2" w:space="0" w:color="auto"/>
            </w:tcBorders>
            <w:vAlign w:val="bottom"/>
          </w:tcPr>
          <w:p w14:paraId="5E900AA9" w14:textId="77777777" w:rsidR="003E70ED" w:rsidRPr="00685C04" w:rsidRDefault="003E70ED" w:rsidP="00F34CAA">
            <w:pPr>
              <w:pStyle w:val="Compact"/>
              <w:jc w:val="both"/>
              <w:rPr>
                <w:rFonts w:ascii="Times New Roman" w:hAnsi="Times New Roman" w:cs="Times New Roman"/>
              </w:rPr>
            </w:pPr>
            <w:r w:rsidRPr="00685C04">
              <w:rPr>
                <w:rFonts w:ascii="Times New Roman" w:hAnsi="Times New Roman" w:cs="Times New Roman"/>
              </w:rPr>
              <w:t>economics</w:t>
            </w:r>
          </w:p>
        </w:tc>
        <w:tc>
          <w:tcPr>
            <w:tcW w:w="0" w:type="auto"/>
            <w:tcBorders>
              <w:top w:val="single" w:sz="4" w:space="0" w:color="auto"/>
              <w:bottom w:val="single" w:sz="2" w:space="0" w:color="auto"/>
            </w:tcBorders>
            <w:vAlign w:val="bottom"/>
          </w:tcPr>
          <w:p w14:paraId="56F5D959" w14:textId="77777777" w:rsidR="003E70ED" w:rsidRPr="00685C04" w:rsidRDefault="003E70ED" w:rsidP="00F34CAA">
            <w:pPr>
              <w:pStyle w:val="Compact"/>
              <w:jc w:val="both"/>
              <w:rPr>
                <w:rFonts w:ascii="Times New Roman" w:hAnsi="Times New Roman" w:cs="Times New Roman"/>
              </w:rPr>
            </w:pPr>
            <w:r w:rsidRPr="00685C04">
              <w:rPr>
                <w:rFonts w:ascii="Times New Roman" w:hAnsi="Times New Roman" w:cs="Times New Roman"/>
              </w:rPr>
              <w:t>all</w:t>
            </w:r>
          </w:p>
        </w:tc>
      </w:tr>
      <w:tr w:rsidR="00685C04" w:rsidRPr="00685C04" w14:paraId="34EE8846" w14:textId="77777777" w:rsidTr="00AD4EE1">
        <w:trPr>
          <w:jc w:val="center"/>
        </w:trPr>
        <w:tc>
          <w:tcPr>
            <w:tcW w:w="0" w:type="auto"/>
            <w:tcBorders>
              <w:top w:val="single" w:sz="2" w:space="0" w:color="auto"/>
            </w:tcBorders>
          </w:tcPr>
          <w:p w14:paraId="07B9663A" w14:textId="77777777"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Intercept</w:t>
            </w:r>
          </w:p>
        </w:tc>
        <w:tc>
          <w:tcPr>
            <w:tcW w:w="0" w:type="auto"/>
            <w:tcBorders>
              <w:top w:val="single" w:sz="2" w:space="0" w:color="auto"/>
            </w:tcBorders>
          </w:tcPr>
          <w:p w14:paraId="6E937325" w14:textId="76F9AE28"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-0.35192</w:t>
            </w:r>
          </w:p>
        </w:tc>
        <w:tc>
          <w:tcPr>
            <w:tcW w:w="0" w:type="auto"/>
            <w:tcBorders>
              <w:top w:val="single" w:sz="2" w:space="0" w:color="auto"/>
            </w:tcBorders>
          </w:tcPr>
          <w:p w14:paraId="29B53580" w14:textId="504F0F91"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0.03295</w:t>
            </w:r>
          </w:p>
        </w:tc>
        <w:tc>
          <w:tcPr>
            <w:tcW w:w="0" w:type="auto"/>
            <w:tcBorders>
              <w:top w:val="single" w:sz="2" w:space="0" w:color="auto"/>
            </w:tcBorders>
          </w:tcPr>
          <w:p w14:paraId="27D22813" w14:textId="35B445CA"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0.60321</w:t>
            </w:r>
          </w:p>
        </w:tc>
        <w:tc>
          <w:tcPr>
            <w:tcW w:w="0" w:type="auto"/>
            <w:tcBorders>
              <w:top w:val="single" w:sz="2" w:space="0" w:color="auto"/>
            </w:tcBorders>
          </w:tcPr>
          <w:p w14:paraId="445819B3" w14:textId="1C92AF5B"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1.75318</w:t>
            </w:r>
          </w:p>
        </w:tc>
        <w:tc>
          <w:tcPr>
            <w:tcW w:w="0" w:type="auto"/>
            <w:tcBorders>
              <w:top w:val="single" w:sz="2" w:space="0" w:color="auto"/>
            </w:tcBorders>
          </w:tcPr>
          <w:p w14:paraId="02DEB5BB" w14:textId="2A78800D"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9.54726</w:t>
            </w:r>
          </w:p>
        </w:tc>
      </w:tr>
      <w:tr w:rsidR="00685C04" w:rsidRPr="00685C04" w14:paraId="5FBCD212" w14:textId="77777777" w:rsidTr="00AD4EE1">
        <w:trPr>
          <w:jc w:val="center"/>
        </w:trPr>
        <w:tc>
          <w:tcPr>
            <w:tcW w:w="0" w:type="auto"/>
          </w:tcPr>
          <w:p w14:paraId="3DEEA7E5" w14:textId="1B757639"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management after</w:t>
            </w:r>
          </w:p>
        </w:tc>
        <w:tc>
          <w:tcPr>
            <w:tcW w:w="0" w:type="auto"/>
          </w:tcPr>
          <w:p w14:paraId="07ABCB18" w14:textId="77777777" w:rsidR="00685C04" w:rsidRPr="00685C04" w:rsidRDefault="00685C04" w:rsidP="00F34CAA">
            <w:pPr>
              <w:spacing w:line="240" w:lineRule="auto"/>
              <w:jc w:val="both"/>
              <w:rPr>
                <w:rFonts w:ascii="Times New Roman" w:hAnsi="Times New Roman" w:cs="Times New Roman"/>
              </w:rPr>
            </w:pPr>
          </w:p>
        </w:tc>
        <w:tc>
          <w:tcPr>
            <w:tcW w:w="0" w:type="auto"/>
          </w:tcPr>
          <w:p w14:paraId="649B1575" w14:textId="6F6E72EC"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-0.38959</w:t>
            </w:r>
          </w:p>
        </w:tc>
        <w:tc>
          <w:tcPr>
            <w:tcW w:w="0" w:type="auto"/>
          </w:tcPr>
          <w:p w14:paraId="2C931D1F" w14:textId="3FCE0FCC"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-1.18947</w:t>
            </w:r>
          </w:p>
        </w:tc>
        <w:tc>
          <w:tcPr>
            <w:tcW w:w="0" w:type="auto"/>
          </w:tcPr>
          <w:p w14:paraId="22D0EC28" w14:textId="552EF389"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-2.73777</w:t>
            </w:r>
          </w:p>
        </w:tc>
        <w:tc>
          <w:tcPr>
            <w:tcW w:w="0" w:type="auto"/>
          </w:tcPr>
          <w:p w14:paraId="44006F5B" w14:textId="465DD2C5"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-8.82671</w:t>
            </w:r>
          </w:p>
        </w:tc>
      </w:tr>
      <w:tr w:rsidR="00685C04" w:rsidRPr="00685C04" w14:paraId="45A827BF" w14:textId="77777777" w:rsidTr="00AD4EE1">
        <w:trPr>
          <w:jc w:val="center"/>
        </w:trPr>
        <w:tc>
          <w:tcPr>
            <w:tcW w:w="0" w:type="auto"/>
          </w:tcPr>
          <w:p w14:paraId="69D3D879" w14:textId="77777777"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Crew</w:t>
            </w:r>
          </w:p>
        </w:tc>
        <w:tc>
          <w:tcPr>
            <w:tcW w:w="0" w:type="auto"/>
          </w:tcPr>
          <w:p w14:paraId="7F249549" w14:textId="77777777" w:rsidR="00685C04" w:rsidRPr="00685C04" w:rsidRDefault="00685C04" w:rsidP="00F34CAA">
            <w:pPr>
              <w:spacing w:line="240" w:lineRule="auto"/>
              <w:jc w:val="both"/>
              <w:rPr>
                <w:rFonts w:ascii="Times New Roman" w:hAnsi="Times New Roman" w:cs="Times New Roman"/>
              </w:rPr>
            </w:pPr>
          </w:p>
        </w:tc>
        <w:tc>
          <w:tcPr>
            <w:tcW w:w="0" w:type="auto"/>
          </w:tcPr>
          <w:p w14:paraId="398010F9" w14:textId="77777777" w:rsidR="00685C04" w:rsidRPr="00685C04" w:rsidRDefault="00685C04" w:rsidP="00F34CAA">
            <w:pPr>
              <w:spacing w:line="240" w:lineRule="auto"/>
              <w:jc w:val="both"/>
              <w:rPr>
                <w:rFonts w:ascii="Times New Roman" w:hAnsi="Times New Roman" w:cs="Times New Roman"/>
              </w:rPr>
            </w:pPr>
          </w:p>
        </w:tc>
        <w:tc>
          <w:tcPr>
            <w:tcW w:w="0" w:type="auto"/>
          </w:tcPr>
          <w:p w14:paraId="0117F940" w14:textId="77777777" w:rsidR="00685C04" w:rsidRPr="00685C04" w:rsidRDefault="00685C04" w:rsidP="00F34CAA">
            <w:pPr>
              <w:spacing w:line="240" w:lineRule="auto"/>
              <w:jc w:val="both"/>
              <w:rPr>
                <w:rFonts w:ascii="Times New Roman" w:hAnsi="Times New Roman" w:cs="Times New Roman"/>
              </w:rPr>
            </w:pPr>
          </w:p>
        </w:tc>
        <w:tc>
          <w:tcPr>
            <w:tcW w:w="0" w:type="auto"/>
          </w:tcPr>
          <w:p w14:paraId="0FC1C918" w14:textId="75FB44B1"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0.25036</w:t>
            </w:r>
          </w:p>
        </w:tc>
        <w:tc>
          <w:tcPr>
            <w:tcW w:w="0" w:type="auto"/>
          </w:tcPr>
          <w:p w14:paraId="184C6415" w14:textId="333B96E0"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1.15814</w:t>
            </w:r>
          </w:p>
        </w:tc>
      </w:tr>
      <w:tr w:rsidR="00685C04" w:rsidRPr="00685C04" w14:paraId="44798B12" w14:textId="77777777" w:rsidTr="00AD4EE1">
        <w:trPr>
          <w:jc w:val="center"/>
        </w:trPr>
        <w:tc>
          <w:tcPr>
            <w:tcW w:w="0" w:type="auto"/>
          </w:tcPr>
          <w:p w14:paraId="5F09AFBA" w14:textId="77777777"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Fuel</w:t>
            </w:r>
          </w:p>
        </w:tc>
        <w:tc>
          <w:tcPr>
            <w:tcW w:w="0" w:type="auto"/>
          </w:tcPr>
          <w:p w14:paraId="11A752EE" w14:textId="77777777" w:rsidR="00685C04" w:rsidRPr="00685C04" w:rsidRDefault="00685C04" w:rsidP="00F34CAA">
            <w:pPr>
              <w:spacing w:line="240" w:lineRule="auto"/>
              <w:jc w:val="both"/>
              <w:rPr>
                <w:rFonts w:ascii="Times New Roman" w:hAnsi="Times New Roman" w:cs="Times New Roman"/>
              </w:rPr>
            </w:pPr>
          </w:p>
        </w:tc>
        <w:tc>
          <w:tcPr>
            <w:tcW w:w="0" w:type="auto"/>
          </w:tcPr>
          <w:p w14:paraId="5B253E90" w14:textId="77777777" w:rsidR="00685C04" w:rsidRPr="00685C04" w:rsidRDefault="00685C04" w:rsidP="00F34CAA">
            <w:pPr>
              <w:spacing w:line="240" w:lineRule="auto"/>
              <w:jc w:val="both"/>
              <w:rPr>
                <w:rFonts w:ascii="Times New Roman" w:hAnsi="Times New Roman" w:cs="Times New Roman"/>
              </w:rPr>
            </w:pPr>
          </w:p>
        </w:tc>
        <w:tc>
          <w:tcPr>
            <w:tcW w:w="0" w:type="auto"/>
          </w:tcPr>
          <w:p w14:paraId="3EDE0CCE" w14:textId="77777777" w:rsidR="00685C04" w:rsidRPr="00685C04" w:rsidRDefault="00685C04" w:rsidP="00F34CAA">
            <w:pPr>
              <w:spacing w:line="240" w:lineRule="auto"/>
              <w:jc w:val="both"/>
              <w:rPr>
                <w:rFonts w:ascii="Times New Roman" w:hAnsi="Times New Roman" w:cs="Times New Roman"/>
              </w:rPr>
            </w:pPr>
          </w:p>
        </w:tc>
        <w:tc>
          <w:tcPr>
            <w:tcW w:w="0" w:type="auto"/>
          </w:tcPr>
          <w:p w14:paraId="679E034A" w14:textId="7C5E428F"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0.57282</w:t>
            </w:r>
          </w:p>
        </w:tc>
        <w:tc>
          <w:tcPr>
            <w:tcW w:w="0" w:type="auto"/>
          </w:tcPr>
          <w:p w14:paraId="33F12086" w14:textId="0E5989D8"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-1.74189</w:t>
            </w:r>
          </w:p>
        </w:tc>
      </w:tr>
      <w:tr w:rsidR="00685C04" w:rsidRPr="00685C04" w14:paraId="142B7743" w14:textId="77777777" w:rsidTr="00AD4EE1">
        <w:trPr>
          <w:jc w:val="center"/>
        </w:trPr>
        <w:tc>
          <w:tcPr>
            <w:tcW w:w="0" w:type="auto"/>
          </w:tcPr>
          <w:p w14:paraId="05D91BF1" w14:textId="77777777"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Variable costs</w:t>
            </w:r>
          </w:p>
        </w:tc>
        <w:tc>
          <w:tcPr>
            <w:tcW w:w="0" w:type="auto"/>
          </w:tcPr>
          <w:p w14:paraId="75119D54" w14:textId="77777777" w:rsidR="00685C04" w:rsidRPr="00685C04" w:rsidRDefault="00685C04" w:rsidP="00F34CAA">
            <w:pPr>
              <w:spacing w:line="240" w:lineRule="auto"/>
              <w:jc w:val="both"/>
              <w:rPr>
                <w:rFonts w:ascii="Times New Roman" w:hAnsi="Times New Roman" w:cs="Times New Roman"/>
              </w:rPr>
            </w:pPr>
          </w:p>
        </w:tc>
        <w:tc>
          <w:tcPr>
            <w:tcW w:w="0" w:type="auto"/>
          </w:tcPr>
          <w:p w14:paraId="3FCD82DF" w14:textId="77777777" w:rsidR="00685C04" w:rsidRPr="00685C04" w:rsidRDefault="00685C04" w:rsidP="00F34CAA">
            <w:pPr>
              <w:spacing w:line="240" w:lineRule="auto"/>
              <w:jc w:val="both"/>
              <w:rPr>
                <w:rFonts w:ascii="Times New Roman" w:hAnsi="Times New Roman" w:cs="Times New Roman"/>
              </w:rPr>
            </w:pPr>
          </w:p>
        </w:tc>
        <w:tc>
          <w:tcPr>
            <w:tcW w:w="0" w:type="auto"/>
          </w:tcPr>
          <w:p w14:paraId="4A227975" w14:textId="77777777" w:rsidR="00685C04" w:rsidRPr="00685C04" w:rsidRDefault="00685C04" w:rsidP="00F34CAA">
            <w:pPr>
              <w:spacing w:line="240" w:lineRule="auto"/>
              <w:jc w:val="both"/>
              <w:rPr>
                <w:rFonts w:ascii="Times New Roman" w:hAnsi="Times New Roman" w:cs="Times New Roman"/>
              </w:rPr>
            </w:pPr>
          </w:p>
        </w:tc>
        <w:tc>
          <w:tcPr>
            <w:tcW w:w="0" w:type="auto"/>
          </w:tcPr>
          <w:p w14:paraId="279A4C2E" w14:textId="43E34CEB"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0.38539</w:t>
            </w:r>
          </w:p>
        </w:tc>
        <w:tc>
          <w:tcPr>
            <w:tcW w:w="0" w:type="auto"/>
          </w:tcPr>
          <w:p w14:paraId="65694FE8" w14:textId="6DE32AF4"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2.38953</w:t>
            </w:r>
          </w:p>
        </w:tc>
      </w:tr>
      <w:tr w:rsidR="00685C04" w:rsidRPr="00685C04" w14:paraId="243137CF" w14:textId="77777777" w:rsidTr="00AD4EE1">
        <w:trPr>
          <w:jc w:val="center"/>
        </w:trPr>
        <w:tc>
          <w:tcPr>
            <w:tcW w:w="0" w:type="auto"/>
          </w:tcPr>
          <w:p w14:paraId="628B021B" w14:textId="77777777"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Fixed costs</w:t>
            </w:r>
          </w:p>
        </w:tc>
        <w:tc>
          <w:tcPr>
            <w:tcW w:w="0" w:type="auto"/>
          </w:tcPr>
          <w:p w14:paraId="09DCAB91" w14:textId="77777777" w:rsidR="00685C04" w:rsidRPr="00685C04" w:rsidRDefault="00685C04" w:rsidP="00F34CAA">
            <w:pPr>
              <w:spacing w:line="240" w:lineRule="auto"/>
              <w:jc w:val="both"/>
              <w:rPr>
                <w:rFonts w:ascii="Times New Roman" w:hAnsi="Times New Roman" w:cs="Times New Roman"/>
              </w:rPr>
            </w:pPr>
          </w:p>
        </w:tc>
        <w:tc>
          <w:tcPr>
            <w:tcW w:w="0" w:type="auto"/>
          </w:tcPr>
          <w:p w14:paraId="71AE8069" w14:textId="77777777" w:rsidR="00685C04" w:rsidRPr="00685C04" w:rsidRDefault="00685C04" w:rsidP="00F34CAA">
            <w:pPr>
              <w:spacing w:line="240" w:lineRule="auto"/>
              <w:jc w:val="both"/>
              <w:rPr>
                <w:rFonts w:ascii="Times New Roman" w:hAnsi="Times New Roman" w:cs="Times New Roman"/>
              </w:rPr>
            </w:pPr>
          </w:p>
        </w:tc>
        <w:tc>
          <w:tcPr>
            <w:tcW w:w="0" w:type="auto"/>
          </w:tcPr>
          <w:p w14:paraId="4E8138D3" w14:textId="77777777" w:rsidR="00685C04" w:rsidRPr="00685C04" w:rsidRDefault="00685C04" w:rsidP="00F34CAA">
            <w:pPr>
              <w:spacing w:line="240" w:lineRule="auto"/>
              <w:jc w:val="both"/>
              <w:rPr>
                <w:rFonts w:ascii="Times New Roman" w:hAnsi="Times New Roman" w:cs="Times New Roman"/>
              </w:rPr>
            </w:pPr>
          </w:p>
        </w:tc>
        <w:tc>
          <w:tcPr>
            <w:tcW w:w="0" w:type="auto"/>
          </w:tcPr>
          <w:p w14:paraId="4E6DDA15" w14:textId="263DE726"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-0.57747</w:t>
            </w:r>
          </w:p>
        </w:tc>
        <w:tc>
          <w:tcPr>
            <w:tcW w:w="0" w:type="auto"/>
          </w:tcPr>
          <w:p w14:paraId="675432E4" w14:textId="4319DB97"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-3.10953</w:t>
            </w:r>
          </w:p>
        </w:tc>
      </w:tr>
      <w:tr w:rsidR="00685C04" w:rsidRPr="00685C04" w14:paraId="7D582F0C" w14:textId="77777777" w:rsidTr="00AD4EE1">
        <w:trPr>
          <w:jc w:val="center"/>
        </w:trPr>
        <w:tc>
          <w:tcPr>
            <w:tcW w:w="0" w:type="auto"/>
          </w:tcPr>
          <w:p w14:paraId="0F36D805" w14:textId="77777777"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Speed</w:t>
            </w:r>
          </w:p>
        </w:tc>
        <w:tc>
          <w:tcPr>
            <w:tcW w:w="0" w:type="auto"/>
          </w:tcPr>
          <w:p w14:paraId="4609E6CC" w14:textId="77777777" w:rsidR="00685C04" w:rsidRPr="00685C04" w:rsidRDefault="00685C04" w:rsidP="00F34CAA">
            <w:pPr>
              <w:spacing w:line="240" w:lineRule="auto"/>
              <w:jc w:val="both"/>
              <w:rPr>
                <w:rFonts w:ascii="Times New Roman" w:hAnsi="Times New Roman" w:cs="Times New Roman"/>
              </w:rPr>
            </w:pPr>
          </w:p>
        </w:tc>
        <w:tc>
          <w:tcPr>
            <w:tcW w:w="0" w:type="auto"/>
          </w:tcPr>
          <w:p w14:paraId="04E7F5AE" w14:textId="77777777" w:rsidR="00685C04" w:rsidRPr="00685C04" w:rsidRDefault="00685C04" w:rsidP="00F34CAA">
            <w:pPr>
              <w:spacing w:line="240" w:lineRule="auto"/>
              <w:jc w:val="both"/>
              <w:rPr>
                <w:rFonts w:ascii="Times New Roman" w:hAnsi="Times New Roman" w:cs="Times New Roman"/>
              </w:rPr>
            </w:pPr>
          </w:p>
        </w:tc>
        <w:tc>
          <w:tcPr>
            <w:tcW w:w="0" w:type="auto"/>
          </w:tcPr>
          <w:p w14:paraId="51C8D852" w14:textId="77777777" w:rsidR="00685C04" w:rsidRPr="00685C04" w:rsidRDefault="00685C04" w:rsidP="00F34CAA">
            <w:pPr>
              <w:spacing w:line="240" w:lineRule="auto"/>
              <w:jc w:val="both"/>
              <w:rPr>
                <w:rFonts w:ascii="Times New Roman" w:hAnsi="Times New Roman" w:cs="Times New Roman"/>
              </w:rPr>
            </w:pPr>
          </w:p>
        </w:tc>
        <w:tc>
          <w:tcPr>
            <w:tcW w:w="0" w:type="auto"/>
          </w:tcPr>
          <w:p w14:paraId="211F9FE7" w14:textId="65ACE8A3"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0.39351</w:t>
            </w:r>
          </w:p>
        </w:tc>
        <w:tc>
          <w:tcPr>
            <w:tcW w:w="0" w:type="auto"/>
          </w:tcPr>
          <w:p w14:paraId="554619CA" w14:textId="166FA3C4"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-3.60301</w:t>
            </w:r>
          </w:p>
        </w:tc>
      </w:tr>
      <w:tr w:rsidR="00685C04" w:rsidRPr="00685C04" w14:paraId="24F6B44C" w14:textId="77777777" w:rsidTr="00AD4EE1">
        <w:trPr>
          <w:jc w:val="center"/>
        </w:trPr>
        <w:tc>
          <w:tcPr>
            <w:tcW w:w="0" w:type="auto"/>
          </w:tcPr>
          <w:p w14:paraId="3B11E94E" w14:textId="77777777" w:rsidR="00685C04" w:rsidRPr="00685C04" w:rsidRDefault="00685C04" w:rsidP="00F34CAA">
            <w:pPr>
              <w:pStyle w:val="Compact"/>
              <w:jc w:val="both"/>
              <w:rPr>
                <w:rFonts w:ascii="Times New Roman" w:hAnsi="Times New Roman" w:cs="Times New Roman"/>
              </w:rPr>
            </w:pPr>
            <w:proofErr w:type="spellStart"/>
            <w:r w:rsidRPr="00685C04">
              <w:rPr>
                <w:rFonts w:ascii="Times New Roman" w:hAnsi="Times New Roman" w:cs="Times New Roman"/>
              </w:rPr>
              <w:t>yelloweye</w:t>
            </w:r>
            <w:proofErr w:type="spellEnd"/>
            <w:r w:rsidRPr="00685C04">
              <w:rPr>
                <w:rFonts w:ascii="Times New Roman" w:hAnsi="Times New Roman" w:cs="Times New Roman"/>
              </w:rPr>
              <w:t xml:space="preserve"> rockfish</w:t>
            </w:r>
          </w:p>
        </w:tc>
        <w:tc>
          <w:tcPr>
            <w:tcW w:w="0" w:type="auto"/>
          </w:tcPr>
          <w:p w14:paraId="3930183F" w14:textId="77777777" w:rsidR="00685C04" w:rsidRPr="00685C04" w:rsidRDefault="00685C04" w:rsidP="00F34CAA">
            <w:pPr>
              <w:spacing w:line="240" w:lineRule="auto"/>
              <w:jc w:val="both"/>
              <w:rPr>
                <w:rFonts w:ascii="Times New Roman" w:hAnsi="Times New Roman" w:cs="Times New Roman"/>
              </w:rPr>
            </w:pPr>
          </w:p>
        </w:tc>
        <w:tc>
          <w:tcPr>
            <w:tcW w:w="0" w:type="auto"/>
          </w:tcPr>
          <w:p w14:paraId="051F0A99" w14:textId="77777777" w:rsidR="00685C04" w:rsidRPr="00685C04" w:rsidRDefault="00685C04" w:rsidP="00F34CAA">
            <w:pPr>
              <w:spacing w:line="240" w:lineRule="auto"/>
              <w:jc w:val="both"/>
              <w:rPr>
                <w:rFonts w:ascii="Times New Roman" w:hAnsi="Times New Roman" w:cs="Times New Roman"/>
              </w:rPr>
            </w:pPr>
          </w:p>
        </w:tc>
        <w:tc>
          <w:tcPr>
            <w:tcW w:w="0" w:type="auto"/>
          </w:tcPr>
          <w:p w14:paraId="12E63DAA" w14:textId="6060EFA1"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0.46250</w:t>
            </w:r>
          </w:p>
        </w:tc>
        <w:tc>
          <w:tcPr>
            <w:tcW w:w="0" w:type="auto"/>
          </w:tcPr>
          <w:p w14:paraId="25D8716F" w14:textId="77777777" w:rsidR="00685C04" w:rsidRPr="00685C04" w:rsidRDefault="00685C04" w:rsidP="00F34CAA">
            <w:pPr>
              <w:spacing w:line="240" w:lineRule="auto"/>
              <w:jc w:val="both"/>
              <w:rPr>
                <w:rFonts w:ascii="Times New Roman" w:hAnsi="Times New Roman" w:cs="Times New Roman"/>
              </w:rPr>
            </w:pPr>
          </w:p>
        </w:tc>
        <w:tc>
          <w:tcPr>
            <w:tcW w:w="0" w:type="auto"/>
          </w:tcPr>
          <w:p w14:paraId="7B847E85" w14:textId="033E352A"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-1.99698</w:t>
            </w:r>
          </w:p>
        </w:tc>
      </w:tr>
      <w:tr w:rsidR="00685C04" w:rsidRPr="00685C04" w14:paraId="357F50C0" w14:textId="77777777" w:rsidTr="00AD4EE1">
        <w:trPr>
          <w:jc w:val="center"/>
        </w:trPr>
        <w:tc>
          <w:tcPr>
            <w:tcW w:w="0" w:type="auto"/>
          </w:tcPr>
          <w:p w14:paraId="276F8461" w14:textId="77777777"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Pacific ocean perch</w:t>
            </w:r>
          </w:p>
        </w:tc>
        <w:tc>
          <w:tcPr>
            <w:tcW w:w="0" w:type="auto"/>
          </w:tcPr>
          <w:p w14:paraId="7C363CA0" w14:textId="77777777" w:rsidR="00685C04" w:rsidRPr="00685C04" w:rsidRDefault="00685C04" w:rsidP="00F34CAA">
            <w:pPr>
              <w:spacing w:line="240" w:lineRule="auto"/>
              <w:jc w:val="both"/>
              <w:rPr>
                <w:rFonts w:ascii="Times New Roman" w:hAnsi="Times New Roman" w:cs="Times New Roman"/>
              </w:rPr>
            </w:pPr>
          </w:p>
        </w:tc>
        <w:tc>
          <w:tcPr>
            <w:tcW w:w="0" w:type="auto"/>
          </w:tcPr>
          <w:p w14:paraId="47C0B997" w14:textId="77777777" w:rsidR="00685C04" w:rsidRPr="00685C04" w:rsidRDefault="00685C04" w:rsidP="00F34CAA">
            <w:pPr>
              <w:spacing w:line="240" w:lineRule="auto"/>
              <w:jc w:val="both"/>
              <w:rPr>
                <w:rFonts w:ascii="Times New Roman" w:hAnsi="Times New Roman" w:cs="Times New Roman"/>
              </w:rPr>
            </w:pPr>
          </w:p>
        </w:tc>
        <w:tc>
          <w:tcPr>
            <w:tcW w:w="0" w:type="auto"/>
          </w:tcPr>
          <w:p w14:paraId="479CAC3F" w14:textId="46B91819"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-0.37337</w:t>
            </w:r>
          </w:p>
        </w:tc>
        <w:tc>
          <w:tcPr>
            <w:tcW w:w="0" w:type="auto"/>
          </w:tcPr>
          <w:p w14:paraId="6088D749" w14:textId="77777777" w:rsidR="00685C04" w:rsidRPr="00685C04" w:rsidRDefault="00685C04" w:rsidP="00F34CAA">
            <w:pPr>
              <w:spacing w:line="240" w:lineRule="auto"/>
              <w:jc w:val="both"/>
              <w:rPr>
                <w:rFonts w:ascii="Times New Roman" w:hAnsi="Times New Roman" w:cs="Times New Roman"/>
              </w:rPr>
            </w:pPr>
          </w:p>
        </w:tc>
        <w:tc>
          <w:tcPr>
            <w:tcW w:w="0" w:type="auto"/>
          </w:tcPr>
          <w:p w14:paraId="7CB7E2A8" w14:textId="7ADF9FD9"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0.72743</w:t>
            </w:r>
          </w:p>
        </w:tc>
      </w:tr>
      <w:tr w:rsidR="00685C04" w:rsidRPr="00685C04" w14:paraId="7E91617A" w14:textId="77777777" w:rsidTr="00AD4EE1">
        <w:trPr>
          <w:jc w:val="center"/>
        </w:trPr>
        <w:tc>
          <w:tcPr>
            <w:tcW w:w="0" w:type="auto"/>
          </w:tcPr>
          <w:p w14:paraId="7049AA31" w14:textId="77777777" w:rsidR="00685C04" w:rsidRPr="00685C04" w:rsidRDefault="00685C04" w:rsidP="00F34CAA">
            <w:pPr>
              <w:pStyle w:val="Compact"/>
              <w:jc w:val="both"/>
              <w:rPr>
                <w:rFonts w:ascii="Times New Roman" w:hAnsi="Times New Roman" w:cs="Times New Roman"/>
              </w:rPr>
            </w:pPr>
            <w:proofErr w:type="spellStart"/>
            <w:r w:rsidRPr="00685C04">
              <w:rPr>
                <w:rFonts w:ascii="Times New Roman" w:hAnsi="Times New Roman" w:cs="Times New Roman"/>
              </w:rPr>
              <w:t>darkblotched</w:t>
            </w:r>
            <w:proofErr w:type="spellEnd"/>
            <w:r w:rsidRPr="00685C04">
              <w:rPr>
                <w:rFonts w:ascii="Times New Roman" w:hAnsi="Times New Roman" w:cs="Times New Roman"/>
              </w:rPr>
              <w:t xml:space="preserve"> rockfish</w:t>
            </w:r>
          </w:p>
        </w:tc>
        <w:tc>
          <w:tcPr>
            <w:tcW w:w="0" w:type="auto"/>
          </w:tcPr>
          <w:p w14:paraId="55130ED6" w14:textId="77777777" w:rsidR="00685C04" w:rsidRPr="00685C04" w:rsidRDefault="00685C04" w:rsidP="00F34CAA">
            <w:pPr>
              <w:spacing w:line="240" w:lineRule="auto"/>
              <w:jc w:val="both"/>
              <w:rPr>
                <w:rFonts w:ascii="Times New Roman" w:hAnsi="Times New Roman" w:cs="Times New Roman"/>
              </w:rPr>
            </w:pPr>
          </w:p>
        </w:tc>
        <w:tc>
          <w:tcPr>
            <w:tcW w:w="0" w:type="auto"/>
          </w:tcPr>
          <w:p w14:paraId="572D1D74" w14:textId="77777777" w:rsidR="00685C04" w:rsidRPr="00685C04" w:rsidRDefault="00685C04" w:rsidP="00F34CAA">
            <w:pPr>
              <w:spacing w:line="240" w:lineRule="auto"/>
              <w:jc w:val="both"/>
              <w:rPr>
                <w:rFonts w:ascii="Times New Roman" w:hAnsi="Times New Roman" w:cs="Times New Roman"/>
              </w:rPr>
            </w:pPr>
          </w:p>
        </w:tc>
        <w:tc>
          <w:tcPr>
            <w:tcW w:w="0" w:type="auto"/>
          </w:tcPr>
          <w:p w14:paraId="78CFD2B0" w14:textId="6FC22DA3"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0.53522</w:t>
            </w:r>
          </w:p>
        </w:tc>
        <w:tc>
          <w:tcPr>
            <w:tcW w:w="0" w:type="auto"/>
          </w:tcPr>
          <w:p w14:paraId="57D2AB30" w14:textId="77777777" w:rsidR="00685C04" w:rsidRPr="00685C04" w:rsidRDefault="00685C04" w:rsidP="00F34CAA">
            <w:pPr>
              <w:spacing w:line="240" w:lineRule="auto"/>
              <w:jc w:val="both"/>
              <w:rPr>
                <w:rFonts w:ascii="Times New Roman" w:hAnsi="Times New Roman" w:cs="Times New Roman"/>
              </w:rPr>
            </w:pPr>
          </w:p>
        </w:tc>
        <w:tc>
          <w:tcPr>
            <w:tcW w:w="0" w:type="auto"/>
          </w:tcPr>
          <w:p w14:paraId="47FE3704" w14:textId="31306409"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-0.16582</w:t>
            </w:r>
          </w:p>
        </w:tc>
      </w:tr>
      <w:tr w:rsidR="00685C04" w:rsidRPr="00685C04" w14:paraId="6A551FB0" w14:textId="77777777" w:rsidTr="00AD4EE1">
        <w:trPr>
          <w:jc w:val="center"/>
        </w:trPr>
        <w:tc>
          <w:tcPr>
            <w:tcW w:w="0" w:type="auto"/>
            <w:tcBorders>
              <w:bottom w:val="single" w:sz="4" w:space="0" w:color="auto"/>
            </w:tcBorders>
          </w:tcPr>
          <w:p w14:paraId="2A557B09" w14:textId="77777777" w:rsidR="00685C04" w:rsidRPr="00685C04" w:rsidRDefault="00685C04" w:rsidP="00F34CAA">
            <w:pPr>
              <w:pStyle w:val="Compact"/>
              <w:jc w:val="both"/>
              <w:rPr>
                <w:rFonts w:ascii="Times New Roman" w:hAnsi="Times New Roman" w:cs="Times New Roman"/>
              </w:rPr>
            </w:pPr>
            <w:proofErr w:type="spellStart"/>
            <w:r w:rsidRPr="00685C04">
              <w:rPr>
                <w:rFonts w:ascii="Times New Roman" w:hAnsi="Times New Roman" w:cs="Times New Roman"/>
              </w:rPr>
              <w:t>bocaccio</w:t>
            </w:r>
            <w:proofErr w:type="spellEnd"/>
          </w:p>
        </w:tc>
        <w:tc>
          <w:tcPr>
            <w:tcW w:w="0" w:type="auto"/>
            <w:tcBorders>
              <w:bottom w:val="single" w:sz="4" w:space="0" w:color="auto"/>
            </w:tcBorders>
          </w:tcPr>
          <w:p w14:paraId="2C5DC989" w14:textId="77777777" w:rsidR="00685C04" w:rsidRPr="00685C04" w:rsidRDefault="00685C04" w:rsidP="00F34CAA">
            <w:pPr>
              <w:spacing w:line="240" w:lineRule="auto"/>
              <w:jc w:val="both"/>
              <w:rPr>
                <w:rFonts w:ascii="Times New Roman" w:hAnsi="Times New Roman" w:cs="Times New Roman"/>
              </w:rPr>
            </w:pPr>
          </w:p>
        </w:tc>
        <w:tc>
          <w:tcPr>
            <w:tcW w:w="0" w:type="auto"/>
            <w:tcBorders>
              <w:bottom w:val="single" w:sz="4" w:space="0" w:color="auto"/>
            </w:tcBorders>
          </w:tcPr>
          <w:p w14:paraId="25094844" w14:textId="77777777" w:rsidR="00685C04" w:rsidRPr="00685C04" w:rsidRDefault="00685C04" w:rsidP="00F34CAA">
            <w:pPr>
              <w:spacing w:line="240" w:lineRule="auto"/>
              <w:jc w:val="both"/>
              <w:rPr>
                <w:rFonts w:ascii="Times New Roman" w:hAnsi="Times New Roman" w:cs="Times New Roman"/>
              </w:rPr>
            </w:pPr>
          </w:p>
        </w:tc>
        <w:tc>
          <w:tcPr>
            <w:tcW w:w="0" w:type="auto"/>
            <w:tcBorders>
              <w:bottom w:val="single" w:sz="4" w:space="0" w:color="auto"/>
            </w:tcBorders>
          </w:tcPr>
          <w:p w14:paraId="702614B8" w14:textId="7F4AB297"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0.00693</w:t>
            </w:r>
          </w:p>
        </w:tc>
        <w:tc>
          <w:tcPr>
            <w:tcW w:w="0" w:type="auto"/>
            <w:tcBorders>
              <w:bottom w:val="single" w:sz="4" w:space="0" w:color="auto"/>
            </w:tcBorders>
          </w:tcPr>
          <w:p w14:paraId="7FF5C3A3" w14:textId="77777777" w:rsidR="00685C04" w:rsidRPr="00685C04" w:rsidRDefault="00685C04" w:rsidP="00F34CAA">
            <w:pPr>
              <w:spacing w:line="240" w:lineRule="auto"/>
              <w:jc w:val="both"/>
              <w:rPr>
                <w:rFonts w:ascii="Times New Roman" w:hAnsi="Times New Roman" w:cs="Times New Roman"/>
              </w:rPr>
            </w:pPr>
          </w:p>
        </w:tc>
        <w:tc>
          <w:tcPr>
            <w:tcW w:w="0" w:type="auto"/>
            <w:tcBorders>
              <w:bottom w:val="single" w:sz="4" w:space="0" w:color="auto"/>
            </w:tcBorders>
          </w:tcPr>
          <w:p w14:paraId="125F3A88" w14:textId="268EA945" w:rsidR="00685C04" w:rsidRPr="00685C04" w:rsidRDefault="00685C04" w:rsidP="00F34CAA">
            <w:pPr>
              <w:pStyle w:val="Compact"/>
              <w:jc w:val="both"/>
              <w:rPr>
                <w:rFonts w:ascii="Times New Roman" w:hAnsi="Times New Roman" w:cs="Times New Roman"/>
              </w:rPr>
            </w:pPr>
            <w:r w:rsidRPr="00685C04">
              <w:rPr>
                <w:rFonts w:ascii="Times New Roman" w:hAnsi="Times New Roman" w:cs="Times New Roman"/>
              </w:rPr>
              <w:t>-0.29538</w:t>
            </w:r>
          </w:p>
        </w:tc>
      </w:tr>
    </w:tbl>
    <w:p w14:paraId="1358FCD7" w14:textId="77777777" w:rsidR="003E29F6" w:rsidRPr="003E70ED" w:rsidRDefault="003E29F6" w:rsidP="00F34CAA">
      <w:pPr>
        <w:spacing w:line="240" w:lineRule="auto"/>
        <w:jc w:val="both"/>
        <w:rPr>
          <w:rFonts w:ascii="Times New Roman" w:hAnsi="Times New Roman" w:cs="Times New Roman"/>
          <w:color w:val="000000" w:themeColor="text1"/>
          <w:szCs w:val="22"/>
        </w:rPr>
      </w:pPr>
    </w:p>
    <w:p w14:paraId="383FD485" w14:textId="18E46B84" w:rsidR="003E29F6" w:rsidRPr="003E70ED" w:rsidRDefault="003E29F6" w:rsidP="00F34CAA">
      <w:pPr>
        <w:spacing w:line="24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br w:type="page"/>
      </w:r>
    </w:p>
    <w:p w14:paraId="0B7584D6" w14:textId="6FBE3521" w:rsidR="0060159E" w:rsidRPr="003E70ED" w:rsidRDefault="00832834" w:rsidP="00F34CAA">
      <w:pPr>
        <w:spacing w:line="240" w:lineRule="auto"/>
        <w:jc w:val="both"/>
        <w:rPr>
          <w:rFonts w:ascii="Times New Roman" w:hAnsi="Times New Roman" w:cs="Times New Roman"/>
          <w:color w:val="000000" w:themeColor="text1"/>
          <w:szCs w:val="22"/>
        </w:rPr>
      </w:pPr>
      <w:bookmarkStart w:id="21" w:name="_Ref433441564"/>
      <w:r>
        <w:rPr>
          <w:rFonts w:ascii="Times New Roman" w:hAnsi="Times New Roman" w:cs="Times New Roman"/>
          <w:noProof/>
          <w:color w:val="000000" w:themeColor="text1"/>
          <w:szCs w:val="22"/>
        </w:rPr>
        <w:lastRenderedPageBreak/>
        <w:drawing>
          <wp:inline distT="0" distB="0" distL="0" distR="0" wp14:anchorId="78BB4A39" wp14:editId="6E808697">
            <wp:extent cx="5936615" cy="5936615"/>
            <wp:effectExtent l="0" t="0" r="6985" b="6985"/>
            <wp:docPr id="2" name="Picture 2" descr="C:\wcd\results\sablefishlan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cd\results\sablefishlandin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5936615"/>
                    </a:xfrm>
                    <a:prstGeom prst="rect">
                      <a:avLst/>
                    </a:prstGeom>
                    <a:noFill/>
                    <a:ln>
                      <a:noFill/>
                    </a:ln>
                  </pic:spPr>
                </pic:pic>
              </a:graphicData>
            </a:graphic>
          </wp:inline>
        </w:drawing>
      </w:r>
      <w:proofErr w:type="gramStart"/>
      <w:r w:rsidR="0060159E" w:rsidRPr="003E70ED">
        <w:rPr>
          <w:rFonts w:ascii="Times New Roman" w:hAnsi="Times New Roman" w:cs="Times New Roman"/>
          <w:color w:val="000000" w:themeColor="text1"/>
          <w:szCs w:val="22"/>
        </w:rPr>
        <w:t>Figure</w:t>
      </w:r>
      <w:r w:rsidR="0007701F" w:rsidRPr="003E70ED">
        <w:rPr>
          <w:rFonts w:ascii="Times New Roman" w:hAnsi="Times New Roman" w:cs="Times New Roman"/>
          <w:color w:val="000000" w:themeColor="text1"/>
          <w:szCs w:val="22"/>
        </w:rPr>
        <w:t xml:space="preserve"> </w:t>
      </w:r>
      <w:bookmarkStart w:id="22" w:name="landings"/>
      <w:r w:rsidR="00795949" w:rsidRPr="003E70ED">
        <w:rPr>
          <w:rFonts w:ascii="Times New Roman" w:hAnsi="Times New Roman" w:cs="Times New Roman"/>
          <w:color w:val="000000" w:themeColor="text1"/>
          <w:szCs w:val="22"/>
        </w:rPr>
        <w:fldChar w:fldCharType="begin"/>
      </w:r>
      <w:r w:rsidR="00795949" w:rsidRPr="003E70ED">
        <w:rPr>
          <w:rFonts w:ascii="Times New Roman" w:hAnsi="Times New Roman" w:cs="Times New Roman"/>
          <w:color w:val="000000" w:themeColor="text1"/>
          <w:szCs w:val="22"/>
        </w:rPr>
        <w:instrText xml:space="preserve"> SEQ Figure \* ARABIC </w:instrText>
      </w:r>
      <w:r w:rsidR="00795949" w:rsidRPr="003E70ED">
        <w:rPr>
          <w:rFonts w:ascii="Times New Roman" w:hAnsi="Times New Roman" w:cs="Times New Roman"/>
          <w:color w:val="000000" w:themeColor="text1"/>
          <w:szCs w:val="22"/>
        </w:rPr>
        <w:fldChar w:fldCharType="separate"/>
      </w:r>
      <w:r w:rsidR="00FD2318">
        <w:rPr>
          <w:rFonts w:ascii="Times New Roman" w:hAnsi="Times New Roman" w:cs="Times New Roman"/>
          <w:noProof/>
          <w:color w:val="000000" w:themeColor="text1"/>
          <w:szCs w:val="22"/>
        </w:rPr>
        <w:t>1</w:t>
      </w:r>
      <w:r w:rsidR="00795949" w:rsidRPr="003E70ED">
        <w:rPr>
          <w:rFonts w:ascii="Times New Roman" w:hAnsi="Times New Roman" w:cs="Times New Roman"/>
          <w:color w:val="000000" w:themeColor="text1"/>
          <w:szCs w:val="22"/>
        </w:rPr>
        <w:fldChar w:fldCharType="end"/>
      </w:r>
      <w:bookmarkEnd w:id="21"/>
      <w:bookmarkEnd w:id="22"/>
      <w:r w:rsidR="0060159E" w:rsidRPr="003E70ED">
        <w:rPr>
          <w:rFonts w:ascii="Times New Roman" w:hAnsi="Times New Roman" w:cs="Times New Roman"/>
          <w:color w:val="000000" w:themeColor="text1"/>
          <w:szCs w:val="22"/>
        </w:rPr>
        <w:t>.</w:t>
      </w:r>
      <w:proofErr w:type="gramEnd"/>
      <w:r w:rsidR="0060159E" w:rsidRPr="003E70ED">
        <w:rPr>
          <w:rFonts w:ascii="Times New Roman" w:hAnsi="Times New Roman" w:cs="Times New Roman"/>
          <w:color w:val="000000" w:themeColor="text1"/>
          <w:szCs w:val="22"/>
        </w:rPr>
        <w:t xml:space="preserve"> </w:t>
      </w:r>
      <w:r w:rsidR="004B15E6" w:rsidRPr="003E70ED">
        <w:rPr>
          <w:rFonts w:ascii="Times New Roman" w:hAnsi="Times New Roman" w:cs="Times New Roman"/>
          <w:color w:val="000000" w:themeColor="text1"/>
          <w:szCs w:val="22"/>
        </w:rPr>
        <w:t>Reconstructed sablefish landings</w:t>
      </w:r>
      <w:r>
        <w:rPr>
          <w:rFonts w:ascii="Times New Roman" w:hAnsi="Times New Roman" w:cs="Times New Roman"/>
          <w:color w:val="000000" w:themeColor="text1"/>
          <w:szCs w:val="22"/>
        </w:rPr>
        <w:t xml:space="preserve"> (</w:t>
      </w:r>
      <w:proofErr w:type="spellStart"/>
      <w:r>
        <w:rPr>
          <w:rFonts w:ascii="Times New Roman" w:hAnsi="Times New Roman" w:cs="Times New Roman"/>
          <w:color w:val="000000" w:themeColor="text1"/>
          <w:szCs w:val="22"/>
        </w:rPr>
        <w:t>mt</w:t>
      </w:r>
      <w:proofErr w:type="spellEnd"/>
      <w:r>
        <w:rPr>
          <w:rFonts w:ascii="Times New Roman" w:hAnsi="Times New Roman" w:cs="Times New Roman"/>
          <w:color w:val="000000" w:themeColor="text1"/>
          <w:szCs w:val="22"/>
        </w:rPr>
        <w:t>; catches minus discards)</w:t>
      </w:r>
      <w:r w:rsidR="004B15E6" w:rsidRPr="003E70ED">
        <w:rPr>
          <w:rFonts w:ascii="Times New Roman" w:hAnsi="Times New Roman" w:cs="Times New Roman"/>
          <w:color w:val="000000" w:themeColor="text1"/>
          <w:szCs w:val="22"/>
        </w:rPr>
        <w:t xml:space="preserve"> fro</w:t>
      </w:r>
      <w:r w:rsidR="0079618D" w:rsidRPr="003E70ED">
        <w:rPr>
          <w:rFonts w:ascii="Times New Roman" w:hAnsi="Times New Roman" w:cs="Times New Roman"/>
          <w:color w:val="000000" w:themeColor="text1"/>
          <w:szCs w:val="22"/>
        </w:rPr>
        <w:t xml:space="preserve">m </w:t>
      </w:r>
      <w:r w:rsidR="004B15E6" w:rsidRPr="003E70ED">
        <w:rPr>
          <w:rFonts w:ascii="Times New Roman" w:hAnsi="Times New Roman" w:cs="Times New Roman"/>
          <w:color w:val="000000" w:themeColor="text1"/>
          <w:szCs w:val="22"/>
        </w:rPr>
        <w:t>1</w:t>
      </w:r>
      <w:r w:rsidR="0079618D" w:rsidRPr="003E70ED">
        <w:rPr>
          <w:rFonts w:ascii="Times New Roman" w:hAnsi="Times New Roman" w:cs="Times New Roman"/>
          <w:color w:val="000000" w:themeColor="text1"/>
          <w:szCs w:val="22"/>
        </w:rPr>
        <w:t>900 to 2014</w:t>
      </w:r>
      <w:r>
        <w:rPr>
          <w:rFonts w:ascii="Times New Roman" w:hAnsi="Times New Roman" w:cs="Times New Roman"/>
          <w:color w:val="000000" w:themeColor="text1"/>
          <w:szCs w:val="22"/>
        </w:rPr>
        <w:t xml:space="preserve"> by gear type: hook and line, pot, and trawl for all fisheries</w:t>
      </w:r>
      <w:r w:rsidR="00320EE3" w:rsidRPr="003E70ED">
        <w:rPr>
          <w:rFonts w:ascii="Times New Roman" w:hAnsi="Times New Roman" w:cs="Times New Roman"/>
          <w:color w:val="000000" w:themeColor="text1"/>
          <w:szCs w:val="22"/>
        </w:rPr>
        <w:t>. Landing</w:t>
      </w:r>
      <w:r w:rsidR="004B15E6" w:rsidRPr="003E70ED">
        <w:rPr>
          <w:rFonts w:ascii="Times New Roman" w:hAnsi="Times New Roman" w:cs="Times New Roman"/>
          <w:color w:val="000000" w:themeColor="text1"/>
          <w:szCs w:val="22"/>
        </w:rPr>
        <w:t>s include those from fore</w:t>
      </w:r>
      <w:r w:rsidR="0079618D" w:rsidRPr="003E70ED">
        <w:rPr>
          <w:rFonts w:ascii="Times New Roman" w:hAnsi="Times New Roman" w:cs="Times New Roman"/>
          <w:color w:val="000000" w:themeColor="text1"/>
          <w:szCs w:val="22"/>
        </w:rPr>
        <w:t xml:space="preserve">ign </w:t>
      </w:r>
      <w:r w:rsidR="004B15E6" w:rsidRPr="003E70ED">
        <w:rPr>
          <w:rFonts w:ascii="Times New Roman" w:hAnsi="Times New Roman" w:cs="Times New Roman"/>
          <w:color w:val="000000" w:themeColor="text1"/>
          <w:szCs w:val="22"/>
        </w:rPr>
        <w:t xml:space="preserve">vessels, which are </w:t>
      </w:r>
      <w:r w:rsidR="0079618D" w:rsidRPr="003E70ED">
        <w:rPr>
          <w:rFonts w:ascii="Times New Roman" w:hAnsi="Times New Roman" w:cs="Times New Roman"/>
          <w:color w:val="000000" w:themeColor="text1"/>
          <w:szCs w:val="22"/>
        </w:rPr>
        <w:t>largely responsible for the peak landings in 1976 and 1979.</w:t>
      </w:r>
      <w:r>
        <w:rPr>
          <w:rFonts w:ascii="Times New Roman" w:hAnsi="Times New Roman" w:cs="Times New Roman"/>
          <w:color w:val="000000" w:themeColor="text1"/>
          <w:szCs w:val="22"/>
        </w:rPr>
        <w:t xml:space="preserve"> Lines depict management determined allowable catch limits from 1995 to 2014: (a) total allowable catch limit, (b) allowable catch limit north of 36° N. latitude, and (c) allowable catch limit north of 36</w:t>
      </w:r>
      <w:r>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N. latitude for the limited entry trawl permit fishery.</w:t>
      </w:r>
    </w:p>
    <w:p w14:paraId="29CBB491" w14:textId="4DB979BC" w:rsidR="004B15E6" w:rsidRPr="003E70ED" w:rsidRDefault="004B15E6" w:rsidP="00F34CAA">
      <w:pPr>
        <w:spacing w:line="24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br w:type="page"/>
      </w:r>
    </w:p>
    <w:p w14:paraId="5EBF5A76" w14:textId="2F0567A2" w:rsidR="006774D2" w:rsidRPr="003E70ED" w:rsidRDefault="00821574" w:rsidP="00F34CAA">
      <w:pPr>
        <w:spacing w:line="240" w:lineRule="auto"/>
        <w:jc w:val="both"/>
        <w:rPr>
          <w:rFonts w:ascii="Times New Roman" w:hAnsi="Times New Roman" w:cs="Times New Roman"/>
          <w:color w:val="000000" w:themeColor="text1"/>
          <w:szCs w:val="22"/>
        </w:rPr>
      </w:pPr>
      <w:bookmarkStart w:id="23" w:name="_Ref433456662"/>
      <w:proofErr w:type="gramStart"/>
      <w:r w:rsidRPr="003E70ED">
        <w:rPr>
          <w:rFonts w:ascii="Times New Roman" w:eastAsia="Calibri" w:hAnsi="Times New Roman" w:cs="Times New Roman"/>
          <w:color w:val="000000" w:themeColor="text1"/>
          <w:szCs w:val="22"/>
        </w:rPr>
        <w:lastRenderedPageBreak/>
        <w:t>Figure</w:t>
      </w:r>
      <w:r w:rsidR="00AD7045" w:rsidRPr="003E70ED">
        <w:rPr>
          <w:rFonts w:ascii="Times New Roman" w:eastAsia="Calibri" w:hAnsi="Times New Roman" w:cs="Times New Roman"/>
          <w:color w:val="000000" w:themeColor="text1"/>
          <w:szCs w:val="22"/>
        </w:rPr>
        <w:t xml:space="preserve"> </w:t>
      </w:r>
      <w:bookmarkStart w:id="24" w:name="studyarea"/>
      <w:r w:rsidR="00795949" w:rsidRPr="003E70ED">
        <w:rPr>
          <w:rFonts w:ascii="Times New Roman" w:eastAsia="Calibri" w:hAnsi="Times New Roman" w:cs="Times New Roman"/>
          <w:color w:val="000000" w:themeColor="text1"/>
          <w:szCs w:val="22"/>
        </w:rPr>
        <w:fldChar w:fldCharType="begin"/>
      </w:r>
      <w:r w:rsidR="00795949" w:rsidRPr="003E70ED">
        <w:rPr>
          <w:rFonts w:ascii="Times New Roman" w:eastAsia="Calibri" w:hAnsi="Times New Roman" w:cs="Times New Roman"/>
          <w:color w:val="000000" w:themeColor="text1"/>
          <w:szCs w:val="22"/>
        </w:rPr>
        <w:instrText xml:space="preserve"> SEQ Figure \* ARABIC </w:instrText>
      </w:r>
      <w:r w:rsidR="00795949" w:rsidRPr="003E70ED">
        <w:rPr>
          <w:rFonts w:ascii="Times New Roman" w:eastAsia="Calibri" w:hAnsi="Times New Roman" w:cs="Times New Roman"/>
          <w:color w:val="000000" w:themeColor="text1"/>
          <w:szCs w:val="22"/>
        </w:rPr>
        <w:fldChar w:fldCharType="separate"/>
      </w:r>
      <w:r w:rsidR="00FD2318">
        <w:rPr>
          <w:rFonts w:ascii="Times New Roman" w:eastAsia="Calibri" w:hAnsi="Times New Roman" w:cs="Times New Roman"/>
          <w:noProof/>
          <w:color w:val="000000" w:themeColor="text1"/>
          <w:szCs w:val="22"/>
        </w:rPr>
        <w:t>2</w:t>
      </w:r>
      <w:r w:rsidR="00795949" w:rsidRPr="003E70ED">
        <w:rPr>
          <w:rFonts w:ascii="Times New Roman" w:eastAsia="Calibri" w:hAnsi="Times New Roman" w:cs="Times New Roman"/>
          <w:color w:val="000000" w:themeColor="text1"/>
          <w:szCs w:val="22"/>
        </w:rPr>
        <w:fldChar w:fldCharType="end"/>
      </w:r>
      <w:bookmarkEnd w:id="23"/>
      <w:bookmarkEnd w:id="24"/>
      <w:r w:rsidRPr="003E70ED">
        <w:rPr>
          <w:rFonts w:ascii="Times New Roman" w:eastAsia="Calibri" w:hAnsi="Times New Roman" w:cs="Times New Roman"/>
          <w:color w:val="000000" w:themeColor="text1"/>
          <w:szCs w:val="22"/>
        </w:rPr>
        <w:t>.</w:t>
      </w:r>
      <w:proofErr w:type="gramEnd"/>
      <w:r w:rsidRPr="003E70ED">
        <w:rPr>
          <w:rFonts w:ascii="Times New Roman" w:eastAsia="Calibri" w:hAnsi="Times New Roman" w:cs="Times New Roman"/>
          <w:color w:val="000000" w:themeColor="text1"/>
          <w:szCs w:val="22"/>
        </w:rPr>
        <w:t xml:space="preserve"> </w:t>
      </w:r>
      <w:r w:rsidR="004B15E6" w:rsidRPr="003E70ED">
        <w:rPr>
          <w:rFonts w:ascii="Times New Roman" w:eastAsia="Calibri" w:hAnsi="Times New Roman" w:cs="Times New Roman"/>
          <w:color w:val="000000" w:themeColor="text1"/>
          <w:szCs w:val="22"/>
        </w:rPr>
        <w:t>The g</w:t>
      </w:r>
      <w:r w:rsidRPr="003E70ED">
        <w:rPr>
          <w:rFonts w:ascii="Times New Roman" w:eastAsia="Calibri" w:hAnsi="Times New Roman" w:cs="Times New Roman"/>
          <w:color w:val="000000" w:themeColor="text1"/>
          <w:szCs w:val="22"/>
        </w:rPr>
        <w:t>eographical extent o</w:t>
      </w:r>
      <w:r w:rsidR="00AD7045" w:rsidRPr="003E70ED">
        <w:rPr>
          <w:rFonts w:ascii="Times New Roman" w:eastAsia="Calibri" w:hAnsi="Times New Roman" w:cs="Times New Roman"/>
          <w:color w:val="000000" w:themeColor="text1"/>
          <w:szCs w:val="22"/>
        </w:rPr>
        <w:t>f the survey area</w:t>
      </w:r>
      <w:r w:rsidR="004B15E6" w:rsidRPr="003E70ED">
        <w:rPr>
          <w:rFonts w:ascii="Times New Roman" w:eastAsia="Calibri" w:hAnsi="Times New Roman" w:cs="Times New Roman"/>
          <w:color w:val="000000" w:themeColor="text1"/>
          <w:szCs w:val="22"/>
        </w:rPr>
        <w:t xml:space="preserve"> with </w:t>
      </w:r>
      <w:r w:rsidR="0007701F" w:rsidRPr="003E70ED">
        <w:rPr>
          <w:rFonts w:ascii="Times New Roman" w:eastAsia="Calibri" w:hAnsi="Times New Roman" w:cs="Times New Roman"/>
          <w:color w:val="000000" w:themeColor="text1"/>
          <w:szCs w:val="22"/>
        </w:rPr>
        <w:t xml:space="preserve">dashed </w:t>
      </w:r>
      <w:r w:rsidR="004B15E6" w:rsidRPr="003E70ED">
        <w:rPr>
          <w:rFonts w:ascii="Times New Roman" w:eastAsia="Calibri" w:hAnsi="Times New Roman" w:cs="Times New Roman"/>
          <w:color w:val="000000" w:themeColor="text1"/>
          <w:szCs w:val="22"/>
        </w:rPr>
        <w:t>l</w:t>
      </w:r>
      <w:r w:rsidRPr="003E70ED">
        <w:rPr>
          <w:rFonts w:ascii="Times New Roman" w:eastAsia="Calibri" w:hAnsi="Times New Roman" w:cs="Times New Roman"/>
          <w:color w:val="000000" w:themeColor="text1"/>
          <w:szCs w:val="22"/>
        </w:rPr>
        <w:t>atitudinal lines depict</w:t>
      </w:r>
      <w:r w:rsidR="004B15E6" w:rsidRPr="003E70ED">
        <w:rPr>
          <w:rFonts w:ascii="Times New Roman" w:eastAsia="Calibri" w:hAnsi="Times New Roman" w:cs="Times New Roman"/>
          <w:color w:val="000000" w:themeColor="text1"/>
          <w:szCs w:val="22"/>
        </w:rPr>
        <w:t>ing</w:t>
      </w:r>
      <w:r w:rsidRPr="003E70ED">
        <w:rPr>
          <w:rFonts w:ascii="Times New Roman" w:eastAsia="Calibri" w:hAnsi="Times New Roman" w:cs="Times New Roman"/>
          <w:color w:val="000000" w:themeColor="text1"/>
          <w:szCs w:val="22"/>
        </w:rPr>
        <w:t xml:space="preserve"> strata used to separate between port groups. Unique port groups from north to south include: </w:t>
      </w:r>
      <w:r w:rsidR="00844C62" w:rsidRPr="003E70ED">
        <w:rPr>
          <w:rFonts w:ascii="Times New Roman" w:eastAsia="Calibri" w:hAnsi="Times New Roman" w:cs="Times New Roman"/>
          <w:color w:val="000000" w:themeColor="text1"/>
          <w:szCs w:val="22"/>
        </w:rPr>
        <w:t>(a</w:t>
      </w:r>
      <w:r w:rsidRPr="003E70ED">
        <w:rPr>
          <w:rFonts w:ascii="Times New Roman" w:eastAsia="Calibri" w:hAnsi="Times New Roman" w:cs="Times New Roman"/>
          <w:color w:val="000000" w:themeColor="text1"/>
          <w:szCs w:val="22"/>
        </w:rPr>
        <w:t xml:space="preserve">) Washington; </w:t>
      </w:r>
      <w:r w:rsidR="00844C62" w:rsidRPr="003E70ED">
        <w:rPr>
          <w:rFonts w:ascii="Times New Roman" w:eastAsia="Calibri" w:hAnsi="Times New Roman" w:cs="Times New Roman"/>
          <w:color w:val="000000" w:themeColor="text1"/>
          <w:szCs w:val="22"/>
        </w:rPr>
        <w:t>(b</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Astoria and Tillamook; </w:t>
      </w:r>
      <w:r w:rsidR="00844C62" w:rsidRPr="003E70ED">
        <w:rPr>
          <w:rFonts w:ascii="Times New Roman" w:eastAsia="Calibri" w:hAnsi="Times New Roman" w:cs="Times New Roman"/>
          <w:color w:val="000000" w:themeColor="text1"/>
          <w:szCs w:val="22"/>
        </w:rPr>
        <w:t>(c</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Newport; </w:t>
      </w:r>
      <w:r w:rsidR="00844C62" w:rsidRPr="003E70ED">
        <w:rPr>
          <w:rFonts w:ascii="Times New Roman" w:eastAsia="Calibri" w:hAnsi="Times New Roman" w:cs="Times New Roman"/>
          <w:color w:val="000000" w:themeColor="text1"/>
          <w:szCs w:val="22"/>
        </w:rPr>
        <w:t>(d</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Coos Bay; </w:t>
      </w:r>
      <w:r w:rsidR="00844C62" w:rsidRPr="003E70ED">
        <w:rPr>
          <w:rFonts w:ascii="Times New Roman" w:eastAsia="Calibri" w:hAnsi="Times New Roman" w:cs="Times New Roman"/>
          <w:color w:val="000000" w:themeColor="text1"/>
          <w:szCs w:val="22"/>
        </w:rPr>
        <w:t>(e</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Brookings and Crescent City; </w:t>
      </w:r>
      <w:r w:rsidR="00844C62" w:rsidRPr="003E70ED">
        <w:rPr>
          <w:rFonts w:ascii="Times New Roman" w:eastAsia="Calibri" w:hAnsi="Times New Roman" w:cs="Times New Roman"/>
          <w:color w:val="000000" w:themeColor="text1"/>
          <w:szCs w:val="22"/>
        </w:rPr>
        <w:t>(f</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Eureka; </w:t>
      </w:r>
      <w:r w:rsidR="00844C62" w:rsidRPr="003E70ED">
        <w:rPr>
          <w:rFonts w:ascii="Times New Roman" w:eastAsia="Calibri" w:hAnsi="Times New Roman" w:cs="Times New Roman"/>
          <w:color w:val="000000" w:themeColor="text1"/>
          <w:szCs w:val="22"/>
        </w:rPr>
        <w:t>(g</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Fort Bragg; </w:t>
      </w:r>
      <w:r w:rsidR="00844C62" w:rsidRPr="003E70ED">
        <w:rPr>
          <w:rFonts w:ascii="Times New Roman" w:eastAsia="Calibri" w:hAnsi="Times New Roman" w:cs="Times New Roman"/>
          <w:color w:val="000000" w:themeColor="text1"/>
          <w:szCs w:val="22"/>
        </w:rPr>
        <w:t>(h</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San Francisco and Bodega Bay; and </w:t>
      </w:r>
      <w:r w:rsidR="00844C62" w:rsidRPr="003E70ED">
        <w:rPr>
          <w:rFonts w:ascii="Times New Roman" w:eastAsia="Calibri" w:hAnsi="Times New Roman" w:cs="Times New Roman"/>
          <w:color w:val="000000" w:themeColor="text1"/>
          <w:szCs w:val="22"/>
        </w:rPr>
        <w:t>(</w:t>
      </w:r>
      <w:proofErr w:type="spellStart"/>
      <w:r w:rsidR="004B15E6" w:rsidRPr="003E70ED">
        <w:rPr>
          <w:rFonts w:ascii="Times New Roman" w:eastAsia="Calibri" w:hAnsi="Times New Roman" w:cs="Times New Roman"/>
          <w:color w:val="000000" w:themeColor="text1"/>
          <w:szCs w:val="22"/>
        </w:rPr>
        <w:t>i</w:t>
      </w:r>
      <w:proofErr w:type="spellEnd"/>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Monterey and Morro Bay.</w:t>
      </w:r>
      <w:r w:rsidR="00AD7045" w:rsidRPr="003E70ED">
        <w:rPr>
          <w:rFonts w:ascii="Times New Roman" w:eastAsia="Calibri" w:hAnsi="Times New Roman" w:cs="Times New Roman"/>
          <w:color w:val="000000" w:themeColor="text1"/>
          <w:szCs w:val="22"/>
        </w:rPr>
        <w:t xml:space="preserve"> </w:t>
      </w:r>
    </w:p>
    <w:p w14:paraId="4E7DB3A6" w14:textId="1C8EC922" w:rsidR="0007701F" w:rsidRPr="003E70ED" w:rsidRDefault="00821574" w:rsidP="00F34CAA">
      <w:pPr>
        <w:spacing w:line="24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t xml:space="preserve"> </w:t>
      </w:r>
    </w:p>
    <w:p w14:paraId="2CC6DEEA" w14:textId="77777777" w:rsidR="0007701F" w:rsidRPr="003E70ED" w:rsidRDefault="0007701F" w:rsidP="00F34CAA">
      <w:pPr>
        <w:spacing w:line="24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br w:type="page"/>
      </w:r>
    </w:p>
    <w:p w14:paraId="1C657868" w14:textId="0BBFC14A" w:rsidR="0007701F" w:rsidRPr="003E70ED" w:rsidRDefault="0007701F" w:rsidP="00F34CAA">
      <w:pPr>
        <w:pStyle w:val="Caption"/>
        <w:jc w:val="both"/>
        <w:rPr>
          <w:rFonts w:cs="Times New Roman"/>
        </w:rPr>
      </w:pPr>
      <w:bookmarkStart w:id="25" w:name="_Ref433530344"/>
      <w:proofErr w:type="gramStart"/>
      <w:r w:rsidRPr="003E70ED">
        <w:rPr>
          <w:rFonts w:cs="Times New Roman"/>
        </w:rPr>
        <w:lastRenderedPageBreak/>
        <w:t xml:space="preserve">Figure </w:t>
      </w:r>
      <w:r w:rsidR="003368C6" w:rsidRPr="003E70ED">
        <w:rPr>
          <w:rFonts w:cs="Times New Roman"/>
        </w:rPr>
        <w:fldChar w:fldCharType="begin"/>
      </w:r>
      <w:r w:rsidR="003368C6" w:rsidRPr="003E70ED">
        <w:rPr>
          <w:rFonts w:cs="Times New Roman"/>
        </w:rPr>
        <w:instrText xml:space="preserve"> SEQ Figure \* ARABIC </w:instrText>
      </w:r>
      <w:r w:rsidR="003368C6" w:rsidRPr="003E70ED">
        <w:rPr>
          <w:rFonts w:cs="Times New Roman"/>
        </w:rPr>
        <w:fldChar w:fldCharType="separate"/>
      </w:r>
      <w:r w:rsidR="00FD2318">
        <w:rPr>
          <w:rFonts w:cs="Times New Roman"/>
          <w:noProof/>
        </w:rPr>
        <w:t>3</w:t>
      </w:r>
      <w:r w:rsidR="003368C6" w:rsidRPr="003E70ED">
        <w:rPr>
          <w:rFonts w:cs="Times New Roman"/>
          <w:noProof/>
        </w:rPr>
        <w:fldChar w:fldCharType="end"/>
      </w:r>
      <w:bookmarkEnd w:id="25"/>
      <w:r w:rsidR="00795949" w:rsidRPr="003E70ED">
        <w:rPr>
          <w:rFonts w:cs="Times New Roman"/>
        </w:rPr>
        <w:t>.</w:t>
      </w:r>
      <w:proofErr w:type="gramEnd"/>
      <w:r w:rsidR="00795949" w:rsidRPr="003E70ED">
        <w:rPr>
          <w:rFonts w:cs="Times New Roman"/>
        </w:rPr>
        <w:t xml:space="preserve"> Positive </w:t>
      </w:r>
      <w:r w:rsidR="00AB3C1B" w:rsidRPr="003E70ED">
        <w:rPr>
          <w:rFonts w:cs="Times New Roman"/>
        </w:rPr>
        <w:t xml:space="preserve">tows (kg) from the Northwest Fisheries Science </w:t>
      </w:r>
      <w:proofErr w:type="spellStart"/>
      <w:r w:rsidR="00AB3C1B" w:rsidRPr="003E70ED">
        <w:rPr>
          <w:rFonts w:cs="Times New Roman"/>
        </w:rPr>
        <w:t>Center</w:t>
      </w:r>
      <w:proofErr w:type="spellEnd"/>
      <w:r w:rsidR="00AB3C1B" w:rsidRPr="003E70ED">
        <w:rPr>
          <w:rFonts w:cs="Times New Roman"/>
        </w:rPr>
        <w:t xml:space="preserve"> Shelf-slope survey</w:t>
      </w:r>
      <w:r w:rsidR="00795949" w:rsidRPr="003E70ED">
        <w:rPr>
          <w:rFonts w:cs="Times New Roman"/>
        </w:rPr>
        <w:t xml:space="preserve"> from 200</w:t>
      </w:r>
      <w:r w:rsidR="00AB3C1B" w:rsidRPr="003E70ED">
        <w:rPr>
          <w:rFonts w:cs="Times New Roman"/>
        </w:rPr>
        <w:t>3</w:t>
      </w:r>
      <w:r w:rsidR="00795949" w:rsidRPr="003E70ED">
        <w:rPr>
          <w:rFonts w:cs="Times New Roman"/>
        </w:rPr>
        <w:t xml:space="preserve"> to 201</w:t>
      </w:r>
      <w:r w:rsidR="00AB3C1B" w:rsidRPr="003E70ED">
        <w:rPr>
          <w:rFonts w:cs="Times New Roman"/>
        </w:rPr>
        <w:t>4</w:t>
      </w:r>
      <w:r w:rsidR="009F714C" w:rsidRPr="003E70ED">
        <w:rPr>
          <w:rFonts w:cs="Times New Roman"/>
        </w:rPr>
        <w:t xml:space="preserve">. </w:t>
      </w:r>
      <w:r w:rsidR="00712764">
        <w:rPr>
          <w:rFonts w:cs="Times New Roman"/>
        </w:rPr>
        <w:t xml:space="preserve">Panels display data for a single species across all years, </w:t>
      </w:r>
      <w:r w:rsidR="009F714C" w:rsidRPr="003E70ED">
        <w:rPr>
          <w:rFonts w:cs="Times New Roman"/>
        </w:rPr>
        <w:t xml:space="preserve">where the size of the transparent circle is relative to the </w:t>
      </w:r>
      <w:r w:rsidR="00712764">
        <w:rPr>
          <w:rFonts w:cs="Times New Roman"/>
        </w:rPr>
        <w:t xml:space="preserve">species specific </w:t>
      </w:r>
      <w:r w:rsidR="009F714C" w:rsidRPr="003E70ED">
        <w:rPr>
          <w:rFonts w:cs="Times New Roman"/>
        </w:rPr>
        <w:t>weight in a given tow. From left to right, top to bottom, species are: sablefish, Pac</w:t>
      </w:r>
      <w:r w:rsidR="00795949" w:rsidRPr="003E70ED">
        <w:rPr>
          <w:rFonts w:cs="Times New Roman"/>
        </w:rPr>
        <w:t xml:space="preserve">ific </w:t>
      </w:r>
      <w:proofErr w:type="gramStart"/>
      <w:r w:rsidR="00795949" w:rsidRPr="003E70ED">
        <w:rPr>
          <w:rFonts w:cs="Times New Roman"/>
        </w:rPr>
        <w:t>ocean</w:t>
      </w:r>
      <w:proofErr w:type="gramEnd"/>
      <w:r w:rsidR="00795949" w:rsidRPr="003E70ED">
        <w:rPr>
          <w:rFonts w:cs="Times New Roman"/>
        </w:rPr>
        <w:t xml:space="preserve"> perch (POP), </w:t>
      </w:r>
      <w:proofErr w:type="spellStart"/>
      <w:r w:rsidR="009F714C" w:rsidRPr="003E70ED">
        <w:rPr>
          <w:rFonts w:cs="Times New Roman"/>
        </w:rPr>
        <w:t>darkblotched</w:t>
      </w:r>
      <w:proofErr w:type="spellEnd"/>
      <w:r w:rsidR="009F714C" w:rsidRPr="003E70ED">
        <w:rPr>
          <w:rFonts w:cs="Times New Roman"/>
        </w:rPr>
        <w:t xml:space="preserve"> rockfish, </w:t>
      </w:r>
      <w:proofErr w:type="spellStart"/>
      <w:r w:rsidR="009F714C" w:rsidRPr="003E70ED">
        <w:rPr>
          <w:rFonts w:cs="Times New Roman"/>
        </w:rPr>
        <w:t>cowcod</w:t>
      </w:r>
      <w:proofErr w:type="spellEnd"/>
      <w:r w:rsidR="009F714C" w:rsidRPr="003E70ED">
        <w:rPr>
          <w:rFonts w:cs="Times New Roman"/>
        </w:rPr>
        <w:t xml:space="preserve">, </w:t>
      </w:r>
      <w:proofErr w:type="spellStart"/>
      <w:r w:rsidR="009F714C" w:rsidRPr="003E70ED">
        <w:rPr>
          <w:rFonts w:cs="Times New Roman"/>
        </w:rPr>
        <w:t>boacaccio</w:t>
      </w:r>
      <w:proofErr w:type="spellEnd"/>
      <w:r w:rsidR="009F714C" w:rsidRPr="003E70ED">
        <w:rPr>
          <w:rFonts w:cs="Times New Roman"/>
        </w:rPr>
        <w:t xml:space="preserve">, and </w:t>
      </w:r>
      <w:proofErr w:type="spellStart"/>
      <w:r w:rsidR="00795949" w:rsidRPr="003E70ED">
        <w:rPr>
          <w:rFonts w:cs="Times New Roman"/>
        </w:rPr>
        <w:t>yelloweye</w:t>
      </w:r>
      <w:proofErr w:type="spellEnd"/>
      <w:r w:rsidR="009F714C" w:rsidRPr="003E70ED">
        <w:rPr>
          <w:rFonts w:cs="Times New Roman"/>
        </w:rPr>
        <w:t xml:space="preserve"> rockfish</w:t>
      </w:r>
      <w:r w:rsidR="00795949" w:rsidRPr="003E70ED">
        <w:rPr>
          <w:rFonts w:cs="Times New Roman"/>
        </w:rPr>
        <w:t xml:space="preserve">. </w:t>
      </w:r>
    </w:p>
    <w:p w14:paraId="0B81D085" w14:textId="6EFF273A" w:rsidR="00BC7FD5" w:rsidRPr="003E70ED" w:rsidRDefault="00BC7FD5" w:rsidP="00F34CAA">
      <w:pPr>
        <w:spacing w:line="240" w:lineRule="auto"/>
        <w:jc w:val="both"/>
        <w:rPr>
          <w:rFonts w:ascii="Times New Roman" w:hAnsi="Times New Roman" w:cs="Times New Roman"/>
        </w:rPr>
      </w:pPr>
      <w:r w:rsidRPr="003E70ED">
        <w:rPr>
          <w:rFonts w:ascii="Times New Roman" w:hAnsi="Times New Roman" w:cs="Times New Roman"/>
        </w:rPr>
        <w:br w:type="page"/>
      </w:r>
    </w:p>
    <w:p w14:paraId="181A54B6" w14:textId="55EA9720" w:rsidR="00BC7FD5" w:rsidRPr="003E70ED" w:rsidRDefault="00BC7FD5" w:rsidP="00F34CAA">
      <w:pPr>
        <w:spacing w:line="240" w:lineRule="auto"/>
        <w:jc w:val="both"/>
        <w:rPr>
          <w:rFonts w:ascii="Times New Roman" w:hAnsi="Times New Roman" w:cs="Times New Roman"/>
        </w:rPr>
      </w:pPr>
      <w:bookmarkStart w:id="26" w:name="_Ref433534641"/>
      <w:proofErr w:type="gramStart"/>
      <w:r w:rsidRPr="003E70ED">
        <w:rPr>
          <w:rFonts w:ascii="Times New Roman" w:hAnsi="Times New Roman" w:cs="Times New Roman"/>
        </w:rPr>
        <w:lastRenderedPageBreak/>
        <w:t xml:space="preserve">Figure </w:t>
      </w:r>
      <w:r w:rsidRPr="003E70ED">
        <w:rPr>
          <w:rFonts w:ascii="Times New Roman" w:hAnsi="Times New Roman" w:cs="Times New Roman"/>
        </w:rPr>
        <w:fldChar w:fldCharType="begin"/>
      </w:r>
      <w:r w:rsidRPr="003E70ED">
        <w:rPr>
          <w:rFonts w:ascii="Times New Roman" w:hAnsi="Times New Roman" w:cs="Times New Roman"/>
        </w:rPr>
        <w:instrText xml:space="preserve"> SEQ Figure \* ARABIC  \* MERGEFORMAT </w:instrText>
      </w:r>
      <w:r w:rsidRPr="003E70ED">
        <w:rPr>
          <w:rFonts w:ascii="Times New Roman" w:hAnsi="Times New Roman" w:cs="Times New Roman"/>
        </w:rPr>
        <w:fldChar w:fldCharType="separate"/>
      </w:r>
      <w:r w:rsidR="00FD2318">
        <w:rPr>
          <w:rFonts w:ascii="Times New Roman" w:hAnsi="Times New Roman" w:cs="Times New Roman"/>
          <w:noProof/>
        </w:rPr>
        <w:t>4</w:t>
      </w:r>
      <w:r w:rsidRPr="003E70ED">
        <w:rPr>
          <w:rFonts w:ascii="Times New Roman" w:hAnsi="Times New Roman" w:cs="Times New Roman"/>
        </w:rPr>
        <w:fldChar w:fldCharType="end"/>
      </w:r>
      <w:bookmarkEnd w:id="26"/>
      <w:r w:rsidRPr="003E70ED">
        <w:rPr>
          <w:rFonts w:ascii="Times New Roman" w:hAnsi="Times New Roman" w:cs="Times New Roman"/>
        </w:rPr>
        <w:t>.</w:t>
      </w:r>
      <w:proofErr w:type="gramEnd"/>
      <w:r w:rsidRPr="003E70ED">
        <w:rPr>
          <w:rFonts w:ascii="Times New Roman" w:hAnsi="Times New Roman" w:cs="Times New Roman"/>
        </w:rPr>
        <w:t xml:space="preserve"> Species specific relative indexes of abundances per port group </w:t>
      </w:r>
      <w:r w:rsidR="00712764">
        <w:rPr>
          <w:rFonts w:ascii="Times New Roman" w:hAnsi="Times New Roman" w:cs="Times New Roman"/>
        </w:rPr>
        <w:t xml:space="preserve">estimated from </w:t>
      </w:r>
      <w:r w:rsidRPr="003E70ED">
        <w:rPr>
          <w:rFonts w:ascii="Times New Roman" w:hAnsi="Times New Roman" w:cs="Times New Roman"/>
        </w:rPr>
        <w:t xml:space="preserve">delta-generalized linear mixed effects models </w:t>
      </w:r>
      <w:r w:rsidR="00712764">
        <w:rPr>
          <w:rFonts w:ascii="Times New Roman" w:hAnsi="Times New Roman" w:cs="Times New Roman"/>
        </w:rPr>
        <w:t xml:space="preserve">fit to data from the </w:t>
      </w:r>
      <w:r w:rsidRPr="003E70ED">
        <w:rPr>
          <w:rFonts w:ascii="Times New Roman" w:hAnsi="Times New Roman" w:cs="Times New Roman"/>
        </w:rPr>
        <w:t>Northwest Fisheries Science Shelf-slope survey trawl. Nine port groups (</w:t>
      </w:r>
      <w:r w:rsidR="007F5BAB">
        <w:rPr>
          <w:rFonts w:ascii="Times New Roman" w:hAnsi="Times New Roman" w:cs="Times New Roman"/>
        </w:rPr>
        <w:t>columns</w:t>
      </w:r>
      <w:r w:rsidRPr="003E70ED">
        <w:rPr>
          <w:rFonts w:ascii="Times New Roman" w:hAnsi="Times New Roman" w:cs="Times New Roman"/>
        </w:rPr>
        <w:t>) along the US West Coast were included from Washington to the southern California Mexico border: (A) Washington, (B) Astoria and Tillamook, (C) Newport, (D) Coos Bay, (E) Brookings and Crescent City, (F) Eureka, (G) Fort Bragg, (H) San Francisco and Bodega Bay, and (I) Monterey and Morro Bay. Results are presented for four overfished species and sablefish (</w:t>
      </w:r>
      <w:r w:rsidR="007F5BAB">
        <w:rPr>
          <w:rFonts w:ascii="Times New Roman" w:hAnsi="Times New Roman" w:cs="Times New Roman"/>
        </w:rPr>
        <w:t>rows</w:t>
      </w:r>
      <w:r w:rsidRPr="003E70ED">
        <w:rPr>
          <w:rFonts w:ascii="Times New Roman" w:hAnsi="Times New Roman" w:cs="Times New Roman"/>
        </w:rPr>
        <w:t xml:space="preserve">). Indices were generated using data from 2002 to 2014, but results are only shown for 2009 to 2013 because those </w:t>
      </w:r>
      <w:r w:rsidR="00326C21">
        <w:rPr>
          <w:rFonts w:ascii="Times New Roman" w:hAnsi="Times New Roman" w:cs="Times New Roman"/>
        </w:rPr>
        <w:t>represent the years for</w:t>
      </w:r>
      <w:r w:rsidR="00BF254F">
        <w:rPr>
          <w:rFonts w:ascii="Times New Roman" w:hAnsi="Times New Roman" w:cs="Times New Roman"/>
        </w:rPr>
        <w:softHyphen/>
      </w:r>
      <w:r w:rsidR="00BF254F">
        <w:rPr>
          <w:rFonts w:ascii="Times New Roman" w:hAnsi="Times New Roman" w:cs="Times New Roman"/>
        </w:rPr>
        <w:softHyphen/>
      </w:r>
      <w:r w:rsidR="00326C21">
        <w:rPr>
          <w:rFonts w:ascii="Times New Roman" w:hAnsi="Times New Roman" w:cs="Times New Roman"/>
        </w:rPr>
        <w:t xml:space="preserve"> which </w:t>
      </w:r>
      <w:r w:rsidRPr="003E70ED">
        <w:rPr>
          <w:rFonts w:ascii="Times New Roman" w:hAnsi="Times New Roman" w:cs="Times New Roman"/>
        </w:rPr>
        <w:t>economic data was also available.</w:t>
      </w:r>
    </w:p>
    <w:sectPr w:rsidR="00BC7FD5" w:rsidRPr="003E70ED" w:rsidSect="00BE6234">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li Johnson" w:date="2015-12-30T07:07:00Z" w:initials="KFJ">
    <w:p w14:paraId="00CE3C1C" w14:textId="768B1177" w:rsidR="00FA4338" w:rsidRDefault="00FA4338">
      <w:pPr>
        <w:pStyle w:val="CommentText"/>
      </w:pPr>
      <w:r>
        <w:rPr>
          <w:rStyle w:val="CommentReference"/>
        </w:rPr>
        <w:annotationRef/>
      </w:r>
      <w:r>
        <w:t>I still have some thinking to do here on exactly what we will test. But I am thinking simpler linear models that do not have random effects.</w:t>
      </w:r>
    </w:p>
  </w:comment>
  <w:comment w:id="2" w:author="Kelli Johnson" w:date="2016-01-08T12:54:00Z" w:initials="KFJ">
    <w:p w14:paraId="1EFF051D" w14:textId="12788F4C" w:rsidR="00FA4338" w:rsidRDefault="00FA4338" w:rsidP="00EA0AFC">
      <w:pPr>
        <w:pStyle w:val="CommentText"/>
      </w:pPr>
      <w:r>
        <w:rPr>
          <w:rStyle w:val="CommentReference"/>
        </w:rPr>
        <w:annotationRef/>
      </w:r>
      <w:r w:rsidR="00960834">
        <w:t>May need to be more explicit here about gear switching and provide a sentence about the negative of gear switching such as increased habitat destruction or increased bycatch of other species.</w:t>
      </w:r>
      <w:r>
        <w:t xml:space="preserve"> </w:t>
      </w:r>
    </w:p>
  </w:comment>
  <w:comment w:id="4" w:author="Kelli Johnson" w:date="2016-01-08T17:42:00Z" w:initials="KFJ">
    <w:p w14:paraId="5B23B3EF" w14:textId="77777777" w:rsidR="003B2E81" w:rsidRDefault="00FA4338">
      <w:pPr>
        <w:pStyle w:val="CommentText"/>
      </w:pPr>
      <w:r>
        <w:rPr>
          <w:rStyle w:val="CommentReference"/>
        </w:rPr>
        <w:annotationRef/>
      </w:r>
    </w:p>
    <w:p w14:paraId="672B4B5E" w14:textId="03BAB8EF" w:rsidR="003B2E81" w:rsidRDefault="003B2E81">
      <w:pPr>
        <w:pStyle w:val="CommentText"/>
      </w:pPr>
      <w:r>
        <w:t>Jenkins thesis</w:t>
      </w:r>
    </w:p>
    <w:p w14:paraId="69A29662" w14:textId="77777777" w:rsidR="003B2E81" w:rsidRDefault="003B2E81">
      <w:pPr>
        <w:pStyle w:val="CommentText"/>
      </w:pPr>
    </w:p>
    <w:p w14:paraId="00AC8620" w14:textId="73A9B1DF" w:rsidR="00FA4338" w:rsidRDefault="00FA4338">
      <w:pPr>
        <w:pStyle w:val="CommentText"/>
      </w:pPr>
      <w:proofErr w:type="gramStart"/>
      <w:r>
        <w:t>economic</w:t>
      </w:r>
      <w:proofErr w:type="gramEnd"/>
      <w:r>
        <w:t xml:space="preserve"> report from N</w:t>
      </w:r>
      <w:r w:rsidR="003B2E81">
        <w:t>WFSC</w:t>
      </w:r>
    </w:p>
    <w:p w14:paraId="23E6ECA5" w14:textId="77777777" w:rsidR="001C5B88" w:rsidRDefault="001C5B88">
      <w:pPr>
        <w:pStyle w:val="CommentText"/>
      </w:pPr>
    </w:p>
    <w:bookmarkStart w:id="5" w:name="_GoBack"/>
    <w:bookmarkEnd w:id="5"/>
    <w:p w14:paraId="3D0D3817" w14:textId="6642E8B3" w:rsidR="001C5B88" w:rsidRDefault="0077211B">
      <w:pPr>
        <w:pStyle w:val="CommentText"/>
      </w:pPr>
      <w:r>
        <w:fldChar w:fldCharType="begin"/>
      </w:r>
      <w:r>
        <w:instrText xml:space="preserve"> HYPERLINK "</w:instrText>
      </w:r>
      <w:r w:rsidRPr="0077211B">
        <w:instrText>http://www.noaa.gov/iea/Assets/iea/california/Report/pdf/10.Human%20Dimensions_2013.pdf</w:instrText>
      </w:r>
      <w:r>
        <w:instrText xml:space="preserve">" </w:instrText>
      </w:r>
      <w:r>
        <w:fldChar w:fldCharType="separate"/>
      </w:r>
      <w:r w:rsidRPr="00D903A0">
        <w:rPr>
          <w:rStyle w:val="Hyperlink"/>
        </w:rPr>
        <w:t>http://www.noaa.gov/iea/Assets/iea/california/Report/pdf/10.Human%20Dimensions_2013.pdf</w:t>
      </w:r>
      <w:r>
        <w:fldChar w:fldCharType="end"/>
      </w:r>
    </w:p>
    <w:p w14:paraId="4CDDB2A1" w14:textId="77777777" w:rsidR="0077211B" w:rsidRDefault="0077211B">
      <w:pPr>
        <w:pStyle w:val="CommentText"/>
      </w:pPr>
    </w:p>
    <w:p w14:paraId="664FF9BC" w14:textId="4CA7ED15" w:rsidR="0077211B" w:rsidRPr="0077211B" w:rsidRDefault="0077211B">
      <w:pPr>
        <w:pStyle w:val="CommentText"/>
      </w:pPr>
      <w:r>
        <w:t xml:space="preserve">van </w:t>
      </w:r>
      <w:proofErr w:type="spellStart"/>
      <w:r>
        <w:t>Putten</w:t>
      </w:r>
      <w:proofErr w:type="spellEnd"/>
      <w:r>
        <w:t xml:space="preserve"> </w:t>
      </w:r>
      <w:r>
        <w:rPr>
          <w:i/>
        </w:rPr>
        <w:t>et al</w:t>
      </w:r>
      <w:r>
        <w:t>. (2013) gives an example of what information should be placed here, but they list more policy information than we will because that will be part of the results section as well</w:t>
      </w:r>
    </w:p>
  </w:comment>
  <w:comment w:id="7" w:author="Kelli Johnson" w:date="2015-12-30T10:17:00Z" w:initials="KFJ">
    <w:p w14:paraId="365BB54D" w14:textId="43C3CAB7" w:rsidR="00FA4338" w:rsidRDefault="00FA4338">
      <w:pPr>
        <w:pStyle w:val="CommentText"/>
      </w:pPr>
      <w:r>
        <w:rPr>
          <w:rStyle w:val="CommentReference"/>
        </w:rPr>
        <w:annotationRef/>
      </w:r>
      <w:r>
        <w:t>Give code to create factor analysis</w:t>
      </w:r>
    </w:p>
  </w:comment>
  <w:comment w:id="6" w:author="Kelli Johnson" w:date="2015-12-30T10:09:00Z" w:initials="KFJ">
    <w:p w14:paraId="04674D8C" w14:textId="0F3EBB65" w:rsidR="00FA4338" w:rsidRDefault="00FA4338">
      <w:pPr>
        <w:pStyle w:val="CommentText"/>
      </w:pPr>
      <w:r>
        <w:rPr>
          <w:rStyle w:val="CommentReference"/>
        </w:rPr>
        <w:annotationRef/>
      </w:r>
      <w:r>
        <w:t>Not sure if I can actually do this in a mixed effects model, but I am going to look into it. It will significantly reduce the number of independent variables included in the model.</w:t>
      </w:r>
    </w:p>
  </w:comment>
  <w:comment w:id="8" w:author="Kelli Johnson" w:date="2015-12-30T11:41:00Z" w:initials="KFJ">
    <w:p w14:paraId="5F1A78BC" w14:textId="6E4D97F2" w:rsidR="00FA4338" w:rsidRDefault="00FA4338">
      <w:pPr>
        <w:pStyle w:val="CommentText"/>
      </w:pPr>
      <w:r>
        <w:rPr>
          <w:rStyle w:val="CommentReference"/>
        </w:rPr>
        <w:annotationRef/>
      </w:r>
      <w:r>
        <w:t xml:space="preserve">Might want to list out the available variables, like number of trips, vessel </w:t>
      </w:r>
      <w:proofErr w:type="gramStart"/>
      <w:r>
        <w:t>length, …</w:t>
      </w:r>
      <w:proofErr w:type="gramEnd"/>
    </w:p>
  </w:comment>
  <w:comment w:id="9" w:author="Kelli Johnson" w:date="2015-12-30T11:46:00Z" w:initials="KFJ">
    <w:p w14:paraId="54D7EF9F" w14:textId="5FF91600" w:rsidR="00FA4338" w:rsidRDefault="00FA4338">
      <w:pPr>
        <w:pStyle w:val="CommentText"/>
      </w:pPr>
      <w:r>
        <w:rPr>
          <w:rStyle w:val="CommentReference"/>
        </w:rPr>
        <w:annotationRef/>
      </w:r>
      <w:r>
        <w:t xml:space="preserve">This section will need work depending on which factors are deemed significant in the factor </w:t>
      </w:r>
      <w:proofErr w:type="spellStart"/>
      <w:r>
        <w:t>anlaysis</w:t>
      </w:r>
      <w:proofErr w:type="spellEnd"/>
      <w:r>
        <w:t>.</w:t>
      </w:r>
    </w:p>
  </w:comment>
  <w:comment w:id="10" w:author="Kelli Johnson" w:date="2015-12-30T11:49:00Z" w:initials="KFJ">
    <w:p w14:paraId="7F96FFA9" w14:textId="77777777" w:rsidR="00FA4338" w:rsidRDefault="00FA4338" w:rsidP="00715721">
      <w:pPr>
        <w:pStyle w:val="CommentText"/>
      </w:pPr>
      <w:r>
        <w:rPr>
          <w:rStyle w:val="CommentReference"/>
        </w:rPr>
        <w:annotationRef/>
      </w:r>
      <w:r>
        <w:t>More will be added here as it becomes clear which assumptions we want to violate.</w:t>
      </w:r>
    </w:p>
  </w:comment>
  <w:comment w:id="13" w:author="Kelli Johnson" w:date="2015-12-30T07:07:00Z" w:initials="KFJ">
    <w:p w14:paraId="7CED3431" w14:textId="614CC372" w:rsidR="00FA4338" w:rsidRDefault="00FA4338">
      <w:pPr>
        <w:pStyle w:val="CommentText"/>
      </w:pPr>
      <w:r>
        <w:rPr>
          <w:rStyle w:val="CommentReference"/>
        </w:rPr>
        <w:annotationRef/>
      </w:r>
      <w:r>
        <w:t>Not sure if this reference is in the correct format.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13C0" w15:done="0"/>
  <w15:commentEx w15:paraId="1EE401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A2ED1"/>
    <w:multiLevelType w:val="multilevel"/>
    <w:tmpl w:val="707EF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8885C2D"/>
    <w:multiLevelType w:val="multilevel"/>
    <w:tmpl w:val="06DA41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92B4270"/>
    <w:multiLevelType w:val="hybridMultilevel"/>
    <w:tmpl w:val="EF483C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122E66"/>
    <w:multiLevelType w:val="hybridMultilevel"/>
    <w:tmpl w:val="A70CFB56"/>
    <w:lvl w:ilvl="0" w:tplc="B8A66B6C">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12C5464"/>
    <w:multiLevelType w:val="hybridMultilevel"/>
    <w:tmpl w:val="8F401E7A"/>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2350B6F"/>
    <w:multiLevelType w:val="multilevel"/>
    <w:tmpl w:val="972E40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2AF16DF"/>
    <w:multiLevelType w:val="hybridMultilevel"/>
    <w:tmpl w:val="F092C3C8"/>
    <w:lvl w:ilvl="0" w:tplc="22348FE6">
      <w:start w:val="1"/>
      <w:numFmt w:val="bullet"/>
      <w:lvlText w:val=""/>
      <w:lvlJc w:val="left"/>
      <w:pPr>
        <w:ind w:left="1080" w:hanging="360"/>
      </w:pPr>
      <w:rPr>
        <w:rFonts w:ascii="Symbol" w:eastAsia="Arial" w:hAnsi="Symbol"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A702095"/>
    <w:multiLevelType w:val="multilevel"/>
    <w:tmpl w:val="7D92C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D2F7291"/>
    <w:multiLevelType w:val="hybridMultilevel"/>
    <w:tmpl w:val="4A82F4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7B11E03"/>
    <w:multiLevelType w:val="hybridMultilevel"/>
    <w:tmpl w:val="D60AC484"/>
    <w:lvl w:ilvl="0" w:tplc="6142A8D8">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9D765D7"/>
    <w:multiLevelType w:val="hybridMultilevel"/>
    <w:tmpl w:val="A454BB1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2A1DEA"/>
    <w:multiLevelType w:val="multilevel"/>
    <w:tmpl w:val="BDDE5F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86B21A0"/>
    <w:multiLevelType w:val="hybridMultilevel"/>
    <w:tmpl w:val="F8F80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8B64FD4"/>
    <w:multiLevelType w:val="hybridMultilevel"/>
    <w:tmpl w:val="0C9AD358"/>
    <w:lvl w:ilvl="0" w:tplc="7E84F6D0">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6BAF62D3"/>
    <w:multiLevelType w:val="multilevel"/>
    <w:tmpl w:val="1BE6C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D4D6467"/>
    <w:multiLevelType w:val="hybridMultilevel"/>
    <w:tmpl w:val="2728B1B0"/>
    <w:lvl w:ilvl="0" w:tplc="7E84F6D0">
      <w:numFmt w:val="bullet"/>
      <w:lvlText w:val=""/>
      <w:lvlJc w:val="left"/>
      <w:pPr>
        <w:ind w:left="1800" w:hanging="360"/>
      </w:pPr>
      <w:rPr>
        <w:rFonts w:ascii="Symbol" w:eastAsia="Arial"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11"/>
  </w:num>
  <w:num w:numId="4">
    <w:abstractNumId w:val="0"/>
  </w:num>
  <w:num w:numId="5">
    <w:abstractNumId w:val="7"/>
  </w:num>
  <w:num w:numId="6">
    <w:abstractNumId w:val="1"/>
  </w:num>
  <w:num w:numId="7">
    <w:abstractNumId w:val="6"/>
  </w:num>
  <w:num w:numId="8">
    <w:abstractNumId w:val="3"/>
  </w:num>
  <w:num w:numId="9">
    <w:abstractNumId w:val="13"/>
  </w:num>
  <w:num w:numId="10">
    <w:abstractNumId w:val="15"/>
  </w:num>
  <w:num w:numId="11">
    <w:abstractNumId w:val="10"/>
  </w:num>
  <w:num w:numId="12">
    <w:abstractNumId w:val="8"/>
  </w:num>
  <w:num w:numId="13">
    <w:abstractNumId w:val="4"/>
  </w:num>
  <w:num w:numId="14">
    <w:abstractNumId w:val="9"/>
  </w:num>
  <w:num w:numId="15">
    <w:abstractNumId w:val="12"/>
  </w:num>
  <w:num w:numId="1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i Johnson">
    <w15:presenceInfo w15:providerId="Windows Live" w15:userId="3ede693de4eab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4"/>
  </w:compat>
  <w:rsids>
    <w:rsidRoot w:val="006774D2"/>
    <w:rsid w:val="00003223"/>
    <w:rsid w:val="00007A9A"/>
    <w:rsid w:val="0001291A"/>
    <w:rsid w:val="00013E51"/>
    <w:rsid w:val="000223F7"/>
    <w:rsid w:val="000349A4"/>
    <w:rsid w:val="00035785"/>
    <w:rsid w:val="00037737"/>
    <w:rsid w:val="0004068C"/>
    <w:rsid w:val="00041E49"/>
    <w:rsid w:val="00042A8A"/>
    <w:rsid w:val="00042CE1"/>
    <w:rsid w:val="00056286"/>
    <w:rsid w:val="0006075F"/>
    <w:rsid w:val="00065647"/>
    <w:rsid w:val="00071F88"/>
    <w:rsid w:val="000768E1"/>
    <w:rsid w:val="0007701F"/>
    <w:rsid w:val="0008093F"/>
    <w:rsid w:val="00080C56"/>
    <w:rsid w:val="000816FD"/>
    <w:rsid w:val="00084900"/>
    <w:rsid w:val="000870D9"/>
    <w:rsid w:val="00087DED"/>
    <w:rsid w:val="00092656"/>
    <w:rsid w:val="000949CA"/>
    <w:rsid w:val="000A2691"/>
    <w:rsid w:val="000A5ADE"/>
    <w:rsid w:val="000A7E06"/>
    <w:rsid w:val="000B16D8"/>
    <w:rsid w:val="000C27E9"/>
    <w:rsid w:val="000C5109"/>
    <w:rsid w:val="000C51BD"/>
    <w:rsid w:val="000C7788"/>
    <w:rsid w:val="000D1401"/>
    <w:rsid w:val="000D28E3"/>
    <w:rsid w:val="000D5531"/>
    <w:rsid w:val="000D6536"/>
    <w:rsid w:val="000E10CC"/>
    <w:rsid w:val="000E33ED"/>
    <w:rsid w:val="000F05CA"/>
    <w:rsid w:val="000F5A05"/>
    <w:rsid w:val="000F5BAC"/>
    <w:rsid w:val="00102E07"/>
    <w:rsid w:val="0010599A"/>
    <w:rsid w:val="0011367C"/>
    <w:rsid w:val="00113F8E"/>
    <w:rsid w:val="001147A4"/>
    <w:rsid w:val="00115E77"/>
    <w:rsid w:val="001234B2"/>
    <w:rsid w:val="001312D2"/>
    <w:rsid w:val="00131BF9"/>
    <w:rsid w:val="00132C69"/>
    <w:rsid w:val="00134C66"/>
    <w:rsid w:val="00137E6E"/>
    <w:rsid w:val="00144C42"/>
    <w:rsid w:val="0015176C"/>
    <w:rsid w:val="00152B26"/>
    <w:rsid w:val="00153212"/>
    <w:rsid w:val="0015337D"/>
    <w:rsid w:val="00153A44"/>
    <w:rsid w:val="00153DB8"/>
    <w:rsid w:val="001620FF"/>
    <w:rsid w:val="001737E3"/>
    <w:rsid w:val="0018006A"/>
    <w:rsid w:val="0018544D"/>
    <w:rsid w:val="00192836"/>
    <w:rsid w:val="00195A34"/>
    <w:rsid w:val="001974C2"/>
    <w:rsid w:val="001A3E17"/>
    <w:rsid w:val="001A546F"/>
    <w:rsid w:val="001A653E"/>
    <w:rsid w:val="001B16CB"/>
    <w:rsid w:val="001B5074"/>
    <w:rsid w:val="001B681C"/>
    <w:rsid w:val="001C06C3"/>
    <w:rsid w:val="001C227A"/>
    <w:rsid w:val="001C2728"/>
    <w:rsid w:val="001C5B88"/>
    <w:rsid w:val="001D1071"/>
    <w:rsid w:val="001D3C5E"/>
    <w:rsid w:val="001D3D6B"/>
    <w:rsid w:val="001E24AB"/>
    <w:rsid w:val="001E4648"/>
    <w:rsid w:val="001E5916"/>
    <w:rsid w:val="001E6AA2"/>
    <w:rsid w:val="001E7E41"/>
    <w:rsid w:val="001F736A"/>
    <w:rsid w:val="00200BBF"/>
    <w:rsid w:val="00203ADF"/>
    <w:rsid w:val="0020715C"/>
    <w:rsid w:val="002078DB"/>
    <w:rsid w:val="00211DCA"/>
    <w:rsid w:val="0021535C"/>
    <w:rsid w:val="00221142"/>
    <w:rsid w:val="002221F5"/>
    <w:rsid w:val="00223AC6"/>
    <w:rsid w:val="00223AD7"/>
    <w:rsid w:val="00225251"/>
    <w:rsid w:val="00227475"/>
    <w:rsid w:val="0023221F"/>
    <w:rsid w:val="002433FA"/>
    <w:rsid w:val="00244E89"/>
    <w:rsid w:val="002451E2"/>
    <w:rsid w:val="002452B6"/>
    <w:rsid w:val="0024531A"/>
    <w:rsid w:val="0024543C"/>
    <w:rsid w:val="002511C0"/>
    <w:rsid w:val="00252249"/>
    <w:rsid w:val="00255E09"/>
    <w:rsid w:val="00261F65"/>
    <w:rsid w:val="00270B8E"/>
    <w:rsid w:val="00275A4D"/>
    <w:rsid w:val="00276DB4"/>
    <w:rsid w:val="00277B2F"/>
    <w:rsid w:val="0028219E"/>
    <w:rsid w:val="00284505"/>
    <w:rsid w:val="00284FA7"/>
    <w:rsid w:val="002870FE"/>
    <w:rsid w:val="00291D23"/>
    <w:rsid w:val="00294423"/>
    <w:rsid w:val="002955AA"/>
    <w:rsid w:val="0029598D"/>
    <w:rsid w:val="002A03D6"/>
    <w:rsid w:val="002A1238"/>
    <w:rsid w:val="002A2FC1"/>
    <w:rsid w:val="002A4096"/>
    <w:rsid w:val="002B002B"/>
    <w:rsid w:val="002B1893"/>
    <w:rsid w:val="002B732E"/>
    <w:rsid w:val="002C0412"/>
    <w:rsid w:val="002C288F"/>
    <w:rsid w:val="002C36A8"/>
    <w:rsid w:val="002C7227"/>
    <w:rsid w:val="002D2E2D"/>
    <w:rsid w:val="002D5F2C"/>
    <w:rsid w:val="002D6259"/>
    <w:rsid w:val="002E1838"/>
    <w:rsid w:val="002E2B59"/>
    <w:rsid w:val="002E4916"/>
    <w:rsid w:val="002E54BB"/>
    <w:rsid w:val="00300DB2"/>
    <w:rsid w:val="0030363A"/>
    <w:rsid w:val="003036D2"/>
    <w:rsid w:val="00307357"/>
    <w:rsid w:val="00307B9A"/>
    <w:rsid w:val="00310437"/>
    <w:rsid w:val="0031172A"/>
    <w:rsid w:val="003122B6"/>
    <w:rsid w:val="00312935"/>
    <w:rsid w:val="0031403B"/>
    <w:rsid w:val="00320DDA"/>
    <w:rsid w:val="00320EE3"/>
    <w:rsid w:val="00320FAA"/>
    <w:rsid w:val="00324A1C"/>
    <w:rsid w:val="0032550F"/>
    <w:rsid w:val="00325C1A"/>
    <w:rsid w:val="00326C21"/>
    <w:rsid w:val="003321F1"/>
    <w:rsid w:val="003364D3"/>
    <w:rsid w:val="003368C6"/>
    <w:rsid w:val="00346961"/>
    <w:rsid w:val="003553A2"/>
    <w:rsid w:val="00356DC7"/>
    <w:rsid w:val="00362B65"/>
    <w:rsid w:val="00362DB8"/>
    <w:rsid w:val="00363038"/>
    <w:rsid w:val="00364DE0"/>
    <w:rsid w:val="00367129"/>
    <w:rsid w:val="00367276"/>
    <w:rsid w:val="003678E5"/>
    <w:rsid w:val="0037503C"/>
    <w:rsid w:val="00380029"/>
    <w:rsid w:val="003820DE"/>
    <w:rsid w:val="00382C27"/>
    <w:rsid w:val="00383F95"/>
    <w:rsid w:val="00385E7E"/>
    <w:rsid w:val="003863CF"/>
    <w:rsid w:val="00387E75"/>
    <w:rsid w:val="00392ADD"/>
    <w:rsid w:val="00397DEA"/>
    <w:rsid w:val="003A259E"/>
    <w:rsid w:val="003A63FD"/>
    <w:rsid w:val="003B07C2"/>
    <w:rsid w:val="003B1511"/>
    <w:rsid w:val="003B2E81"/>
    <w:rsid w:val="003B5EB9"/>
    <w:rsid w:val="003C2CEE"/>
    <w:rsid w:val="003C2F10"/>
    <w:rsid w:val="003C34FF"/>
    <w:rsid w:val="003C5668"/>
    <w:rsid w:val="003C6203"/>
    <w:rsid w:val="003C6F20"/>
    <w:rsid w:val="003D520E"/>
    <w:rsid w:val="003E0404"/>
    <w:rsid w:val="003E1C97"/>
    <w:rsid w:val="003E29F6"/>
    <w:rsid w:val="003E304C"/>
    <w:rsid w:val="003E6253"/>
    <w:rsid w:val="003E70ED"/>
    <w:rsid w:val="003F162E"/>
    <w:rsid w:val="003F1ECD"/>
    <w:rsid w:val="003F4165"/>
    <w:rsid w:val="004045BD"/>
    <w:rsid w:val="00410D5B"/>
    <w:rsid w:val="00411007"/>
    <w:rsid w:val="0041118E"/>
    <w:rsid w:val="00412700"/>
    <w:rsid w:val="00416F9F"/>
    <w:rsid w:val="00421372"/>
    <w:rsid w:val="004229B6"/>
    <w:rsid w:val="00423613"/>
    <w:rsid w:val="00423E3B"/>
    <w:rsid w:val="00424859"/>
    <w:rsid w:val="004324D2"/>
    <w:rsid w:val="00432F46"/>
    <w:rsid w:val="00434F8C"/>
    <w:rsid w:val="00436031"/>
    <w:rsid w:val="004442E0"/>
    <w:rsid w:val="00444DD6"/>
    <w:rsid w:val="00446D20"/>
    <w:rsid w:val="004552AD"/>
    <w:rsid w:val="00456F13"/>
    <w:rsid w:val="0046338B"/>
    <w:rsid w:val="0046523C"/>
    <w:rsid w:val="00470E52"/>
    <w:rsid w:val="00473D38"/>
    <w:rsid w:val="00474CCC"/>
    <w:rsid w:val="00476EF8"/>
    <w:rsid w:val="0048082C"/>
    <w:rsid w:val="00485EDC"/>
    <w:rsid w:val="00491703"/>
    <w:rsid w:val="00492C73"/>
    <w:rsid w:val="00495436"/>
    <w:rsid w:val="004A08C0"/>
    <w:rsid w:val="004A0A62"/>
    <w:rsid w:val="004B15E6"/>
    <w:rsid w:val="004B1A98"/>
    <w:rsid w:val="004B239C"/>
    <w:rsid w:val="004B3E72"/>
    <w:rsid w:val="004B546D"/>
    <w:rsid w:val="004B6E27"/>
    <w:rsid w:val="004C2F81"/>
    <w:rsid w:val="004C66F7"/>
    <w:rsid w:val="004C79B9"/>
    <w:rsid w:val="004D0A97"/>
    <w:rsid w:val="004D3972"/>
    <w:rsid w:val="004D44DA"/>
    <w:rsid w:val="004D48BE"/>
    <w:rsid w:val="004D581A"/>
    <w:rsid w:val="004D5CBB"/>
    <w:rsid w:val="004E46B7"/>
    <w:rsid w:val="004F5553"/>
    <w:rsid w:val="004F6E01"/>
    <w:rsid w:val="00506881"/>
    <w:rsid w:val="0051304E"/>
    <w:rsid w:val="0052117D"/>
    <w:rsid w:val="005312CF"/>
    <w:rsid w:val="00533C3F"/>
    <w:rsid w:val="00534137"/>
    <w:rsid w:val="00535070"/>
    <w:rsid w:val="00535598"/>
    <w:rsid w:val="00537787"/>
    <w:rsid w:val="00537C4B"/>
    <w:rsid w:val="00537D78"/>
    <w:rsid w:val="00541C7A"/>
    <w:rsid w:val="00541D62"/>
    <w:rsid w:val="00542632"/>
    <w:rsid w:val="00544AC7"/>
    <w:rsid w:val="00547DB1"/>
    <w:rsid w:val="00560CC3"/>
    <w:rsid w:val="00560F42"/>
    <w:rsid w:val="00562564"/>
    <w:rsid w:val="00571BA6"/>
    <w:rsid w:val="00576519"/>
    <w:rsid w:val="00577885"/>
    <w:rsid w:val="00581373"/>
    <w:rsid w:val="005819AB"/>
    <w:rsid w:val="005847FA"/>
    <w:rsid w:val="00584A0E"/>
    <w:rsid w:val="005866AE"/>
    <w:rsid w:val="00586880"/>
    <w:rsid w:val="005879D7"/>
    <w:rsid w:val="005A0E60"/>
    <w:rsid w:val="005A1957"/>
    <w:rsid w:val="005A34CD"/>
    <w:rsid w:val="005A5122"/>
    <w:rsid w:val="005A773F"/>
    <w:rsid w:val="005A7B06"/>
    <w:rsid w:val="005B0222"/>
    <w:rsid w:val="005B0443"/>
    <w:rsid w:val="005B1A32"/>
    <w:rsid w:val="005B7E23"/>
    <w:rsid w:val="005C3BBA"/>
    <w:rsid w:val="005C4725"/>
    <w:rsid w:val="005C57C2"/>
    <w:rsid w:val="005C6B98"/>
    <w:rsid w:val="005D0E53"/>
    <w:rsid w:val="005D13A0"/>
    <w:rsid w:val="005D2480"/>
    <w:rsid w:val="005E4461"/>
    <w:rsid w:val="005E4D0D"/>
    <w:rsid w:val="005E57D3"/>
    <w:rsid w:val="005E62CE"/>
    <w:rsid w:val="0060159E"/>
    <w:rsid w:val="006031FC"/>
    <w:rsid w:val="00604D48"/>
    <w:rsid w:val="00607117"/>
    <w:rsid w:val="0061144D"/>
    <w:rsid w:val="0061171E"/>
    <w:rsid w:val="00611CF8"/>
    <w:rsid w:val="0061208B"/>
    <w:rsid w:val="00612DB2"/>
    <w:rsid w:val="00613514"/>
    <w:rsid w:val="00615B3B"/>
    <w:rsid w:val="00616F3C"/>
    <w:rsid w:val="0061712B"/>
    <w:rsid w:val="00623D53"/>
    <w:rsid w:val="0062531E"/>
    <w:rsid w:val="006253F0"/>
    <w:rsid w:val="006259C2"/>
    <w:rsid w:val="00625B17"/>
    <w:rsid w:val="0062751D"/>
    <w:rsid w:val="00631F13"/>
    <w:rsid w:val="00632069"/>
    <w:rsid w:val="00632250"/>
    <w:rsid w:val="00633E29"/>
    <w:rsid w:val="00635E11"/>
    <w:rsid w:val="0064482C"/>
    <w:rsid w:val="006476E7"/>
    <w:rsid w:val="00650B21"/>
    <w:rsid w:val="00651E83"/>
    <w:rsid w:val="00652615"/>
    <w:rsid w:val="00662BF5"/>
    <w:rsid w:val="006654C6"/>
    <w:rsid w:val="00666FF7"/>
    <w:rsid w:val="00671442"/>
    <w:rsid w:val="006715BA"/>
    <w:rsid w:val="00672F3C"/>
    <w:rsid w:val="00673B27"/>
    <w:rsid w:val="00674029"/>
    <w:rsid w:val="0067564D"/>
    <w:rsid w:val="0067695E"/>
    <w:rsid w:val="006772F2"/>
    <w:rsid w:val="006774D2"/>
    <w:rsid w:val="00680B87"/>
    <w:rsid w:val="006839B0"/>
    <w:rsid w:val="00685C04"/>
    <w:rsid w:val="00686D95"/>
    <w:rsid w:val="00686E23"/>
    <w:rsid w:val="00687A63"/>
    <w:rsid w:val="00691FA2"/>
    <w:rsid w:val="00693FE3"/>
    <w:rsid w:val="0069409C"/>
    <w:rsid w:val="006949B8"/>
    <w:rsid w:val="006977F9"/>
    <w:rsid w:val="00697DC4"/>
    <w:rsid w:val="006A0BA1"/>
    <w:rsid w:val="006A1347"/>
    <w:rsid w:val="006A2584"/>
    <w:rsid w:val="006A3A4B"/>
    <w:rsid w:val="006B1BAC"/>
    <w:rsid w:val="006B670F"/>
    <w:rsid w:val="006B6C73"/>
    <w:rsid w:val="006C1183"/>
    <w:rsid w:val="006C6500"/>
    <w:rsid w:val="006C66B1"/>
    <w:rsid w:val="006D23AB"/>
    <w:rsid w:val="006D395D"/>
    <w:rsid w:val="006D55D3"/>
    <w:rsid w:val="006E0E0E"/>
    <w:rsid w:val="006E35ED"/>
    <w:rsid w:val="006E5AD7"/>
    <w:rsid w:val="006F671D"/>
    <w:rsid w:val="006F7A9B"/>
    <w:rsid w:val="00701B3E"/>
    <w:rsid w:val="0071042E"/>
    <w:rsid w:val="00712764"/>
    <w:rsid w:val="0071287E"/>
    <w:rsid w:val="00712932"/>
    <w:rsid w:val="00713E18"/>
    <w:rsid w:val="00715721"/>
    <w:rsid w:val="00717B85"/>
    <w:rsid w:val="0072369D"/>
    <w:rsid w:val="007262D5"/>
    <w:rsid w:val="00727651"/>
    <w:rsid w:val="00727EF1"/>
    <w:rsid w:val="007305C4"/>
    <w:rsid w:val="00731395"/>
    <w:rsid w:val="0073342A"/>
    <w:rsid w:val="007345BF"/>
    <w:rsid w:val="00736C04"/>
    <w:rsid w:val="0073764E"/>
    <w:rsid w:val="007379FB"/>
    <w:rsid w:val="007408FA"/>
    <w:rsid w:val="00742F9F"/>
    <w:rsid w:val="00752CFA"/>
    <w:rsid w:val="00760619"/>
    <w:rsid w:val="00761E23"/>
    <w:rsid w:val="00763DBD"/>
    <w:rsid w:val="007659BF"/>
    <w:rsid w:val="00767826"/>
    <w:rsid w:val="0077211B"/>
    <w:rsid w:val="00773691"/>
    <w:rsid w:val="0077488E"/>
    <w:rsid w:val="00775504"/>
    <w:rsid w:val="00775E0B"/>
    <w:rsid w:val="007822B2"/>
    <w:rsid w:val="007846D9"/>
    <w:rsid w:val="007868AD"/>
    <w:rsid w:val="00786BA6"/>
    <w:rsid w:val="00790A9B"/>
    <w:rsid w:val="00793CFA"/>
    <w:rsid w:val="00795949"/>
    <w:rsid w:val="0079618D"/>
    <w:rsid w:val="00797831"/>
    <w:rsid w:val="007A4A26"/>
    <w:rsid w:val="007A5FD4"/>
    <w:rsid w:val="007A6F98"/>
    <w:rsid w:val="007B13C0"/>
    <w:rsid w:val="007B1F6A"/>
    <w:rsid w:val="007B276B"/>
    <w:rsid w:val="007B2933"/>
    <w:rsid w:val="007B7BDE"/>
    <w:rsid w:val="007C11D1"/>
    <w:rsid w:val="007C14DE"/>
    <w:rsid w:val="007C2011"/>
    <w:rsid w:val="007C271E"/>
    <w:rsid w:val="007C39B3"/>
    <w:rsid w:val="007C534E"/>
    <w:rsid w:val="007C6EB1"/>
    <w:rsid w:val="007D56FE"/>
    <w:rsid w:val="007D6EF9"/>
    <w:rsid w:val="007D7C70"/>
    <w:rsid w:val="007D7E2D"/>
    <w:rsid w:val="007E4AB4"/>
    <w:rsid w:val="007E57DD"/>
    <w:rsid w:val="007F1FF1"/>
    <w:rsid w:val="007F5BAB"/>
    <w:rsid w:val="008057DB"/>
    <w:rsid w:val="0081198A"/>
    <w:rsid w:val="00821574"/>
    <w:rsid w:val="00822376"/>
    <w:rsid w:val="00823CA5"/>
    <w:rsid w:val="00825A32"/>
    <w:rsid w:val="00827808"/>
    <w:rsid w:val="00827BE6"/>
    <w:rsid w:val="00832834"/>
    <w:rsid w:val="008336CB"/>
    <w:rsid w:val="0083435F"/>
    <w:rsid w:val="008372D3"/>
    <w:rsid w:val="00840324"/>
    <w:rsid w:val="00841225"/>
    <w:rsid w:val="00841B0F"/>
    <w:rsid w:val="008436F0"/>
    <w:rsid w:val="00844C62"/>
    <w:rsid w:val="00845792"/>
    <w:rsid w:val="00850F6E"/>
    <w:rsid w:val="00864D31"/>
    <w:rsid w:val="00864D40"/>
    <w:rsid w:val="008665AD"/>
    <w:rsid w:val="008704A5"/>
    <w:rsid w:val="00872142"/>
    <w:rsid w:val="0087218B"/>
    <w:rsid w:val="00873E8D"/>
    <w:rsid w:val="008747B7"/>
    <w:rsid w:val="008758C9"/>
    <w:rsid w:val="00883C79"/>
    <w:rsid w:val="008867E3"/>
    <w:rsid w:val="00887CB0"/>
    <w:rsid w:val="008939EE"/>
    <w:rsid w:val="00895C4E"/>
    <w:rsid w:val="008A192B"/>
    <w:rsid w:val="008A2F2F"/>
    <w:rsid w:val="008A362E"/>
    <w:rsid w:val="008A6B98"/>
    <w:rsid w:val="008A6D63"/>
    <w:rsid w:val="008B1410"/>
    <w:rsid w:val="008B36C0"/>
    <w:rsid w:val="008C02B9"/>
    <w:rsid w:val="008C0847"/>
    <w:rsid w:val="008D67AC"/>
    <w:rsid w:val="008D7616"/>
    <w:rsid w:val="008E0C6B"/>
    <w:rsid w:val="008E0E76"/>
    <w:rsid w:val="008E6339"/>
    <w:rsid w:val="008E64A1"/>
    <w:rsid w:val="008E75FA"/>
    <w:rsid w:val="008F556E"/>
    <w:rsid w:val="008F688D"/>
    <w:rsid w:val="00901409"/>
    <w:rsid w:val="00901A1F"/>
    <w:rsid w:val="009103DC"/>
    <w:rsid w:val="009164E2"/>
    <w:rsid w:val="00917D30"/>
    <w:rsid w:val="009207A3"/>
    <w:rsid w:val="00920ECE"/>
    <w:rsid w:val="0092679C"/>
    <w:rsid w:val="00927128"/>
    <w:rsid w:val="00927A14"/>
    <w:rsid w:val="0093123E"/>
    <w:rsid w:val="0093159A"/>
    <w:rsid w:val="00931F53"/>
    <w:rsid w:val="0093362A"/>
    <w:rsid w:val="0093388C"/>
    <w:rsid w:val="00933BD1"/>
    <w:rsid w:val="00935CD5"/>
    <w:rsid w:val="009412C8"/>
    <w:rsid w:val="00943415"/>
    <w:rsid w:val="009447CA"/>
    <w:rsid w:val="00944B98"/>
    <w:rsid w:val="00954E03"/>
    <w:rsid w:val="0095671F"/>
    <w:rsid w:val="00960834"/>
    <w:rsid w:val="009620A7"/>
    <w:rsid w:val="00962165"/>
    <w:rsid w:val="00963CF4"/>
    <w:rsid w:val="00963D8F"/>
    <w:rsid w:val="00967D35"/>
    <w:rsid w:val="0097391A"/>
    <w:rsid w:val="00975DE5"/>
    <w:rsid w:val="0097704F"/>
    <w:rsid w:val="00980811"/>
    <w:rsid w:val="00993E96"/>
    <w:rsid w:val="00994E26"/>
    <w:rsid w:val="009A2783"/>
    <w:rsid w:val="009A4B46"/>
    <w:rsid w:val="009B09ED"/>
    <w:rsid w:val="009B5D51"/>
    <w:rsid w:val="009B6C62"/>
    <w:rsid w:val="009B6FC3"/>
    <w:rsid w:val="009C6EF0"/>
    <w:rsid w:val="009D2194"/>
    <w:rsid w:val="009D37DB"/>
    <w:rsid w:val="009D3CB6"/>
    <w:rsid w:val="009E6635"/>
    <w:rsid w:val="009F04B3"/>
    <w:rsid w:val="009F714C"/>
    <w:rsid w:val="00A06079"/>
    <w:rsid w:val="00A14E07"/>
    <w:rsid w:val="00A22A31"/>
    <w:rsid w:val="00A22BCC"/>
    <w:rsid w:val="00A23000"/>
    <w:rsid w:val="00A232A5"/>
    <w:rsid w:val="00A243DE"/>
    <w:rsid w:val="00A279D5"/>
    <w:rsid w:val="00A318F1"/>
    <w:rsid w:val="00A31DE5"/>
    <w:rsid w:val="00A35729"/>
    <w:rsid w:val="00A43F92"/>
    <w:rsid w:val="00A526F9"/>
    <w:rsid w:val="00A56258"/>
    <w:rsid w:val="00A574B5"/>
    <w:rsid w:val="00A578BA"/>
    <w:rsid w:val="00A57E8C"/>
    <w:rsid w:val="00A65EB7"/>
    <w:rsid w:val="00A729A0"/>
    <w:rsid w:val="00A73C5E"/>
    <w:rsid w:val="00A866B0"/>
    <w:rsid w:val="00A87735"/>
    <w:rsid w:val="00A87C43"/>
    <w:rsid w:val="00A90939"/>
    <w:rsid w:val="00A91211"/>
    <w:rsid w:val="00A9186A"/>
    <w:rsid w:val="00A91D5B"/>
    <w:rsid w:val="00A92091"/>
    <w:rsid w:val="00A93993"/>
    <w:rsid w:val="00A951EC"/>
    <w:rsid w:val="00A96289"/>
    <w:rsid w:val="00A965AA"/>
    <w:rsid w:val="00AA3DB7"/>
    <w:rsid w:val="00AA5426"/>
    <w:rsid w:val="00AA583A"/>
    <w:rsid w:val="00AB09E6"/>
    <w:rsid w:val="00AB38D9"/>
    <w:rsid w:val="00AB3C1B"/>
    <w:rsid w:val="00AB756D"/>
    <w:rsid w:val="00AC328E"/>
    <w:rsid w:val="00AC5B80"/>
    <w:rsid w:val="00AC7994"/>
    <w:rsid w:val="00AD3F02"/>
    <w:rsid w:val="00AD4EE1"/>
    <w:rsid w:val="00AD7045"/>
    <w:rsid w:val="00AE1B8F"/>
    <w:rsid w:val="00AE34F8"/>
    <w:rsid w:val="00AE4E5B"/>
    <w:rsid w:val="00AF211D"/>
    <w:rsid w:val="00AF2A1B"/>
    <w:rsid w:val="00B0291E"/>
    <w:rsid w:val="00B14179"/>
    <w:rsid w:val="00B15126"/>
    <w:rsid w:val="00B1661D"/>
    <w:rsid w:val="00B2325D"/>
    <w:rsid w:val="00B271CB"/>
    <w:rsid w:val="00B34D0E"/>
    <w:rsid w:val="00B3700C"/>
    <w:rsid w:val="00B40298"/>
    <w:rsid w:val="00B418CE"/>
    <w:rsid w:val="00B464F9"/>
    <w:rsid w:val="00B52963"/>
    <w:rsid w:val="00B5472E"/>
    <w:rsid w:val="00B559F7"/>
    <w:rsid w:val="00B55CA7"/>
    <w:rsid w:val="00B56A2E"/>
    <w:rsid w:val="00B60C75"/>
    <w:rsid w:val="00B61617"/>
    <w:rsid w:val="00B62950"/>
    <w:rsid w:val="00B67090"/>
    <w:rsid w:val="00B67997"/>
    <w:rsid w:val="00B704BB"/>
    <w:rsid w:val="00B726AB"/>
    <w:rsid w:val="00B7513B"/>
    <w:rsid w:val="00B87779"/>
    <w:rsid w:val="00B927F2"/>
    <w:rsid w:val="00B92DAB"/>
    <w:rsid w:val="00B932F6"/>
    <w:rsid w:val="00B97C0D"/>
    <w:rsid w:val="00B97D41"/>
    <w:rsid w:val="00BA2977"/>
    <w:rsid w:val="00BA5757"/>
    <w:rsid w:val="00BA6264"/>
    <w:rsid w:val="00BA7532"/>
    <w:rsid w:val="00BB3176"/>
    <w:rsid w:val="00BB69AD"/>
    <w:rsid w:val="00BC0A02"/>
    <w:rsid w:val="00BC291D"/>
    <w:rsid w:val="00BC43BC"/>
    <w:rsid w:val="00BC7FD5"/>
    <w:rsid w:val="00BD4DB3"/>
    <w:rsid w:val="00BE4E2D"/>
    <w:rsid w:val="00BE6234"/>
    <w:rsid w:val="00BE6BA3"/>
    <w:rsid w:val="00BF254F"/>
    <w:rsid w:val="00BF387C"/>
    <w:rsid w:val="00BF3CCD"/>
    <w:rsid w:val="00C03952"/>
    <w:rsid w:val="00C112C0"/>
    <w:rsid w:val="00C16CA7"/>
    <w:rsid w:val="00C21E07"/>
    <w:rsid w:val="00C342A5"/>
    <w:rsid w:val="00C342F9"/>
    <w:rsid w:val="00C35690"/>
    <w:rsid w:val="00C363DF"/>
    <w:rsid w:val="00C369BE"/>
    <w:rsid w:val="00C37798"/>
    <w:rsid w:val="00C420E2"/>
    <w:rsid w:val="00C4575D"/>
    <w:rsid w:val="00C51BA0"/>
    <w:rsid w:val="00C53046"/>
    <w:rsid w:val="00C536B8"/>
    <w:rsid w:val="00C56564"/>
    <w:rsid w:val="00C56E97"/>
    <w:rsid w:val="00C626FA"/>
    <w:rsid w:val="00C62E99"/>
    <w:rsid w:val="00C6406A"/>
    <w:rsid w:val="00C65300"/>
    <w:rsid w:val="00C67315"/>
    <w:rsid w:val="00C678F3"/>
    <w:rsid w:val="00C74766"/>
    <w:rsid w:val="00C74AAB"/>
    <w:rsid w:val="00C76C53"/>
    <w:rsid w:val="00C76D15"/>
    <w:rsid w:val="00C817C1"/>
    <w:rsid w:val="00C82449"/>
    <w:rsid w:val="00C849BC"/>
    <w:rsid w:val="00C862B5"/>
    <w:rsid w:val="00C87754"/>
    <w:rsid w:val="00C9181E"/>
    <w:rsid w:val="00C94ED4"/>
    <w:rsid w:val="00C95BD0"/>
    <w:rsid w:val="00CA070D"/>
    <w:rsid w:val="00CA4BEE"/>
    <w:rsid w:val="00CA53C9"/>
    <w:rsid w:val="00CB0A5D"/>
    <w:rsid w:val="00CC12FF"/>
    <w:rsid w:val="00CC2A71"/>
    <w:rsid w:val="00CC5C3F"/>
    <w:rsid w:val="00CD0D87"/>
    <w:rsid w:val="00CD261A"/>
    <w:rsid w:val="00CD371C"/>
    <w:rsid w:val="00CE3B95"/>
    <w:rsid w:val="00CE42FC"/>
    <w:rsid w:val="00CE6DD8"/>
    <w:rsid w:val="00CF01A8"/>
    <w:rsid w:val="00CF7B5E"/>
    <w:rsid w:val="00D00BA5"/>
    <w:rsid w:val="00D063C0"/>
    <w:rsid w:val="00D13B80"/>
    <w:rsid w:val="00D141EC"/>
    <w:rsid w:val="00D14DD0"/>
    <w:rsid w:val="00D15138"/>
    <w:rsid w:val="00D16C9B"/>
    <w:rsid w:val="00D35260"/>
    <w:rsid w:val="00D360E1"/>
    <w:rsid w:val="00D42C59"/>
    <w:rsid w:val="00D47905"/>
    <w:rsid w:val="00D5018C"/>
    <w:rsid w:val="00D51C9F"/>
    <w:rsid w:val="00D562F9"/>
    <w:rsid w:val="00D61303"/>
    <w:rsid w:val="00D6343F"/>
    <w:rsid w:val="00D74312"/>
    <w:rsid w:val="00D74383"/>
    <w:rsid w:val="00D74E29"/>
    <w:rsid w:val="00D75A8B"/>
    <w:rsid w:val="00D77EE1"/>
    <w:rsid w:val="00D817DC"/>
    <w:rsid w:val="00D8251B"/>
    <w:rsid w:val="00D82C6B"/>
    <w:rsid w:val="00D833D0"/>
    <w:rsid w:val="00D90082"/>
    <w:rsid w:val="00D90596"/>
    <w:rsid w:val="00D90817"/>
    <w:rsid w:val="00DA0CF5"/>
    <w:rsid w:val="00DA5A45"/>
    <w:rsid w:val="00DA5D50"/>
    <w:rsid w:val="00DA79A5"/>
    <w:rsid w:val="00DB2275"/>
    <w:rsid w:val="00DB648C"/>
    <w:rsid w:val="00DC10CA"/>
    <w:rsid w:val="00DC25EB"/>
    <w:rsid w:val="00DC2CFD"/>
    <w:rsid w:val="00DD6000"/>
    <w:rsid w:val="00DD6C88"/>
    <w:rsid w:val="00DE2296"/>
    <w:rsid w:val="00DE4E53"/>
    <w:rsid w:val="00DE7919"/>
    <w:rsid w:val="00DF4D8C"/>
    <w:rsid w:val="00DF7D3A"/>
    <w:rsid w:val="00E1050F"/>
    <w:rsid w:val="00E107C5"/>
    <w:rsid w:val="00E130A8"/>
    <w:rsid w:val="00E13DD8"/>
    <w:rsid w:val="00E17EDA"/>
    <w:rsid w:val="00E35853"/>
    <w:rsid w:val="00E35D00"/>
    <w:rsid w:val="00E37B19"/>
    <w:rsid w:val="00E40C4C"/>
    <w:rsid w:val="00E422D3"/>
    <w:rsid w:val="00E4710C"/>
    <w:rsid w:val="00E5188B"/>
    <w:rsid w:val="00E53C4B"/>
    <w:rsid w:val="00E557A2"/>
    <w:rsid w:val="00E57D7B"/>
    <w:rsid w:val="00E61FC7"/>
    <w:rsid w:val="00E6744A"/>
    <w:rsid w:val="00E67C18"/>
    <w:rsid w:val="00E723B5"/>
    <w:rsid w:val="00E7250B"/>
    <w:rsid w:val="00E75BB8"/>
    <w:rsid w:val="00E801AF"/>
    <w:rsid w:val="00E83269"/>
    <w:rsid w:val="00E832C0"/>
    <w:rsid w:val="00E92980"/>
    <w:rsid w:val="00E941B6"/>
    <w:rsid w:val="00E960D8"/>
    <w:rsid w:val="00EA0AFC"/>
    <w:rsid w:val="00EA3106"/>
    <w:rsid w:val="00EA3734"/>
    <w:rsid w:val="00EA5943"/>
    <w:rsid w:val="00EA6D08"/>
    <w:rsid w:val="00EA7A10"/>
    <w:rsid w:val="00EB2BEC"/>
    <w:rsid w:val="00EB42DA"/>
    <w:rsid w:val="00EB56F8"/>
    <w:rsid w:val="00EB5CEF"/>
    <w:rsid w:val="00EC30E6"/>
    <w:rsid w:val="00EC3DCD"/>
    <w:rsid w:val="00EC4923"/>
    <w:rsid w:val="00EC4AD5"/>
    <w:rsid w:val="00ED048F"/>
    <w:rsid w:val="00ED04D0"/>
    <w:rsid w:val="00ED2175"/>
    <w:rsid w:val="00ED2F70"/>
    <w:rsid w:val="00ED389A"/>
    <w:rsid w:val="00ED3D27"/>
    <w:rsid w:val="00ED4C38"/>
    <w:rsid w:val="00ED7B59"/>
    <w:rsid w:val="00EE5013"/>
    <w:rsid w:val="00EE566B"/>
    <w:rsid w:val="00EE654E"/>
    <w:rsid w:val="00EE68E2"/>
    <w:rsid w:val="00EE7324"/>
    <w:rsid w:val="00EF003F"/>
    <w:rsid w:val="00EF0EE1"/>
    <w:rsid w:val="00EF3DD4"/>
    <w:rsid w:val="00EF4F0A"/>
    <w:rsid w:val="00EF5D4C"/>
    <w:rsid w:val="00EF5F8F"/>
    <w:rsid w:val="00EF6327"/>
    <w:rsid w:val="00EF6F34"/>
    <w:rsid w:val="00F00DE1"/>
    <w:rsid w:val="00F04A26"/>
    <w:rsid w:val="00F060D5"/>
    <w:rsid w:val="00F061C6"/>
    <w:rsid w:val="00F06B8E"/>
    <w:rsid w:val="00F10FF7"/>
    <w:rsid w:val="00F15C69"/>
    <w:rsid w:val="00F2171C"/>
    <w:rsid w:val="00F24A1D"/>
    <w:rsid w:val="00F25FFB"/>
    <w:rsid w:val="00F30BDA"/>
    <w:rsid w:val="00F34CAA"/>
    <w:rsid w:val="00F3560C"/>
    <w:rsid w:val="00F36C9B"/>
    <w:rsid w:val="00F374FE"/>
    <w:rsid w:val="00F4093A"/>
    <w:rsid w:val="00F44487"/>
    <w:rsid w:val="00F44B42"/>
    <w:rsid w:val="00F57983"/>
    <w:rsid w:val="00F731D5"/>
    <w:rsid w:val="00F77060"/>
    <w:rsid w:val="00F80397"/>
    <w:rsid w:val="00F8776F"/>
    <w:rsid w:val="00F90525"/>
    <w:rsid w:val="00F915EE"/>
    <w:rsid w:val="00FA246E"/>
    <w:rsid w:val="00FA4338"/>
    <w:rsid w:val="00FA6F65"/>
    <w:rsid w:val="00FB7633"/>
    <w:rsid w:val="00FB7E8E"/>
    <w:rsid w:val="00FC0519"/>
    <w:rsid w:val="00FC66F6"/>
    <w:rsid w:val="00FD1430"/>
    <w:rsid w:val="00FD2318"/>
    <w:rsid w:val="00FD2906"/>
    <w:rsid w:val="00FD5C7E"/>
    <w:rsid w:val="00FD70E3"/>
    <w:rsid w:val="00FF047A"/>
    <w:rsid w:val="00FF0954"/>
    <w:rsid w:val="00FF0EB4"/>
    <w:rsid w:val="00FF556B"/>
    <w:rsid w:val="00FF5F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9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0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19"/>
    <w:rPr>
      <w:rFonts w:ascii="Tahoma" w:hAnsi="Tahoma" w:cs="Tahoma"/>
      <w:sz w:val="16"/>
      <w:szCs w:val="16"/>
    </w:rPr>
  </w:style>
  <w:style w:type="character" w:styleId="PlaceholderText">
    <w:name w:val="Placeholder Text"/>
    <w:basedOn w:val="DefaultParagraphFont"/>
    <w:uiPriority w:val="99"/>
    <w:semiHidden/>
    <w:rsid w:val="00312935"/>
    <w:rPr>
      <w:color w:val="808080"/>
    </w:rPr>
  </w:style>
  <w:style w:type="paragraph" w:customStyle="1" w:styleId="Compact">
    <w:name w:val="Compact"/>
    <w:basedOn w:val="Normal"/>
    <w:qFormat/>
    <w:rsid w:val="00D00BA5"/>
    <w:pPr>
      <w:spacing w:before="36" w:after="36" w:line="240" w:lineRule="auto"/>
    </w:pPr>
    <w:rPr>
      <w:rFonts w:asciiTheme="minorHAnsi" w:eastAsiaTheme="minorHAnsi" w:hAnsiTheme="minorHAnsi" w:cstheme="minorBidi"/>
      <w:color w:val="auto"/>
      <w:sz w:val="24"/>
      <w:szCs w:val="24"/>
      <w:lang w:val="en-US" w:eastAsia="en-US"/>
    </w:rPr>
  </w:style>
  <w:style w:type="paragraph" w:styleId="ListParagraph">
    <w:name w:val="List Paragraph"/>
    <w:basedOn w:val="Normal"/>
    <w:uiPriority w:val="34"/>
    <w:qFormat/>
    <w:rsid w:val="009103DC"/>
    <w:pPr>
      <w:ind w:left="720"/>
      <w:contextualSpacing/>
    </w:pPr>
  </w:style>
  <w:style w:type="character" w:styleId="LineNumber">
    <w:name w:val="line number"/>
    <w:basedOn w:val="DefaultParagraphFont"/>
    <w:uiPriority w:val="99"/>
    <w:semiHidden/>
    <w:unhideWhenUsed/>
    <w:rsid w:val="00BE6234"/>
  </w:style>
  <w:style w:type="paragraph" w:styleId="CommentSubject">
    <w:name w:val="annotation subject"/>
    <w:basedOn w:val="CommentText"/>
    <w:next w:val="CommentText"/>
    <w:link w:val="CommentSubjectChar"/>
    <w:uiPriority w:val="99"/>
    <w:semiHidden/>
    <w:unhideWhenUsed/>
    <w:rsid w:val="00275A4D"/>
    <w:rPr>
      <w:b/>
      <w:bCs/>
    </w:rPr>
  </w:style>
  <w:style w:type="character" w:customStyle="1" w:styleId="CommentSubjectChar">
    <w:name w:val="Comment Subject Char"/>
    <w:basedOn w:val="CommentTextChar"/>
    <w:link w:val="CommentSubject"/>
    <w:uiPriority w:val="99"/>
    <w:semiHidden/>
    <w:rsid w:val="00275A4D"/>
    <w:rPr>
      <w:b/>
      <w:bCs/>
      <w:sz w:val="20"/>
    </w:rPr>
  </w:style>
  <w:style w:type="character" w:customStyle="1" w:styleId="apple-converted-space">
    <w:name w:val="apple-converted-space"/>
    <w:basedOn w:val="DefaultParagraphFont"/>
    <w:rsid w:val="0093159A"/>
  </w:style>
  <w:style w:type="paragraph" w:styleId="Revision">
    <w:name w:val="Revision"/>
    <w:hidden/>
    <w:uiPriority w:val="99"/>
    <w:semiHidden/>
    <w:rsid w:val="00562564"/>
    <w:pPr>
      <w:spacing w:line="240" w:lineRule="auto"/>
    </w:pPr>
  </w:style>
  <w:style w:type="paragraph" w:styleId="Caption">
    <w:name w:val="caption"/>
    <w:basedOn w:val="Normal"/>
    <w:next w:val="Normal"/>
    <w:uiPriority w:val="35"/>
    <w:unhideWhenUsed/>
    <w:qFormat/>
    <w:rsid w:val="00795949"/>
    <w:pPr>
      <w:spacing w:after="200" w:line="240" w:lineRule="auto"/>
    </w:pPr>
    <w:rPr>
      <w:rFonts w:ascii="Times New Roman" w:hAnsi="Times New Roman"/>
      <w:iCs/>
      <w:color w:val="000000" w:themeColor="text1"/>
      <w:szCs w:val="18"/>
    </w:rPr>
  </w:style>
  <w:style w:type="character" w:styleId="Hyperlink">
    <w:name w:val="Hyperlink"/>
    <w:basedOn w:val="DefaultParagraphFont"/>
    <w:uiPriority w:val="99"/>
    <w:unhideWhenUsed/>
    <w:rsid w:val="003C2F10"/>
    <w:rPr>
      <w:color w:val="0000FF" w:themeColor="hyperlink"/>
      <w:u w:val="single"/>
    </w:rPr>
  </w:style>
  <w:style w:type="table" w:styleId="TableGrid">
    <w:name w:val="Table Grid"/>
    <w:basedOn w:val="TableNormal"/>
    <w:uiPriority w:val="59"/>
    <w:rsid w:val="004045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0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19"/>
    <w:rPr>
      <w:rFonts w:ascii="Tahoma" w:hAnsi="Tahoma" w:cs="Tahoma"/>
      <w:sz w:val="16"/>
      <w:szCs w:val="16"/>
    </w:rPr>
  </w:style>
  <w:style w:type="character" w:styleId="PlaceholderText">
    <w:name w:val="Placeholder Text"/>
    <w:basedOn w:val="DefaultParagraphFont"/>
    <w:uiPriority w:val="99"/>
    <w:semiHidden/>
    <w:rsid w:val="00312935"/>
    <w:rPr>
      <w:color w:val="808080"/>
    </w:rPr>
  </w:style>
  <w:style w:type="paragraph" w:customStyle="1" w:styleId="Compact">
    <w:name w:val="Compact"/>
    <w:basedOn w:val="Normal"/>
    <w:qFormat/>
    <w:rsid w:val="00D00BA5"/>
    <w:pPr>
      <w:spacing w:before="36" w:after="36" w:line="240" w:lineRule="auto"/>
    </w:pPr>
    <w:rPr>
      <w:rFonts w:asciiTheme="minorHAnsi" w:eastAsiaTheme="minorHAnsi" w:hAnsiTheme="minorHAnsi" w:cstheme="minorBidi"/>
      <w:color w:val="auto"/>
      <w:sz w:val="24"/>
      <w:szCs w:val="24"/>
      <w:lang w:val="en-US" w:eastAsia="en-US"/>
    </w:rPr>
  </w:style>
  <w:style w:type="paragraph" w:styleId="ListParagraph">
    <w:name w:val="List Paragraph"/>
    <w:basedOn w:val="Normal"/>
    <w:uiPriority w:val="34"/>
    <w:qFormat/>
    <w:rsid w:val="009103DC"/>
    <w:pPr>
      <w:ind w:left="720"/>
      <w:contextualSpacing/>
    </w:pPr>
  </w:style>
  <w:style w:type="character" w:styleId="LineNumber">
    <w:name w:val="line number"/>
    <w:basedOn w:val="DefaultParagraphFont"/>
    <w:uiPriority w:val="99"/>
    <w:semiHidden/>
    <w:unhideWhenUsed/>
    <w:rsid w:val="00BE6234"/>
  </w:style>
  <w:style w:type="paragraph" w:styleId="CommentSubject">
    <w:name w:val="annotation subject"/>
    <w:basedOn w:val="CommentText"/>
    <w:next w:val="CommentText"/>
    <w:link w:val="CommentSubjectChar"/>
    <w:uiPriority w:val="99"/>
    <w:semiHidden/>
    <w:unhideWhenUsed/>
    <w:rsid w:val="00275A4D"/>
    <w:rPr>
      <w:b/>
      <w:bCs/>
    </w:rPr>
  </w:style>
  <w:style w:type="character" w:customStyle="1" w:styleId="CommentSubjectChar">
    <w:name w:val="Comment Subject Char"/>
    <w:basedOn w:val="CommentTextChar"/>
    <w:link w:val="CommentSubject"/>
    <w:uiPriority w:val="99"/>
    <w:semiHidden/>
    <w:rsid w:val="00275A4D"/>
    <w:rPr>
      <w:b/>
      <w:bCs/>
      <w:sz w:val="20"/>
    </w:rPr>
  </w:style>
  <w:style w:type="character" w:customStyle="1" w:styleId="apple-converted-space">
    <w:name w:val="apple-converted-space"/>
    <w:basedOn w:val="DefaultParagraphFont"/>
    <w:rsid w:val="0093159A"/>
  </w:style>
  <w:style w:type="paragraph" w:styleId="Revision">
    <w:name w:val="Revision"/>
    <w:hidden/>
    <w:uiPriority w:val="99"/>
    <w:semiHidden/>
    <w:rsid w:val="00562564"/>
    <w:pPr>
      <w:spacing w:line="240" w:lineRule="auto"/>
    </w:pPr>
  </w:style>
  <w:style w:type="paragraph" w:styleId="Caption">
    <w:name w:val="caption"/>
    <w:basedOn w:val="Normal"/>
    <w:next w:val="Normal"/>
    <w:uiPriority w:val="35"/>
    <w:unhideWhenUsed/>
    <w:qFormat/>
    <w:rsid w:val="00795949"/>
    <w:pPr>
      <w:spacing w:after="200" w:line="240" w:lineRule="auto"/>
    </w:pPr>
    <w:rPr>
      <w:rFonts w:ascii="Times New Roman" w:hAnsi="Times New Roman"/>
      <w:iCs/>
      <w:color w:val="000000" w:themeColor="text1"/>
      <w:szCs w:val="18"/>
    </w:rPr>
  </w:style>
  <w:style w:type="character" w:styleId="Hyperlink">
    <w:name w:val="Hyperlink"/>
    <w:basedOn w:val="DefaultParagraphFont"/>
    <w:uiPriority w:val="99"/>
    <w:unhideWhenUsed/>
    <w:rsid w:val="003C2F10"/>
    <w:rPr>
      <w:color w:val="0000FF" w:themeColor="hyperlink"/>
      <w:u w:val="single"/>
    </w:rPr>
  </w:style>
  <w:style w:type="table" w:styleId="TableGrid">
    <w:name w:val="Table Grid"/>
    <w:basedOn w:val="TableNormal"/>
    <w:uiPriority w:val="59"/>
    <w:rsid w:val="004045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43223">
      <w:bodyDiv w:val="1"/>
      <w:marLeft w:val="0"/>
      <w:marRight w:val="0"/>
      <w:marTop w:val="0"/>
      <w:marBottom w:val="0"/>
      <w:divBdr>
        <w:top w:val="none" w:sz="0" w:space="0" w:color="auto"/>
        <w:left w:val="none" w:sz="0" w:space="0" w:color="auto"/>
        <w:bottom w:val="none" w:sz="0" w:space="0" w:color="auto"/>
        <w:right w:val="none" w:sz="0" w:space="0" w:color="auto"/>
      </w:divBdr>
    </w:div>
    <w:div w:id="255133489">
      <w:bodyDiv w:val="1"/>
      <w:marLeft w:val="0"/>
      <w:marRight w:val="0"/>
      <w:marTop w:val="0"/>
      <w:marBottom w:val="0"/>
      <w:divBdr>
        <w:top w:val="none" w:sz="0" w:space="0" w:color="auto"/>
        <w:left w:val="none" w:sz="0" w:space="0" w:color="auto"/>
        <w:bottom w:val="none" w:sz="0" w:space="0" w:color="auto"/>
        <w:right w:val="none" w:sz="0" w:space="0" w:color="auto"/>
      </w:divBdr>
    </w:div>
    <w:div w:id="834492499">
      <w:bodyDiv w:val="1"/>
      <w:marLeft w:val="0"/>
      <w:marRight w:val="0"/>
      <w:marTop w:val="0"/>
      <w:marBottom w:val="0"/>
      <w:divBdr>
        <w:top w:val="none" w:sz="0" w:space="0" w:color="auto"/>
        <w:left w:val="none" w:sz="0" w:space="0" w:color="auto"/>
        <w:bottom w:val="none" w:sz="0" w:space="0" w:color="auto"/>
        <w:right w:val="none" w:sz="0" w:space="0" w:color="auto"/>
      </w:divBdr>
    </w:div>
    <w:div w:id="1442140279">
      <w:bodyDiv w:val="1"/>
      <w:marLeft w:val="0"/>
      <w:marRight w:val="0"/>
      <w:marTop w:val="0"/>
      <w:marBottom w:val="0"/>
      <w:divBdr>
        <w:top w:val="none" w:sz="0" w:space="0" w:color="auto"/>
        <w:left w:val="none" w:sz="0" w:space="0" w:color="auto"/>
        <w:bottom w:val="none" w:sz="0" w:space="0" w:color="auto"/>
        <w:right w:val="none" w:sz="0" w:space="0" w:color="auto"/>
      </w:divBdr>
    </w:div>
    <w:div w:id="2078359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lineCode">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31F05-A0E8-4E87-ACC1-423493FC9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26</Pages>
  <Words>8897</Words>
  <Characters>50716</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CATH SHARES_FINAL.docx</vt:lpstr>
    </vt:vector>
  </TitlesOfParts>
  <Company>Hewlett-Packard</Company>
  <LinksUpToDate>false</LinksUpToDate>
  <CharactersWithSpaces>59495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 SHARES_FINAL.docx</dc:title>
  <dc:creator>kelli</dc:creator>
  <cp:lastModifiedBy>Kelli Johnson</cp:lastModifiedBy>
  <cp:revision>8</cp:revision>
  <cp:lastPrinted>2015-10-31T18:25:00Z</cp:lastPrinted>
  <dcterms:created xsi:type="dcterms:W3CDTF">2016-01-08T19:23:00Z</dcterms:created>
  <dcterms:modified xsi:type="dcterms:W3CDTF">2016-01-09T01:42:00Z</dcterms:modified>
</cp:coreProperties>
</file>