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7.png" ContentType="image/png"/>
  <Override PartName="/word/media/rId55.png" ContentType="image/png"/>
  <Override PartName="/word/media/rId65.png" ContentType="image/png"/>
  <Override PartName="/word/media/rId68.png" ContentType="image/png"/>
  <Override PartName="/word/media/rId73.png" ContentType="image/png"/>
  <Override PartName="/word/media/rId76.png" ContentType="image/png"/>
  <Override PartName="/word/media/rId82.png" ContentType="image/png"/>
  <Override PartName="/word/media/rId88.png" ContentType="image/png"/>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w:t>
      </w:r>
    </w:p>
    <w:p>
      <w:pPr>
        <w:pStyle w:val="Subtitle"/>
      </w:pPr>
      <w:r>
        <w:t xml:space="preserve">Compare job title, salary, and industry between AI and non-AI roles</w:t>
      </w:r>
    </w:p>
    <w:p>
      <w:pPr>
        <w:pStyle w:val="Date"/>
      </w:pPr>
      <w:r>
        <w:t xml:space="preserve">October 15, 2025</w:t>
      </w:r>
    </w:p>
    <w:p>
      <w:r>
        <w:pict>
          <v:rect style="width:0;height:1.5pt" o:hralign="center" o:hrstd="t" o:hr="t"/>
        </w:pict>
      </w:r>
    </w:p>
    <w:p>
      <w:pPr>
        <w:pStyle w:val="FirstParagraph"/>
      </w:pPr>
      <w:r>
        <w:t xml:space="preserve">title:</w:t>
      </w:r>
      <w:r>
        <w:t xml:space="preserve"> </w:t>
      </w:r>
      <w:r>
        <w:t xml:space="preserve">“AI vs. Non-AI Careers”</w:t>
      </w:r>
      <w:r>
        <w:t xml:space="preserve"> </w:t>
      </w:r>
      <w:r>
        <w:t xml:space="preserve">author:</w:t>
      </w:r>
      <w:r>
        <w:t xml:space="preserve"> </w:t>
      </w:r>
      <w:r>
        <w:t xml:space="preserve">“Group 3”</w:t>
      </w:r>
      <w:r>
        <w:t xml:space="preserve"> </w:t>
      </w:r>
      <w:r>
        <w:t xml:space="preserve">date: today</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r>
        <w:t xml:space="preserve"> </w:t>
      </w:r>
      <w:r>
        <w:t xml:space="preserve">—</w:t>
      </w:r>
    </w:p>
    <w:bookmarkStart w:id="20" w:name="introduction"/>
    <w:p>
      <w:pPr>
        <w:pStyle w:val="Heading1"/>
      </w:pPr>
      <w:r>
        <w:t xml:space="preserve">1. Introduction</w:t>
      </w:r>
    </w:p>
    <w:p>
      <w:pPr>
        <w:pStyle w:val="FirstParagraph"/>
      </w:pPr>
      <w:r>
        <w:t xml:space="preserve">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bookmarkEnd w:id="20"/>
    <w:bookmarkStart w:id="21" w:name="research-rationale"/>
    <w:p>
      <w:pPr>
        <w:pStyle w:val="Heading1"/>
      </w:pPr>
      <w:r>
        <w:t xml:space="preserve">2. Research Rationale</w:t>
      </w:r>
    </w:p>
    <w:p>
      <w:pPr>
        <w:pStyle w:val="FirstParagraph"/>
      </w:pPr>
      <w:r>
        <w:t xml:space="preserve">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bookmarkEnd w:id="21"/>
    <w:bookmarkStart w:id="23" w:name="literature-review"/>
    <w:p>
      <w:pPr>
        <w:pStyle w:val="Heading1"/>
      </w:pPr>
      <w:r>
        <w:t xml:space="preserve">3. Literature Review</w:t>
      </w:r>
    </w:p>
    <w:p>
      <w:pPr>
        <w:pStyle w:val="FirstParagraph"/>
      </w:pPr>
      <w:r>
        <w:t xml:space="preserve">Studies highlight that AI often leads to job shifting rather than complete job loss, with productivity gains linked to long-term job creation when training and policy support are present</w:t>
      </w:r>
      <w:r>
        <w:t xml:space="preserve"> </w:t>
      </w:r>
      <w:r>
        <w:t xml:space="preserve">George ((2024))</w:t>
      </w:r>
      <w:r>
        <w:t xml:space="preserve">. At the same time, some occupations face real displacement risk where tasks are repetitive and routine, which increases the pressure to reskill</w:t>
      </w:r>
      <w:r>
        <w:t xml:space="preserve"> </w:t>
      </w:r>
      <w:r>
        <w:t xml:space="preserve">Ansari and Ansari ((2024))</w:t>
      </w:r>
      <w:r>
        <w:t xml:space="preserve">.</w:t>
      </w:r>
    </w:p>
    <w:p>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w:t>
      </w:r>
      <w:r>
        <w:t xml:space="preserve"> </w:t>
      </w:r>
      <w:r>
        <w:t xml:space="preserve">Ejjami ((2024))</w:t>
      </w:r>
      <w:r>
        <w:t xml:space="preserve">. Recent work also shows the job market is being restructured as AI adoption shapes both the decline of certain roles and the emergence of opportunities that require continuous upskilling. Together, this literature suggests AI is transforming, not eliminating, the world of work, and future outcomes depend on how well workers, firms, and governments manage the transition.</w:t>
      </w:r>
    </w:p>
    <w:bookmarkStart w:id="22" w:name="references"/>
    <w:p>
      <w:pPr>
        <w:pStyle w:val="Heading2"/>
      </w:pPr>
      <w:r>
        <w:t xml:space="preserve">3.1 References</w:t>
      </w:r>
    </w:p>
    <w:bookmarkEnd w:id="22"/>
    <w:bookmarkEnd w:id="23"/>
    <w:bookmarkStart w:id="24" w:name="loading-libraries-and-data"/>
    <w:p>
      <w:pPr>
        <w:pStyle w:val="Heading1"/>
      </w:pPr>
      <w:r>
        <w:t xml:space="preserve">4.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/var/folders/xq/hz_jsm8n7916kt1g6zzwf7cm0000gn/T/ipykernel_42163/1289692877.py:5: DtypeWarning:</w:t>
      </w:r>
      <w:r>
        <w:br/>
      </w:r>
      <w:r>
        <w:br/>
      </w:r>
      <w:r>
        <w:rPr>
          <w:rStyle w:val="VerbatimChar"/>
        </w:rPr>
        <w:t xml:space="preserve">Columns (19,30) have mixed types. Specify dtype option on import or set low_memory=False.</w:t>
      </w:r>
    </w:p>
    <w:bookmarkEnd w:id="24"/>
    <w:bookmarkStart w:id="25" w:name="cleaning-data"/>
    <w:p>
      <w:pPr>
        <w:pStyle w:val="Heading1"/>
      </w:pPr>
      <w:r>
        <w:t xml:space="preserve">5.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/var/folders/xq/hz_jsm8n7916kt1g6zzwf7cm0000gn/T/ipykernel_42163/2470702404.py:9: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/var/folders/xq/hz_jsm8n7916kt1g6zzwf7cm0000gn/T/ipykernel_42163/2470702404.py:10: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/var/folders/xq/hz_jsm8n7916kt1g6zzwf7cm0000gn/T/ipykernel_42163/2470702404.py:10: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5"/>
    <w:bookmarkStart w:id="26" w:name="X6daa43165b2a6606c08b2f50ab7cd55ff13ae0b"/>
    <w:p>
      <w:pPr>
        <w:pStyle w:val="Heading1"/>
      </w:pPr>
      <w:r>
        <w:t xml:space="preserve">6. 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6"/>
    <w:bookmarkStart w:id="30" w:name="job-postings-for-ai-vs-non-ai-jobs"/>
    <w:p>
      <w:pPr>
        <w:pStyle w:val="Heading1"/>
      </w:pPr>
      <w:r>
        <w:t xml:space="preserve">7. 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8" name="Picture"/>
            <a:graphic>
              <a:graphicData uri="http://schemas.openxmlformats.org/drawingml/2006/picture">
                <pic:pic>
                  <pic:nvPicPr>
                    <pic:cNvPr descr="group_3_final_report_files/figure-docx/cell-5-output-1.png" id="29" name="Picture"/>
                    <pic:cNvPicPr>
                      <a:picLocks noChangeArrowheads="1" noChangeAspect="1"/>
                    </pic:cNvPicPr>
                  </pic:nvPicPr>
                  <pic:blipFill>
                    <a:blip r:embed="rId27"/>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30"/>
    <w:bookmarkStart w:id="31" w:name="prep-for-monthly-ai-counts"/>
    <w:p>
      <w:pPr>
        <w:pStyle w:val="Heading1"/>
      </w:pPr>
      <w:r>
        <w:t xml:space="preserve">8. 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/var/folders/xq/hz_jsm8n7916kt1g6zzwf7cm0000gn/T/ipykernel_42163/672499099.py:67: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31"/>
    <w:bookmarkStart w:id="35" w:name="ai-driven-job-growth-by-industry"/>
    <w:p>
      <w:pPr>
        <w:pStyle w:val="Heading1"/>
      </w:pPr>
      <w:r>
        <w:t xml:space="preserve">9. 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33" name="Picture"/>
            <a:graphic>
              <a:graphicData uri="http://schemas.openxmlformats.org/drawingml/2006/picture">
                <pic:pic>
                  <pic:nvPicPr>
                    <pic:cNvPr descr="group_3_final_report_files/figure-docx/cell-7-output-1.png" id="34" name="Picture"/>
                    <pic:cNvPicPr>
                      <a:picLocks noChangeArrowheads="1" noChangeAspect="1"/>
                    </pic:cNvPicPr>
                  </pic:nvPicPr>
                  <pic:blipFill>
                    <a:blip r:embed="rId32"/>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5"/>
    <w:bookmarkStart w:id="39" w:name="non-ai-job-posting-growth-by-industry"/>
    <w:p>
      <w:pPr>
        <w:pStyle w:val="Heading1"/>
      </w:pPr>
      <w:r>
        <w:t xml:space="preserve">10. 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7" name="Picture"/>
            <a:graphic>
              <a:graphicData uri="http://schemas.openxmlformats.org/drawingml/2006/picture">
                <pic:pic>
                  <pic:nvPicPr>
                    <pic:cNvPr descr="group_3_final_report_files/figure-docx/cell-9-output-1.png" id="38" name="Picture"/>
                    <pic:cNvPicPr>
                      <a:picLocks noChangeArrowheads="1" noChangeAspect="1"/>
                    </pic:cNvPicPr>
                  </pic:nvPicPr>
                  <pic:blipFill>
                    <a:blip r:embed="rId36"/>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39"/>
    <w:bookmarkStart w:id="43" w:name="Xc953a65925d713154b647b43bf9c6590fee4bc1"/>
    <w:p>
      <w:pPr>
        <w:pStyle w:val="Heading1"/>
      </w:pPr>
      <w:r>
        <w:t xml:space="preserve">11. 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41" name="Picture"/>
            <a:graphic>
              <a:graphicData uri="http://schemas.openxmlformats.org/drawingml/2006/picture">
                <pic:pic>
                  <pic:nvPicPr>
                    <pic:cNvPr descr="group_3_final_report_files/figure-docx/cell-11-output-1.png" id="42" name="Picture"/>
                    <pic:cNvPicPr>
                      <a:picLocks noChangeArrowheads="1" noChangeAspect="1"/>
                    </pic:cNvPicPr>
                  </pic:nvPicPr>
                  <pic:blipFill>
                    <a:blip r:embed="rId40"/>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43"/>
    <w:bookmarkStart w:id="44" w:name="market-takeaways-from-our-eda"/>
    <w:p>
      <w:pPr>
        <w:pStyle w:val="Heading1"/>
      </w:pPr>
      <w:r>
        <w:t xml:space="preserve">12. 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p>
      <w:r>
        <w:pict>
          <v:rect style="width:0;height:1.5pt" o:hralign="center" o:hrstd="t" o:hr="t"/>
        </w:pict>
      </w:r>
    </w:p>
    <w:p>
      <w:pPr>
        <w:pStyle w:val="FirstParagraph"/>
      </w:pPr>
      <w:r>
        <w:t xml:space="preserve">title:</w:t>
      </w:r>
      <w:r>
        <w:t xml:space="preserve"> </w:t>
      </w:r>
      <w:r>
        <w:t xml:space="preserve">“Skill Gap Analysis”</w:t>
      </w:r>
      <w:r>
        <w:t xml:space="preserve"> </w:t>
      </w:r>
      <w:r>
        <w:t xml:space="preserve">subtitle:</w:t>
      </w:r>
      <w:r>
        <w:t xml:space="preserve"> </w:t>
      </w:r>
      <w:r>
        <w:t xml:space="preserve">“Compare the skills required in IT job postings against the actual skills of group members to identify knowledge gaps and areas for improvement.”</w:t>
      </w:r>
      <w:r>
        <w:t xml:space="preserve"> </w:t>
      </w:r>
      <w:r>
        <w:t xml:space="preserve">author:</w:t>
      </w:r>
      <w:r>
        <w:t xml:space="preserve"> </w:t>
      </w:r>
      <w:r>
        <w:t xml:space="preserve">- name: Kelly, Sabrina, Makenzie</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r>
        <w:t xml:space="preserve"> </w:t>
      </w:r>
      <w:r>
        <w:t xml:space="preserve">—</w:t>
      </w:r>
    </w:p>
    <w:bookmarkEnd w:id="44"/>
    <w:bookmarkStart w:id="45" w:name="loading-libraries-and-data-1"/>
    <w:p>
      <w:pPr>
        <w:pStyle w:val="Heading1"/>
      </w:pPr>
      <w:r>
        <w:t xml:space="preserve">13. 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/var/folders/xq/hz_jsm8n7916kt1g6zzwf7cm0000gn/T/ipykernel_42163/1289692877.py:5: DtypeWarning:</w:t>
      </w:r>
      <w:r>
        <w:br/>
      </w:r>
      <w:r>
        <w:br/>
      </w:r>
      <w:r>
        <w:rPr>
          <w:rStyle w:val="VerbatimChar"/>
        </w:rPr>
        <w:t xml:space="preserve">Columns (19,30) have mixed types. Specify dtype option on import or set low_memory=False.</w:t>
      </w:r>
    </w:p>
    <w:bookmarkEnd w:id="45"/>
    <w:bookmarkStart w:id="46" w:name="cleaning-data-1"/>
    <w:p>
      <w:pPr>
        <w:pStyle w:val="Heading1"/>
      </w:pPr>
      <w:r>
        <w:t xml:space="preserve">14. 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/var/folders/xq/hz_jsm8n7916kt1g6zzwf7cm0000gn/T/ipykernel_42163/2470702404.py:9: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/var/folders/xq/hz_jsm8n7916kt1g6zzwf7cm0000gn/T/ipykernel_42163/2470702404.py:10: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/var/folders/xq/hz_jsm8n7916kt1g6zzwf7cm0000gn/T/ipykernel_42163/2470702404.py:10: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46"/>
    <w:bookmarkStart w:id="52" w:name="create-a-team-based-skill-dataframe"/>
    <w:p>
      <w:pPr>
        <w:pStyle w:val="Heading1"/>
      </w:pPr>
      <w:r>
        <w:t xml:space="preserve">15. Create a team-based skill dataframe</w:t>
      </w:r>
    </w:p>
    <w:p>
      <w:pPr>
        <w:pStyle w:val="FirstParagraph"/>
      </w:pPr>
      <w:r>
        <w:t xml:space="preserve">Use Scale (1-5) to indicate proficiency levels for each team Member:</w:t>
      </w:r>
    </w:p>
    <w:p>
      <w:pPr>
        <w:pStyle w:val="Compact"/>
        <w:numPr>
          <w:ilvl w:val="0"/>
          <w:numId w:val="1003"/>
        </w:numPr>
      </w:pPr>
      <w:r>
        <w:t xml:space="preserve">1 = Beginner</w:t>
      </w:r>
    </w:p>
    <w:p>
      <w:pPr>
        <w:pStyle w:val="Compact"/>
        <w:numPr>
          <w:ilvl w:val="0"/>
          <w:numId w:val="1003"/>
        </w:numPr>
      </w:pPr>
      <w:r>
        <w:t xml:space="preserve">2 = Basic knowledge</w:t>
      </w:r>
    </w:p>
    <w:p>
      <w:pPr>
        <w:pStyle w:val="Compact"/>
        <w:numPr>
          <w:ilvl w:val="0"/>
          <w:numId w:val="1003"/>
        </w:numPr>
      </w:pPr>
      <w:r>
        <w:t xml:space="preserve">3 = Intermediate</w:t>
      </w:r>
    </w:p>
    <w:p>
      <w:pPr>
        <w:pStyle w:val="Compact"/>
        <w:numPr>
          <w:ilvl w:val="0"/>
          <w:numId w:val="1003"/>
        </w:numPr>
      </w:pPr>
      <w:r>
        <w:t xml:space="preserve">4 = Advanced</w:t>
      </w:r>
    </w:p>
    <w:p>
      <w:pPr>
        <w:pStyle w:val="Compact"/>
        <w:numPr>
          <w:ilvl w:val="0"/>
          <w:numId w:val="1003"/>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48" name="Picture"/>
            <a:graphic>
              <a:graphicData uri="http://schemas.openxmlformats.org/drawingml/2006/picture">
                <pic:pic>
                  <pic:nvPicPr>
                    <pic:cNvPr descr="group_3_final_report_files/figure-docx/cell-14-output-1.png" id="49" name="Picture"/>
                    <pic:cNvPicPr>
                      <a:picLocks noChangeArrowheads="1" noChangeAspect="1"/>
                    </pic:cNvPicPr>
                  </pic:nvPicPr>
                  <pic:blipFill>
                    <a:blip r:embed="rId47"/>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50" w:name="top-strengths-per-person"/>
    <w:p>
      <w:pPr>
        <w:pStyle w:val="Heading2"/>
      </w:pPr>
      <w:r>
        <w:t xml:space="preserve">15.1 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50"/>
    <w:bookmarkStart w:id="51" w:name="team-averages-by-skill"/>
    <w:p>
      <w:pPr>
        <w:pStyle w:val="Heading2"/>
      </w:pPr>
      <w:r>
        <w:t xml:space="preserve">15.2 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Excel</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Computer Science</w:t>
            </w:r>
          </w:p>
        </w:tc>
        <w:tc>
          <w:tcPr/>
          <w:p>
            <w:pPr>
              <w:pStyle w:val="Compact"/>
            </w:pPr>
            <w:r>
              <w:t xml:space="preserve">1.666667</w:t>
            </w:r>
          </w:p>
        </w:tc>
      </w:tr>
      <w:tr>
        <w:tc>
          <w:tcPr/>
          <w:p>
            <w:pPr>
              <w:pStyle w:val="Compact"/>
            </w:pPr>
            <w:r>
              <w:t xml:space="preserve">Operations</w:t>
            </w:r>
          </w:p>
        </w:tc>
        <w:tc>
          <w:tcPr/>
          <w:p>
            <w:pPr>
              <w:pStyle w:val="Compact"/>
            </w:pPr>
            <w:r>
              <w:t xml:space="preserve">1.666667</w:t>
            </w:r>
          </w:p>
        </w:tc>
      </w:tr>
    </w:tbl>
    <w:bookmarkEnd w:id="51"/>
    <w:bookmarkEnd w:id="52"/>
    <w:bookmarkStart w:id="60" w:name="X58db5b6cf3b6e0d0846e5d90d46fee692a24b74"/>
    <w:p>
      <w:pPr>
        <w:pStyle w:val="Heading1"/>
      </w:pPr>
      <w:r>
        <w:t xml:space="preserve">16. Compare team skills to industry requirements</w:t>
      </w:r>
    </w:p>
    <w:bookmarkStart w:id="53" w:name="X97143d05284cef79fce986166aca494d21c70a0"/>
    <w:p>
      <w:pPr>
        <w:pStyle w:val="Heading2"/>
      </w:pPr>
      <w:r>
        <w:t xml:space="preserve">16.1 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53"/>
    <w:bookmarkStart w:id="54" w:name="industry-expertise-demand-data-driven-15"/>
    <w:p>
      <w:pPr>
        <w:pStyle w:val="Heading2"/>
      </w:pPr>
      <w:r>
        <w:t xml:space="preserve">16.2 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10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54"/>
    <w:bookmarkStart w:id="58" w:name="team-skills-vs.-industry-requiments"/>
    <w:p>
      <w:pPr>
        <w:pStyle w:val="Heading2"/>
      </w:pPr>
      <w:r>
        <w:t xml:space="preserve">16.3 Team Skills Vs. Industry Requiments</w:t>
      </w:r>
    </w:p>
    <w:p>
      <w:pPr>
        <w:pStyle w:val="SourceCode"/>
      </w:pPr>
      <w:r>
        <w:rPr>
          <w:rStyle w:val="CommentTok"/>
        </w:rPr>
        <w:t xml:space="preserve"># If df_skills already exists, this will use it; else create a minimal placeholder</w:t>
      </w:r>
      <w:r>
        <w:br/>
      </w:r>
      <w:r>
        <w:rPr>
          <w:rStyle w:val="ControlFlowTok"/>
        </w:rPr>
        <w:t xml:space="preserve">if</w:t>
      </w:r>
      <w:r>
        <w:rPr>
          <w:rStyle w:val="NormalTok"/>
        </w:rPr>
        <w:t xml:space="preserve"> </w:t>
      </w:r>
      <w:r>
        <w:rPr>
          <w:rStyle w:val="StringTok"/>
        </w:rPr>
        <w:t xml:space="preserve">"df_skills"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df_skills </w:t>
      </w:r>
      <w:r>
        <w:rPr>
          <w:rStyle w:val="OperatorTok"/>
        </w:rPr>
        <w:t xml:space="preserve">=</w:t>
      </w:r>
      <w:r>
        <w:rPr>
          <w:rStyle w:val="NormalTok"/>
        </w:rPr>
        <w:t xml:space="preserve"> pd.DataFrame({</w:t>
      </w:r>
      <w:r>
        <w:br/>
      </w:r>
      <w:r>
        <w:rPr>
          <w:rStyle w:val="NormalTok"/>
        </w:rPr>
        <w:t xml:space="preserve">        </w:t>
      </w:r>
      <w:r>
        <w:rPr>
          <w:rStyle w:val="StringTok"/>
        </w:rPr>
        <w:t xml:space="preserve">"Name"</w:t>
      </w:r>
      <w:r>
        <w:rPr>
          <w:rStyle w:val="NormalTok"/>
        </w:rPr>
        <w:t xml:space="preserve">: [</w:t>
      </w:r>
      <w:r>
        <w:rPr>
          <w:rStyle w:val="StringTok"/>
        </w:rPr>
        <w:t xml:space="preserve">"Kel"</w:t>
      </w:r>
      <w:r>
        <w:rPr>
          <w:rStyle w:val="NormalTok"/>
        </w:rPr>
        <w:t xml:space="preserve">,</w:t>
      </w:r>
      <w:r>
        <w:rPr>
          <w:rStyle w:val="StringTok"/>
        </w:rPr>
        <w:t xml:space="preserve">"Mak"</w:t>
      </w:r>
      <w:r>
        <w:rPr>
          <w:rStyle w:val="NormalTok"/>
        </w:rPr>
        <w:t xml:space="preserve">,</w:t>
      </w:r>
      <w:r>
        <w:rPr>
          <w:rStyle w:val="StringTok"/>
        </w:rPr>
        <w:t xml:space="preserve">"Maria"</w:t>
      </w:r>
      <w:r>
        <w:rPr>
          <w:rStyle w:val="NormalTok"/>
        </w:rPr>
        <w:t xml:space="preserve">],</w:t>
      </w:r>
      <w:r>
        <w:br/>
      </w:r>
      <w:r>
        <w:rPr>
          <w:rStyle w:val="NormalTok"/>
        </w:rPr>
        <w:t xml:space="preserve">        </w:t>
      </w:r>
      <w:r>
        <w:rPr>
          <w:rStyle w:val="OperatorTok"/>
        </w:rPr>
        <w:t xml:space="preserve">**</w:t>
      </w:r>
      <w:r>
        <w:rPr>
          <w:rStyle w:val="NormalTok"/>
        </w:rPr>
        <w:t xml:space="preserve">{s: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top_skills} </w:t>
      </w:r>
      <w:r>
        <w:br/>
      </w:r>
      <w:r>
        <w:rPr>
          <w:rStyle w:val="NormalTok"/>
        </w:rPr>
        <w:t xml:space="preserve">    }).set_index(</w:t>
      </w:r>
      <w:r>
        <w:rPr>
          <w:rStyle w:val="StringTok"/>
        </w:rPr>
        <w:t xml:space="preserve">"Name"</w:t>
      </w:r>
      <w:r>
        <w:rPr>
          <w:rStyle w:val="NormalTok"/>
        </w:rPr>
        <w:t xml:space="preserve">)</w:t>
      </w:r>
      <w:r>
        <w:br/>
      </w:r>
      <w:r>
        <w:br/>
      </w:r>
      <w:r>
        <w:rPr>
          <w:rStyle w:val="CommentTok"/>
        </w:rPr>
        <w:t xml:space="preserve"># Make sure all top_skills are present as numeric 0–5</w:t>
      </w:r>
      <w:r>
        <w:br/>
      </w:r>
      <w:r>
        <w:rPr>
          <w:rStyle w:val="ControlFlowTok"/>
        </w:rPr>
        <w:t xml:space="preserve">for</w:t>
      </w:r>
      <w:r>
        <w:rPr>
          <w:rStyle w:val="NormalTok"/>
        </w:rPr>
        <w:t xml:space="preserve"> s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 </w:t>
      </w:r>
      <w:r>
        <w:rPr>
          <w:rStyle w:val="OperatorTok"/>
        </w:rPr>
        <w:t xml:space="preserve">=</w:t>
      </w:r>
      <w:r>
        <w:rPr>
          <w:rStyle w:val="NormalTok"/>
        </w:rPr>
        <w:t xml:space="preserve"> </w:t>
      </w:r>
      <w:r>
        <w:rPr>
          <w:rStyle w:val="DecValTok"/>
        </w:rPr>
        <w:t xml:space="preserve">0</w:t>
      </w:r>
      <w:r>
        <w:br/>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df_skills[top_skills]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Build comparison frame</w:t>
      </w:r>
      <w:r>
        <w:br/>
      </w:r>
      <w:r>
        <w:rPr>
          <w:rStyle w:val="NormalTok"/>
        </w:rPr>
        <w:t xml:space="preserve">industry_expectations_dd </w:t>
      </w:r>
      <w:r>
        <w:rPr>
          <w:rStyle w:val="OperatorTok"/>
        </w:rPr>
        <w:t xml:space="preserve">=</w:t>
      </w:r>
      <w:r>
        <w:rPr>
          <w:rStyle w:val="NormalTok"/>
        </w:rPr>
        <w:t xml:space="preserve"> pd.DataFrame(</w:t>
      </w:r>
      <w:r>
        <w:br/>
      </w:r>
      <w:r>
        <w:rPr>
          <w:rStyle w:val="NormalTok"/>
        </w:rPr>
        <w:t xml:space="preserve">    [expected_per_skill.values],</w:t>
      </w:r>
      <w:r>
        <w:br/>
      </w:r>
      <w:r>
        <w:rPr>
          <w:rStyle w:val="NormalTok"/>
        </w:rPr>
        <w:t xml:space="preserve">    index</w:t>
      </w:r>
      <w:r>
        <w:rPr>
          <w:rStyle w:val="OperatorTok"/>
        </w:rPr>
        <w:t xml:space="preserve">=</w:t>
      </w:r>
      <w:r>
        <w:rPr>
          <w:rStyle w:val="NormalTok"/>
        </w:rPr>
        <w:t xml:space="preserve">[</w:t>
      </w:r>
      <w:r>
        <w:rPr>
          <w:rStyle w:val="StringTok"/>
        </w:rPr>
        <w:t xml:space="preserve">"Industry Expectation (Data-Driven)"</w:t>
      </w:r>
      <w:r>
        <w:rPr>
          <w:rStyle w:val="NormalTok"/>
        </w:rPr>
        <w:t xml:space="preserve">],</w:t>
      </w:r>
      <w:r>
        <w:br/>
      </w:r>
      <w:r>
        <w:rPr>
          <w:rStyle w:val="NormalTok"/>
        </w:rPr>
        <w:t xml:space="preserve">    columns</w:t>
      </w:r>
      <w:r>
        <w:rPr>
          <w:rStyle w:val="OperatorTok"/>
        </w:rPr>
        <w:t xml:space="preserve">=</w:t>
      </w:r>
      <w:r>
        <w:rPr>
          <w:rStyle w:val="NormalTok"/>
        </w:rPr>
        <w:t xml:space="preserve">expected_per_skill.index</w:t>
      </w:r>
      <w:r>
        <w:br/>
      </w:r>
      <w:r>
        <w:rPr>
          <w:rStyle w:val="NormalTok"/>
        </w:rPr>
        <w:t xml:space="preserve">)</w:t>
      </w:r>
      <w:r>
        <w:br/>
      </w:r>
      <w:r>
        <w:rPr>
          <w:rStyle w:val="NormalTok"/>
        </w:rPr>
        <w:t xml:space="preserve">comparison_df_dd </w:t>
      </w:r>
      <w:r>
        <w:rPr>
          <w:rStyle w:val="OperatorTok"/>
        </w:rPr>
        <w:t xml:space="preserve">=</w:t>
      </w:r>
      <w:r>
        <w:rPr>
          <w:rStyle w:val="NormalTok"/>
        </w:rPr>
        <w:t xml:space="preserve"> pd.concat([df_team_top10, industry_expectations_dd])</w:t>
      </w:r>
      <w:r>
        <w:br/>
      </w:r>
      <w:r>
        <w:rPr>
          <w:rStyle w:val="NormalTok"/>
        </w:rPr>
        <w:t xml:space="preserve">comparison_df_dd</w:t>
      </w:r>
    </w:p>
    <w:tbl>
      <w:tblPr>
        <w:tblStyle w:val="Table"/>
        <w:tblW w:type="auto" w:w="0"/>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pPr>
          </w:p>
        </w:tc>
        <w:tc>
          <w:tcPr/>
          <w:p>
            <w:pPr>
              <w:pStyle w:val="Compact"/>
            </w:pPr>
            <w:r>
              <w:t xml:space="preserve">Communication</w:t>
            </w:r>
          </w:p>
        </w:tc>
        <w:tc>
          <w:tcPr/>
          <w:p>
            <w:pPr>
              <w:pStyle w:val="Compact"/>
            </w:pPr>
            <w:r>
              <w:t xml:space="preserve">Data Analysis</w:t>
            </w:r>
          </w:p>
        </w:tc>
        <w:tc>
          <w:tcPr/>
          <w:p>
            <w:pPr>
              <w:pStyle w:val="Compact"/>
            </w:pPr>
            <w:r>
              <w:t xml:space="preserve">Management</w:t>
            </w:r>
          </w:p>
        </w:tc>
        <w:tc>
          <w:tcPr/>
          <w:p>
            <w:pPr>
              <w:pStyle w:val="Compact"/>
            </w:pPr>
            <w:r>
              <w:t xml:space="preserve">SQL (Programming Language)</w:t>
            </w:r>
          </w:p>
        </w:tc>
        <w:tc>
          <w:tcPr/>
          <w:p>
            <w:pPr>
              <w:pStyle w:val="Compact"/>
            </w:pPr>
            <w:r>
              <w:t xml:space="preserve">Problem Solving</w:t>
            </w:r>
          </w:p>
        </w:tc>
        <w:tc>
          <w:tcPr/>
          <w:p>
            <w:pPr>
              <w:pStyle w:val="Compact"/>
            </w:pPr>
            <w:r>
              <w:t xml:space="preserve">Leadership</w:t>
            </w:r>
          </w:p>
        </w:tc>
        <w:tc>
          <w:tcPr/>
          <w:p>
            <w:pPr>
              <w:pStyle w:val="Compact"/>
            </w:pPr>
            <w:r>
              <w:t xml:space="preserve">Computer Science</w:t>
            </w:r>
          </w:p>
        </w:tc>
        <w:tc>
          <w:tcPr/>
          <w:p>
            <w:pPr>
              <w:pStyle w:val="Compact"/>
            </w:pPr>
            <w:r>
              <w:t xml:space="preserve">Operations</w:t>
            </w:r>
          </w:p>
        </w:tc>
        <w:tc>
          <w:tcPr/>
          <w:p>
            <w:pPr>
              <w:pStyle w:val="Compact"/>
            </w:pPr>
            <w:r>
              <w:t xml:space="preserve">Project Management</w:t>
            </w:r>
          </w:p>
        </w:tc>
        <w:tc>
          <w:tcPr/>
          <w:p>
            <w:pPr>
              <w:pStyle w:val="Compact"/>
            </w:pPr>
            <w:r>
              <w:t xml:space="preserve">Business Process</w:t>
            </w:r>
          </w:p>
        </w:tc>
        <w:tc>
          <w:tcPr/>
          <w:p>
            <w:pPr>
              <w:pStyle w:val="Compact"/>
            </w:pPr>
            <w:r>
              <w:t xml:space="preserve">Business Requirements</w:t>
            </w:r>
          </w:p>
        </w:tc>
        <w:tc>
          <w:tcPr/>
          <w:p>
            <w:pPr>
              <w:pStyle w:val="Compact"/>
            </w:pPr>
            <w:r>
              <w:t xml:space="preserve">Excel</w:t>
            </w:r>
          </w:p>
        </w:tc>
        <w:tc>
          <w:tcPr/>
          <w:p>
            <w:pPr>
              <w:pStyle w:val="Compact"/>
            </w:pPr>
            <w:r>
              <w:t xml:space="preserve">Finance</w:t>
            </w:r>
          </w:p>
        </w:tc>
        <w:tc>
          <w:tcPr/>
          <w:p>
            <w:pPr>
              <w:pStyle w:val="Compact"/>
            </w:pPr>
            <w:r>
              <w:t xml:space="preserve">Python (Programming Language)</w:t>
            </w:r>
          </w:p>
        </w:tc>
        <w:tc>
          <w:tcPr/>
          <w:p>
            <w:pPr>
              <w:pStyle w:val="Compact"/>
            </w:pPr>
            <w:r>
              <w:t xml:space="preserve">Detail Oriented</w:t>
            </w:r>
          </w:p>
        </w:tc>
        <w:tc>
          <w:tcPr/>
          <w:p>
            <w:pPr>
              <w:pStyle w:val="Compact"/>
            </w:pPr>
            <w:r>
              <w:t xml:space="preserve">SAP Applications</w:t>
            </w:r>
          </w:p>
        </w:tc>
        <w:tc>
          <w:tcPr/>
          <w:p>
            <w:pPr>
              <w:pStyle w:val="Compact"/>
            </w:pPr>
            <w:r>
              <w:t xml:space="preserve">Dashboard</w:t>
            </w:r>
          </w:p>
        </w:tc>
        <w:tc>
          <w:tcPr/>
          <w:p>
            <w:pPr>
              <w:pStyle w:val="Compact"/>
            </w:pPr>
            <w:r>
              <w:t xml:space="preserve">Presentations</w:t>
            </w:r>
          </w:p>
        </w:tc>
        <w:tc>
          <w:tcPr/>
          <w:p>
            <w:pPr>
              <w:pStyle w:val="Compact"/>
            </w:pPr>
            <w:r>
              <w:t xml:space="preserve">Tableau (Business Intelligence Software)</w:t>
            </w:r>
          </w:p>
        </w:tc>
        <w:tc>
          <w:tcPr/>
          <w:p>
            <w:pPr>
              <w:pStyle w:val="Compact"/>
            </w:pPr>
            <w:r>
              <w:t xml:space="preserve">Planning</w:t>
            </w:r>
          </w:p>
        </w:tc>
      </w:tr>
      <w:tr>
        <w:tc>
          <w:tcPr/>
          <w:p>
            <w:pPr>
              <w:pStyle w:val="Compact"/>
            </w:pPr>
            <w:r>
              <w:t xml:space="preserve">Mackenzie</w:t>
            </w:r>
          </w:p>
        </w:tc>
        <w:tc>
          <w:tcPr/>
          <w:p>
            <w:pPr>
              <w:pStyle w:val="Compact"/>
            </w:pPr>
            <w:r>
              <w:t xml:space="preserve">4.00</w:t>
            </w:r>
          </w:p>
        </w:tc>
        <w:tc>
          <w:tcPr/>
          <w:p>
            <w:pPr>
              <w:pStyle w:val="Compact"/>
            </w:pPr>
            <w:r>
              <w:t xml:space="preserve">2.0</w:t>
            </w:r>
          </w:p>
        </w:tc>
        <w:tc>
          <w:tcPr/>
          <w:p>
            <w:pPr>
              <w:pStyle w:val="Compact"/>
            </w:pPr>
            <w:r>
              <w:t xml:space="preserve">4.00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3.0</w:t>
            </w:r>
          </w:p>
        </w:tc>
        <w:tc>
          <w:tcPr/>
          <w:p>
            <w:pPr>
              <w:pStyle w:val="Compact"/>
            </w:pPr>
            <w:r>
              <w:t xml:space="preserve">1.00</w:t>
            </w:r>
          </w:p>
        </w:tc>
        <w:tc>
          <w:tcPr/>
          <w:p>
            <w:pPr>
              <w:pStyle w:val="Compact"/>
            </w:pPr>
            <w:r>
              <w:t xml:space="preserve">2.00</w:t>
            </w:r>
          </w:p>
        </w:tc>
        <w:tc>
          <w:tcPr/>
          <w:p>
            <w:pPr>
              <w:pStyle w:val="Compact"/>
            </w:pPr>
            <w:r>
              <w:t xml:space="preserve">5.00</w:t>
            </w:r>
          </w:p>
        </w:tc>
        <w:tc>
          <w:tcPr/>
          <w:p>
            <w:pPr>
              <w:pStyle w:val="Compact"/>
            </w:pPr>
            <w:r>
              <w:t xml:space="preserve">4.00</w:t>
            </w:r>
          </w:p>
        </w:tc>
        <w:tc>
          <w:tcPr/>
          <w:p>
            <w:pPr>
              <w:pStyle w:val="Compact"/>
            </w:pPr>
            <w:r>
              <w:t xml:space="preserve">4.00</w:t>
            </w:r>
          </w:p>
        </w:tc>
        <w:tc>
          <w:tcPr/>
          <w:p>
            <w:pPr>
              <w:pStyle w:val="Compact"/>
            </w:pPr>
            <w:r>
              <w:t xml:space="preserve">5.00</w:t>
            </w:r>
          </w:p>
        </w:tc>
        <w:tc>
          <w:tcPr/>
          <w:p>
            <w:pPr>
              <w:pStyle w:val="Compact"/>
            </w:pPr>
            <w:r>
              <w:t xml:space="preserve">4.00</w:t>
            </w:r>
          </w:p>
        </w:tc>
        <w:tc>
          <w:tcPr/>
          <w:p>
            <w:pPr>
              <w:pStyle w:val="Compact"/>
            </w:pPr>
            <w:r>
              <w:t xml:space="preserve">4.0</w:t>
            </w:r>
          </w:p>
        </w:tc>
      </w:tr>
      <w:tr>
        <w:tc>
          <w:tcPr/>
          <w:p>
            <w:pPr>
              <w:pStyle w:val="Compact"/>
            </w:pPr>
            <w:r>
              <w:t xml:space="preserve">Sabrina</w:t>
            </w:r>
          </w:p>
        </w:tc>
        <w:tc>
          <w:tcPr/>
          <w:p>
            <w:pPr>
              <w:pStyle w:val="Compact"/>
            </w:pPr>
            <w:r>
              <w:t xml:space="preserve">4.00</w:t>
            </w:r>
          </w:p>
        </w:tc>
        <w:tc>
          <w:tcPr/>
          <w:p>
            <w:pPr>
              <w:pStyle w:val="Compact"/>
            </w:pPr>
            <w:r>
              <w:t xml:space="preserve">3.0</w:t>
            </w:r>
          </w:p>
        </w:tc>
        <w:tc>
          <w:tcPr/>
          <w:p>
            <w:pPr>
              <w:pStyle w:val="Compact"/>
            </w:pPr>
            <w:r>
              <w:t xml:space="preserve">2.00</w:t>
            </w:r>
          </w:p>
        </w:tc>
        <w:tc>
          <w:tcPr/>
          <w:p>
            <w:pPr>
              <w:pStyle w:val="Compact"/>
            </w:pPr>
            <w:r>
              <w:t xml:space="preserve">4.00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1.00</w:t>
            </w:r>
          </w:p>
        </w:tc>
        <w:tc>
          <w:tcPr/>
          <w:p>
            <w:pPr>
              <w:pStyle w:val="Compact"/>
            </w:pPr>
            <w:r>
              <w:t xml:space="preserve">2.0</w:t>
            </w:r>
          </w:p>
        </w:tc>
        <w:tc>
          <w:tcPr/>
          <w:p>
            <w:pPr>
              <w:pStyle w:val="Compact"/>
            </w:pPr>
            <w:r>
              <w:t xml:space="preserve">2.00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4.00</w:t>
            </w:r>
          </w:p>
        </w:tc>
        <w:tc>
          <w:tcPr/>
          <w:p>
            <w:pPr>
              <w:pStyle w:val="Compact"/>
            </w:pPr>
            <w:r>
              <w:t xml:space="preserve">3.00</w:t>
            </w:r>
          </w:p>
        </w:tc>
        <w:tc>
          <w:tcPr/>
          <w:p>
            <w:pPr>
              <w:pStyle w:val="Compact"/>
            </w:pPr>
            <w:r>
              <w:t xml:space="preserve">5.00</w:t>
            </w:r>
          </w:p>
        </w:tc>
        <w:tc>
          <w:tcPr/>
          <w:p>
            <w:pPr>
              <w:pStyle w:val="Compact"/>
            </w:pPr>
            <w:r>
              <w:t xml:space="preserve">3.0</w:t>
            </w:r>
          </w:p>
        </w:tc>
      </w:tr>
      <w:tr>
        <w:tc>
          <w:tcPr/>
          <w:p>
            <w:pPr>
              <w:pStyle w:val="Compact"/>
            </w:pPr>
            <w:r>
              <w:t xml:space="preserve">Kelly</w:t>
            </w:r>
          </w:p>
        </w:tc>
        <w:tc>
          <w:tcPr/>
          <w:p>
            <w:pPr>
              <w:pStyle w:val="Compact"/>
            </w:pPr>
            <w:r>
              <w:t xml:space="preserve">4.00</w:t>
            </w:r>
          </w:p>
        </w:tc>
        <w:tc>
          <w:tcPr/>
          <w:p>
            <w:pPr>
              <w:pStyle w:val="Compact"/>
            </w:pPr>
            <w:r>
              <w:t xml:space="preserve">4.0</w:t>
            </w:r>
          </w:p>
        </w:tc>
        <w:tc>
          <w:tcPr/>
          <w:p>
            <w:pPr>
              <w:pStyle w:val="Compact"/>
            </w:pPr>
            <w:r>
              <w:t xml:space="preserve">3.00</w:t>
            </w:r>
          </w:p>
        </w:tc>
        <w:tc>
          <w:tcPr/>
          <w:p>
            <w:pPr>
              <w:pStyle w:val="Compact"/>
            </w:pPr>
            <w:r>
              <w:t xml:space="preserve">4.00</w:t>
            </w:r>
          </w:p>
        </w:tc>
        <w:tc>
          <w:tcPr/>
          <w:p>
            <w:pPr>
              <w:pStyle w:val="Compact"/>
            </w:pPr>
            <w:r>
              <w:t xml:space="preserve">4.00</w:t>
            </w:r>
          </w:p>
        </w:tc>
        <w:tc>
          <w:tcPr/>
          <w:p>
            <w:pPr>
              <w:pStyle w:val="Compact"/>
            </w:pPr>
            <w:r>
              <w:t xml:space="preserve">3.00</w:t>
            </w:r>
          </w:p>
        </w:tc>
        <w:tc>
          <w:tcPr/>
          <w:p>
            <w:pPr>
              <w:pStyle w:val="Compact"/>
            </w:pPr>
            <w:r>
              <w:t xml:space="preserve">1.00</w:t>
            </w:r>
          </w:p>
        </w:tc>
        <w:tc>
          <w:tcPr/>
          <w:p>
            <w:pPr>
              <w:pStyle w:val="Compact"/>
            </w:pPr>
            <w:r>
              <w:t xml:space="preserve">2.00</w:t>
            </w:r>
          </w:p>
        </w:tc>
        <w:tc>
          <w:tcPr/>
          <w:p>
            <w:pPr>
              <w:pStyle w:val="Compact"/>
            </w:pPr>
            <w:r>
              <w:t xml:space="preserve">2.00</w:t>
            </w:r>
          </w:p>
        </w:tc>
        <w:tc>
          <w:tcPr/>
          <w:p>
            <w:pPr>
              <w:pStyle w:val="Compact"/>
            </w:pPr>
            <w:r>
              <w:t xml:space="preserve">3.00</w:t>
            </w:r>
          </w:p>
        </w:tc>
        <w:tc>
          <w:tcPr/>
          <w:p>
            <w:pPr>
              <w:pStyle w:val="Compact"/>
            </w:pPr>
            <w:r>
              <w:t xml:space="preserve">2.00</w:t>
            </w:r>
          </w:p>
        </w:tc>
        <w:tc>
          <w:tcPr/>
          <w:p>
            <w:pPr>
              <w:pStyle w:val="Compact"/>
            </w:pPr>
            <w:r>
              <w:t xml:space="preserve">5.0</w:t>
            </w:r>
          </w:p>
        </w:tc>
        <w:tc>
          <w:tcPr/>
          <w:p>
            <w:pPr>
              <w:pStyle w:val="Compact"/>
            </w:pPr>
            <w:r>
              <w:t xml:space="preserve">3.00</w:t>
            </w:r>
          </w:p>
        </w:tc>
        <w:tc>
          <w:tcPr/>
          <w:p>
            <w:pPr>
              <w:pStyle w:val="Compact"/>
            </w:pPr>
            <w:r>
              <w:t xml:space="preserve">3.00</w:t>
            </w:r>
          </w:p>
        </w:tc>
        <w:tc>
          <w:tcPr/>
          <w:p>
            <w:pPr>
              <w:pStyle w:val="Compact"/>
            </w:pPr>
            <w:r>
              <w:t xml:space="preserve">3.00</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3.00</w:t>
            </w:r>
          </w:p>
        </w:tc>
        <w:tc>
          <w:tcPr/>
          <w:p>
            <w:pPr>
              <w:pStyle w:val="Compact"/>
            </w:pPr>
            <w:r>
              <w:t xml:space="preserve">3.0</w:t>
            </w:r>
          </w:p>
        </w:tc>
      </w:tr>
      <w:tr>
        <w:tc>
          <w:tcPr/>
          <w:p>
            <w:pPr>
              <w:pStyle w:val="Compact"/>
            </w:pPr>
            <w:r>
              <w:t xml:space="preserve">Industry Expectation (Data-Driven)</w:t>
            </w:r>
          </w:p>
        </w:tc>
        <w:tc>
          <w:tcPr/>
          <w:p>
            <w:pPr>
              <w:pStyle w:val="Compact"/>
            </w:pPr>
            <w:r>
              <w:t xml:space="preserve">3.73</w:t>
            </w:r>
          </w:p>
        </w:tc>
        <w:tc>
          <w:tcPr/>
          <w:p>
            <w:pPr>
              <w:pStyle w:val="Compact"/>
            </w:pPr>
            <w:r>
              <w:t xml:space="preserve">3.6</w:t>
            </w:r>
          </w:p>
        </w:tc>
        <w:tc>
          <w:tcPr/>
          <w:p>
            <w:pPr>
              <w:pStyle w:val="Compact"/>
            </w:pPr>
            <w:r>
              <w:t xml:space="preserve">3.74</w:t>
            </w:r>
          </w:p>
        </w:tc>
        <w:tc>
          <w:tcPr/>
          <w:p>
            <w:pPr>
              <w:pStyle w:val="Compact"/>
            </w:pPr>
            <w:r>
              <w:t xml:space="preserve">3.67</w:t>
            </w:r>
          </w:p>
        </w:tc>
        <w:tc>
          <w:tcPr/>
          <w:p>
            <w:pPr>
              <w:pStyle w:val="Compact"/>
            </w:pPr>
            <w:r>
              <w:t xml:space="preserve">3.75</w:t>
            </w:r>
          </w:p>
        </w:tc>
        <w:tc>
          <w:tcPr/>
          <w:p>
            <w:pPr>
              <w:pStyle w:val="Compact"/>
            </w:pPr>
            <w:r>
              <w:t xml:space="preserve">3.85</w:t>
            </w:r>
          </w:p>
        </w:tc>
        <w:tc>
          <w:tcPr/>
          <w:p>
            <w:pPr>
              <w:pStyle w:val="Compact"/>
            </w:pPr>
            <w:r>
              <w:t xml:space="preserve">3.77</w:t>
            </w:r>
          </w:p>
        </w:tc>
        <w:tc>
          <w:tcPr/>
          <w:p>
            <w:pPr>
              <w:pStyle w:val="Compact"/>
            </w:pPr>
            <w:r>
              <w:t xml:space="preserve">3.73</w:t>
            </w:r>
          </w:p>
        </w:tc>
        <w:tc>
          <w:tcPr/>
          <w:p>
            <w:pPr>
              <w:pStyle w:val="Compact"/>
            </w:pPr>
            <w:r>
              <w:t xml:space="preserve">3.77</w:t>
            </w:r>
          </w:p>
        </w:tc>
        <w:tc>
          <w:tcPr/>
          <w:p>
            <w:pPr>
              <w:pStyle w:val="Compact"/>
            </w:pPr>
            <w:r>
              <w:t xml:space="preserve">3.84</w:t>
            </w:r>
          </w:p>
        </w:tc>
        <w:tc>
          <w:tcPr/>
          <w:p>
            <w:pPr>
              <w:pStyle w:val="Compact"/>
            </w:pPr>
            <w:r>
              <w:t xml:space="preserve">3.88</w:t>
            </w:r>
          </w:p>
        </w:tc>
        <w:tc>
          <w:tcPr/>
          <w:p>
            <w:pPr>
              <w:pStyle w:val="Compact"/>
            </w:pPr>
            <w:r>
              <w:t xml:space="preserve">3.6</w:t>
            </w:r>
          </w:p>
        </w:tc>
        <w:tc>
          <w:tcPr/>
          <w:p>
            <w:pPr>
              <w:pStyle w:val="Compact"/>
            </w:pPr>
            <w:r>
              <w:t xml:space="preserve">3.76</w:t>
            </w:r>
          </w:p>
        </w:tc>
        <w:tc>
          <w:tcPr/>
          <w:p>
            <w:pPr>
              <w:pStyle w:val="Compact"/>
            </w:pPr>
            <w:r>
              <w:t xml:space="preserve">3.66</w:t>
            </w:r>
          </w:p>
        </w:tc>
        <w:tc>
          <w:tcPr/>
          <w:p>
            <w:pPr>
              <w:pStyle w:val="Compact"/>
            </w:pPr>
            <w:r>
              <w:t xml:space="preserve">3.61</w:t>
            </w:r>
          </w:p>
        </w:tc>
        <w:tc>
          <w:tcPr/>
          <w:p>
            <w:pPr>
              <w:pStyle w:val="Compact"/>
            </w:pPr>
            <w:r>
              <w:t xml:space="preserve">3.85</w:t>
            </w:r>
          </w:p>
        </w:tc>
        <w:tc>
          <w:tcPr/>
          <w:p>
            <w:pPr>
              <w:pStyle w:val="Compact"/>
            </w:pPr>
            <w:r>
              <w:t xml:space="preserve">3.65</w:t>
            </w:r>
          </w:p>
        </w:tc>
        <w:tc>
          <w:tcPr/>
          <w:p>
            <w:pPr>
              <w:pStyle w:val="Compact"/>
            </w:pPr>
            <w:r>
              <w:t xml:space="preserve">3.76</w:t>
            </w:r>
          </w:p>
        </w:tc>
        <w:tc>
          <w:tcPr/>
          <w:p>
            <w:pPr>
              <w:pStyle w:val="Compact"/>
            </w:pPr>
            <w:r>
              <w:t xml:space="preserve">3.66</w:t>
            </w:r>
          </w:p>
        </w:tc>
        <w:tc>
          <w:tcPr/>
          <w:p>
            <w:pPr>
              <w:pStyle w:val="Compact"/>
            </w:pPr>
            <w:r>
              <w:t xml:space="preserve">3.8</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sns.heatmap(comparison_df_dd,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vs. Industry Expertise Demand (Top 10 Skills) — Data-Driven Targets"</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"output/team_vs_Industry_expertise_demand_skills_heatmap.png"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2902926"/>
            <wp:effectExtent b="0" l="0" r="0" t="0"/>
            <wp:docPr descr="" title="" id="56" name="Picture"/>
            <a:graphic>
              <a:graphicData uri="http://schemas.openxmlformats.org/drawingml/2006/picture">
                <pic:pic>
                  <pic:nvPicPr>
                    <pic:cNvPr descr="group_3_final_report_files/figure-docx/cell-20-output-1.png" id="57" name="Picture"/>
                    <pic:cNvPicPr>
                      <a:picLocks noChangeArrowheads="1" noChangeAspect="1"/>
                    </pic:cNvPicPr>
                  </pic:nvPicPr>
                  <pic:blipFill>
                    <a:blip r:embed="rId55"/>
                    <a:stretch>
                      <a:fillRect/>
                    </a:stretch>
                  </pic:blipFill>
                  <pic:spPr bwMode="auto">
                    <a:xfrm>
                      <a:off x="0" y="0"/>
                      <a:ext cx="5334000" cy="2902926"/>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58"/>
    <w:bookmarkStart w:id="59" w:name="gaps-market-adjusted-priorities"/>
    <w:p>
      <w:pPr>
        <w:pStyle w:val="Heading2"/>
      </w:pPr>
      <w:r>
        <w:t xml:space="preserve">16.4 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59"/>
    <w:bookmarkEnd w:id="60"/>
    <w:bookmarkStart w:id="61" w:name="improvement-plan"/>
    <w:p>
      <w:pPr>
        <w:pStyle w:val="Heading1"/>
      </w:pPr>
      <w:r>
        <w:t xml:space="preserve">17. 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61"/>
    <w:bookmarkStart w:id="62" w:name="kmeans-clustering-setup"/>
    <w:p>
      <w:pPr>
        <w:pStyle w:val="Heading1"/>
      </w:pPr>
      <w:r>
        <w:t xml:space="preserve">18. 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'DURATION']</w:t>
      </w:r>
    </w:p>
    <w:bookmarkEnd w:id="62"/>
    <w:bookmarkStart w:id="63" w:name="helpers"/>
    <w:p>
      <w:pPr>
        <w:pStyle w:val="Heading1"/>
      </w:pPr>
      <w:r>
        <w:t xml:space="preserve">19. 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63"/>
    <w:bookmarkStart w:id="64" w:name="preprocessing"/>
    <w:p>
      <w:pPr>
        <w:pStyle w:val="Heading1"/>
      </w:pPr>
      <w:r>
        <w:t xml:space="preserve">20. 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(69198, 7548)</w:t>
      </w:r>
    </w:p>
    <w:bookmarkEnd w:id="64"/>
    <w:bookmarkStart w:id="71" w:name="model-selection"/>
    <w:p>
      <w:pPr>
        <w:pStyle w:val="Heading1"/>
      </w:pPr>
      <w:r>
        <w:t xml:space="preserve">21. 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66" name="Picture"/>
            <a:graphic>
              <a:graphicData uri="http://schemas.openxmlformats.org/drawingml/2006/picture">
                <pic:pic>
                  <pic:nvPicPr>
                    <pic:cNvPr descr="group_3_final_report_files/figure-docx/cell-25-output-1.png" id="67" name="Picture"/>
                    <pic:cNvPicPr>
                      <a:picLocks noChangeArrowheads="1" noChangeAspect="1"/>
                    </pic:cNvPicPr>
                  </pic:nvPicPr>
                  <pic:blipFill>
                    <a:blip r:embed="rId65"/>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69" name="Picture"/>
            <a:graphic>
              <a:graphicData uri="http://schemas.openxmlformats.org/drawingml/2006/picture">
                <pic:pic>
                  <pic:nvPicPr>
                    <pic:cNvPr descr="group_3_final_report_files/figure-docx/cell-25-output-2.png" id="70" name="Picture"/>
                    <pic:cNvPicPr>
                      <a:picLocks noChangeArrowheads="1" noChangeAspect="1"/>
                    </pic:cNvPicPr>
                  </pic:nvPicPr>
                  <pic:blipFill>
                    <a:blip r:embed="rId68"/>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71"/>
    <w:bookmarkStart w:id="72" w:name="final-fit"/>
    <w:p>
      <w:pPr>
        <w:pStyle w:val="Heading1"/>
      </w:pPr>
      <w:r>
        <w:t xml:space="preserve">22. 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0     9190</w:t>
      </w:r>
      <w:r>
        <w:br/>
      </w:r>
      <w:r>
        <w:rPr>
          <w:rStyle w:val="VerbatimChar"/>
        </w:rPr>
        <w:t xml:space="preserve">1    42435</w:t>
      </w:r>
      <w:r>
        <w:br/>
      </w:r>
      <w:r>
        <w:rPr>
          <w:rStyle w:val="VerbatimChar"/>
        </w:rPr>
        <w:t xml:space="preserve">2     5550</w:t>
      </w:r>
      <w:r>
        <w:br/>
      </w:r>
      <w:r>
        <w:rPr>
          <w:rStyle w:val="VerbatimChar"/>
        </w:rPr>
        <w:t xml:space="preserve">3    12023</w:t>
      </w:r>
      <w:r>
        <w:br/>
      </w:r>
      <w:r>
        <w:rPr>
          <w:rStyle w:val="VerbatimChar"/>
        </w:rPr>
        <w:t xml:space="preserve">Name: count, dtype: int64</w:t>
      </w:r>
      <w:r>
        <w:br/>
      </w:r>
      <w:r>
        <w:rPr>
          <w:rStyle w:val="VerbatimChar"/>
        </w:rPr>
        <w:t xml:space="preserve">Top terms file saved -&gt; output/cluster_top_terms.txt</w:t>
      </w:r>
    </w:p>
    <w:bookmarkEnd w:id="72"/>
    <w:bookmarkStart w:id="79" w:name="cluster-summary-charts"/>
    <w:p>
      <w:pPr>
        <w:pStyle w:val="Heading1"/>
      </w:pPr>
      <w:r>
        <w:t xml:space="preserve">23. 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/var/folders/xq/hz_jsm8n7916kt1g6zzwf7cm0000gn/T/ipykernel_42163/2483979144.py:22: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1938693"/>
            <wp:effectExtent b="0" l="0" r="0" t="0"/>
            <wp:docPr descr="" title="" id="74" name="Picture"/>
            <a:graphic>
              <a:graphicData uri="http://schemas.openxmlformats.org/drawingml/2006/picture">
                <pic:pic>
                  <pic:nvPicPr>
                    <pic:cNvPr descr="group_3_final_report_files/figure-docx/cell-27-output-2.png" id="75" name="Picture"/>
                    <pic:cNvPicPr>
                      <a:picLocks noChangeArrowheads="1" noChangeAspect="1"/>
                    </pic:cNvPicPr>
                  </pic:nvPicPr>
                  <pic:blipFill>
                    <a:blip r:embed="rId73"/>
                    <a:stretch>
                      <a:fillRect/>
                    </a:stretch>
                  </pic:blipFill>
                  <pic:spPr bwMode="auto">
                    <a:xfrm>
                      <a:off x="0" y="0"/>
                      <a:ext cx="5334000" cy="1938693"/>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77" name="Picture"/>
            <a:graphic>
              <a:graphicData uri="http://schemas.openxmlformats.org/drawingml/2006/picture">
                <pic:pic>
                  <pic:nvPicPr>
                    <pic:cNvPr descr="group_3_final_report_files/figure-docx/cell-27-output-3.png" id="78" name="Picture"/>
                    <pic:cNvPicPr>
                      <a:picLocks noChangeArrowheads="1" noChangeAspect="1"/>
                    </pic:cNvPicPr>
                  </pic:nvPicPr>
                  <pic:blipFill>
                    <a:blip r:embed="rId76"/>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9190</w:t>
            </w:r>
          </w:p>
        </w:tc>
        <w:tc>
          <w:tcPr/>
          <w:p>
            <w:pPr>
              <w:pStyle w:val="Compact"/>
            </w:pPr>
            <w:r>
              <w:t xml:space="preserve">0.6</w:t>
            </w:r>
          </w:p>
        </w:tc>
        <w:tc>
          <w:tcPr/>
          <w:p>
            <w:pPr>
              <w:pStyle w:val="Compact"/>
            </w:pPr>
            <w:r>
              <w:t xml:space="preserve">116300.0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42435</w:t>
            </w:r>
          </w:p>
        </w:tc>
        <w:tc>
          <w:tcPr/>
          <w:p>
            <w:pPr>
              <w:pStyle w:val="Compact"/>
            </w:pPr>
            <w:r>
              <w:t xml:space="preserve">1.1</w:t>
            </w:r>
          </w:p>
        </w:tc>
        <w:tc>
          <w:tcPr/>
          <w:p>
            <w:pPr>
              <w:pStyle w:val="Compact"/>
            </w:pPr>
            <w:r>
              <w:t xml:space="preserve">116300.0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5550</w:t>
            </w:r>
          </w:p>
        </w:tc>
        <w:tc>
          <w:tcPr/>
          <w:p>
            <w:pPr>
              <w:pStyle w:val="Compact"/>
            </w:pPr>
            <w:r>
              <w:t xml:space="preserve">2.0</w:t>
            </w:r>
          </w:p>
        </w:tc>
        <w:tc>
          <w:tcPr/>
          <w:p>
            <w:pPr>
              <w:pStyle w:val="Compact"/>
            </w:pPr>
            <w:r>
              <w:t xml:space="preserve">175000.0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12023</w:t>
            </w:r>
          </w:p>
        </w:tc>
        <w:tc>
          <w:tcPr/>
          <w:p>
            <w:pPr>
              <w:pStyle w:val="Compact"/>
            </w:pPr>
            <w:r>
              <w:t xml:space="preserve">0.7</w:t>
            </w:r>
          </w:p>
        </w:tc>
        <w:tc>
          <w:tcPr/>
          <w:p>
            <w:pPr>
              <w:pStyle w:val="Compact"/>
            </w:pPr>
            <w:r>
              <w:t xml:space="preserve">116300.0</w:t>
            </w:r>
          </w:p>
        </w:tc>
      </w:tr>
    </w:tbl>
    <w:bookmarkEnd w:id="79"/>
    <w:bookmarkStart w:id="81" w:name="svd-2d"/>
    <w:p>
      <w:pPr>
        <w:pStyle w:val="Heading1"/>
      </w:pPr>
      <w:r>
        <w:t xml:space="preserve">24. SVD 2D</w:t>
      </w:r>
    </w:p>
    <w:bookmarkStart w:id="80"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0.37543991337423255</w:t>
      </w:r>
    </w:p>
    <w:bookmarkEnd w:id="80"/>
    <w:bookmarkEnd w:id="81"/>
    <w:bookmarkStart w:id="85" w:name="single-cluster-scatter"/>
    <w:p>
      <w:pPr>
        <w:pStyle w:val="Heading1"/>
      </w:pPr>
      <w:r>
        <w:t xml:space="preserve">25. 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83" name="Picture"/>
            <a:graphic>
              <a:graphicData uri="http://schemas.openxmlformats.org/drawingml/2006/picture">
                <pic:pic>
                  <pic:nvPicPr>
                    <pic:cNvPr descr="group_3_final_report_files/figure-docx/cell-29-output-1.png" id="84" name="Picture"/>
                    <pic:cNvPicPr>
                      <a:picLocks noChangeArrowheads="1" noChangeAspect="1"/>
                    </pic:cNvPicPr>
                  </pic:nvPicPr>
                  <pic:blipFill>
                    <a:blip r:embed="rId82"/>
                    <a:stretch>
                      <a:fillRect/>
                    </a:stretch>
                  </pic:blipFill>
                  <pic:spPr bwMode="auto">
                    <a:xfrm>
                      <a:off x="0" y="0"/>
                      <a:ext cx="5334000" cy="3535180"/>
                    </a:xfrm>
                    <a:prstGeom prst="rect">
                      <a:avLst/>
                    </a:prstGeom>
                    <a:noFill/>
                    <a:ln w="9525">
                      <a:noFill/>
                      <a:headEnd/>
                      <a:tailEnd/>
                    </a:ln>
                  </pic:spPr>
                </pic:pic>
              </a:graphicData>
            </a:graphic>
          </wp:inline>
        </w:drawing>
      </w:r>
    </w:p>
    <w:bookmarkEnd w:id="85"/>
    <w:bookmarkStart w:id="86" w:name="reference-table"/>
    <w:p>
      <w:pPr>
        <w:pStyle w:val="Heading1"/>
      </w:pPr>
      <w:r>
        <w:t xml:space="preserve">26. 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-0.000 | Homogeneity: 0.026 | Completeness: 0.000 | V-measure: 0.000</w:t>
      </w:r>
      <w:r>
        <w:br/>
      </w:r>
      <w:r>
        <w:br/>
      </w:r>
      <w:r>
        <w:rPr>
          <w:rStyle w:val="VerbatimChar"/>
        </w:rPr>
        <w:t xml:space="preserve">Cluster → majority reference label:</w:t>
      </w:r>
      <w:r>
        <w:br/>
      </w:r>
      <w:r>
        <w:br/>
      </w:r>
      <w:r>
        <w:rPr>
          <w:rStyle w:val="VerbatimChar"/>
        </w:rPr>
        <w:t xml:space="preserve">Overall purity: 1.000</w:t>
      </w:r>
    </w:p>
    <w:bookmarkEnd w:id="86"/>
    <w:bookmarkStart w:id="87" w:name="heatmap-prep"/>
    <w:p>
      <w:pPr>
        <w:pStyle w:val="Heading1"/>
      </w:pPr>
      <w:r>
        <w:t xml:space="preserve">27. 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0.999754</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0.999754</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0.999754</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0.999754</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0.999754</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0.999754</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0.999754</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87"/>
    <w:bookmarkStart w:id="98" w:name="heatmap-plot"/>
    <w:p>
      <w:pPr>
        <w:pStyle w:val="Heading1"/>
      </w:pPr>
      <w:r>
        <w:t xml:space="preserve">28. 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/var/folders/xq/hz_jsm8n7916kt1g6zzwf7cm0000gn/T/ipykernel_42163/2086638697.py:62: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89" name="Picture"/>
            <a:graphic>
              <a:graphicData uri="http://schemas.openxmlformats.org/drawingml/2006/picture">
                <pic:pic>
                  <pic:nvPicPr>
                    <pic:cNvPr descr="group_3_final_report_files/figure-docx/cell-32-output-2.png" id="90" name="Picture"/>
                    <pic:cNvPicPr>
                      <a:picLocks noChangeArrowheads="1" noChangeAspect="1"/>
                    </pic:cNvPicPr>
                  </pic:nvPicPr>
                  <pic:blipFill>
                    <a:blip r:embed="rId88"/>
                    <a:stretch>
                      <a:fillRect/>
                    </a:stretch>
                  </pic:blipFill>
                  <pic:spPr bwMode="auto">
                    <a:xfrm>
                      <a:off x="0" y="0"/>
                      <a:ext cx="5334000" cy="5766137"/>
                    </a:xfrm>
                    <a:prstGeom prst="rect">
                      <a:avLst/>
                    </a:prstGeom>
                    <a:noFill/>
                    <a:ln w="9525">
                      <a:noFill/>
                      <a:headEnd/>
                      <a:tailEnd/>
                    </a:ln>
                  </pic:spPr>
                </pic:pic>
              </a:graphicData>
            </a:graphic>
          </wp:inline>
        </w:drawing>
      </w:r>
    </w:p>
    <w:bookmarkStart w:id="97" w:name="refs"/>
    <w:bookmarkStart w:id="92" w:name="ref-ansari2024consequences"/>
    <w:p>
      <w:pPr>
        <w:pStyle w:val="Bibliography"/>
      </w:pPr>
      <w:r>
        <w:rPr>
          <w:smallCaps/>
        </w:rPr>
        <w:t xml:space="preserve">Ansari, A., and A. Ansari</w:t>
      </w:r>
      <w:r>
        <w:t xml:space="preserve">. (2024):</w:t>
      </w:r>
      <w:r>
        <w:t xml:space="preserve"> </w:t>
      </w:r>
      <w:r>
        <w:t xml:space="preserve">“</w:t>
      </w:r>
      <w:hyperlink r:id="rId91">
        <w:r>
          <w:rPr>
            <w:rStyle w:val="Hyperlink"/>
          </w:rPr>
          <w:t xml:space="preserve">Consequences of AI induced job displacement</w:t>
        </w:r>
      </w:hyperlink>
      <w:r>
        <w:t xml:space="preserve">,”</w:t>
      </w:r>
      <w:r>
        <w:t xml:space="preserve"> </w:t>
      </w:r>
      <w:r>
        <w:rPr>
          <w:i/>
          <w:iCs/>
        </w:rPr>
        <w:t xml:space="preserve">International Journal of Business, Analytics, and Technology</w:t>
      </w:r>
      <w:r>
        <w:t xml:space="preserve">, 2, 4–19.</w:t>
      </w:r>
    </w:p>
    <w:bookmarkEnd w:id="92"/>
    <w:bookmarkStart w:id="94" w:name="ref-ejjami2024emerging"/>
    <w:p>
      <w:pPr>
        <w:pStyle w:val="Bibliography"/>
      </w:pPr>
      <w:r>
        <w:rPr>
          <w:smallCaps/>
        </w:rPr>
        <w:t xml:space="preserve">Ejjami, R.</w:t>
      </w:r>
      <w:r>
        <w:t xml:space="preserve"> (2024):</w:t>
      </w:r>
      <w:r>
        <w:t xml:space="preserve"> </w:t>
      </w:r>
      <w:r>
        <w:t xml:space="preserve">“</w:t>
      </w:r>
      <w:hyperlink r:id="rId93">
        <w:r>
          <w:rPr>
            <w:rStyle w:val="Hyperlink"/>
          </w:rPr>
          <w:t xml:space="preserve">Emerging professions in the age of AI across multiple sectors</w:t>
        </w:r>
      </w:hyperlink>
      <w:r>
        <w:t xml:space="preserve">,”</w:t>
      </w:r>
      <w:r>
        <w:t xml:space="preserve"> </w:t>
      </w:r>
      <w:r>
        <w:rPr>
          <w:i/>
          <w:iCs/>
        </w:rPr>
        <w:t xml:space="preserve">International Journal for Multidisciplinary Research (IJFMR)</w:t>
      </w:r>
      <w:r>
        <w:t xml:space="preserve">, 6, 1–32.</w:t>
      </w:r>
    </w:p>
    <w:bookmarkEnd w:id="94"/>
    <w:bookmarkStart w:id="96" w:name="ref-george2024aifuture"/>
    <w:p>
      <w:pPr>
        <w:pStyle w:val="Bibliography"/>
      </w:pPr>
      <w:r>
        <w:rPr>
          <w:smallCaps/>
        </w:rPr>
        <w:t xml:space="preserve">George, A. S.</w:t>
      </w:r>
      <w:r>
        <w:t xml:space="preserve"> (2024):</w:t>
      </w:r>
      <w:r>
        <w:t xml:space="preserve"> </w:t>
      </w:r>
      <w:r>
        <w:t xml:space="preserve">“</w:t>
      </w:r>
      <w:hyperlink r:id="rId95">
        <w:r>
          <w:rPr>
            <w:rStyle w:val="Hyperlink"/>
          </w:rPr>
          <w:t xml:space="preserve">Artificial intelligence and the future of work: Job shifting not job loss</w:t>
        </w:r>
      </w:hyperlink>
      <w:r>
        <w:t xml:space="preserve">,”</w:t>
      </w:r>
      <w:r>
        <w:t xml:space="preserve"> </w:t>
      </w:r>
      <w:r>
        <w:rPr>
          <w:i/>
          <w:iCs/>
        </w:rPr>
        <w:t xml:space="preserve">Partners Universal Innovative Research Publication</w:t>
      </w:r>
      <w:r>
        <w:t xml:space="preserve">, 2, 17–30.</w:t>
      </w:r>
    </w:p>
    <w:bookmarkEnd w:id="96"/>
    <w:bookmarkEnd w:id="97"/>
    <w:bookmarkEnd w:id="9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95" Target="https://doi.org/10.5281/zenodo.10936489" TargetMode="External" /><Relationship Type="http://schemas.openxmlformats.org/officeDocument/2006/relationships/hyperlink" Id="rId91" Target="https://ijbat.com/index.php/IJBAT/article/view/18" TargetMode="External" /><Relationship Type="http://schemas.openxmlformats.org/officeDocument/2006/relationships/hyperlink" Id="rId93" Target="https://jngr5.com/public/blog/Emerging%20Professions.pdf"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5281/zenodo.10936489" TargetMode="External" /><Relationship Type="http://schemas.openxmlformats.org/officeDocument/2006/relationships/hyperlink" Id="rId91" Target="https://ijbat.com/index.php/IJBAT/article/view/18" TargetMode="External" /><Relationship Type="http://schemas.openxmlformats.org/officeDocument/2006/relationships/hyperlink" Id="rId93" Target="https://jngr5.com/public/blog/Emerging%20Profession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creator/>
  <cp:keywords/>
  <dcterms:created xsi:type="dcterms:W3CDTF">2025-10-12T23:37:16Z</dcterms:created>
  <dcterms:modified xsi:type="dcterms:W3CDTF">2025-10-12T23:37:16Z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12, 2025</vt:lpwstr>
  </property>
  <property fmtid="{D5CDD505-2E9C-101B-9397-08002B2CF9AE}" pid="12" name="forma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subtitle">
    <vt:lpwstr>Compare job title, salary, and industry between AI and non-AI roles</vt:lpwstr>
  </property>
  <property fmtid="{D5CDD505-2E9C-101B-9397-08002B2CF9AE}" pid="19" name="toc-title">
    <vt:lpwstr>Table of contents</vt:lpwstr>
  </property>
</Properties>
</file>