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B0D51" w14:textId="689AB045" w:rsidR="003678A4" w:rsidRDefault="003678A4" w:rsidP="003678A4">
      <w:pPr>
        <w:widowControl/>
        <w:adjustRightInd w:val="0"/>
        <w:snapToGrid w:val="0"/>
        <w:spacing w:line="480" w:lineRule="auto"/>
        <w:jc w:val="left"/>
        <w:rPr>
          <w:rFonts w:ascii="Times New Roman" w:hAnsi="Times New Roman" w:cs="Times New Roman"/>
          <w:sz w:val="44"/>
          <w:szCs w:val="44"/>
        </w:rPr>
      </w:pPr>
      <w:r>
        <w:rPr>
          <w:rFonts w:ascii="TimesNewRomanPSMT" w:hAnsi="TimesNewRomanPSMT" w:cs="TimesNewRomanPSMT"/>
          <w:kern w:val="0"/>
          <w:sz w:val="28"/>
          <w:szCs w:val="28"/>
        </w:rPr>
        <w:t>Supporting Information:</w:t>
      </w:r>
    </w:p>
    <w:p w14:paraId="6D478193" w14:textId="1BB68542" w:rsidR="003678A4" w:rsidRPr="003678A4" w:rsidRDefault="003678A4" w:rsidP="003678A4">
      <w:pPr>
        <w:widowControl/>
        <w:adjustRightInd w:val="0"/>
        <w:snapToGrid w:val="0"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3678A4">
        <w:rPr>
          <w:rFonts w:ascii="Times New Roman" w:hAnsi="Times New Roman" w:cs="Times New Roman"/>
          <w:b/>
          <w:bCs/>
          <w:sz w:val="24"/>
          <w:szCs w:val="24"/>
        </w:rPr>
        <w:t xml:space="preserve">Development and Validation of An Automated DNA-encoded Library Screening Data Analysis Platform: PB-DEL Auto Screening Analysis (PB-DELASA) </w:t>
      </w:r>
    </w:p>
    <w:p w14:paraId="7B4E2030" w14:textId="77777777" w:rsidR="003D0F81" w:rsidRPr="00BA056F" w:rsidRDefault="003D0F81" w:rsidP="003D0F81">
      <w:pPr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OLE_LINK7"/>
      <w:r w:rsidRPr="00BA056F">
        <w:rPr>
          <w:rFonts w:ascii="Times New Roman" w:hAnsi="Times New Roman" w:cs="Times New Roman" w:hint="eastAsia"/>
          <w:i/>
          <w:iCs/>
          <w:sz w:val="24"/>
          <w:szCs w:val="24"/>
        </w:rPr>
        <w:t>K</w:t>
      </w:r>
      <w:r w:rsidRPr="00BA056F">
        <w:rPr>
          <w:rFonts w:ascii="Times New Roman" w:hAnsi="Times New Roman" w:cs="Times New Roman"/>
          <w:i/>
          <w:iCs/>
          <w:sz w:val="24"/>
          <w:szCs w:val="24"/>
        </w:rPr>
        <w:t>eke Dong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Xiangfei</w:t>
      </w:r>
      <w:proofErr w:type="spellEnd"/>
      <w:r w:rsidRPr="00BA056F">
        <w:rPr>
          <w:rFonts w:ascii="Times New Roman" w:hAnsi="Times New Roman" w:cs="Times New Roman"/>
          <w:i/>
          <w:iCs/>
          <w:sz w:val="24"/>
          <w:szCs w:val="24"/>
        </w:rPr>
        <w:t xml:space="preserve"> Meng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Hongyi</w:t>
      </w:r>
      <w:proofErr w:type="spellEnd"/>
      <w:r w:rsidRPr="00BA056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Diao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 w:hint="eastAsia"/>
          <w:sz w:val="24"/>
          <w:szCs w:val="24"/>
          <w:vertAlign w:val="superscript"/>
        </w:rPr>
        <w:t>‡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r w:rsidRPr="00BA056F">
        <w:rPr>
          <w:rFonts w:ascii="Times New Roman" w:hAnsi="Times New Roman" w:cs="Times New Roman"/>
          <w:i/>
          <w:iCs/>
          <w:sz w:val="24"/>
          <w:szCs w:val="24"/>
        </w:rPr>
        <w:t>Bing Qi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Zhuangzhi</w:t>
      </w:r>
      <w:proofErr w:type="spellEnd"/>
      <w:r w:rsidRPr="00BA056F">
        <w:rPr>
          <w:rFonts w:ascii="Times New Roman" w:hAnsi="Times New Roman" w:cs="Times New Roman"/>
          <w:i/>
          <w:iCs/>
          <w:sz w:val="24"/>
          <w:szCs w:val="24"/>
        </w:rPr>
        <w:t xml:space="preserve"> Chen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>,</w:t>
      </w:r>
      <w:r w:rsidRPr="00BA0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i/>
          <w:iCs/>
          <w:sz w:val="24"/>
          <w:szCs w:val="24"/>
        </w:rPr>
        <w:t>Wei Ma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Yihang</w:t>
      </w:r>
      <w:proofErr w:type="spellEnd"/>
      <w:r w:rsidRPr="00BA056F">
        <w:rPr>
          <w:rFonts w:ascii="Times New Roman" w:hAnsi="Times New Roman" w:cs="Times New Roman"/>
          <w:i/>
          <w:iCs/>
          <w:sz w:val="24"/>
          <w:szCs w:val="24"/>
        </w:rPr>
        <w:t xml:space="preserve"> Zhang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 w:rsidRPr="00BA0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297A">
        <w:rPr>
          <w:rFonts w:ascii="Times New Roman" w:hAnsi="Times New Roman" w:cs="Times New Roman"/>
          <w:i/>
          <w:iCs/>
          <w:sz w:val="24"/>
          <w:szCs w:val="24"/>
        </w:rPr>
        <w:t>Minmin</w:t>
      </w:r>
      <w:proofErr w:type="spellEnd"/>
      <w:r w:rsidRPr="0024297A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A056F">
        <w:rPr>
          <w:rFonts w:ascii="Times New Roman" w:hAnsi="Times New Roman" w:cs="Times New Roman"/>
          <w:i/>
          <w:iCs/>
          <w:sz w:val="24"/>
          <w:szCs w:val="24"/>
        </w:rPr>
        <w:t>Jing Zhao</w:t>
      </w:r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*,</w:t>
      </w:r>
      <w:r w:rsidRPr="00BA056F">
        <w:rPr>
          <w:rFonts w:ascii="Times New Roman" w:hAnsi="Times New Roman" w:cs="Times New Roman" w:hint="eastAsia"/>
          <w:sz w:val="24"/>
          <w:szCs w:val="24"/>
          <w:vertAlign w:val="superscript"/>
        </w:rPr>
        <w:t>‡</w:t>
      </w:r>
      <w:r w:rsidRPr="002373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and L</w:t>
      </w:r>
      <w:r w:rsidRPr="00BA056F">
        <w:rPr>
          <w:rFonts w:ascii="Times New Roman" w:hAnsi="Times New Roman" w:cs="Times New Roman"/>
          <w:i/>
          <w:iCs/>
          <w:sz w:val="24"/>
          <w:szCs w:val="24"/>
        </w:rPr>
        <w:t xml:space="preserve">iu </w:t>
      </w:r>
      <w:proofErr w:type="spellStart"/>
      <w:r w:rsidRPr="00BA056F">
        <w:rPr>
          <w:rFonts w:ascii="Times New Roman" w:hAnsi="Times New Roman" w:cs="Times New Roman"/>
          <w:i/>
          <w:iCs/>
          <w:sz w:val="24"/>
          <w:szCs w:val="24"/>
        </w:rPr>
        <w:t>Liu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</w:t>
      </w:r>
      <w:r w:rsidRPr="00BA056F">
        <w:rPr>
          <w:rFonts w:ascii="Times New Roman" w:hAnsi="Times New Roman" w:cs="Times New Roman"/>
          <w:sz w:val="24"/>
          <w:szCs w:val="24"/>
          <w:vertAlign w:val="superscript"/>
        </w:rPr>
        <w:t>*,†</w:t>
      </w:r>
    </w:p>
    <w:bookmarkEnd w:id="0"/>
    <w:p w14:paraId="00180255" w14:textId="0FFFE618" w:rsidR="003678A4" w:rsidRPr="00BA056F" w:rsidRDefault="003D0F81" w:rsidP="003678A4">
      <w:pPr>
        <w:adjustRightInd w:val="0"/>
        <w:snapToGrid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14:paraId="341E3140" w14:textId="77777777" w:rsidR="003678A4" w:rsidRPr="00BA056F" w:rsidRDefault="003678A4" w:rsidP="003678A4">
      <w:pPr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" w:name="OLE_LINK11"/>
      <w:r w:rsidRPr="002A68CC">
        <w:rPr>
          <w:rFonts w:ascii="Times New Roman" w:hAnsi="Times New Roman" w:cs="Times New Roman"/>
          <w:sz w:val="24"/>
          <w:szCs w:val="24"/>
          <w:vertAlign w:val="superscript"/>
        </w:rPr>
        <w:t>†</w:t>
      </w:r>
      <w:proofErr w:type="spellStart"/>
      <w:r w:rsidRPr="00BA056F">
        <w:rPr>
          <w:rFonts w:ascii="Times New Roman" w:hAnsi="Times New Roman" w:cs="Times New Roman"/>
          <w:sz w:val="24"/>
          <w:szCs w:val="24"/>
        </w:rPr>
        <w:t>PharmaBlock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Sciences (Nanjing), Inc., 81 </w:t>
      </w:r>
      <w:proofErr w:type="spellStart"/>
      <w:r w:rsidRPr="00BA056F">
        <w:rPr>
          <w:rFonts w:ascii="Times New Roman" w:hAnsi="Times New Roman" w:cs="Times New Roman"/>
          <w:sz w:val="24"/>
          <w:szCs w:val="24"/>
        </w:rPr>
        <w:t>Huasheng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Road, </w:t>
      </w:r>
      <w:proofErr w:type="spellStart"/>
      <w:r w:rsidRPr="00BA056F">
        <w:rPr>
          <w:rFonts w:ascii="Times New Roman" w:hAnsi="Times New Roman" w:cs="Times New Roman"/>
          <w:sz w:val="24"/>
          <w:szCs w:val="24"/>
        </w:rPr>
        <w:t>Jiangbei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New Area, Nanjing, Jiangsu, 210032, China.</w:t>
      </w:r>
    </w:p>
    <w:p w14:paraId="05542AD6" w14:textId="4422EF45" w:rsidR="003678A4" w:rsidRDefault="003678A4" w:rsidP="003678A4">
      <w:pPr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A68CC">
        <w:rPr>
          <w:rFonts w:ascii="Times New Roman" w:hAnsi="Times New Roman" w:cs="Times New Roman" w:hint="eastAsia"/>
          <w:sz w:val="24"/>
          <w:szCs w:val="24"/>
          <w:vertAlign w:val="superscript"/>
        </w:rPr>
        <w:t>‡</w:t>
      </w:r>
      <w:r w:rsidRPr="00BA056F">
        <w:rPr>
          <w:rFonts w:ascii="Times New Roman" w:hAnsi="Times New Roman" w:cs="Times New Roman"/>
          <w:sz w:val="24"/>
          <w:szCs w:val="24"/>
        </w:rPr>
        <w:t>State Key Laboratory of Coordination Chemistry, Chemistry and Biomedicine Innovation Center (</w:t>
      </w:r>
      <w:proofErr w:type="spellStart"/>
      <w:r w:rsidRPr="00BA056F">
        <w:rPr>
          <w:rFonts w:ascii="Times New Roman" w:hAnsi="Times New Roman" w:cs="Times New Roman"/>
          <w:sz w:val="24"/>
          <w:szCs w:val="24"/>
        </w:rPr>
        <w:t>ChemBIC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A056F">
        <w:rPr>
          <w:rFonts w:ascii="Times New Roman" w:hAnsi="Times New Roman" w:cs="Times New Roman"/>
          <w:sz w:val="24"/>
          <w:szCs w:val="24"/>
        </w:rPr>
        <w:t>ChemBioMed</w:t>
      </w:r>
      <w:proofErr w:type="spellEnd"/>
      <w:r w:rsidRPr="00BA056F">
        <w:rPr>
          <w:rFonts w:ascii="Times New Roman" w:hAnsi="Times New Roman" w:cs="Times New Roman"/>
          <w:sz w:val="24"/>
          <w:szCs w:val="24"/>
        </w:rPr>
        <w:t xml:space="preserve"> Interdisciplinary Research Center at Nanjing University, School of Chemistry and Chemical Engineering, Nanjing University, Nanjing, 210093, PR China.</w:t>
      </w:r>
    </w:p>
    <w:p w14:paraId="0B42100C" w14:textId="41B136AD" w:rsidR="003678A4" w:rsidRDefault="003678A4" w:rsidP="003678A4">
      <w:pPr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78A4">
        <w:rPr>
          <w:rFonts w:ascii="Times New Roman" w:hAnsi="Times New Roman" w:cs="Times New Roman" w:hint="eastAsia"/>
          <w:sz w:val="24"/>
          <w:szCs w:val="24"/>
        </w:rPr>
        <w:t>Correspondence</w:t>
      </w:r>
      <w:r w:rsidRPr="003678A4">
        <w:rPr>
          <w:rFonts w:ascii="Times New Roman" w:hAnsi="Times New Roman" w:cs="Times New Roman"/>
          <w:sz w:val="24"/>
          <w:szCs w:val="24"/>
        </w:rPr>
        <w:t xml:space="preserve"> </w:t>
      </w:r>
      <w:r w:rsidRPr="003678A4">
        <w:rPr>
          <w:rFonts w:ascii="Times New Roman" w:hAnsi="Times New Roman" w:cs="Times New Roman" w:hint="eastAsia"/>
          <w:sz w:val="24"/>
          <w:szCs w:val="24"/>
        </w:rPr>
        <w:t>to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6F2B">
        <w:rPr>
          <w:rFonts w:ascii="Times New Roman" w:hAnsi="Times New Roman" w:cs="Times New Roman"/>
          <w:sz w:val="24"/>
          <w:szCs w:val="24"/>
        </w:rPr>
        <w:t>lljxh99@gmail.com</w:t>
      </w:r>
    </w:p>
    <w:p w14:paraId="6DD1B1D7" w14:textId="7D344D3B" w:rsidR="003678A4" w:rsidRDefault="003678A4" w:rsidP="003678A4">
      <w:pPr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Supporting Materials file includes:</w:t>
      </w:r>
    </w:p>
    <w:p w14:paraId="2C40343F" w14:textId="63FF7581" w:rsidR="007B5823" w:rsidRPr="00695870" w:rsidRDefault="007B5823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8F3D8E">
        <w:rPr>
          <w:rFonts w:ascii="Times New Roman" w:hAnsi="Times New Roman" w:cs="Times New Roman"/>
          <w:b/>
          <w:bCs/>
          <w:szCs w:val="21"/>
        </w:rPr>
        <w:t xml:space="preserve">Figure </w:t>
      </w:r>
      <w:r>
        <w:rPr>
          <w:rFonts w:ascii="Times New Roman" w:hAnsi="Times New Roman" w:cs="Times New Roman"/>
          <w:b/>
          <w:bCs/>
          <w:szCs w:val="21"/>
        </w:rPr>
        <w:t>S</w:t>
      </w:r>
      <w:r w:rsidRPr="008F3D8E">
        <w:rPr>
          <w:rFonts w:ascii="Times New Roman" w:hAnsi="Times New Roman" w:cs="Times New Roman"/>
          <w:b/>
          <w:bCs/>
          <w:szCs w:val="21"/>
        </w:rPr>
        <w:t>1.</w:t>
      </w:r>
      <w:r w:rsidRPr="007B5823">
        <w:rPr>
          <w:rFonts w:ascii="Times New Roman" w:hAnsi="Times New Roman" w:cs="Times New Roman"/>
          <w:szCs w:val="21"/>
        </w:rPr>
        <w:t xml:space="preserve"> </w:t>
      </w:r>
      <w:r w:rsidR="00D15A67" w:rsidRPr="007B5823">
        <w:rPr>
          <w:rFonts w:ascii="Times New Roman" w:hAnsi="Times New Roman" w:cs="Times New Roman"/>
          <w:szCs w:val="21"/>
        </w:rPr>
        <w:t>Comprehensive evaluation of the machine learning model performance. (</w:t>
      </w:r>
      <w:r w:rsidR="00D15A67">
        <w:rPr>
          <w:rFonts w:ascii="Times New Roman" w:hAnsi="Times New Roman" w:cs="Times New Roman"/>
          <w:szCs w:val="21"/>
        </w:rPr>
        <w:t>a</w:t>
      </w:r>
      <w:r w:rsidR="00D15A67" w:rsidRPr="007B5823">
        <w:rPr>
          <w:rFonts w:ascii="Times New Roman" w:hAnsi="Times New Roman" w:cs="Times New Roman"/>
          <w:szCs w:val="21"/>
        </w:rPr>
        <w:t xml:space="preserve">) Feature importance ranking showing </w:t>
      </w:r>
      <w:proofErr w:type="spellStart"/>
      <w:r w:rsidR="00D15A67" w:rsidRPr="007B5823">
        <w:rPr>
          <w:rFonts w:ascii="Times New Roman" w:hAnsi="Times New Roman" w:cs="Times New Roman"/>
          <w:szCs w:val="21"/>
        </w:rPr>
        <w:t>Line_SumCount</w:t>
      </w:r>
      <w:proofErr w:type="spellEnd"/>
      <w:r w:rsidR="00D15A67" w:rsidRPr="007B5823">
        <w:rPr>
          <w:rFonts w:ascii="Times New Roman" w:hAnsi="Times New Roman" w:cs="Times New Roman"/>
          <w:szCs w:val="21"/>
        </w:rPr>
        <w:t xml:space="preserve"> as the most predictive feature. (</w:t>
      </w:r>
      <w:r w:rsidR="00D15A67">
        <w:rPr>
          <w:rFonts w:ascii="Times New Roman" w:hAnsi="Times New Roman" w:cs="Times New Roman"/>
          <w:szCs w:val="21"/>
        </w:rPr>
        <w:t>b</w:t>
      </w:r>
      <w:r w:rsidR="00D15A67" w:rsidRPr="007B5823">
        <w:rPr>
          <w:rFonts w:ascii="Times New Roman" w:hAnsi="Times New Roman" w:cs="Times New Roman"/>
          <w:szCs w:val="21"/>
        </w:rPr>
        <w:t>) Ten-fold cross-validation results illustrating consistent performance metrics across different data partitions. (</w:t>
      </w:r>
      <w:r w:rsidR="00D15A67">
        <w:rPr>
          <w:rFonts w:ascii="Times New Roman" w:hAnsi="Times New Roman" w:cs="Times New Roman"/>
          <w:szCs w:val="21"/>
        </w:rPr>
        <w:t>c</w:t>
      </w:r>
      <w:r w:rsidR="00D15A67" w:rsidRPr="007B5823">
        <w:rPr>
          <w:rFonts w:ascii="Times New Roman" w:hAnsi="Times New Roman" w:cs="Times New Roman"/>
          <w:szCs w:val="21"/>
        </w:rPr>
        <w:t>) Precision-Recall curve demonstrating exceptional classification performance (PR-AUC = 0.988) significantly above the random baseline</w:t>
      </w:r>
    </w:p>
    <w:p w14:paraId="60F0E8D2" w14:textId="6B930D3D" w:rsidR="00342C6E" w:rsidRDefault="00342C6E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bCs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>Figure S</w:t>
      </w:r>
      <w:r w:rsidR="007B5823">
        <w:rPr>
          <w:rFonts w:ascii="Times New Roman" w:hAnsi="Times New Roman" w:cs="Times New Roman"/>
          <w:b/>
          <w:bCs/>
          <w:szCs w:val="21"/>
        </w:rPr>
        <w:t>2</w:t>
      </w:r>
      <w:r w:rsidRPr="00D40F10"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szCs w:val="21"/>
        </w:rPr>
        <w:t xml:space="preserve"> </w:t>
      </w:r>
      <w:r w:rsidRPr="00342C6E">
        <w:rPr>
          <w:rFonts w:ascii="Times New Roman" w:hAnsi="Times New Roman" w:cs="Times New Roman"/>
          <w:szCs w:val="21"/>
        </w:rPr>
        <w:t xml:space="preserve">(a) Structural alignment diagram comparing the molecular docking conformation of AZD4573 (carbon atoms of the ligand colored </w:t>
      </w:r>
      <w:r>
        <w:rPr>
          <w:rFonts w:ascii="Times New Roman" w:hAnsi="Times New Roman" w:cs="Times New Roman"/>
          <w:szCs w:val="21"/>
        </w:rPr>
        <w:t xml:space="preserve">by </w:t>
      </w:r>
      <w:r w:rsidRPr="00342C6E">
        <w:rPr>
          <w:rFonts w:ascii="Times New Roman" w:hAnsi="Times New Roman" w:cs="Times New Roman"/>
          <w:szCs w:val="21"/>
        </w:rPr>
        <w:t xml:space="preserve">green) </w:t>
      </w:r>
      <w:r w:rsidR="0060082F">
        <w:rPr>
          <w:rFonts w:ascii="Times New Roman" w:hAnsi="Times New Roman" w:cs="Times New Roman" w:hint="eastAsia"/>
          <w:szCs w:val="21"/>
        </w:rPr>
        <w:t>comple</w:t>
      </w:r>
      <w:r w:rsidR="0060082F">
        <w:rPr>
          <w:rFonts w:ascii="Times New Roman" w:hAnsi="Times New Roman" w:cs="Times New Roman"/>
          <w:szCs w:val="21"/>
        </w:rPr>
        <w:t>x</w:t>
      </w:r>
      <w:r w:rsidR="0060082F">
        <w:rPr>
          <w:rFonts w:ascii="Times New Roman" w:hAnsi="Times New Roman" w:cs="Times New Roman" w:hint="eastAsia"/>
          <w:szCs w:val="21"/>
        </w:rPr>
        <w:t>ed</w:t>
      </w:r>
      <w:r w:rsidR="0060082F">
        <w:rPr>
          <w:rFonts w:ascii="Times New Roman" w:hAnsi="Times New Roman" w:cs="Times New Roman"/>
          <w:szCs w:val="21"/>
        </w:rPr>
        <w:t xml:space="preserve"> with CDK9 </w:t>
      </w:r>
      <w:r w:rsidRPr="00342C6E">
        <w:rPr>
          <w:rFonts w:ascii="Times New Roman" w:hAnsi="Times New Roman" w:cs="Times New Roman"/>
          <w:szCs w:val="21"/>
        </w:rPr>
        <w:t xml:space="preserve">with the crystal structure conformation (PDB: 6Z45; carbon atoms of the ligand colored </w:t>
      </w:r>
      <w:r>
        <w:rPr>
          <w:rFonts w:ascii="Times New Roman" w:hAnsi="Times New Roman" w:cs="Times New Roman"/>
          <w:szCs w:val="21"/>
        </w:rPr>
        <w:t xml:space="preserve">by </w:t>
      </w:r>
      <w:r w:rsidRPr="00342C6E">
        <w:rPr>
          <w:rFonts w:ascii="Times New Roman" w:hAnsi="Times New Roman" w:cs="Times New Roman"/>
          <w:szCs w:val="21"/>
        </w:rPr>
        <w:t>yellow). (b) 2D representation of hydrogen bonds and hydrophobic interactions</w:t>
      </w:r>
      <w:r w:rsidR="0060082F">
        <w:rPr>
          <w:rFonts w:ascii="Times New Roman" w:hAnsi="Times New Roman" w:cs="Times New Roman"/>
          <w:szCs w:val="21"/>
        </w:rPr>
        <w:t xml:space="preserve"> </w:t>
      </w:r>
      <w:r w:rsidR="0060082F" w:rsidRPr="00342C6E">
        <w:rPr>
          <w:rFonts w:ascii="Times New Roman" w:hAnsi="Times New Roman" w:cs="Times New Roman"/>
          <w:szCs w:val="21"/>
        </w:rPr>
        <w:t>with</w:t>
      </w:r>
      <w:r w:rsidR="0060082F">
        <w:rPr>
          <w:rFonts w:ascii="Times New Roman" w:hAnsi="Times New Roman" w:cs="Times New Roman"/>
          <w:szCs w:val="21"/>
        </w:rPr>
        <w:t>in</w:t>
      </w:r>
      <w:r w:rsidR="0060082F" w:rsidRPr="00342C6E">
        <w:rPr>
          <w:rFonts w:ascii="Times New Roman" w:hAnsi="Times New Roman" w:cs="Times New Roman"/>
          <w:szCs w:val="21"/>
        </w:rPr>
        <w:t xml:space="preserve"> the docking conformation of CDK9-AZD4573 complex (figures were prepared using LIGPLOT)</w:t>
      </w:r>
      <w:r w:rsidRPr="00342C6E">
        <w:rPr>
          <w:rFonts w:ascii="Times New Roman" w:hAnsi="Times New Roman" w:cs="Times New Roman"/>
          <w:szCs w:val="21"/>
        </w:rPr>
        <w:t xml:space="preserve">. Dashed lines </w:t>
      </w:r>
      <w:r w:rsidR="0060082F">
        <w:rPr>
          <w:rFonts w:ascii="Times New Roman" w:hAnsi="Times New Roman" w:cs="Times New Roman"/>
          <w:szCs w:val="21"/>
        </w:rPr>
        <w:t>represent</w:t>
      </w:r>
      <w:r w:rsidRPr="00342C6E">
        <w:rPr>
          <w:rFonts w:ascii="Times New Roman" w:hAnsi="Times New Roman" w:cs="Times New Roman"/>
          <w:szCs w:val="21"/>
        </w:rPr>
        <w:t xml:space="preserve"> hydrogen bonds, while spiked residues form</w:t>
      </w:r>
      <w:r w:rsidR="0060082F">
        <w:rPr>
          <w:rFonts w:ascii="Times New Roman" w:hAnsi="Times New Roman" w:cs="Times New Roman"/>
          <w:szCs w:val="21"/>
        </w:rPr>
        <w:t>ing</w:t>
      </w:r>
      <w:r w:rsidRPr="00342C6E">
        <w:rPr>
          <w:rFonts w:ascii="Times New Roman" w:hAnsi="Times New Roman" w:cs="Times New Roman"/>
          <w:szCs w:val="21"/>
        </w:rPr>
        <w:t xml:space="preserve"> hydrophobic interactions.</w:t>
      </w:r>
      <w:r w:rsidR="004D00FC">
        <w:rPr>
          <w:rFonts w:ascii="Times New Roman" w:hAnsi="Times New Roman" w:cs="Times New Roman"/>
          <w:szCs w:val="21"/>
        </w:rPr>
        <w:t xml:space="preserve"> </w:t>
      </w:r>
      <w:r w:rsidR="004D00FC" w:rsidRPr="004D00FC">
        <w:rPr>
          <w:rFonts w:ascii="Times New Roman" w:hAnsi="Times New Roman" w:cs="Times New Roman"/>
          <w:szCs w:val="21"/>
        </w:rPr>
        <w:t xml:space="preserve">(c) </w:t>
      </w:r>
      <w:r w:rsidR="00BC2017">
        <w:rPr>
          <w:rFonts w:ascii="Times New Roman" w:hAnsi="Times New Roman" w:cs="Times New Roman"/>
          <w:szCs w:val="21"/>
        </w:rPr>
        <w:t>Overlay of</w:t>
      </w:r>
      <w:r w:rsidR="004D00FC" w:rsidRPr="004D00FC">
        <w:rPr>
          <w:rFonts w:ascii="Times New Roman" w:hAnsi="Times New Roman" w:cs="Times New Roman"/>
          <w:szCs w:val="21"/>
        </w:rPr>
        <w:t xml:space="preserve"> docking conformation </w:t>
      </w:r>
      <w:r w:rsidR="00BC2017">
        <w:rPr>
          <w:rFonts w:ascii="Times New Roman" w:hAnsi="Times New Roman" w:cs="Times New Roman"/>
          <w:szCs w:val="21"/>
        </w:rPr>
        <w:t xml:space="preserve">for </w:t>
      </w:r>
      <w:r w:rsidR="004D00FC" w:rsidRPr="004D00FC">
        <w:rPr>
          <w:rFonts w:ascii="Times New Roman" w:hAnsi="Times New Roman" w:cs="Times New Roman"/>
          <w:szCs w:val="21"/>
        </w:rPr>
        <w:t xml:space="preserve">AZD4573 </w:t>
      </w:r>
      <w:r w:rsidR="00BC2017">
        <w:rPr>
          <w:rFonts w:ascii="Times New Roman" w:hAnsi="Times New Roman" w:cs="Times New Roman"/>
          <w:szCs w:val="21"/>
        </w:rPr>
        <w:t>and</w:t>
      </w:r>
      <w:r w:rsidR="004D00FC" w:rsidRPr="004D00FC">
        <w:rPr>
          <w:rFonts w:ascii="Times New Roman" w:hAnsi="Times New Roman" w:cs="Times New Roman"/>
          <w:szCs w:val="21"/>
        </w:rPr>
        <w:t xml:space="preserve"> </w:t>
      </w:r>
      <w:r w:rsidR="00BC2017">
        <w:rPr>
          <w:rFonts w:ascii="Times New Roman" w:hAnsi="Times New Roman" w:cs="Times New Roman"/>
          <w:szCs w:val="21"/>
        </w:rPr>
        <w:t>C</w:t>
      </w:r>
      <w:r w:rsidR="004D00FC" w:rsidRPr="004D00FC">
        <w:rPr>
          <w:rFonts w:ascii="Times New Roman" w:hAnsi="Times New Roman" w:cs="Times New Roman"/>
          <w:szCs w:val="21"/>
        </w:rPr>
        <w:t>ompounds 1, 2, and 5. All four compounds bind to the same pocket of CDK9. Carbon atoms of AZD4573 are shown in green, compound 1 in white, compound 2 in blue, and compound 5 in magenta.</w:t>
      </w:r>
    </w:p>
    <w:p w14:paraId="445C73CF" w14:textId="750234BB" w:rsidR="003678A4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AA3B73" w:rsidRPr="00D40F10">
        <w:rPr>
          <w:rFonts w:ascii="Times New Roman" w:hAnsi="Times New Roman" w:cs="Times New Roman"/>
          <w:b/>
          <w:bCs/>
          <w:szCs w:val="21"/>
        </w:rPr>
        <w:t>S</w:t>
      </w:r>
      <w:r w:rsidR="00AA3B73">
        <w:rPr>
          <w:rFonts w:ascii="Times New Roman" w:hAnsi="Times New Roman" w:cs="Times New Roman"/>
          <w:b/>
          <w:bCs/>
          <w:szCs w:val="21"/>
        </w:rPr>
        <w:t>3</w:t>
      </w:r>
      <w:r w:rsidRPr="00D40F10"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szCs w:val="21"/>
        </w:rPr>
        <w:t xml:space="preserve"> 2D representation of hydrogen bonds and hydrophobic interactions. Dashed lines indicate hydrogen bonds, while spiked residues form hydrophobic interactions with CDK9 </w:t>
      </w:r>
      <w:r w:rsidRPr="00D40F10">
        <w:rPr>
          <w:rFonts w:ascii="Times New Roman" w:hAnsi="Times New Roman" w:cs="Times New Roman"/>
          <w:szCs w:val="21"/>
        </w:rPr>
        <w:lastRenderedPageBreak/>
        <w:t>complexes: a, 1; b: 2; c: 5 (figures were prepared using LIGPLOT).</w:t>
      </w:r>
    </w:p>
    <w:p w14:paraId="3D740A5B" w14:textId="70ADED35" w:rsidR="00D40F10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AA3B73" w:rsidRPr="00D40F10">
        <w:rPr>
          <w:rFonts w:ascii="Times New Roman" w:hAnsi="Times New Roman" w:cs="Times New Roman"/>
          <w:b/>
          <w:bCs/>
          <w:szCs w:val="21"/>
        </w:rPr>
        <w:t>S</w:t>
      </w:r>
      <w:r w:rsidR="00AA3B73">
        <w:rPr>
          <w:rFonts w:ascii="Times New Roman" w:hAnsi="Times New Roman" w:cs="Times New Roman"/>
          <w:b/>
          <w:bCs/>
          <w:szCs w:val="21"/>
        </w:rPr>
        <w:t>4</w:t>
      </w:r>
      <w:r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b/>
          <w:bCs/>
          <w:szCs w:val="21"/>
        </w:rPr>
        <w:t xml:space="preserve"> </w:t>
      </w:r>
      <w:r w:rsidRPr="00D40F10">
        <w:rPr>
          <w:rFonts w:ascii="Times New Roman" w:hAnsi="Times New Roman" w:cs="Times New Roman"/>
          <w:szCs w:val="21"/>
        </w:rPr>
        <w:t>Time-dependent RMSD of CDK9/Inhibitor complexes during MD simulation. The plot shows the RMSDs of the three inhibitors relative to their initial minimized structures over the course of MD simulations for the three CDK9/inhibitor complexes.</w:t>
      </w:r>
    </w:p>
    <w:p w14:paraId="6F0424A1" w14:textId="5B71ED15" w:rsidR="00D40F10" w:rsidRPr="00D40F10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AA3B73" w:rsidRPr="00D40F10">
        <w:rPr>
          <w:rFonts w:ascii="Times New Roman" w:hAnsi="Times New Roman" w:cs="Times New Roman"/>
          <w:b/>
          <w:bCs/>
          <w:szCs w:val="21"/>
        </w:rPr>
        <w:t>S</w:t>
      </w:r>
      <w:r w:rsidR="00AA3B73">
        <w:rPr>
          <w:rFonts w:ascii="Times New Roman" w:hAnsi="Times New Roman" w:cs="Times New Roman"/>
          <w:b/>
          <w:bCs/>
          <w:szCs w:val="21"/>
        </w:rPr>
        <w:t>5</w:t>
      </w:r>
      <w:r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b/>
          <w:bCs/>
          <w:szCs w:val="21"/>
        </w:rPr>
        <w:t xml:space="preserve"> </w:t>
      </w:r>
      <w:r w:rsidRPr="00D40F10">
        <w:rPr>
          <w:rFonts w:ascii="Times New Roman" w:hAnsi="Times New Roman" w:cs="Times New Roman"/>
          <w:szCs w:val="21"/>
        </w:rPr>
        <w:t xml:space="preserve">Per-Residue decomposition of ∆G for protein−inhibitor complexes. The graphs illustrate the decomposition of binding free energy (∆G) on a per-residue basis for complexes between CDK9 and (a), CDK9/1; (b), CDK9/2; (c), CDK9/5. </w:t>
      </w:r>
    </w:p>
    <w:p w14:paraId="0941D7C6" w14:textId="6E8137A9" w:rsidR="00D40F10" w:rsidRPr="00D40F10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>Table S3</w:t>
      </w:r>
      <w:r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szCs w:val="21"/>
        </w:rPr>
        <w:t xml:space="preserve"> Binding free energy components for the protein–inhibitor complexes calculated using MM-PBSA.</w:t>
      </w:r>
    </w:p>
    <w:p w14:paraId="59588E0A" w14:textId="5E4B8423" w:rsidR="00D40F10" w:rsidRPr="00D40F10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D40F10">
        <w:rPr>
          <w:rFonts w:ascii="Times New Roman" w:hAnsi="Times New Roman" w:cs="Times New Roman"/>
          <w:b/>
          <w:bCs/>
          <w:szCs w:val="21"/>
        </w:rPr>
        <w:t>Table S4</w:t>
      </w:r>
      <w:r>
        <w:rPr>
          <w:rFonts w:ascii="Times New Roman" w:hAnsi="Times New Roman" w:cs="Times New Roman"/>
          <w:b/>
          <w:bCs/>
          <w:szCs w:val="21"/>
        </w:rPr>
        <w:t>:</w:t>
      </w:r>
      <w:r w:rsidRPr="00D40F10">
        <w:rPr>
          <w:rFonts w:ascii="Times New Roman" w:hAnsi="Times New Roman" w:cs="Times New Roman"/>
          <w:szCs w:val="21"/>
        </w:rPr>
        <w:t xml:space="preserve"> Hydrogen bonds formed between inhibitors and CDK9 during MD simulations</w:t>
      </w:r>
      <w:r>
        <w:rPr>
          <w:rFonts w:ascii="Times New Roman" w:hAnsi="Times New Roman" w:cs="Times New Roman"/>
          <w:szCs w:val="21"/>
        </w:rPr>
        <w:t xml:space="preserve"> </w:t>
      </w:r>
      <w:r w:rsidRPr="00D40F10">
        <w:rPr>
          <w:rFonts w:ascii="Times New Roman" w:hAnsi="Times New Roman" w:cs="Times New Roman"/>
          <w:szCs w:val="21"/>
        </w:rPr>
        <w:t>(The latter 20</w:t>
      </w:r>
      <w:r w:rsidR="007255C5">
        <w:rPr>
          <w:rFonts w:ascii="Times New Roman" w:hAnsi="Times New Roman" w:cs="Times New Roman"/>
          <w:szCs w:val="21"/>
        </w:rPr>
        <w:t xml:space="preserve"> </w:t>
      </w:r>
      <w:r w:rsidRPr="00D40F10">
        <w:rPr>
          <w:rFonts w:ascii="Times New Roman" w:hAnsi="Times New Roman" w:cs="Times New Roman"/>
          <w:szCs w:val="21"/>
        </w:rPr>
        <w:t>ns) (Occupancy ≥ 50%)</w:t>
      </w:r>
    </w:p>
    <w:p w14:paraId="2AC8542C" w14:textId="2D5F5703" w:rsidR="00D40F10" w:rsidRDefault="00D40F10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3D99C71C" w14:textId="347DF5A0" w:rsidR="007255C5" w:rsidRDefault="003B54E1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3B54E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D50C1DC" wp14:editId="7ECAD496">
            <wp:extent cx="5274310" cy="1445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9C03" w14:textId="54901BEE" w:rsidR="008C52A6" w:rsidRDefault="007B5823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695870">
        <w:rPr>
          <w:rFonts w:ascii="Times New Roman" w:hAnsi="Times New Roman" w:cs="Times New Roman"/>
          <w:b/>
          <w:bCs/>
          <w:szCs w:val="21"/>
        </w:rPr>
        <w:t xml:space="preserve">Figure </w:t>
      </w:r>
      <w:r>
        <w:rPr>
          <w:rFonts w:ascii="Times New Roman" w:hAnsi="Times New Roman" w:cs="Times New Roman"/>
          <w:b/>
          <w:bCs/>
          <w:szCs w:val="21"/>
        </w:rPr>
        <w:t>S</w:t>
      </w:r>
      <w:r w:rsidRPr="00695870">
        <w:rPr>
          <w:rFonts w:ascii="Times New Roman" w:hAnsi="Times New Roman" w:cs="Times New Roman"/>
          <w:b/>
          <w:bCs/>
          <w:szCs w:val="21"/>
        </w:rPr>
        <w:t>1.</w:t>
      </w:r>
      <w:r w:rsidRPr="007B5823">
        <w:rPr>
          <w:rFonts w:ascii="Times New Roman" w:hAnsi="Times New Roman" w:cs="Times New Roman"/>
          <w:szCs w:val="21"/>
        </w:rPr>
        <w:t xml:space="preserve"> Comprehensive evaluation of the machine learning model performance. (</w:t>
      </w:r>
      <w:r w:rsidR="007C125A">
        <w:rPr>
          <w:rFonts w:ascii="Times New Roman" w:hAnsi="Times New Roman" w:cs="Times New Roman"/>
          <w:szCs w:val="21"/>
        </w:rPr>
        <w:t>a</w:t>
      </w:r>
      <w:r w:rsidRPr="007B5823">
        <w:rPr>
          <w:rFonts w:ascii="Times New Roman" w:hAnsi="Times New Roman" w:cs="Times New Roman"/>
          <w:szCs w:val="21"/>
        </w:rPr>
        <w:t xml:space="preserve">) Feature importance ranking showing </w:t>
      </w:r>
      <w:proofErr w:type="spellStart"/>
      <w:r w:rsidRPr="007B5823">
        <w:rPr>
          <w:rFonts w:ascii="Times New Roman" w:hAnsi="Times New Roman" w:cs="Times New Roman"/>
          <w:szCs w:val="21"/>
        </w:rPr>
        <w:t>Line_SumCount</w:t>
      </w:r>
      <w:proofErr w:type="spellEnd"/>
      <w:r w:rsidRPr="007B5823">
        <w:rPr>
          <w:rFonts w:ascii="Times New Roman" w:hAnsi="Times New Roman" w:cs="Times New Roman"/>
          <w:szCs w:val="21"/>
        </w:rPr>
        <w:t xml:space="preserve"> as the most predictive feature. (</w:t>
      </w:r>
      <w:r w:rsidR="007C125A">
        <w:rPr>
          <w:rFonts w:ascii="Times New Roman" w:hAnsi="Times New Roman" w:cs="Times New Roman"/>
          <w:szCs w:val="21"/>
        </w:rPr>
        <w:t>b</w:t>
      </w:r>
      <w:r w:rsidRPr="007B5823">
        <w:rPr>
          <w:rFonts w:ascii="Times New Roman" w:hAnsi="Times New Roman" w:cs="Times New Roman"/>
          <w:szCs w:val="21"/>
        </w:rPr>
        <w:t>) Ten-fold cross-validation results illustrating consistent performance metrics across different data partitions.</w:t>
      </w:r>
      <w:r w:rsidR="007C125A" w:rsidRPr="007B5823">
        <w:rPr>
          <w:rFonts w:ascii="Times New Roman" w:hAnsi="Times New Roman" w:cs="Times New Roman"/>
          <w:szCs w:val="21"/>
        </w:rPr>
        <w:t xml:space="preserve"> (</w:t>
      </w:r>
      <w:r w:rsidR="007C125A">
        <w:rPr>
          <w:rFonts w:ascii="Times New Roman" w:hAnsi="Times New Roman" w:cs="Times New Roman"/>
          <w:szCs w:val="21"/>
        </w:rPr>
        <w:t>c</w:t>
      </w:r>
      <w:r w:rsidR="007C125A" w:rsidRPr="007B5823">
        <w:rPr>
          <w:rFonts w:ascii="Times New Roman" w:hAnsi="Times New Roman" w:cs="Times New Roman"/>
          <w:szCs w:val="21"/>
        </w:rPr>
        <w:t>) Precision-Recall curve demonstrating exceptional classification performance (PR-AUC = 0.988) significantly above the random baseline</w:t>
      </w:r>
      <w:r w:rsidR="00D15A67">
        <w:rPr>
          <w:rFonts w:ascii="Times New Roman" w:hAnsi="Times New Roman" w:cs="Times New Roman"/>
          <w:szCs w:val="21"/>
        </w:rPr>
        <w:t>.</w:t>
      </w:r>
    </w:p>
    <w:p w14:paraId="417645FF" w14:textId="0D718D5D" w:rsidR="008C52A6" w:rsidRDefault="008C52A6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72A2298F" w14:textId="5333B2AB" w:rsidR="004D00FC" w:rsidRDefault="004D00FC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15A28FC" wp14:editId="62435EBC">
            <wp:extent cx="5274310" cy="1790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26D" w14:textId="05432C07" w:rsidR="008C52A6" w:rsidRDefault="00BB4855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695870">
        <w:rPr>
          <w:rFonts w:ascii="Times New Roman" w:hAnsi="Times New Roman" w:cs="Times New Roman"/>
          <w:b/>
          <w:bCs/>
          <w:szCs w:val="21"/>
        </w:rPr>
        <w:t>Figure S</w:t>
      </w:r>
      <w:r w:rsidR="007B5823">
        <w:rPr>
          <w:rFonts w:ascii="Times New Roman" w:hAnsi="Times New Roman" w:cs="Times New Roman"/>
          <w:b/>
          <w:bCs/>
          <w:szCs w:val="21"/>
        </w:rPr>
        <w:t>2</w:t>
      </w:r>
      <w:r w:rsidRPr="00695870">
        <w:rPr>
          <w:rFonts w:ascii="Times New Roman" w:hAnsi="Times New Roman" w:cs="Times New Roman"/>
          <w:b/>
          <w:bCs/>
          <w:szCs w:val="21"/>
        </w:rPr>
        <w:t xml:space="preserve">. </w:t>
      </w:r>
      <w:r w:rsidRPr="00BB4855">
        <w:rPr>
          <w:rFonts w:ascii="Times New Roman" w:hAnsi="Times New Roman" w:cs="Times New Roman"/>
          <w:szCs w:val="21"/>
        </w:rPr>
        <w:t xml:space="preserve">(a) Structural alignment diagram comparing the molecular docking conformation of AZD4573 (carbon atoms of the ligand colored </w:t>
      </w:r>
      <w:r w:rsidR="00F65890">
        <w:rPr>
          <w:rFonts w:ascii="Times New Roman" w:hAnsi="Times New Roman" w:cs="Times New Roman"/>
          <w:szCs w:val="21"/>
        </w:rPr>
        <w:t xml:space="preserve">by </w:t>
      </w:r>
      <w:r w:rsidRPr="00BB4855">
        <w:rPr>
          <w:rFonts w:ascii="Times New Roman" w:hAnsi="Times New Roman" w:cs="Times New Roman"/>
          <w:szCs w:val="21"/>
        </w:rPr>
        <w:t xml:space="preserve">green) </w:t>
      </w:r>
      <w:r w:rsidR="004D17F5">
        <w:rPr>
          <w:rFonts w:ascii="Times New Roman" w:hAnsi="Times New Roman" w:cs="Times New Roman"/>
          <w:szCs w:val="21"/>
        </w:rPr>
        <w:t xml:space="preserve">complexed with CDK9 </w:t>
      </w:r>
      <w:r w:rsidRPr="00BB4855">
        <w:rPr>
          <w:rFonts w:ascii="Times New Roman" w:hAnsi="Times New Roman" w:cs="Times New Roman"/>
          <w:szCs w:val="21"/>
        </w:rPr>
        <w:t xml:space="preserve">with the crystal structure conformation (PDB: 6Z45; carbon atoms of the ligand colored </w:t>
      </w:r>
      <w:r w:rsidR="00F65890">
        <w:rPr>
          <w:rFonts w:ascii="Times New Roman" w:hAnsi="Times New Roman" w:cs="Times New Roman"/>
          <w:szCs w:val="21"/>
        </w:rPr>
        <w:t xml:space="preserve">by </w:t>
      </w:r>
      <w:r w:rsidRPr="00BB4855">
        <w:rPr>
          <w:rFonts w:ascii="Times New Roman" w:hAnsi="Times New Roman" w:cs="Times New Roman"/>
          <w:szCs w:val="21"/>
        </w:rPr>
        <w:t xml:space="preserve">yellow). (b) </w:t>
      </w:r>
      <w:r w:rsidR="004D17F5" w:rsidRPr="00342C6E">
        <w:rPr>
          <w:rFonts w:ascii="Times New Roman" w:hAnsi="Times New Roman" w:cs="Times New Roman"/>
          <w:szCs w:val="21"/>
        </w:rPr>
        <w:t>2D representation of hydrogen bonds and hydrophobic interactions</w:t>
      </w:r>
      <w:r w:rsidR="004D17F5">
        <w:rPr>
          <w:rFonts w:ascii="Times New Roman" w:hAnsi="Times New Roman" w:cs="Times New Roman"/>
          <w:szCs w:val="21"/>
        </w:rPr>
        <w:t xml:space="preserve"> </w:t>
      </w:r>
      <w:r w:rsidR="004D17F5" w:rsidRPr="00342C6E">
        <w:rPr>
          <w:rFonts w:ascii="Times New Roman" w:hAnsi="Times New Roman" w:cs="Times New Roman"/>
          <w:szCs w:val="21"/>
        </w:rPr>
        <w:t>with</w:t>
      </w:r>
      <w:r w:rsidR="004D17F5">
        <w:rPr>
          <w:rFonts w:ascii="Times New Roman" w:hAnsi="Times New Roman" w:cs="Times New Roman"/>
          <w:szCs w:val="21"/>
        </w:rPr>
        <w:t>in</w:t>
      </w:r>
      <w:r w:rsidR="004D17F5" w:rsidRPr="00342C6E">
        <w:rPr>
          <w:rFonts w:ascii="Times New Roman" w:hAnsi="Times New Roman" w:cs="Times New Roman"/>
          <w:szCs w:val="21"/>
        </w:rPr>
        <w:t xml:space="preserve"> the docking conformation of CDK9-AZD4573 complex (figures were prepared using LIGPLOT). Dashed lines </w:t>
      </w:r>
      <w:r w:rsidR="004D17F5">
        <w:rPr>
          <w:rFonts w:ascii="Times New Roman" w:hAnsi="Times New Roman" w:cs="Times New Roman"/>
          <w:szCs w:val="21"/>
        </w:rPr>
        <w:t>represent</w:t>
      </w:r>
      <w:r w:rsidR="004D17F5" w:rsidRPr="00342C6E">
        <w:rPr>
          <w:rFonts w:ascii="Times New Roman" w:hAnsi="Times New Roman" w:cs="Times New Roman"/>
          <w:szCs w:val="21"/>
        </w:rPr>
        <w:t xml:space="preserve"> hydrogen bonds, while spiked residues form</w:t>
      </w:r>
      <w:r w:rsidR="004D17F5">
        <w:rPr>
          <w:rFonts w:ascii="Times New Roman" w:hAnsi="Times New Roman" w:cs="Times New Roman"/>
          <w:szCs w:val="21"/>
        </w:rPr>
        <w:t>ing</w:t>
      </w:r>
      <w:r w:rsidR="004D17F5" w:rsidRPr="00342C6E">
        <w:rPr>
          <w:rFonts w:ascii="Times New Roman" w:hAnsi="Times New Roman" w:cs="Times New Roman"/>
          <w:szCs w:val="21"/>
        </w:rPr>
        <w:t xml:space="preserve"> hydrophobic interactions.</w:t>
      </w:r>
      <w:r w:rsidR="004D00FC">
        <w:rPr>
          <w:rFonts w:ascii="Times New Roman" w:hAnsi="Times New Roman" w:cs="Times New Roman"/>
          <w:szCs w:val="21"/>
        </w:rPr>
        <w:t xml:space="preserve"> </w:t>
      </w:r>
      <w:r w:rsidR="004D00FC" w:rsidRPr="004D00FC">
        <w:rPr>
          <w:rFonts w:ascii="Times New Roman" w:hAnsi="Times New Roman" w:cs="Times New Roman"/>
          <w:szCs w:val="21"/>
        </w:rPr>
        <w:t xml:space="preserve">(c) </w:t>
      </w:r>
      <w:r w:rsidR="00BC2017">
        <w:rPr>
          <w:rFonts w:ascii="Times New Roman" w:hAnsi="Times New Roman" w:cs="Times New Roman"/>
          <w:szCs w:val="21"/>
        </w:rPr>
        <w:t>Overlay of</w:t>
      </w:r>
      <w:r w:rsidR="00BC2017" w:rsidRPr="004D00FC">
        <w:rPr>
          <w:rFonts w:ascii="Times New Roman" w:hAnsi="Times New Roman" w:cs="Times New Roman"/>
          <w:szCs w:val="21"/>
        </w:rPr>
        <w:t xml:space="preserve"> docking </w:t>
      </w:r>
      <w:r w:rsidR="00BC2017" w:rsidRPr="004D00FC">
        <w:rPr>
          <w:rFonts w:ascii="Times New Roman" w:hAnsi="Times New Roman" w:cs="Times New Roman"/>
          <w:szCs w:val="21"/>
        </w:rPr>
        <w:lastRenderedPageBreak/>
        <w:t xml:space="preserve">conformation </w:t>
      </w:r>
      <w:r w:rsidR="00BC2017">
        <w:rPr>
          <w:rFonts w:ascii="Times New Roman" w:hAnsi="Times New Roman" w:cs="Times New Roman"/>
          <w:szCs w:val="21"/>
        </w:rPr>
        <w:t xml:space="preserve">for </w:t>
      </w:r>
      <w:r w:rsidR="00BC2017" w:rsidRPr="004D00FC">
        <w:rPr>
          <w:rFonts w:ascii="Times New Roman" w:hAnsi="Times New Roman" w:cs="Times New Roman"/>
          <w:szCs w:val="21"/>
        </w:rPr>
        <w:t xml:space="preserve">AZD4573 </w:t>
      </w:r>
      <w:r w:rsidR="00BC2017">
        <w:rPr>
          <w:rFonts w:ascii="Times New Roman" w:hAnsi="Times New Roman" w:cs="Times New Roman"/>
          <w:szCs w:val="21"/>
        </w:rPr>
        <w:t>and</w:t>
      </w:r>
      <w:r w:rsidR="00BC2017" w:rsidRPr="004D00FC">
        <w:rPr>
          <w:rFonts w:ascii="Times New Roman" w:hAnsi="Times New Roman" w:cs="Times New Roman"/>
          <w:szCs w:val="21"/>
        </w:rPr>
        <w:t xml:space="preserve"> </w:t>
      </w:r>
      <w:r w:rsidR="00BC2017">
        <w:rPr>
          <w:rFonts w:ascii="Times New Roman" w:hAnsi="Times New Roman" w:cs="Times New Roman"/>
          <w:szCs w:val="21"/>
        </w:rPr>
        <w:t>C</w:t>
      </w:r>
      <w:r w:rsidR="00BC2017" w:rsidRPr="004D00FC">
        <w:rPr>
          <w:rFonts w:ascii="Times New Roman" w:hAnsi="Times New Roman" w:cs="Times New Roman"/>
          <w:szCs w:val="21"/>
        </w:rPr>
        <w:t>ompounds 1, 2, and 5.</w:t>
      </w:r>
      <w:r w:rsidR="00BC2017">
        <w:rPr>
          <w:rFonts w:ascii="Times New Roman" w:hAnsi="Times New Roman" w:cs="Times New Roman"/>
          <w:szCs w:val="21"/>
        </w:rPr>
        <w:t xml:space="preserve"> </w:t>
      </w:r>
      <w:r w:rsidR="004D00FC" w:rsidRPr="004D00FC">
        <w:rPr>
          <w:rFonts w:ascii="Times New Roman" w:hAnsi="Times New Roman" w:cs="Times New Roman"/>
          <w:szCs w:val="21"/>
        </w:rPr>
        <w:t>All four compounds bind to the same pocket of CDK9. Carbon atoms of AZD4573 are shown in green, compound 1 in white, compound 2 in blue, and compound 5 in magenta.</w:t>
      </w:r>
    </w:p>
    <w:p w14:paraId="44DAEE62" w14:textId="7C97337F" w:rsidR="007255C5" w:rsidRPr="007255C5" w:rsidRDefault="007255C5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4F9F95DB" w14:textId="216712A5" w:rsidR="007255C5" w:rsidRDefault="000E5A09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96E846D" wp14:editId="28ECD9AA">
            <wp:extent cx="5274310" cy="2239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0D26" w14:textId="1295B33F" w:rsidR="000E5A09" w:rsidRDefault="000E5A09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F26CBD" w:rsidRPr="000E5A09">
        <w:rPr>
          <w:rFonts w:ascii="Times New Roman" w:hAnsi="Times New Roman" w:cs="Times New Roman"/>
          <w:b/>
          <w:bCs/>
          <w:szCs w:val="21"/>
        </w:rPr>
        <w:t>S</w:t>
      </w:r>
      <w:r w:rsidR="00F26CBD">
        <w:rPr>
          <w:rFonts w:ascii="Times New Roman" w:hAnsi="Times New Roman" w:cs="Times New Roman"/>
          <w:b/>
          <w:bCs/>
          <w:szCs w:val="21"/>
        </w:rPr>
        <w:t>3</w:t>
      </w:r>
      <w:r w:rsidRPr="000E5A09">
        <w:rPr>
          <w:rFonts w:ascii="Times New Roman" w:hAnsi="Times New Roman" w:cs="Times New Roman"/>
          <w:b/>
          <w:bCs/>
          <w:szCs w:val="21"/>
        </w:rPr>
        <w:t>.</w:t>
      </w:r>
      <w:r w:rsidRPr="000E5A09">
        <w:rPr>
          <w:rFonts w:ascii="Times New Roman" w:hAnsi="Times New Roman" w:cs="Times New Roman"/>
          <w:szCs w:val="21"/>
        </w:rPr>
        <w:t xml:space="preserve"> 2D representation of hydrogen bonds and hydrophobic interactions. Dashed lines indicate hydrogen bonds, while spiked residues form hydrophobic interactions with CDK9 complexes: a, 1; b: 2; c: 5 (figures were prepared using LIGPLOT).</w:t>
      </w:r>
    </w:p>
    <w:p w14:paraId="25424393" w14:textId="7A272A87" w:rsidR="000E5A09" w:rsidRDefault="000E5A09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4B976BDD" w14:textId="1B0A86C4" w:rsidR="000E5A09" w:rsidRDefault="000E5A09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DE0CC37" wp14:editId="6034D106">
            <wp:extent cx="5274310" cy="2683510"/>
            <wp:effectExtent l="0" t="0" r="2540" b="254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CFCE867-DD8A-4FA3-B2F4-754A91AC7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CFCE867-DD8A-4FA3-B2F4-754A91AC7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CC04" w14:textId="140A25F8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F26CBD" w:rsidRPr="000E5A09">
        <w:rPr>
          <w:rFonts w:ascii="Times New Roman" w:hAnsi="Times New Roman" w:cs="Times New Roman"/>
          <w:b/>
          <w:bCs/>
          <w:szCs w:val="21"/>
        </w:rPr>
        <w:t>S</w:t>
      </w:r>
      <w:r w:rsidR="00F26CBD">
        <w:rPr>
          <w:rFonts w:ascii="Times New Roman" w:hAnsi="Times New Roman" w:cs="Times New Roman"/>
          <w:b/>
          <w:bCs/>
          <w:szCs w:val="21"/>
        </w:rPr>
        <w:t>4</w:t>
      </w:r>
      <w:r w:rsidRPr="000E5A09">
        <w:rPr>
          <w:rFonts w:ascii="Times New Roman" w:hAnsi="Times New Roman" w:cs="Times New Roman"/>
          <w:b/>
          <w:bCs/>
          <w:szCs w:val="21"/>
        </w:rPr>
        <w:t>.</w:t>
      </w:r>
      <w:r w:rsidRPr="000E5A09">
        <w:rPr>
          <w:rFonts w:ascii="Times New Roman" w:hAnsi="Times New Roman" w:cs="Times New Roman"/>
          <w:szCs w:val="21"/>
        </w:rPr>
        <w:t xml:space="preserve"> Time-dependent RMSD of CDK9/Inhibitor complexes during MD simulation. The plot shows the RMSDs of the three inhibitors relative to their initial minimized structures over the course of MD simulations for the three CDK9/inhibitor complexes. </w:t>
      </w:r>
    </w:p>
    <w:p w14:paraId="59E6273B" w14:textId="32EC7E30" w:rsidR="007255C5" w:rsidRDefault="007255C5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12F2A70A" w14:textId="77777777" w:rsidR="001F7578" w:rsidRDefault="001F7578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728C37F2" w14:textId="77777777" w:rsidR="001F7578" w:rsidRDefault="001F7578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1D3DE7F9" w14:textId="77777777" w:rsidR="001F7578" w:rsidRDefault="001F7578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6788CB11" w14:textId="77777777" w:rsidR="009C239B" w:rsidRDefault="009C239B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35B1C6B6" w14:textId="1480A8A9" w:rsidR="000E5A09" w:rsidRDefault="000E5A09" w:rsidP="000E5A09">
      <w:pPr>
        <w:pStyle w:val="ListParagraph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 xml:space="preserve"> </w:t>
      </w:r>
      <w:r>
        <w:rPr>
          <w:rFonts w:ascii="Times New Roman" w:hAnsi="Times New Roman" w:cs="Times New Roman"/>
          <w:szCs w:val="21"/>
        </w:rPr>
        <w:t xml:space="preserve"> CDK9/1</w:t>
      </w:r>
    </w:p>
    <w:p w14:paraId="26D313F8" w14:textId="475DB5B8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111303A" wp14:editId="1A23C356">
            <wp:extent cx="4546600" cy="2613272"/>
            <wp:effectExtent l="0" t="0" r="6350" b="0"/>
            <wp:docPr id="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D844D3D-9F86-46B3-919B-4405C7D7EE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D844D3D-9F86-46B3-919B-4405C7D7EE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005" cy="26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FF51" w14:textId="6C902200" w:rsidR="000E5A09" w:rsidRDefault="000E5A09" w:rsidP="000E5A09">
      <w:pPr>
        <w:pStyle w:val="ListParagraph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CDK9/2</w:t>
      </w:r>
    </w:p>
    <w:p w14:paraId="70755A0D" w14:textId="2674B14B" w:rsidR="000E5A09" w:rsidRDefault="000E5A09" w:rsidP="000E5A09">
      <w:pPr>
        <w:pStyle w:val="ListParagraph"/>
        <w:adjustRightInd w:val="0"/>
        <w:snapToGrid w:val="0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5C248E2" wp14:editId="6E8A7F9F">
            <wp:extent cx="4343400" cy="2337058"/>
            <wp:effectExtent l="0" t="0" r="0" b="635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973F0105-0E7C-4EA6-8D18-881B26B88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973F0105-0E7C-4EA6-8D18-881B26B88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812" cy="23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615" w14:textId="630EA3DD" w:rsidR="000E5A09" w:rsidRDefault="000E5A09" w:rsidP="000E5A09">
      <w:pPr>
        <w:pStyle w:val="ListParagraph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</w:rPr>
        <w:t>DK9/5</w:t>
      </w:r>
    </w:p>
    <w:p w14:paraId="6DFE8972" w14:textId="777EEF13" w:rsid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BA6A955" wp14:editId="23BAFE6B">
            <wp:extent cx="4364122" cy="2344791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A4410361-91B9-4566-941C-8BD58B69E2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A4410361-91B9-4566-941C-8BD58B69E2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122" cy="23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4C84" w14:textId="645F69C4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b/>
          <w:bCs/>
          <w:szCs w:val="21"/>
        </w:rPr>
        <w:t xml:space="preserve">Figure </w:t>
      </w:r>
      <w:r w:rsidR="00F26CBD" w:rsidRPr="000E5A09">
        <w:rPr>
          <w:rFonts w:ascii="Times New Roman" w:hAnsi="Times New Roman" w:cs="Times New Roman"/>
          <w:b/>
          <w:bCs/>
          <w:szCs w:val="21"/>
        </w:rPr>
        <w:t>S</w:t>
      </w:r>
      <w:r w:rsidR="00F26CBD">
        <w:rPr>
          <w:rFonts w:ascii="Times New Roman" w:hAnsi="Times New Roman" w:cs="Times New Roman"/>
          <w:b/>
          <w:bCs/>
          <w:szCs w:val="21"/>
        </w:rPr>
        <w:t>5</w:t>
      </w:r>
      <w:r w:rsidRPr="000E5A09">
        <w:rPr>
          <w:rFonts w:ascii="Times New Roman" w:hAnsi="Times New Roman" w:cs="Times New Roman"/>
          <w:b/>
          <w:bCs/>
          <w:szCs w:val="21"/>
        </w:rPr>
        <w:t>.</w:t>
      </w:r>
      <w:r w:rsidRPr="000E5A09">
        <w:rPr>
          <w:rFonts w:ascii="Times New Roman" w:hAnsi="Times New Roman" w:cs="Times New Roman"/>
          <w:szCs w:val="21"/>
        </w:rPr>
        <w:t xml:space="preserve"> Per-Residue decomposition of ∆G for protein−inhibitor complexes. The graphs illustrate the decomposition of binding free energy (∆G) on a per-residue basis for complexes between CDK9 and (a), CDK9/1; (b), CDK9/2; (c), CDK9/5. </w:t>
      </w:r>
    </w:p>
    <w:p w14:paraId="041F975D" w14:textId="70B382A3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b/>
          <w:bCs/>
          <w:szCs w:val="21"/>
        </w:rPr>
        <w:lastRenderedPageBreak/>
        <w:t>Table S3.</w:t>
      </w:r>
      <w:r w:rsidRPr="000E5A09">
        <w:rPr>
          <w:rFonts w:ascii="Times New Roman" w:hAnsi="Times New Roman" w:cs="Times New Roman"/>
          <w:szCs w:val="21"/>
        </w:rPr>
        <w:t xml:space="preserve"> Binding free energy components for the protein–inhibitor complexes calculated using MM-</w:t>
      </w:r>
      <w:proofErr w:type="spellStart"/>
      <w:r w:rsidRPr="000E5A09">
        <w:rPr>
          <w:rFonts w:ascii="Times New Roman" w:hAnsi="Times New Roman" w:cs="Times New Roman"/>
          <w:szCs w:val="21"/>
        </w:rPr>
        <w:t>PBSA.</w:t>
      </w:r>
      <w:r w:rsidRPr="000E5A09">
        <w:rPr>
          <w:rFonts w:ascii="Times New Roman" w:hAnsi="Times New Roman" w:cs="Times New Roman"/>
          <w:szCs w:val="21"/>
          <w:vertAlign w:val="superscript"/>
        </w:rPr>
        <w:t>a</w:t>
      </w:r>
      <w:proofErr w:type="spellEnd"/>
    </w:p>
    <w:tbl>
      <w:tblPr>
        <w:tblW w:w="767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01"/>
        <w:gridCol w:w="1126"/>
        <w:gridCol w:w="1701"/>
        <w:gridCol w:w="1134"/>
        <w:gridCol w:w="1417"/>
        <w:gridCol w:w="1298"/>
      </w:tblGrid>
      <w:tr w:rsidR="000E5A09" w:rsidRPr="000E5A09" w14:paraId="63F70DD7" w14:textId="77777777" w:rsidTr="000E5A09">
        <w:trPr>
          <w:trHeight w:val="428"/>
        </w:trPr>
        <w:tc>
          <w:tcPr>
            <w:tcW w:w="10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7063C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System</w:t>
            </w:r>
          </w:p>
        </w:tc>
        <w:tc>
          <w:tcPr>
            <w:tcW w:w="1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06EE7B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Gbind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7D7D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Gvdw</w:t>
            </w:r>
            <w:proofErr w:type="spellEnd"/>
            <w:r w:rsidRPr="000E5A09">
              <w:rPr>
                <w:rFonts w:ascii="Times New Roman" w:hAnsi="Times New Roman" w:cs="Times New Roman"/>
                <w:szCs w:val="21"/>
              </w:rPr>
              <w:t xml:space="preserve"> + </w:t>
            </w: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Gele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208C1B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Gpol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ABAD57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Gnonpolar</w:t>
            </w:r>
            <w:proofErr w:type="spellEnd"/>
          </w:p>
        </w:tc>
        <w:tc>
          <w:tcPr>
            <w:tcW w:w="129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25D20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  <w:lang w:val="el-GR"/>
              </w:rPr>
              <w:t>Δ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Gsol</w:t>
            </w:r>
            <w:proofErr w:type="spellEnd"/>
          </w:p>
        </w:tc>
      </w:tr>
      <w:tr w:rsidR="000E5A09" w:rsidRPr="000E5A09" w14:paraId="6977D1AC" w14:textId="77777777" w:rsidTr="000E5A09">
        <w:trPr>
          <w:trHeight w:val="437"/>
        </w:trPr>
        <w:tc>
          <w:tcPr>
            <w:tcW w:w="10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ACCE5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CDK9/1</w:t>
            </w:r>
          </w:p>
        </w:tc>
        <w:tc>
          <w:tcPr>
            <w:tcW w:w="112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3343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-116.418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27500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-234.707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36679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145.0457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13C03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-26.7564</w:t>
            </w:r>
          </w:p>
        </w:tc>
        <w:tc>
          <w:tcPr>
            <w:tcW w:w="129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81A5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118.2893</w:t>
            </w:r>
          </w:p>
        </w:tc>
      </w:tr>
      <w:tr w:rsidR="000E5A09" w:rsidRPr="000E5A09" w14:paraId="7936F0AA" w14:textId="77777777" w:rsidTr="000E5A09">
        <w:trPr>
          <w:trHeight w:val="422"/>
        </w:trPr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3B1A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39C1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-109.776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786704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-213.929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4C8B7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129.3147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64DA2B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-25.1616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125440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104.1531</w:t>
            </w:r>
          </w:p>
        </w:tc>
      </w:tr>
      <w:tr w:rsidR="000E5A09" w:rsidRPr="000E5A09" w14:paraId="6C3FB3E7" w14:textId="77777777" w:rsidTr="000E5A09">
        <w:trPr>
          <w:trHeight w:val="368"/>
        </w:trPr>
        <w:tc>
          <w:tcPr>
            <w:tcW w:w="100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BACA8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B8F74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-106.895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B60F4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-286.115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636EBE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207.6938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C63D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-28.4729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EE97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179.2209</w:t>
            </w:r>
          </w:p>
        </w:tc>
      </w:tr>
    </w:tbl>
    <w:p w14:paraId="420D16B6" w14:textId="77777777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p w14:paraId="3E6ED2FF" w14:textId="6ED21D68" w:rsidR="000E5A09" w:rsidRPr="000E5A09" w:rsidRDefault="000E5A09" w:rsidP="000E5A09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0E5A09">
        <w:rPr>
          <w:rFonts w:ascii="Times New Roman" w:hAnsi="Times New Roman" w:cs="Times New Roman"/>
          <w:b/>
          <w:bCs/>
          <w:szCs w:val="21"/>
        </w:rPr>
        <w:t xml:space="preserve">Table S4. </w:t>
      </w:r>
      <w:r w:rsidRPr="000E5A09">
        <w:rPr>
          <w:rFonts w:ascii="Times New Roman" w:hAnsi="Times New Roman" w:cs="Times New Roman"/>
          <w:szCs w:val="21"/>
        </w:rPr>
        <w:t>Hydrogen bonds formed between inhibitors and CDK9 during MD simulations (The latter 20</w:t>
      </w:r>
      <w:r>
        <w:rPr>
          <w:rFonts w:ascii="Times New Roman" w:hAnsi="Times New Roman" w:cs="Times New Roman"/>
          <w:szCs w:val="21"/>
        </w:rPr>
        <w:t xml:space="preserve"> </w:t>
      </w:r>
      <w:r w:rsidRPr="000E5A09">
        <w:rPr>
          <w:rFonts w:ascii="Times New Roman" w:hAnsi="Times New Roman" w:cs="Times New Roman"/>
          <w:szCs w:val="21"/>
        </w:rPr>
        <w:t>ns) (Occupancy ≥ 50%)</w:t>
      </w:r>
    </w:p>
    <w:tbl>
      <w:tblPr>
        <w:tblW w:w="5899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92"/>
        <w:gridCol w:w="1226"/>
        <w:gridCol w:w="2341"/>
        <w:gridCol w:w="1440"/>
      </w:tblGrid>
      <w:tr w:rsidR="000E5A09" w:rsidRPr="000E5A09" w14:paraId="3C9EA214" w14:textId="77777777" w:rsidTr="000E5A09">
        <w:trPr>
          <w:trHeight w:val="727"/>
          <w:jc w:val="center"/>
        </w:trPr>
        <w:tc>
          <w:tcPr>
            <w:tcW w:w="8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149CE8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System</w:t>
            </w:r>
          </w:p>
        </w:tc>
        <w:tc>
          <w:tcPr>
            <w:tcW w:w="12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DD430F1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Donor</w:t>
            </w:r>
          </w:p>
        </w:tc>
        <w:tc>
          <w:tcPr>
            <w:tcW w:w="2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0668463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Acceptor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7F1A6F3" w14:textId="5AD4518D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Occupancy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0E5A09">
              <w:rPr>
                <w:rFonts w:ascii="Times New Roman" w:hAnsi="Times New Roman" w:cs="Times New Roman"/>
                <w:szCs w:val="21"/>
              </w:rPr>
              <w:t>(%)</w:t>
            </w:r>
          </w:p>
        </w:tc>
      </w:tr>
      <w:tr w:rsidR="000E5A09" w:rsidRPr="000E5A09" w14:paraId="1AF0EDDA" w14:textId="77777777" w:rsidTr="000E5A09">
        <w:trPr>
          <w:trHeight w:val="727"/>
          <w:jc w:val="center"/>
        </w:trPr>
        <w:tc>
          <w:tcPr>
            <w:tcW w:w="892" w:type="dxa"/>
            <w:vMerge w:val="restar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CBC9F0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CDK9/1</w:t>
            </w:r>
          </w:p>
        </w:tc>
        <w:tc>
          <w:tcPr>
            <w:tcW w:w="122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B2D8723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:lig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@N4</w:t>
            </w:r>
          </w:p>
        </w:tc>
        <w:tc>
          <w:tcPr>
            <w:tcW w:w="234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CA6415F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:Cys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106@H-:Cys106@N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26DCC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71.65</w:t>
            </w:r>
          </w:p>
        </w:tc>
      </w:tr>
      <w:tr w:rsidR="000E5A09" w:rsidRPr="000E5A09" w14:paraId="0FE8C174" w14:textId="77777777" w:rsidTr="000E5A09">
        <w:trPr>
          <w:trHeight w:val="727"/>
          <w:jc w:val="center"/>
        </w:trPr>
        <w:tc>
          <w:tcPr>
            <w:tcW w:w="892" w:type="dxa"/>
            <w:vMerge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7E18E14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144C7E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:Cys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106@O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C72C3C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lig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@H</w:t>
            </w:r>
            <w:proofErr w:type="spellEnd"/>
            <w:r w:rsidRPr="000E5A09">
              <w:rPr>
                <w:rFonts w:ascii="Times New Roman" w:hAnsi="Times New Roman" w:cs="Times New Roman"/>
                <w:szCs w:val="21"/>
              </w:rPr>
              <w:t>-:lig@N3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FF89E9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50.92</w:t>
            </w:r>
          </w:p>
        </w:tc>
      </w:tr>
      <w:tr w:rsidR="000E5A09" w:rsidRPr="000E5A09" w14:paraId="195FB5D0" w14:textId="77777777" w:rsidTr="000E5A09">
        <w:trPr>
          <w:trHeight w:val="727"/>
          <w:jc w:val="center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F523443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CDK9/2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FABE63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:lig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@N6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0AC0A8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:Cys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106@H-:Cys106@N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31C8D2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52.47</w:t>
            </w:r>
          </w:p>
        </w:tc>
      </w:tr>
      <w:tr w:rsidR="000E5A09" w:rsidRPr="000E5A09" w14:paraId="3D7C6E49" w14:textId="77777777" w:rsidTr="000E5A09">
        <w:trPr>
          <w:trHeight w:val="727"/>
          <w:jc w:val="center"/>
        </w:trPr>
        <w:tc>
          <w:tcPr>
            <w:tcW w:w="892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7CE993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CDK9/5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D8DD13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:lig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@N6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A5F2AC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:Cys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106@H-:Cys106@N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E5BA959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92.2</w:t>
            </w:r>
          </w:p>
        </w:tc>
      </w:tr>
      <w:tr w:rsidR="000E5A09" w:rsidRPr="000E5A09" w14:paraId="0FD4BA4D" w14:textId="77777777" w:rsidTr="000E5A09">
        <w:trPr>
          <w:trHeight w:val="40"/>
          <w:jc w:val="center"/>
        </w:trPr>
        <w:tc>
          <w:tcPr>
            <w:tcW w:w="892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99FADC6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DDA7B2B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:Cys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106@O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1B3EC3A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0E5A09">
              <w:rPr>
                <w:rFonts w:ascii="Times New Roman" w:hAnsi="Times New Roman" w:cs="Times New Roman"/>
                <w:szCs w:val="21"/>
              </w:rPr>
              <w:t>:</w:t>
            </w:r>
            <w:proofErr w:type="spellStart"/>
            <w:r w:rsidRPr="000E5A09">
              <w:rPr>
                <w:rFonts w:ascii="Times New Roman" w:hAnsi="Times New Roman" w:cs="Times New Roman"/>
                <w:szCs w:val="21"/>
              </w:rPr>
              <w:t>lig</w:t>
            </w:r>
            <w:proofErr w:type="gramEnd"/>
            <w:r w:rsidRPr="000E5A09">
              <w:rPr>
                <w:rFonts w:ascii="Times New Roman" w:hAnsi="Times New Roman" w:cs="Times New Roman"/>
                <w:szCs w:val="21"/>
              </w:rPr>
              <w:t>@H</w:t>
            </w:r>
            <w:proofErr w:type="spellEnd"/>
            <w:r w:rsidRPr="000E5A09">
              <w:rPr>
                <w:rFonts w:ascii="Times New Roman" w:hAnsi="Times New Roman" w:cs="Times New Roman"/>
                <w:szCs w:val="21"/>
              </w:rPr>
              <w:t>-:lig@N4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7A2B1C" w14:textId="77777777" w:rsidR="000E5A09" w:rsidRPr="000E5A09" w:rsidRDefault="000E5A09" w:rsidP="000E5A09">
            <w:pPr>
              <w:adjustRightInd w:val="0"/>
              <w:snapToGrid w:val="0"/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0E5A09">
              <w:rPr>
                <w:rFonts w:ascii="Times New Roman" w:hAnsi="Times New Roman" w:cs="Times New Roman"/>
                <w:szCs w:val="21"/>
              </w:rPr>
              <w:t>56.07</w:t>
            </w:r>
          </w:p>
        </w:tc>
      </w:tr>
    </w:tbl>
    <w:p w14:paraId="4F7D2A00" w14:textId="77777777" w:rsidR="000E5A09" w:rsidRPr="000E5A09" w:rsidRDefault="000E5A09" w:rsidP="00D40F10"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</w:p>
    <w:bookmarkEnd w:id="1"/>
    <w:p w14:paraId="08FC18E8" w14:textId="7FEAE080" w:rsidR="003678A4" w:rsidRDefault="003678A4" w:rsidP="003678A4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</w:rPr>
      </w:pPr>
    </w:p>
    <w:sectPr w:rsidR="00367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7675C" w14:textId="77777777" w:rsidR="00E428FD" w:rsidRDefault="00E428FD" w:rsidP="00114B45">
      <w:r>
        <w:separator/>
      </w:r>
    </w:p>
  </w:endnote>
  <w:endnote w:type="continuationSeparator" w:id="0">
    <w:p w14:paraId="359D4F4C" w14:textId="77777777" w:rsidR="00E428FD" w:rsidRDefault="00E428FD" w:rsidP="00114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A6622" w14:textId="77777777" w:rsidR="00E428FD" w:rsidRDefault="00E428FD" w:rsidP="00114B45">
      <w:r>
        <w:separator/>
      </w:r>
    </w:p>
  </w:footnote>
  <w:footnote w:type="continuationSeparator" w:id="0">
    <w:p w14:paraId="7BE2E4F6" w14:textId="77777777" w:rsidR="00E428FD" w:rsidRDefault="00E428FD" w:rsidP="00114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F1B1E"/>
    <w:multiLevelType w:val="hybridMultilevel"/>
    <w:tmpl w:val="672212F0"/>
    <w:lvl w:ilvl="0" w:tplc="8684D88E">
      <w:start w:val="8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E5C0DCE"/>
    <w:multiLevelType w:val="hybridMultilevel"/>
    <w:tmpl w:val="BAD6286E"/>
    <w:lvl w:ilvl="0" w:tplc="09CC3536">
      <w:start w:val="8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E112D1E"/>
    <w:multiLevelType w:val="hybridMultilevel"/>
    <w:tmpl w:val="51883CC6"/>
    <w:lvl w:ilvl="0" w:tplc="14464A5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64242900">
    <w:abstractNumId w:val="1"/>
  </w:num>
  <w:num w:numId="2" w16cid:durableId="545138592">
    <w:abstractNumId w:val="0"/>
  </w:num>
  <w:num w:numId="3" w16cid:durableId="1519002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F0B"/>
    <w:rsid w:val="00002596"/>
    <w:rsid w:val="00083493"/>
    <w:rsid w:val="000E5A09"/>
    <w:rsid w:val="000F6D38"/>
    <w:rsid w:val="00114B45"/>
    <w:rsid w:val="0013774D"/>
    <w:rsid w:val="001607D8"/>
    <w:rsid w:val="001F7578"/>
    <w:rsid w:val="00232A35"/>
    <w:rsid w:val="00284CC6"/>
    <w:rsid w:val="0029365B"/>
    <w:rsid w:val="002C6143"/>
    <w:rsid w:val="002D6D6E"/>
    <w:rsid w:val="002E3893"/>
    <w:rsid w:val="00302CF9"/>
    <w:rsid w:val="00312C5B"/>
    <w:rsid w:val="00342C6E"/>
    <w:rsid w:val="003678A4"/>
    <w:rsid w:val="0038562A"/>
    <w:rsid w:val="0039307A"/>
    <w:rsid w:val="003B1726"/>
    <w:rsid w:val="003B54E1"/>
    <w:rsid w:val="003D0F81"/>
    <w:rsid w:val="003E200C"/>
    <w:rsid w:val="003F1FE9"/>
    <w:rsid w:val="004276F1"/>
    <w:rsid w:val="00450DE6"/>
    <w:rsid w:val="004C0F96"/>
    <w:rsid w:val="004D00FC"/>
    <w:rsid w:val="004D17F5"/>
    <w:rsid w:val="004D2D0B"/>
    <w:rsid w:val="004D66A0"/>
    <w:rsid w:val="005A4CEF"/>
    <w:rsid w:val="005A4D99"/>
    <w:rsid w:val="0060082F"/>
    <w:rsid w:val="00603BCF"/>
    <w:rsid w:val="00695870"/>
    <w:rsid w:val="006A38F1"/>
    <w:rsid w:val="006A79B9"/>
    <w:rsid w:val="006C0876"/>
    <w:rsid w:val="006C32C3"/>
    <w:rsid w:val="006F3BAC"/>
    <w:rsid w:val="007054C8"/>
    <w:rsid w:val="007255C5"/>
    <w:rsid w:val="00760542"/>
    <w:rsid w:val="00774369"/>
    <w:rsid w:val="00786A14"/>
    <w:rsid w:val="007B5823"/>
    <w:rsid w:val="007C125A"/>
    <w:rsid w:val="00883F56"/>
    <w:rsid w:val="00886CF4"/>
    <w:rsid w:val="00895F0B"/>
    <w:rsid w:val="008B27C0"/>
    <w:rsid w:val="008C52A6"/>
    <w:rsid w:val="009213AD"/>
    <w:rsid w:val="00930784"/>
    <w:rsid w:val="009363EA"/>
    <w:rsid w:val="00952F80"/>
    <w:rsid w:val="009536E1"/>
    <w:rsid w:val="00991452"/>
    <w:rsid w:val="009B35BE"/>
    <w:rsid w:val="009C239B"/>
    <w:rsid w:val="009D03DE"/>
    <w:rsid w:val="00A20EA0"/>
    <w:rsid w:val="00A41EFB"/>
    <w:rsid w:val="00A426E5"/>
    <w:rsid w:val="00AA3B73"/>
    <w:rsid w:val="00B04B66"/>
    <w:rsid w:val="00B17E8A"/>
    <w:rsid w:val="00B26F2B"/>
    <w:rsid w:val="00B6477D"/>
    <w:rsid w:val="00B72C20"/>
    <w:rsid w:val="00BB4855"/>
    <w:rsid w:val="00BC2017"/>
    <w:rsid w:val="00BE44C9"/>
    <w:rsid w:val="00C12C62"/>
    <w:rsid w:val="00C32AE9"/>
    <w:rsid w:val="00CA1260"/>
    <w:rsid w:val="00D15A67"/>
    <w:rsid w:val="00D21AEA"/>
    <w:rsid w:val="00D30F89"/>
    <w:rsid w:val="00D40F10"/>
    <w:rsid w:val="00D6166C"/>
    <w:rsid w:val="00D76A71"/>
    <w:rsid w:val="00DC088D"/>
    <w:rsid w:val="00E428FD"/>
    <w:rsid w:val="00E67B54"/>
    <w:rsid w:val="00ED157A"/>
    <w:rsid w:val="00EE4EBB"/>
    <w:rsid w:val="00EF50DE"/>
    <w:rsid w:val="00EF6A96"/>
    <w:rsid w:val="00F26CBD"/>
    <w:rsid w:val="00F3758F"/>
    <w:rsid w:val="00F65890"/>
    <w:rsid w:val="00F7321B"/>
    <w:rsid w:val="00F8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FC962"/>
  <w15:chartTrackingRefBased/>
  <w15:docId w15:val="{2253DCE8-E4B0-423B-AD27-4BF54F7A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14B4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14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14B4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678A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367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8A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02C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2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825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Liu, Liu</cp:lastModifiedBy>
  <cp:revision>5</cp:revision>
  <dcterms:created xsi:type="dcterms:W3CDTF">2025-08-30T02:46:00Z</dcterms:created>
  <dcterms:modified xsi:type="dcterms:W3CDTF">2025-08-30T04:35:00Z</dcterms:modified>
</cp:coreProperties>
</file>