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335D3" w14:textId="458B18E9" w:rsidR="00FE6D41" w:rsidRDefault="00FE6D41">
      <w:r>
        <w:t>Section1</w:t>
      </w:r>
      <w:r>
        <w:br/>
      </w:r>
    </w:p>
    <w:p w14:paraId="7049A82C" w14:textId="384BCE39" w:rsidR="0082399A" w:rsidRDefault="00985A7F">
      <w:r>
        <w:t>Q1: Nucleotide to nucleotide.</w:t>
      </w:r>
    </w:p>
    <w:p w14:paraId="457BB12C" w14:textId="5266E451" w:rsidR="00985A7F" w:rsidRDefault="00985A7F">
      <w:r>
        <w:t>Q2:</w:t>
      </w:r>
    </w:p>
    <w:p w14:paraId="5F777922" w14:textId="77777777" w:rsidR="00985A7F" w:rsidRDefault="00985A7F" w:rsidP="00985A7F">
      <w:r>
        <w:t>Homo sapiens hemoglobin subunit beta (HBB), mRNA</w:t>
      </w:r>
      <w:r>
        <w:tab/>
        <w:t>854</w:t>
      </w:r>
      <w:r>
        <w:tab/>
        <w:t>854</w:t>
      </w:r>
      <w:r>
        <w:tab/>
        <w:t>100%</w:t>
      </w:r>
      <w:r>
        <w:tab/>
        <w:t>0.0</w:t>
      </w:r>
      <w:r>
        <w:tab/>
        <w:t>99%</w:t>
      </w:r>
      <w:r>
        <w:tab/>
        <w:t>NM_000518.4</w:t>
      </w:r>
    </w:p>
    <w:p w14:paraId="056EEBD7" w14:textId="77777777" w:rsidR="00985A7F" w:rsidRDefault="00985A7F" w:rsidP="00985A7F">
      <w:r>
        <w:t xml:space="preserve">Select </w:t>
      </w:r>
      <w:proofErr w:type="spellStart"/>
      <w:r>
        <w:t>seq</w:t>
      </w:r>
      <w:proofErr w:type="spellEnd"/>
      <w:r>
        <w:t xml:space="preserve"> XM_508242.4</w:t>
      </w:r>
      <w:r>
        <w:tab/>
        <w:t>PREDICTED: Pan troglodytes hemoglobin subunit beta (HBB), mRNA</w:t>
      </w:r>
      <w:r>
        <w:tab/>
        <w:t>848</w:t>
      </w:r>
      <w:r>
        <w:tab/>
        <w:t>848</w:t>
      </w:r>
      <w:r>
        <w:tab/>
        <w:t>100%</w:t>
      </w:r>
      <w:r>
        <w:tab/>
        <w:t>0.0</w:t>
      </w:r>
      <w:r>
        <w:tab/>
        <w:t>99%</w:t>
      </w:r>
      <w:r>
        <w:tab/>
        <w:t>XM_508242.4</w:t>
      </w:r>
    </w:p>
    <w:p w14:paraId="0B5A4C75" w14:textId="77777777" w:rsidR="00985A7F" w:rsidRDefault="00985A7F" w:rsidP="00985A7F">
      <w:r>
        <w:t xml:space="preserve">Select </w:t>
      </w:r>
      <w:proofErr w:type="spellStart"/>
      <w:r>
        <w:t>seq</w:t>
      </w:r>
      <w:proofErr w:type="spellEnd"/>
      <w:r>
        <w:t xml:space="preserve"> XM_003819029.2</w:t>
      </w:r>
      <w:r>
        <w:tab/>
        <w:t xml:space="preserve">PREDICTED: Pan </w:t>
      </w:r>
      <w:proofErr w:type="spellStart"/>
      <w:r>
        <w:t>paniscus</w:t>
      </w:r>
      <w:proofErr w:type="spellEnd"/>
      <w:r>
        <w:t xml:space="preserve"> hemoglobin subunit beta (LOC100976465), mRNA</w:t>
      </w:r>
      <w:r>
        <w:tab/>
        <w:t>848</w:t>
      </w:r>
      <w:r>
        <w:tab/>
        <w:t>848</w:t>
      </w:r>
      <w:r>
        <w:tab/>
        <w:t>100%</w:t>
      </w:r>
      <w:r>
        <w:tab/>
        <w:t>0.0</w:t>
      </w:r>
      <w:r>
        <w:tab/>
        <w:t>99%</w:t>
      </w:r>
      <w:r>
        <w:tab/>
        <w:t>XM_003819029.2</w:t>
      </w:r>
    </w:p>
    <w:p w14:paraId="5051DA68" w14:textId="3BD47421" w:rsidR="00985A7F" w:rsidRDefault="00985A7F" w:rsidP="00985A7F">
      <w:r>
        <w:t xml:space="preserve">Select </w:t>
      </w:r>
      <w:proofErr w:type="spellStart"/>
      <w:r>
        <w:t>seq</w:t>
      </w:r>
      <w:proofErr w:type="spellEnd"/>
      <w:r>
        <w:t xml:space="preserve"> AY136510.1</w:t>
      </w:r>
      <w:r>
        <w:tab/>
        <w:t xml:space="preserve">Homo sapiens hemoglobin beta chain variant </w:t>
      </w:r>
      <w:proofErr w:type="spellStart"/>
      <w:r>
        <w:t>Hb</w:t>
      </w:r>
      <w:proofErr w:type="spellEnd"/>
      <w:r>
        <w:t xml:space="preserve"> S-Wake (HBB) mRNA, complete </w:t>
      </w:r>
      <w:proofErr w:type="spellStart"/>
      <w:r>
        <w:t>cds</w:t>
      </w:r>
      <w:proofErr w:type="spellEnd"/>
      <w:r>
        <w:tab/>
        <w:t>848</w:t>
      </w:r>
      <w:r>
        <w:tab/>
        <w:t>848</w:t>
      </w:r>
      <w:r>
        <w:tab/>
        <w:t>100%</w:t>
      </w:r>
      <w:r>
        <w:tab/>
        <w:t>0.0</w:t>
      </w:r>
      <w:r>
        <w:tab/>
        <w:t>99%</w:t>
      </w:r>
      <w:r>
        <w:tab/>
        <w:t>AY136510.1</w:t>
      </w:r>
    </w:p>
    <w:p w14:paraId="6077ED94" w14:textId="73E22D90" w:rsidR="00985A7F" w:rsidRDefault="00985A7F" w:rsidP="00985A7F"/>
    <w:p w14:paraId="486DD745" w14:textId="52651348" w:rsidR="000A2782" w:rsidRDefault="00985A7F" w:rsidP="00985A7F">
      <w:r>
        <w:t>Q3:</w:t>
      </w:r>
      <w:r w:rsidR="000151F4">
        <w:t xml:space="preserve"> </w:t>
      </w:r>
      <w:r w:rsidR="000A2782">
        <w:t>99%</w:t>
      </w:r>
    </w:p>
    <w:p w14:paraId="05B03E62" w14:textId="2129B04B" w:rsidR="000A2782" w:rsidRDefault="000A2782" w:rsidP="00985A7F">
      <w:r>
        <w:t>Q4:</w:t>
      </w:r>
    </w:p>
    <w:p w14:paraId="575CED4F" w14:textId="32E2308F" w:rsidR="000A2782" w:rsidRDefault="000A2782" w:rsidP="00985A7F">
      <w:r>
        <w:t>Top hit: 466/468</w:t>
      </w:r>
    </w:p>
    <w:p w14:paraId="2A6DBA7D" w14:textId="3D210BAC" w:rsidR="000A2782" w:rsidRDefault="000A2782" w:rsidP="00985A7F">
      <w:r>
        <w:t>Lowest hit: 409/464</w:t>
      </w:r>
    </w:p>
    <w:p w14:paraId="75FB3FD9" w14:textId="5665D81C" w:rsidR="000A2782" w:rsidRDefault="000A2782" w:rsidP="00985A7F">
      <w:r>
        <w:t>Q5:</w:t>
      </w:r>
    </w:p>
    <w:p w14:paraId="69347618" w14:textId="67759DE7" w:rsidR="000A2782" w:rsidRDefault="000A2782" w:rsidP="000A2782">
      <w:r>
        <w:t>Official Symbol</w:t>
      </w:r>
      <w:r>
        <w:t xml:space="preserve">: </w:t>
      </w:r>
      <w:r>
        <w:t>HBB</w:t>
      </w:r>
    </w:p>
    <w:p w14:paraId="1C20885C" w14:textId="31464BA8" w:rsidR="000A2782" w:rsidRDefault="000A2782" w:rsidP="000A2782">
      <w:r>
        <w:t>Official Full Name</w:t>
      </w:r>
      <w:r>
        <w:t>:</w:t>
      </w:r>
      <w:r w:rsidR="008C476F">
        <w:t xml:space="preserve"> </w:t>
      </w:r>
      <w:r>
        <w:t>hemoglobin subunit beta</w:t>
      </w:r>
    </w:p>
    <w:p w14:paraId="70D14A10" w14:textId="66D9FDB4" w:rsidR="000151F4" w:rsidRDefault="000151F4" w:rsidP="000A2782">
      <w:r>
        <w:t>Q6: Chromosome 11.</w:t>
      </w:r>
    </w:p>
    <w:p w14:paraId="53E6DC4C" w14:textId="7B36DD5D" w:rsidR="000151F4" w:rsidRDefault="000151F4" w:rsidP="000A2782">
      <w:r>
        <w:t>Q7:</w:t>
      </w:r>
    </w:p>
    <w:p w14:paraId="02D740C9" w14:textId="5C401EC1" w:rsidR="000151F4" w:rsidRDefault="000151F4" w:rsidP="000A2782">
      <w:r>
        <w:br/>
      </w:r>
      <w:r>
        <w:rPr>
          <w:noProof/>
        </w:rPr>
        <w:drawing>
          <wp:inline distT="0" distB="0" distL="0" distR="0" wp14:anchorId="70033399" wp14:editId="60E56AD4">
            <wp:extent cx="4619625" cy="715010"/>
            <wp:effectExtent l="0" t="0" r="0" b="0"/>
            <wp:docPr id="1" name="Picture 1" descr="Genomic Context describing neighboring 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omic Context describing neighboring gen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715010"/>
                    </a:xfrm>
                    <a:prstGeom prst="rect">
                      <a:avLst/>
                    </a:prstGeom>
                    <a:noFill/>
                    <a:ln>
                      <a:noFill/>
                    </a:ln>
                  </pic:spPr>
                </pic:pic>
              </a:graphicData>
            </a:graphic>
          </wp:inline>
        </w:drawing>
      </w:r>
    </w:p>
    <w:p w14:paraId="7EA8EE68" w14:textId="5873A494" w:rsidR="000151F4" w:rsidRDefault="000151F4" w:rsidP="000A2782">
      <w:r>
        <w:t>Q8: 3 exons</w:t>
      </w:r>
      <w:r w:rsidR="0040152F">
        <w:t>, 2 introns.</w:t>
      </w:r>
    </w:p>
    <w:p w14:paraId="7C085A3B" w14:textId="424BDAEF" w:rsidR="0040152F" w:rsidRDefault="0040152F" w:rsidP="000A2782">
      <w:r>
        <w:t>Q9:</w:t>
      </w:r>
    </w:p>
    <w:p w14:paraId="0E200B7E" w14:textId="77777777" w:rsidR="0040152F" w:rsidRDefault="0040152F" w:rsidP="0040152F">
      <w:proofErr w:type="spellStart"/>
      <w:r>
        <w:t>GeneRIFs</w:t>
      </w:r>
      <w:proofErr w:type="spellEnd"/>
      <w:r>
        <w:t xml:space="preserve">: Gene References </w:t>
      </w:r>
      <w:proofErr w:type="gramStart"/>
      <w:r>
        <w:t>Into</w:t>
      </w:r>
      <w:proofErr w:type="gramEnd"/>
      <w:r>
        <w:t xml:space="preserve"> </w:t>
      </w:r>
      <w:proofErr w:type="spellStart"/>
      <w:r>
        <w:t>FunctionsWhat's</w:t>
      </w:r>
      <w:proofErr w:type="spellEnd"/>
      <w:r>
        <w:t xml:space="preserve"> a </w:t>
      </w:r>
      <w:proofErr w:type="spellStart"/>
      <w:r>
        <w:t>GeneRIF</w:t>
      </w:r>
      <w:proofErr w:type="spellEnd"/>
      <w:r>
        <w:t>?</w:t>
      </w:r>
    </w:p>
    <w:p w14:paraId="7E6588A2" w14:textId="77777777" w:rsidR="0040152F" w:rsidRDefault="0040152F" w:rsidP="0040152F">
      <w:r>
        <w:t xml:space="preserve">Upon oxygenation, changes in the conformational flexibility across different regions of alpha and beta globin chains in the tetrameric </w:t>
      </w:r>
      <w:proofErr w:type="spellStart"/>
      <w:r>
        <w:t>HbS</w:t>
      </w:r>
      <w:proofErr w:type="spellEnd"/>
      <w:r>
        <w:t xml:space="preserve"> molecule were investigated. It was observed that oxygenation led to </w:t>
      </w:r>
      <w:r>
        <w:lastRenderedPageBreak/>
        <w:t xml:space="preserve">perturbation in the conformation of several residues around the hydrophobic patch, groove of a tetramer and axial, lateral contacts across the double strands that are involved in </w:t>
      </w:r>
      <w:proofErr w:type="spellStart"/>
      <w:r>
        <w:t>HbS</w:t>
      </w:r>
      <w:proofErr w:type="spellEnd"/>
      <w:r>
        <w:t xml:space="preserve"> polymerization.</w:t>
      </w:r>
    </w:p>
    <w:p w14:paraId="1837A0F8" w14:textId="77777777" w:rsidR="0040152F" w:rsidRDefault="0040152F" w:rsidP="0040152F">
      <w:r>
        <w:t xml:space="preserve">Vaginal cell-derived </w:t>
      </w:r>
      <w:proofErr w:type="spellStart"/>
      <w:r>
        <w:t>Hb</w:t>
      </w:r>
      <w:proofErr w:type="spellEnd"/>
      <w:r>
        <w:t xml:space="preserve">-alpha and </w:t>
      </w:r>
      <w:proofErr w:type="spellStart"/>
      <w:r>
        <w:t>Hb</w:t>
      </w:r>
      <w:proofErr w:type="spellEnd"/>
      <w:r>
        <w:t>-beta may have antioxidative properties and protect cells from oxidative stress-induced inflammation possibly through Nrf2 downstream signaling.</w:t>
      </w:r>
    </w:p>
    <w:p w14:paraId="29271626" w14:textId="77777777" w:rsidR="0040152F" w:rsidRDefault="0040152F" w:rsidP="0040152F">
      <w:r>
        <w:t>a novel, positive role for PKR activation and eIF2alpha phosphorylation in human globin mRNA splicing, is reported.</w:t>
      </w:r>
    </w:p>
    <w:p w14:paraId="5B89714A" w14:textId="77777777" w:rsidR="0040152F" w:rsidRDefault="0040152F" w:rsidP="0040152F">
      <w:r>
        <w:t>human bone marrow stromal cells-derived induced pluripotent stem sacs allow for more efficient erythroid cell generation with higher beta-globin production, likely due to heightened emergence of immature progenitors.</w:t>
      </w:r>
    </w:p>
    <w:p w14:paraId="42CC1AA5" w14:textId="77777777" w:rsidR="0040152F" w:rsidRDefault="0040152F" w:rsidP="0040152F">
      <w:r>
        <w:t xml:space="preserve">In this paper, the experimental results of resonance Raman, terahertz time-domain, and 1H nuclear magnetic resonance spectroscopy for the </w:t>
      </w:r>
      <w:proofErr w:type="spellStart"/>
      <w:r>
        <w:t>Hb</w:t>
      </w:r>
      <w:proofErr w:type="spellEnd"/>
      <w:r>
        <w:t xml:space="preserve"> M are described in detail. The heterogeneity of alpha subunits, which has been observed previously, is reconfirmed, and its implications for the dynamical structure of the alpha2beta2 tetramer and the regulation of O2 affinity are discussed.</w:t>
      </w:r>
    </w:p>
    <w:p w14:paraId="2B2701F6" w14:textId="77777777" w:rsidR="0040152F" w:rsidRDefault="0040152F" w:rsidP="0040152F">
      <w:r>
        <w:t xml:space="preserve">study reports 3 novel HBB mutations - one in the promoter (-90 C&gt;G), a 20 </w:t>
      </w:r>
      <w:proofErr w:type="spellStart"/>
      <w:r>
        <w:t>bp</w:t>
      </w:r>
      <w:proofErr w:type="spellEnd"/>
      <w:r>
        <w:t xml:space="preserve"> deletion in exon 2 (FS Cd 78/85) and a mutation in the donor site of intron 2 (IVS2:2 T&gt;G); considering these novel mutations and the first observation of IVS1:6T&gt;C, the molecular spectrum of beta-</w:t>
      </w:r>
      <w:proofErr w:type="spellStart"/>
      <w:r>
        <w:t>thalasemia</w:t>
      </w:r>
      <w:proofErr w:type="spellEnd"/>
      <w:r>
        <w:t xml:space="preserve"> in Mexicans comprises 21 different mutations, confirming the high allelic heterogeneity in Mexicans</w:t>
      </w:r>
    </w:p>
    <w:p w14:paraId="128301ED" w14:textId="77777777" w:rsidR="0040152F" w:rsidRDefault="0040152F" w:rsidP="0040152F">
      <w:r>
        <w:t xml:space="preserve">Embryonic stem cell sacs serve as </w:t>
      </w:r>
      <w:proofErr w:type="spellStart"/>
      <w:r>
        <w:t>hemangioblast</w:t>
      </w:r>
      <w:proofErr w:type="spellEnd"/>
      <w:r>
        <w:t>-like progenitors capable to generate definitive erythroid cells that express beta-globin.</w:t>
      </w:r>
    </w:p>
    <w:p w14:paraId="46EDA67B" w14:textId="77777777" w:rsidR="0040152F" w:rsidRDefault="0040152F" w:rsidP="0040152F">
      <w:r>
        <w:t xml:space="preserve">Data suggest that, in crystal form of </w:t>
      </w:r>
      <w:proofErr w:type="spellStart"/>
      <w:r>
        <w:t>Hb</w:t>
      </w:r>
      <w:proofErr w:type="spellEnd"/>
      <w:r>
        <w:t xml:space="preserve"> containing three protein molecules--</w:t>
      </w:r>
      <w:proofErr w:type="spellStart"/>
      <w:r>
        <w:t>Hbalpha</w:t>
      </w:r>
      <w:proofErr w:type="spellEnd"/>
      <w:r>
        <w:t>(</w:t>
      </w:r>
      <w:proofErr w:type="gramStart"/>
      <w:r>
        <w:t>1)beta</w:t>
      </w:r>
      <w:proofErr w:type="gramEnd"/>
      <w:r>
        <w:t xml:space="preserve">(2), allosteric effectors (phosphate, bezafibrate) induce conformational changes in direction from relaxed-state to tense-state; binding of each effector energetically stabilizes lowest affinity conformer more strongly than intermediate affinity conformer; minor </w:t>
      </w:r>
      <w:proofErr w:type="spellStart"/>
      <w:r>
        <w:t>Hb</w:t>
      </w:r>
      <w:proofErr w:type="spellEnd"/>
      <w:r>
        <w:t xml:space="preserve"> conformers have disproportionate effects on overall O(2) affinity.</w:t>
      </w:r>
    </w:p>
    <w:p w14:paraId="26189E2B" w14:textId="77777777" w:rsidR="0040152F" w:rsidRDefault="0040152F" w:rsidP="0040152F">
      <w:r>
        <w:t xml:space="preserve">In the presence of free alpha subunits and H2O2, both </w:t>
      </w:r>
      <w:proofErr w:type="spellStart"/>
      <w:r>
        <w:t>HbA</w:t>
      </w:r>
      <w:proofErr w:type="spellEnd"/>
      <w:r>
        <w:t xml:space="preserve"> and </w:t>
      </w:r>
      <w:proofErr w:type="spellStart"/>
      <w:r>
        <w:t>HbE</w:t>
      </w:r>
      <w:proofErr w:type="spellEnd"/>
      <w:r>
        <w:t xml:space="preserve"> showed bCys93 oxidation which increased with higher H2O2 concentrations. In the presence of Alpha-hemoglobin stabilizing protein (AHSP)Cys93 oxidation was substantially reduced in both proteins.in the presence of excess free alpha-subunit and under the same oxidative conditions, these events are substantially increased for </w:t>
      </w:r>
      <w:proofErr w:type="spellStart"/>
      <w:r>
        <w:t>HbE</w:t>
      </w:r>
      <w:proofErr w:type="spellEnd"/>
      <w:r>
        <w:t xml:space="preserve"> compared to </w:t>
      </w:r>
      <w:proofErr w:type="spellStart"/>
      <w:r>
        <w:t>HbA</w:t>
      </w:r>
      <w:proofErr w:type="spellEnd"/>
    </w:p>
    <w:p w14:paraId="77F2AB9E" w14:textId="731AD0E6" w:rsidR="000151F4" w:rsidRDefault="0040152F" w:rsidP="0040152F">
      <w:r>
        <w:t xml:space="preserve">This study presents comparison of two neutron structures of </w:t>
      </w:r>
      <w:proofErr w:type="spellStart"/>
      <w:r>
        <w:t>hemoglobins</w:t>
      </w:r>
      <w:proofErr w:type="spellEnd"/>
      <w:r>
        <w:t xml:space="preserve">, human deoxyhemoglobin (T state) and equine </w:t>
      </w:r>
      <w:proofErr w:type="spellStart"/>
      <w:r>
        <w:t>cyanomethemoglobin</w:t>
      </w:r>
      <w:proofErr w:type="spellEnd"/>
      <w:r>
        <w:t xml:space="preserve"> (R state) and offers a direct observation of histidine residues that are likely to contribute to the Bohr effect.</w:t>
      </w:r>
    </w:p>
    <w:p w14:paraId="66CCEBBB" w14:textId="5354CD3C" w:rsidR="0040152F" w:rsidRDefault="0040152F" w:rsidP="0040152F">
      <w:r>
        <w:t>Q10:</w:t>
      </w:r>
    </w:p>
    <w:p w14:paraId="34A290E8" w14:textId="77777777" w:rsidR="0040152F" w:rsidRPr="0040152F" w:rsidRDefault="0040152F" w:rsidP="0040152F">
      <w:pPr>
        <w:shd w:val="clear" w:color="auto" w:fill="FFFFFF"/>
        <w:spacing w:before="308" w:after="154" w:line="240" w:lineRule="auto"/>
        <w:outlineLvl w:val="2"/>
        <w:rPr>
          <w:rFonts w:ascii="Arial" w:eastAsia="Times New Roman" w:hAnsi="Arial" w:cs="Arial"/>
          <w:color w:val="724128"/>
          <w:sz w:val="24"/>
          <w:szCs w:val="24"/>
        </w:rPr>
      </w:pPr>
      <w:r w:rsidRPr="0040152F">
        <w:rPr>
          <w:rFonts w:ascii="Arial" w:eastAsia="Times New Roman" w:hAnsi="Arial" w:cs="Arial"/>
          <w:color w:val="724128"/>
          <w:sz w:val="24"/>
          <w:szCs w:val="24"/>
        </w:rPr>
        <w:t>Associated conditions</w:t>
      </w:r>
    </w:p>
    <w:tbl>
      <w:tblPr>
        <w:tblW w:w="15983" w:type="dxa"/>
        <w:tblCellSpacing w:w="0" w:type="dxa"/>
        <w:tblCellMar>
          <w:left w:w="0" w:type="dxa"/>
          <w:right w:w="0" w:type="dxa"/>
        </w:tblCellMar>
        <w:tblLook w:val="04A0" w:firstRow="1" w:lastRow="0" w:firstColumn="1" w:lastColumn="0" w:noHBand="0" w:noVBand="1"/>
      </w:tblPr>
      <w:tblGrid>
        <w:gridCol w:w="12330"/>
        <w:gridCol w:w="3653"/>
      </w:tblGrid>
      <w:tr w:rsidR="0040152F" w:rsidRPr="0040152F" w14:paraId="54CA0A43" w14:textId="77777777" w:rsidTr="0040152F">
        <w:trPr>
          <w:tblHeader/>
          <w:tblCellSpacing w:w="0" w:type="dxa"/>
        </w:trPr>
        <w:tc>
          <w:tcPr>
            <w:tcW w:w="0" w:type="auto"/>
            <w:tcBorders>
              <w:top w:val="nil"/>
              <w:left w:val="nil"/>
              <w:bottom w:val="single" w:sz="6" w:space="0" w:color="D4DFE9"/>
              <w:right w:val="single" w:sz="6" w:space="0" w:color="CFCFCF"/>
            </w:tcBorders>
            <w:tcMar>
              <w:top w:w="74" w:type="dxa"/>
              <w:left w:w="129" w:type="dxa"/>
              <w:bottom w:w="74" w:type="dxa"/>
              <w:right w:w="129" w:type="dxa"/>
            </w:tcMar>
            <w:vAlign w:val="center"/>
            <w:hideMark/>
          </w:tcPr>
          <w:p w14:paraId="5B9DF4F0" w14:textId="77777777" w:rsidR="0040152F" w:rsidRPr="0040152F" w:rsidRDefault="0040152F" w:rsidP="0040152F">
            <w:pPr>
              <w:spacing w:after="0" w:line="240" w:lineRule="auto"/>
              <w:rPr>
                <w:rFonts w:ascii="Times New Roman" w:eastAsia="Times New Roman" w:hAnsi="Times New Roman" w:cs="Times New Roman"/>
                <w:color w:val="14376C"/>
                <w:sz w:val="24"/>
                <w:szCs w:val="24"/>
              </w:rPr>
            </w:pPr>
            <w:r w:rsidRPr="0040152F">
              <w:rPr>
                <w:rFonts w:ascii="Times New Roman" w:eastAsia="Times New Roman" w:hAnsi="Times New Roman" w:cs="Times New Roman"/>
                <w:color w:val="14376C"/>
                <w:sz w:val="24"/>
                <w:szCs w:val="24"/>
              </w:rPr>
              <w:t>Description</w:t>
            </w:r>
          </w:p>
        </w:tc>
        <w:tc>
          <w:tcPr>
            <w:tcW w:w="0" w:type="auto"/>
            <w:tcBorders>
              <w:top w:val="nil"/>
              <w:left w:val="nil"/>
              <w:bottom w:val="single" w:sz="6" w:space="0" w:color="D4DFE9"/>
              <w:right w:val="nil"/>
            </w:tcBorders>
            <w:tcMar>
              <w:top w:w="74" w:type="dxa"/>
              <w:left w:w="129" w:type="dxa"/>
              <w:bottom w:w="74" w:type="dxa"/>
              <w:right w:w="129" w:type="dxa"/>
            </w:tcMar>
            <w:vAlign w:val="center"/>
            <w:hideMark/>
          </w:tcPr>
          <w:p w14:paraId="55CA812A" w14:textId="77777777" w:rsidR="0040152F" w:rsidRPr="0040152F" w:rsidRDefault="0040152F" w:rsidP="0040152F">
            <w:pPr>
              <w:spacing w:after="0" w:line="240" w:lineRule="auto"/>
              <w:rPr>
                <w:rFonts w:ascii="Times New Roman" w:eastAsia="Times New Roman" w:hAnsi="Times New Roman" w:cs="Times New Roman"/>
                <w:color w:val="14376C"/>
                <w:sz w:val="24"/>
                <w:szCs w:val="24"/>
              </w:rPr>
            </w:pPr>
            <w:r w:rsidRPr="0040152F">
              <w:rPr>
                <w:rFonts w:ascii="Times New Roman" w:eastAsia="Times New Roman" w:hAnsi="Times New Roman" w:cs="Times New Roman"/>
                <w:color w:val="14376C"/>
                <w:sz w:val="24"/>
                <w:szCs w:val="24"/>
              </w:rPr>
              <w:t>Tests</w:t>
            </w:r>
          </w:p>
        </w:tc>
      </w:tr>
      <w:tr w:rsidR="0040152F" w:rsidRPr="0040152F" w14:paraId="1A33C755" w14:textId="77777777" w:rsidTr="0040152F">
        <w:trPr>
          <w:tblCellSpacing w:w="0" w:type="dxa"/>
        </w:trPr>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65F89CA8"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5" w:history="1">
              <w:r w:rsidRPr="0040152F">
                <w:rPr>
                  <w:rFonts w:ascii="Times New Roman" w:eastAsia="Times New Roman" w:hAnsi="Times New Roman" w:cs="Times New Roman"/>
                  <w:color w:val="642A8F"/>
                  <w:sz w:val="24"/>
                  <w:szCs w:val="24"/>
                  <w:u w:val="single"/>
                </w:rPr>
                <w:t>alpha Thalassemia</w:t>
              </w:r>
            </w:hyperlink>
          </w:p>
          <w:p w14:paraId="0D9EBD97" w14:textId="77777777" w:rsidR="0040152F" w:rsidRPr="0040152F" w:rsidRDefault="0040152F" w:rsidP="0040152F">
            <w:pPr>
              <w:spacing w:after="0" w:line="240" w:lineRule="auto"/>
              <w:rPr>
                <w:rFonts w:ascii="Times New Roman" w:eastAsia="Times New Roman" w:hAnsi="Times New Roman" w:cs="Times New Roman"/>
                <w:color w:val="7A7A7A"/>
                <w:sz w:val="18"/>
                <w:szCs w:val="18"/>
              </w:rPr>
            </w:pPr>
            <w:proofErr w:type="spellStart"/>
            <w:r w:rsidRPr="0040152F">
              <w:rPr>
                <w:rFonts w:ascii="Times New Roman" w:eastAsia="Times New Roman" w:hAnsi="Times New Roman" w:cs="Times New Roman"/>
                <w:color w:val="7A7A7A"/>
                <w:sz w:val="18"/>
                <w:szCs w:val="18"/>
              </w:rPr>
              <w:lastRenderedPageBreak/>
              <w:t>MedGen</w:t>
            </w:r>
            <w:proofErr w:type="spellEnd"/>
            <w:r w:rsidRPr="0040152F">
              <w:rPr>
                <w:rFonts w:ascii="Times New Roman" w:eastAsia="Times New Roman" w:hAnsi="Times New Roman" w:cs="Times New Roman"/>
                <w:color w:val="7A7A7A"/>
                <w:sz w:val="18"/>
                <w:szCs w:val="18"/>
              </w:rPr>
              <w:t>: </w:t>
            </w:r>
            <w:hyperlink r:id="rId6" w:history="1">
              <w:r w:rsidRPr="0040152F">
                <w:rPr>
                  <w:rFonts w:ascii="Times New Roman" w:eastAsia="Times New Roman" w:hAnsi="Times New Roman" w:cs="Times New Roman"/>
                  <w:color w:val="642A8F"/>
                  <w:sz w:val="18"/>
                  <w:szCs w:val="18"/>
                  <w:u w:val="single"/>
                </w:rPr>
                <w:t>C0002312</w:t>
              </w:r>
            </w:hyperlink>
            <w:r w:rsidRPr="0040152F">
              <w:rPr>
                <w:rFonts w:ascii="Times New Roman" w:eastAsia="Times New Roman" w:hAnsi="Times New Roman" w:cs="Times New Roman"/>
                <w:color w:val="7A7A7A"/>
                <w:sz w:val="18"/>
                <w:szCs w:val="18"/>
              </w:rPr>
              <w:t> OMIM: </w:t>
            </w:r>
            <w:hyperlink r:id="rId7" w:history="1">
              <w:r w:rsidRPr="0040152F">
                <w:rPr>
                  <w:rFonts w:ascii="Times New Roman" w:eastAsia="Times New Roman" w:hAnsi="Times New Roman" w:cs="Times New Roman"/>
                  <w:color w:val="642A8F"/>
                  <w:sz w:val="18"/>
                  <w:szCs w:val="18"/>
                  <w:u w:val="single"/>
                </w:rPr>
                <w:t>604131</w:t>
              </w:r>
            </w:hyperlink>
            <w:r w:rsidRPr="0040152F">
              <w:rPr>
                <w:rFonts w:ascii="Times New Roman" w:eastAsia="Times New Roman" w:hAnsi="Times New Roman" w:cs="Times New Roman"/>
                <w:color w:val="7A7A7A"/>
                <w:sz w:val="18"/>
                <w:szCs w:val="18"/>
              </w:rPr>
              <w:t> </w:t>
            </w:r>
            <w:proofErr w:type="spellStart"/>
            <w:r w:rsidRPr="0040152F">
              <w:rPr>
                <w:rFonts w:ascii="Times New Roman" w:eastAsia="Times New Roman" w:hAnsi="Times New Roman" w:cs="Times New Roman"/>
                <w:color w:val="7A7A7A"/>
                <w:sz w:val="18"/>
                <w:szCs w:val="18"/>
              </w:rPr>
              <w:t>GeneReviews</w:t>
            </w:r>
            <w:proofErr w:type="spellEnd"/>
            <w:r w:rsidRPr="0040152F">
              <w:rPr>
                <w:rFonts w:ascii="Times New Roman" w:eastAsia="Times New Roman" w:hAnsi="Times New Roman" w:cs="Times New Roman"/>
                <w:color w:val="7A7A7A"/>
                <w:sz w:val="18"/>
                <w:szCs w:val="18"/>
              </w:rPr>
              <w:t>: </w:t>
            </w:r>
            <w:hyperlink r:id="rId8" w:history="1">
              <w:r w:rsidRPr="0040152F">
                <w:rPr>
                  <w:rFonts w:ascii="Times New Roman" w:eastAsia="Times New Roman" w:hAnsi="Times New Roman" w:cs="Times New Roman"/>
                  <w:color w:val="642A8F"/>
                  <w:sz w:val="18"/>
                  <w:szCs w:val="18"/>
                  <w:u w:val="single"/>
                </w:rPr>
                <w:t>Alpha-Thalassemia</w:t>
              </w:r>
            </w:hyperlink>
          </w:p>
        </w:tc>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1DDBF431"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9" w:history="1">
              <w:r w:rsidRPr="0040152F">
                <w:rPr>
                  <w:rFonts w:ascii="Times New Roman" w:eastAsia="Times New Roman" w:hAnsi="Times New Roman" w:cs="Times New Roman"/>
                  <w:color w:val="642A8F"/>
                  <w:sz w:val="24"/>
                  <w:szCs w:val="24"/>
                  <w:u w:val="single"/>
                </w:rPr>
                <w:t>Compare labs</w:t>
              </w:r>
            </w:hyperlink>
          </w:p>
        </w:tc>
      </w:tr>
      <w:tr w:rsidR="0040152F" w:rsidRPr="0040152F" w14:paraId="541A061C" w14:textId="77777777" w:rsidTr="0040152F">
        <w:trPr>
          <w:tblCellSpacing w:w="0" w:type="dxa"/>
        </w:trPr>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4F72BEF3"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10" w:history="1">
              <w:r w:rsidRPr="0040152F">
                <w:rPr>
                  <w:rFonts w:ascii="Times New Roman" w:eastAsia="Times New Roman" w:hAnsi="Times New Roman" w:cs="Times New Roman"/>
                  <w:color w:val="642A8F"/>
                  <w:sz w:val="24"/>
                  <w:szCs w:val="24"/>
                  <w:u w:val="single"/>
                </w:rPr>
                <w:t>beta Thalassemia</w:t>
              </w:r>
            </w:hyperlink>
          </w:p>
          <w:p w14:paraId="00145D87" w14:textId="77777777" w:rsidR="0040152F" w:rsidRPr="0040152F" w:rsidRDefault="0040152F" w:rsidP="0040152F">
            <w:pPr>
              <w:spacing w:after="0" w:line="240" w:lineRule="auto"/>
              <w:rPr>
                <w:rFonts w:ascii="Times New Roman" w:eastAsia="Times New Roman" w:hAnsi="Times New Roman" w:cs="Times New Roman"/>
                <w:color w:val="7A7A7A"/>
                <w:sz w:val="18"/>
                <w:szCs w:val="18"/>
              </w:rPr>
            </w:pPr>
            <w:proofErr w:type="spellStart"/>
            <w:r w:rsidRPr="0040152F">
              <w:rPr>
                <w:rFonts w:ascii="Times New Roman" w:eastAsia="Times New Roman" w:hAnsi="Times New Roman" w:cs="Times New Roman"/>
                <w:color w:val="7A7A7A"/>
                <w:sz w:val="18"/>
                <w:szCs w:val="18"/>
              </w:rPr>
              <w:t>MedGen</w:t>
            </w:r>
            <w:proofErr w:type="spellEnd"/>
            <w:r w:rsidRPr="0040152F">
              <w:rPr>
                <w:rFonts w:ascii="Times New Roman" w:eastAsia="Times New Roman" w:hAnsi="Times New Roman" w:cs="Times New Roman"/>
                <w:color w:val="7A7A7A"/>
                <w:sz w:val="18"/>
                <w:szCs w:val="18"/>
              </w:rPr>
              <w:t>: </w:t>
            </w:r>
            <w:hyperlink r:id="rId11" w:history="1">
              <w:r w:rsidRPr="0040152F">
                <w:rPr>
                  <w:rFonts w:ascii="Times New Roman" w:eastAsia="Times New Roman" w:hAnsi="Times New Roman" w:cs="Times New Roman"/>
                  <w:color w:val="642A8F"/>
                  <w:sz w:val="18"/>
                  <w:szCs w:val="18"/>
                  <w:u w:val="single"/>
                </w:rPr>
                <w:t>C0005283</w:t>
              </w:r>
            </w:hyperlink>
            <w:r w:rsidRPr="0040152F">
              <w:rPr>
                <w:rFonts w:ascii="Times New Roman" w:eastAsia="Times New Roman" w:hAnsi="Times New Roman" w:cs="Times New Roman"/>
                <w:color w:val="7A7A7A"/>
                <w:sz w:val="18"/>
                <w:szCs w:val="18"/>
              </w:rPr>
              <w:t> OMIM: </w:t>
            </w:r>
            <w:hyperlink r:id="rId12" w:history="1">
              <w:r w:rsidRPr="0040152F">
                <w:rPr>
                  <w:rFonts w:ascii="Times New Roman" w:eastAsia="Times New Roman" w:hAnsi="Times New Roman" w:cs="Times New Roman"/>
                  <w:color w:val="642A8F"/>
                  <w:sz w:val="18"/>
                  <w:szCs w:val="18"/>
                  <w:u w:val="single"/>
                </w:rPr>
                <w:t>613985</w:t>
              </w:r>
            </w:hyperlink>
            <w:r w:rsidRPr="0040152F">
              <w:rPr>
                <w:rFonts w:ascii="Times New Roman" w:eastAsia="Times New Roman" w:hAnsi="Times New Roman" w:cs="Times New Roman"/>
                <w:color w:val="7A7A7A"/>
                <w:sz w:val="18"/>
                <w:szCs w:val="18"/>
              </w:rPr>
              <w:t> </w:t>
            </w:r>
            <w:proofErr w:type="spellStart"/>
            <w:r w:rsidRPr="0040152F">
              <w:rPr>
                <w:rFonts w:ascii="Times New Roman" w:eastAsia="Times New Roman" w:hAnsi="Times New Roman" w:cs="Times New Roman"/>
                <w:color w:val="7A7A7A"/>
                <w:sz w:val="18"/>
                <w:szCs w:val="18"/>
              </w:rPr>
              <w:t>GeneReviews</w:t>
            </w:r>
            <w:proofErr w:type="spellEnd"/>
            <w:r w:rsidRPr="0040152F">
              <w:rPr>
                <w:rFonts w:ascii="Times New Roman" w:eastAsia="Times New Roman" w:hAnsi="Times New Roman" w:cs="Times New Roman"/>
                <w:color w:val="7A7A7A"/>
                <w:sz w:val="18"/>
                <w:szCs w:val="18"/>
              </w:rPr>
              <w:t>: </w:t>
            </w:r>
            <w:hyperlink r:id="rId13" w:history="1">
              <w:r w:rsidRPr="0040152F">
                <w:rPr>
                  <w:rFonts w:ascii="Times New Roman" w:eastAsia="Times New Roman" w:hAnsi="Times New Roman" w:cs="Times New Roman"/>
                  <w:color w:val="642A8F"/>
                  <w:sz w:val="18"/>
                  <w:szCs w:val="18"/>
                  <w:u w:val="single"/>
                </w:rPr>
                <w:t>Beta-Thalassemia</w:t>
              </w:r>
            </w:hyperlink>
          </w:p>
        </w:tc>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2854B114"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14" w:history="1">
              <w:r w:rsidRPr="0040152F">
                <w:rPr>
                  <w:rFonts w:ascii="Times New Roman" w:eastAsia="Times New Roman" w:hAnsi="Times New Roman" w:cs="Times New Roman"/>
                  <w:color w:val="642A8F"/>
                  <w:sz w:val="24"/>
                  <w:szCs w:val="24"/>
                  <w:u w:val="single"/>
                </w:rPr>
                <w:t>Compare labs</w:t>
              </w:r>
            </w:hyperlink>
          </w:p>
        </w:tc>
      </w:tr>
      <w:tr w:rsidR="0040152F" w:rsidRPr="0040152F" w14:paraId="71DC1215" w14:textId="77777777" w:rsidTr="0040152F">
        <w:trPr>
          <w:tblCellSpacing w:w="0" w:type="dxa"/>
        </w:trPr>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05695058"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15" w:history="1">
              <w:r w:rsidRPr="0040152F">
                <w:rPr>
                  <w:rFonts w:ascii="Times New Roman" w:eastAsia="Times New Roman" w:hAnsi="Times New Roman" w:cs="Times New Roman"/>
                  <w:color w:val="642A8F"/>
                  <w:sz w:val="24"/>
                  <w:szCs w:val="24"/>
                  <w:u w:val="single"/>
                </w:rPr>
                <w:t>Beta-thalassemia, dominant inclusion body type</w:t>
              </w:r>
            </w:hyperlink>
          </w:p>
          <w:p w14:paraId="343BF039" w14:textId="77777777" w:rsidR="0040152F" w:rsidRPr="0040152F" w:rsidRDefault="0040152F" w:rsidP="0040152F">
            <w:pPr>
              <w:spacing w:after="0" w:line="240" w:lineRule="auto"/>
              <w:rPr>
                <w:rFonts w:ascii="Times New Roman" w:eastAsia="Times New Roman" w:hAnsi="Times New Roman" w:cs="Times New Roman"/>
                <w:color w:val="7A7A7A"/>
                <w:sz w:val="18"/>
                <w:szCs w:val="18"/>
              </w:rPr>
            </w:pPr>
            <w:proofErr w:type="spellStart"/>
            <w:r w:rsidRPr="0040152F">
              <w:rPr>
                <w:rFonts w:ascii="Times New Roman" w:eastAsia="Times New Roman" w:hAnsi="Times New Roman" w:cs="Times New Roman"/>
                <w:color w:val="7A7A7A"/>
                <w:sz w:val="18"/>
                <w:szCs w:val="18"/>
              </w:rPr>
              <w:t>MedGen</w:t>
            </w:r>
            <w:proofErr w:type="spellEnd"/>
            <w:r w:rsidRPr="0040152F">
              <w:rPr>
                <w:rFonts w:ascii="Times New Roman" w:eastAsia="Times New Roman" w:hAnsi="Times New Roman" w:cs="Times New Roman"/>
                <w:color w:val="7A7A7A"/>
                <w:sz w:val="18"/>
                <w:szCs w:val="18"/>
              </w:rPr>
              <w:t>: </w:t>
            </w:r>
            <w:hyperlink r:id="rId16" w:history="1">
              <w:r w:rsidRPr="0040152F">
                <w:rPr>
                  <w:rFonts w:ascii="Times New Roman" w:eastAsia="Times New Roman" w:hAnsi="Times New Roman" w:cs="Times New Roman"/>
                  <w:color w:val="642A8F"/>
                  <w:sz w:val="18"/>
                  <w:szCs w:val="18"/>
                  <w:u w:val="single"/>
                </w:rPr>
                <w:t>C1858990</w:t>
              </w:r>
            </w:hyperlink>
            <w:r w:rsidRPr="0040152F">
              <w:rPr>
                <w:rFonts w:ascii="Times New Roman" w:eastAsia="Times New Roman" w:hAnsi="Times New Roman" w:cs="Times New Roman"/>
                <w:color w:val="7A7A7A"/>
                <w:sz w:val="18"/>
                <w:szCs w:val="18"/>
              </w:rPr>
              <w:t> OMIM: </w:t>
            </w:r>
            <w:hyperlink r:id="rId17" w:history="1">
              <w:r w:rsidRPr="0040152F">
                <w:rPr>
                  <w:rFonts w:ascii="Times New Roman" w:eastAsia="Times New Roman" w:hAnsi="Times New Roman" w:cs="Times New Roman"/>
                  <w:color w:val="642A8F"/>
                  <w:sz w:val="18"/>
                  <w:szCs w:val="18"/>
                  <w:u w:val="single"/>
                </w:rPr>
                <w:t>603902</w:t>
              </w:r>
            </w:hyperlink>
            <w:r w:rsidRPr="0040152F">
              <w:rPr>
                <w:rFonts w:ascii="Times New Roman" w:eastAsia="Times New Roman" w:hAnsi="Times New Roman" w:cs="Times New Roman"/>
                <w:color w:val="7A7A7A"/>
                <w:sz w:val="18"/>
                <w:szCs w:val="18"/>
              </w:rPr>
              <w:t> </w:t>
            </w:r>
            <w:proofErr w:type="spellStart"/>
            <w:r w:rsidRPr="0040152F">
              <w:rPr>
                <w:rFonts w:ascii="Times New Roman" w:eastAsia="Times New Roman" w:hAnsi="Times New Roman" w:cs="Times New Roman"/>
                <w:color w:val="7A7A7A"/>
                <w:sz w:val="18"/>
                <w:szCs w:val="18"/>
              </w:rPr>
              <w:t>GeneReviews</w:t>
            </w:r>
            <w:proofErr w:type="spellEnd"/>
            <w:r w:rsidRPr="0040152F">
              <w:rPr>
                <w:rFonts w:ascii="Times New Roman" w:eastAsia="Times New Roman" w:hAnsi="Times New Roman" w:cs="Times New Roman"/>
                <w:color w:val="7A7A7A"/>
                <w:sz w:val="18"/>
                <w:szCs w:val="18"/>
              </w:rPr>
              <w:t>: Not available</w:t>
            </w:r>
          </w:p>
        </w:tc>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7A7B93A5"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18" w:history="1">
              <w:r w:rsidRPr="0040152F">
                <w:rPr>
                  <w:rFonts w:ascii="Times New Roman" w:eastAsia="Times New Roman" w:hAnsi="Times New Roman" w:cs="Times New Roman"/>
                  <w:color w:val="642A8F"/>
                  <w:sz w:val="24"/>
                  <w:szCs w:val="24"/>
                  <w:u w:val="single"/>
                </w:rPr>
                <w:t>Compare labs</w:t>
              </w:r>
            </w:hyperlink>
          </w:p>
        </w:tc>
      </w:tr>
      <w:tr w:rsidR="0040152F" w:rsidRPr="0040152F" w14:paraId="16173209" w14:textId="77777777" w:rsidTr="0040152F">
        <w:trPr>
          <w:tblCellSpacing w:w="0" w:type="dxa"/>
        </w:trPr>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22AE9442"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19" w:history="1">
              <w:r w:rsidRPr="0040152F">
                <w:rPr>
                  <w:rFonts w:ascii="Times New Roman" w:eastAsia="Times New Roman" w:hAnsi="Times New Roman" w:cs="Times New Roman"/>
                  <w:color w:val="642A8F"/>
                  <w:sz w:val="24"/>
                  <w:szCs w:val="24"/>
                  <w:u w:val="single"/>
                </w:rPr>
                <w:t>Fetal hemoglobin quantitative trait locus 1</w:t>
              </w:r>
            </w:hyperlink>
          </w:p>
          <w:p w14:paraId="1E7A7FB8" w14:textId="77777777" w:rsidR="0040152F" w:rsidRPr="0040152F" w:rsidRDefault="0040152F" w:rsidP="0040152F">
            <w:pPr>
              <w:spacing w:after="0" w:line="240" w:lineRule="auto"/>
              <w:rPr>
                <w:rFonts w:ascii="Times New Roman" w:eastAsia="Times New Roman" w:hAnsi="Times New Roman" w:cs="Times New Roman"/>
                <w:color w:val="7A7A7A"/>
                <w:sz w:val="18"/>
                <w:szCs w:val="18"/>
              </w:rPr>
            </w:pPr>
            <w:proofErr w:type="spellStart"/>
            <w:r w:rsidRPr="0040152F">
              <w:rPr>
                <w:rFonts w:ascii="Times New Roman" w:eastAsia="Times New Roman" w:hAnsi="Times New Roman" w:cs="Times New Roman"/>
                <w:color w:val="7A7A7A"/>
                <w:sz w:val="18"/>
                <w:szCs w:val="18"/>
              </w:rPr>
              <w:t>MedGen</w:t>
            </w:r>
            <w:proofErr w:type="spellEnd"/>
            <w:r w:rsidRPr="0040152F">
              <w:rPr>
                <w:rFonts w:ascii="Times New Roman" w:eastAsia="Times New Roman" w:hAnsi="Times New Roman" w:cs="Times New Roman"/>
                <w:color w:val="7A7A7A"/>
                <w:sz w:val="18"/>
                <w:szCs w:val="18"/>
              </w:rPr>
              <w:t>: </w:t>
            </w:r>
            <w:hyperlink r:id="rId20" w:history="1">
              <w:r w:rsidRPr="0040152F">
                <w:rPr>
                  <w:rFonts w:ascii="Times New Roman" w:eastAsia="Times New Roman" w:hAnsi="Times New Roman" w:cs="Times New Roman"/>
                  <w:color w:val="642A8F"/>
                  <w:sz w:val="18"/>
                  <w:szCs w:val="18"/>
                  <w:u w:val="single"/>
                </w:rPr>
                <w:t>C1841621</w:t>
              </w:r>
            </w:hyperlink>
            <w:r w:rsidRPr="0040152F">
              <w:rPr>
                <w:rFonts w:ascii="Times New Roman" w:eastAsia="Times New Roman" w:hAnsi="Times New Roman" w:cs="Times New Roman"/>
                <w:color w:val="7A7A7A"/>
                <w:sz w:val="18"/>
                <w:szCs w:val="18"/>
              </w:rPr>
              <w:t> OMIM: </w:t>
            </w:r>
            <w:hyperlink r:id="rId21" w:history="1">
              <w:r w:rsidRPr="0040152F">
                <w:rPr>
                  <w:rFonts w:ascii="Times New Roman" w:eastAsia="Times New Roman" w:hAnsi="Times New Roman" w:cs="Times New Roman"/>
                  <w:color w:val="642A8F"/>
                  <w:sz w:val="18"/>
                  <w:szCs w:val="18"/>
                  <w:u w:val="single"/>
                </w:rPr>
                <w:t>141749</w:t>
              </w:r>
            </w:hyperlink>
            <w:r w:rsidRPr="0040152F">
              <w:rPr>
                <w:rFonts w:ascii="Times New Roman" w:eastAsia="Times New Roman" w:hAnsi="Times New Roman" w:cs="Times New Roman"/>
                <w:color w:val="7A7A7A"/>
                <w:sz w:val="18"/>
                <w:szCs w:val="18"/>
              </w:rPr>
              <w:t> </w:t>
            </w:r>
            <w:proofErr w:type="spellStart"/>
            <w:r w:rsidRPr="0040152F">
              <w:rPr>
                <w:rFonts w:ascii="Times New Roman" w:eastAsia="Times New Roman" w:hAnsi="Times New Roman" w:cs="Times New Roman"/>
                <w:color w:val="7A7A7A"/>
                <w:sz w:val="18"/>
                <w:szCs w:val="18"/>
              </w:rPr>
              <w:t>GeneReviews</w:t>
            </w:r>
            <w:proofErr w:type="spellEnd"/>
            <w:r w:rsidRPr="0040152F">
              <w:rPr>
                <w:rFonts w:ascii="Times New Roman" w:eastAsia="Times New Roman" w:hAnsi="Times New Roman" w:cs="Times New Roman"/>
                <w:color w:val="7A7A7A"/>
                <w:sz w:val="18"/>
                <w:szCs w:val="18"/>
              </w:rPr>
              <w:t>: Not available</w:t>
            </w:r>
          </w:p>
        </w:tc>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5C828438"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22" w:history="1">
              <w:r w:rsidRPr="0040152F">
                <w:rPr>
                  <w:rFonts w:ascii="Times New Roman" w:eastAsia="Times New Roman" w:hAnsi="Times New Roman" w:cs="Times New Roman"/>
                  <w:color w:val="642A8F"/>
                  <w:sz w:val="24"/>
                  <w:szCs w:val="24"/>
                  <w:u w:val="single"/>
                </w:rPr>
                <w:t>Compare labs</w:t>
              </w:r>
            </w:hyperlink>
          </w:p>
        </w:tc>
      </w:tr>
      <w:tr w:rsidR="0040152F" w:rsidRPr="0040152F" w14:paraId="36938155" w14:textId="77777777" w:rsidTr="0040152F">
        <w:trPr>
          <w:tblCellSpacing w:w="0" w:type="dxa"/>
        </w:trPr>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12E74702"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23" w:history="1">
              <w:proofErr w:type="spellStart"/>
              <w:r w:rsidRPr="0040152F">
                <w:rPr>
                  <w:rFonts w:ascii="Times New Roman" w:eastAsia="Times New Roman" w:hAnsi="Times New Roman" w:cs="Times New Roman"/>
                  <w:color w:val="642A8F"/>
                  <w:sz w:val="24"/>
                  <w:szCs w:val="24"/>
                  <w:u w:val="single"/>
                </w:rPr>
                <w:t>Hb</w:t>
              </w:r>
              <w:proofErr w:type="spellEnd"/>
              <w:r w:rsidRPr="0040152F">
                <w:rPr>
                  <w:rFonts w:ascii="Times New Roman" w:eastAsia="Times New Roman" w:hAnsi="Times New Roman" w:cs="Times New Roman"/>
                  <w:color w:val="642A8F"/>
                  <w:sz w:val="24"/>
                  <w:szCs w:val="24"/>
                  <w:u w:val="single"/>
                </w:rPr>
                <w:t xml:space="preserve"> SS disease</w:t>
              </w:r>
            </w:hyperlink>
          </w:p>
          <w:p w14:paraId="4D9BD2FF" w14:textId="77777777" w:rsidR="0040152F" w:rsidRPr="0040152F" w:rsidRDefault="0040152F" w:rsidP="0040152F">
            <w:pPr>
              <w:spacing w:after="0" w:line="240" w:lineRule="auto"/>
              <w:rPr>
                <w:rFonts w:ascii="Times New Roman" w:eastAsia="Times New Roman" w:hAnsi="Times New Roman" w:cs="Times New Roman"/>
                <w:color w:val="7A7A7A"/>
                <w:sz w:val="18"/>
                <w:szCs w:val="18"/>
              </w:rPr>
            </w:pPr>
            <w:proofErr w:type="spellStart"/>
            <w:r w:rsidRPr="0040152F">
              <w:rPr>
                <w:rFonts w:ascii="Times New Roman" w:eastAsia="Times New Roman" w:hAnsi="Times New Roman" w:cs="Times New Roman"/>
                <w:color w:val="7A7A7A"/>
                <w:sz w:val="18"/>
                <w:szCs w:val="18"/>
              </w:rPr>
              <w:t>MedGen</w:t>
            </w:r>
            <w:proofErr w:type="spellEnd"/>
            <w:r w:rsidRPr="0040152F">
              <w:rPr>
                <w:rFonts w:ascii="Times New Roman" w:eastAsia="Times New Roman" w:hAnsi="Times New Roman" w:cs="Times New Roman"/>
                <w:color w:val="7A7A7A"/>
                <w:sz w:val="18"/>
                <w:szCs w:val="18"/>
              </w:rPr>
              <w:t>: </w:t>
            </w:r>
            <w:hyperlink r:id="rId24" w:history="1">
              <w:r w:rsidRPr="0040152F">
                <w:rPr>
                  <w:rFonts w:ascii="Times New Roman" w:eastAsia="Times New Roman" w:hAnsi="Times New Roman" w:cs="Times New Roman"/>
                  <w:color w:val="642A8F"/>
                  <w:sz w:val="18"/>
                  <w:szCs w:val="18"/>
                  <w:u w:val="single"/>
                </w:rPr>
                <w:t>C0002895</w:t>
              </w:r>
            </w:hyperlink>
            <w:r w:rsidRPr="0040152F">
              <w:rPr>
                <w:rFonts w:ascii="Times New Roman" w:eastAsia="Times New Roman" w:hAnsi="Times New Roman" w:cs="Times New Roman"/>
                <w:color w:val="7A7A7A"/>
                <w:sz w:val="18"/>
                <w:szCs w:val="18"/>
              </w:rPr>
              <w:t> OMIM: </w:t>
            </w:r>
            <w:hyperlink r:id="rId25" w:history="1">
              <w:r w:rsidRPr="0040152F">
                <w:rPr>
                  <w:rFonts w:ascii="Times New Roman" w:eastAsia="Times New Roman" w:hAnsi="Times New Roman" w:cs="Times New Roman"/>
                  <w:color w:val="642A8F"/>
                  <w:sz w:val="18"/>
                  <w:szCs w:val="18"/>
                  <w:u w:val="single"/>
                </w:rPr>
                <w:t>603903</w:t>
              </w:r>
            </w:hyperlink>
            <w:r w:rsidRPr="0040152F">
              <w:rPr>
                <w:rFonts w:ascii="Times New Roman" w:eastAsia="Times New Roman" w:hAnsi="Times New Roman" w:cs="Times New Roman"/>
                <w:color w:val="7A7A7A"/>
                <w:sz w:val="18"/>
                <w:szCs w:val="18"/>
              </w:rPr>
              <w:t> </w:t>
            </w:r>
            <w:proofErr w:type="spellStart"/>
            <w:r w:rsidRPr="0040152F">
              <w:rPr>
                <w:rFonts w:ascii="Times New Roman" w:eastAsia="Times New Roman" w:hAnsi="Times New Roman" w:cs="Times New Roman"/>
                <w:color w:val="7A7A7A"/>
                <w:sz w:val="18"/>
                <w:szCs w:val="18"/>
              </w:rPr>
              <w:t>GeneReviews</w:t>
            </w:r>
            <w:proofErr w:type="spellEnd"/>
            <w:r w:rsidRPr="0040152F">
              <w:rPr>
                <w:rFonts w:ascii="Times New Roman" w:eastAsia="Times New Roman" w:hAnsi="Times New Roman" w:cs="Times New Roman"/>
                <w:color w:val="7A7A7A"/>
                <w:sz w:val="18"/>
                <w:szCs w:val="18"/>
              </w:rPr>
              <w:t>: </w:t>
            </w:r>
            <w:hyperlink r:id="rId26" w:history="1">
              <w:r w:rsidRPr="0040152F">
                <w:rPr>
                  <w:rFonts w:ascii="Times New Roman" w:eastAsia="Times New Roman" w:hAnsi="Times New Roman" w:cs="Times New Roman"/>
                  <w:color w:val="642A8F"/>
                  <w:sz w:val="18"/>
                  <w:szCs w:val="18"/>
                  <w:u w:val="single"/>
                </w:rPr>
                <w:t>Sickle Cell Disease</w:t>
              </w:r>
            </w:hyperlink>
          </w:p>
        </w:tc>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6DFA4E1C"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27" w:history="1">
              <w:r w:rsidRPr="0040152F">
                <w:rPr>
                  <w:rFonts w:ascii="Times New Roman" w:eastAsia="Times New Roman" w:hAnsi="Times New Roman" w:cs="Times New Roman"/>
                  <w:color w:val="642A8F"/>
                  <w:sz w:val="24"/>
                  <w:szCs w:val="24"/>
                  <w:u w:val="single"/>
                </w:rPr>
                <w:t>Compare labs</w:t>
              </w:r>
            </w:hyperlink>
          </w:p>
        </w:tc>
      </w:tr>
      <w:tr w:rsidR="0040152F" w:rsidRPr="0040152F" w14:paraId="5AE28097" w14:textId="77777777" w:rsidTr="0040152F">
        <w:trPr>
          <w:tblCellSpacing w:w="0" w:type="dxa"/>
        </w:trPr>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53D568C7"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28" w:history="1">
              <w:r w:rsidRPr="0040152F">
                <w:rPr>
                  <w:rFonts w:ascii="Times New Roman" w:eastAsia="Times New Roman" w:hAnsi="Times New Roman" w:cs="Times New Roman"/>
                  <w:color w:val="642A8F"/>
                  <w:sz w:val="24"/>
                  <w:szCs w:val="24"/>
                  <w:u w:val="single"/>
                </w:rPr>
                <w:t>Heinz body anemia</w:t>
              </w:r>
            </w:hyperlink>
          </w:p>
          <w:p w14:paraId="3D217E66" w14:textId="77777777" w:rsidR="0040152F" w:rsidRPr="0040152F" w:rsidRDefault="0040152F" w:rsidP="0040152F">
            <w:pPr>
              <w:spacing w:after="0" w:line="240" w:lineRule="auto"/>
              <w:rPr>
                <w:rFonts w:ascii="Times New Roman" w:eastAsia="Times New Roman" w:hAnsi="Times New Roman" w:cs="Times New Roman"/>
                <w:color w:val="7A7A7A"/>
                <w:sz w:val="18"/>
                <w:szCs w:val="18"/>
              </w:rPr>
            </w:pPr>
            <w:proofErr w:type="spellStart"/>
            <w:r w:rsidRPr="0040152F">
              <w:rPr>
                <w:rFonts w:ascii="Times New Roman" w:eastAsia="Times New Roman" w:hAnsi="Times New Roman" w:cs="Times New Roman"/>
                <w:color w:val="7A7A7A"/>
                <w:sz w:val="18"/>
                <w:szCs w:val="18"/>
              </w:rPr>
              <w:t>MedGen</w:t>
            </w:r>
            <w:proofErr w:type="spellEnd"/>
            <w:r w:rsidRPr="0040152F">
              <w:rPr>
                <w:rFonts w:ascii="Times New Roman" w:eastAsia="Times New Roman" w:hAnsi="Times New Roman" w:cs="Times New Roman"/>
                <w:color w:val="7A7A7A"/>
                <w:sz w:val="18"/>
                <w:szCs w:val="18"/>
              </w:rPr>
              <w:t>: </w:t>
            </w:r>
            <w:hyperlink r:id="rId29" w:history="1">
              <w:r w:rsidRPr="0040152F">
                <w:rPr>
                  <w:rFonts w:ascii="Times New Roman" w:eastAsia="Times New Roman" w:hAnsi="Times New Roman" w:cs="Times New Roman"/>
                  <w:color w:val="642A8F"/>
                  <w:sz w:val="18"/>
                  <w:szCs w:val="18"/>
                  <w:u w:val="single"/>
                </w:rPr>
                <w:t>C0700299</w:t>
              </w:r>
            </w:hyperlink>
            <w:r w:rsidRPr="0040152F">
              <w:rPr>
                <w:rFonts w:ascii="Times New Roman" w:eastAsia="Times New Roman" w:hAnsi="Times New Roman" w:cs="Times New Roman"/>
                <w:color w:val="7A7A7A"/>
                <w:sz w:val="18"/>
                <w:szCs w:val="18"/>
              </w:rPr>
              <w:t> OMIM: </w:t>
            </w:r>
            <w:hyperlink r:id="rId30" w:history="1">
              <w:r w:rsidRPr="0040152F">
                <w:rPr>
                  <w:rFonts w:ascii="Times New Roman" w:eastAsia="Times New Roman" w:hAnsi="Times New Roman" w:cs="Times New Roman"/>
                  <w:color w:val="642A8F"/>
                  <w:sz w:val="18"/>
                  <w:szCs w:val="18"/>
                  <w:u w:val="single"/>
                </w:rPr>
                <w:t>140700</w:t>
              </w:r>
            </w:hyperlink>
            <w:r w:rsidRPr="0040152F">
              <w:rPr>
                <w:rFonts w:ascii="Times New Roman" w:eastAsia="Times New Roman" w:hAnsi="Times New Roman" w:cs="Times New Roman"/>
                <w:color w:val="7A7A7A"/>
                <w:sz w:val="18"/>
                <w:szCs w:val="18"/>
              </w:rPr>
              <w:t> </w:t>
            </w:r>
            <w:proofErr w:type="spellStart"/>
            <w:r w:rsidRPr="0040152F">
              <w:rPr>
                <w:rFonts w:ascii="Times New Roman" w:eastAsia="Times New Roman" w:hAnsi="Times New Roman" w:cs="Times New Roman"/>
                <w:color w:val="7A7A7A"/>
                <w:sz w:val="18"/>
                <w:szCs w:val="18"/>
              </w:rPr>
              <w:t>GeneReviews</w:t>
            </w:r>
            <w:proofErr w:type="spellEnd"/>
            <w:r w:rsidRPr="0040152F">
              <w:rPr>
                <w:rFonts w:ascii="Times New Roman" w:eastAsia="Times New Roman" w:hAnsi="Times New Roman" w:cs="Times New Roman"/>
                <w:color w:val="7A7A7A"/>
                <w:sz w:val="18"/>
                <w:szCs w:val="18"/>
              </w:rPr>
              <w:t>: Not available</w:t>
            </w:r>
          </w:p>
        </w:tc>
        <w:tc>
          <w:tcPr>
            <w:tcW w:w="0" w:type="auto"/>
            <w:tcBorders>
              <w:top w:val="nil"/>
              <w:left w:val="nil"/>
              <w:bottom w:val="single" w:sz="6" w:space="0" w:color="F2F2F2"/>
              <w:right w:val="nil"/>
            </w:tcBorders>
            <w:tcMar>
              <w:top w:w="87" w:type="dxa"/>
              <w:left w:w="153" w:type="dxa"/>
              <w:bottom w:w="240" w:type="dxa"/>
              <w:right w:w="153" w:type="dxa"/>
            </w:tcMar>
            <w:vAlign w:val="center"/>
            <w:hideMark/>
          </w:tcPr>
          <w:p w14:paraId="48FADC4E"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31" w:history="1">
              <w:r w:rsidRPr="0040152F">
                <w:rPr>
                  <w:rFonts w:ascii="Times New Roman" w:eastAsia="Times New Roman" w:hAnsi="Times New Roman" w:cs="Times New Roman"/>
                  <w:color w:val="642A8F"/>
                  <w:sz w:val="24"/>
                  <w:szCs w:val="24"/>
                  <w:u w:val="single"/>
                </w:rPr>
                <w:t>Compare labs</w:t>
              </w:r>
            </w:hyperlink>
          </w:p>
        </w:tc>
      </w:tr>
      <w:tr w:rsidR="0040152F" w:rsidRPr="0040152F" w14:paraId="1E37D4BB" w14:textId="77777777" w:rsidTr="0040152F">
        <w:trPr>
          <w:tblCellSpacing w:w="0" w:type="dxa"/>
        </w:trPr>
        <w:tc>
          <w:tcPr>
            <w:tcW w:w="0" w:type="auto"/>
            <w:tcBorders>
              <w:top w:val="nil"/>
              <w:left w:val="nil"/>
              <w:bottom w:val="nil"/>
              <w:right w:val="nil"/>
            </w:tcBorders>
            <w:shd w:val="clear" w:color="auto" w:fill="D5DEE3"/>
            <w:tcMar>
              <w:top w:w="87" w:type="dxa"/>
              <w:left w:w="153" w:type="dxa"/>
              <w:bottom w:w="240" w:type="dxa"/>
              <w:right w:w="153" w:type="dxa"/>
            </w:tcMar>
            <w:vAlign w:val="center"/>
            <w:hideMark/>
          </w:tcPr>
          <w:p w14:paraId="3E6BFC0B" w14:textId="77777777" w:rsidR="0040152F" w:rsidRPr="0040152F" w:rsidRDefault="0040152F" w:rsidP="0040152F">
            <w:pPr>
              <w:spacing w:after="0" w:line="240" w:lineRule="auto"/>
              <w:rPr>
                <w:rFonts w:ascii="Times New Roman" w:eastAsia="Times New Roman" w:hAnsi="Times New Roman" w:cs="Times New Roman"/>
                <w:sz w:val="24"/>
                <w:szCs w:val="24"/>
              </w:rPr>
            </w:pPr>
            <w:hyperlink r:id="rId32" w:history="1">
              <w:r w:rsidRPr="0040152F">
                <w:rPr>
                  <w:rFonts w:ascii="Times New Roman" w:eastAsia="Times New Roman" w:hAnsi="Times New Roman" w:cs="Times New Roman"/>
                  <w:color w:val="642A8F"/>
                  <w:sz w:val="24"/>
                  <w:szCs w:val="24"/>
                  <w:u w:val="single"/>
                </w:rPr>
                <w:t>Susceptibility to malaria</w:t>
              </w:r>
            </w:hyperlink>
          </w:p>
          <w:p w14:paraId="4FB10E02" w14:textId="77777777" w:rsidR="0040152F" w:rsidRPr="0040152F" w:rsidRDefault="0040152F" w:rsidP="0040152F">
            <w:pPr>
              <w:spacing w:after="0" w:line="240" w:lineRule="auto"/>
              <w:rPr>
                <w:rFonts w:ascii="Times New Roman" w:eastAsia="Times New Roman" w:hAnsi="Times New Roman" w:cs="Times New Roman"/>
                <w:color w:val="7A7A7A"/>
                <w:sz w:val="18"/>
                <w:szCs w:val="18"/>
              </w:rPr>
            </w:pPr>
            <w:proofErr w:type="spellStart"/>
            <w:r w:rsidRPr="0040152F">
              <w:rPr>
                <w:rFonts w:ascii="Times New Roman" w:eastAsia="Times New Roman" w:hAnsi="Times New Roman" w:cs="Times New Roman"/>
                <w:color w:val="7A7A7A"/>
                <w:sz w:val="18"/>
                <w:szCs w:val="18"/>
              </w:rPr>
              <w:t>MedGen</w:t>
            </w:r>
            <w:proofErr w:type="spellEnd"/>
            <w:r w:rsidRPr="0040152F">
              <w:rPr>
                <w:rFonts w:ascii="Times New Roman" w:eastAsia="Times New Roman" w:hAnsi="Times New Roman" w:cs="Times New Roman"/>
                <w:color w:val="7A7A7A"/>
                <w:sz w:val="18"/>
                <w:szCs w:val="18"/>
              </w:rPr>
              <w:t>: </w:t>
            </w:r>
            <w:hyperlink r:id="rId33" w:history="1">
              <w:r w:rsidRPr="0040152F">
                <w:rPr>
                  <w:rFonts w:ascii="Times New Roman" w:eastAsia="Times New Roman" w:hAnsi="Times New Roman" w:cs="Times New Roman"/>
                  <w:color w:val="642A8F"/>
                  <w:sz w:val="18"/>
                  <w:szCs w:val="18"/>
                  <w:u w:val="single"/>
                </w:rPr>
                <w:t>C1970028</w:t>
              </w:r>
            </w:hyperlink>
            <w:r w:rsidRPr="0040152F">
              <w:rPr>
                <w:rFonts w:ascii="Times New Roman" w:eastAsia="Times New Roman" w:hAnsi="Times New Roman" w:cs="Times New Roman"/>
                <w:color w:val="7A7A7A"/>
                <w:sz w:val="18"/>
                <w:szCs w:val="18"/>
              </w:rPr>
              <w:t> OMIM: </w:t>
            </w:r>
            <w:hyperlink r:id="rId34" w:history="1">
              <w:r w:rsidRPr="0040152F">
                <w:rPr>
                  <w:rFonts w:ascii="Times New Roman" w:eastAsia="Times New Roman" w:hAnsi="Times New Roman" w:cs="Times New Roman"/>
                  <w:color w:val="642A8F"/>
                  <w:sz w:val="18"/>
                  <w:szCs w:val="18"/>
                  <w:u w:val="single"/>
                </w:rPr>
                <w:t>611162</w:t>
              </w:r>
            </w:hyperlink>
            <w:r w:rsidRPr="0040152F">
              <w:rPr>
                <w:rFonts w:ascii="Times New Roman" w:eastAsia="Times New Roman" w:hAnsi="Times New Roman" w:cs="Times New Roman"/>
                <w:color w:val="7A7A7A"/>
                <w:sz w:val="18"/>
                <w:szCs w:val="18"/>
              </w:rPr>
              <w:t> </w:t>
            </w:r>
            <w:proofErr w:type="spellStart"/>
            <w:r w:rsidRPr="0040152F">
              <w:rPr>
                <w:rFonts w:ascii="Times New Roman" w:eastAsia="Times New Roman" w:hAnsi="Times New Roman" w:cs="Times New Roman"/>
                <w:color w:val="7A7A7A"/>
                <w:sz w:val="18"/>
                <w:szCs w:val="18"/>
              </w:rPr>
              <w:t>GeneReviews</w:t>
            </w:r>
            <w:proofErr w:type="spellEnd"/>
            <w:r w:rsidRPr="0040152F">
              <w:rPr>
                <w:rFonts w:ascii="Times New Roman" w:eastAsia="Times New Roman" w:hAnsi="Times New Roman" w:cs="Times New Roman"/>
                <w:color w:val="7A7A7A"/>
                <w:sz w:val="18"/>
                <w:szCs w:val="18"/>
              </w:rPr>
              <w:t>: Not available</w:t>
            </w:r>
          </w:p>
        </w:tc>
        <w:tc>
          <w:tcPr>
            <w:tcW w:w="0" w:type="auto"/>
            <w:vAlign w:val="center"/>
            <w:hideMark/>
          </w:tcPr>
          <w:p w14:paraId="56733EAA" w14:textId="77777777" w:rsidR="0040152F" w:rsidRPr="0040152F" w:rsidRDefault="0040152F" w:rsidP="0040152F">
            <w:pPr>
              <w:spacing w:after="0" w:line="240" w:lineRule="auto"/>
              <w:rPr>
                <w:rFonts w:ascii="Times New Roman" w:eastAsia="Times New Roman" w:hAnsi="Times New Roman" w:cs="Times New Roman"/>
                <w:sz w:val="20"/>
                <w:szCs w:val="20"/>
              </w:rPr>
            </w:pPr>
          </w:p>
        </w:tc>
      </w:tr>
    </w:tbl>
    <w:p w14:paraId="775249F7" w14:textId="044789AD" w:rsidR="0040152F" w:rsidRDefault="0040152F" w:rsidP="0040152F"/>
    <w:p w14:paraId="47795BF5" w14:textId="0357C909" w:rsidR="00FE6D41" w:rsidRDefault="00FE6D41" w:rsidP="0040152F">
      <w:r>
        <w:t>Section2:</w:t>
      </w:r>
    </w:p>
    <w:p w14:paraId="59C82321" w14:textId="4E25A4CB" w:rsidR="000B7422" w:rsidRDefault="000B7422" w:rsidP="0040152F">
      <w:r>
        <w:t>Q11:</w:t>
      </w:r>
      <w:r w:rsidRPr="000B7422">
        <w:t xml:space="preserve"> Accession: NM_000518.4</w:t>
      </w:r>
    </w:p>
    <w:p w14:paraId="72F1F84B" w14:textId="152FEB32" w:rsidR="000B7422" w:rsidRDefault="000B7422" w:rsidP="0040152F">
      <w:r>
        <w:t>Q12: exon1: 1-142</w:t>
      </w:r>
    </w:p>
    <w:p w14:paraId="067FD133" w14:textId="2D438C31" w:rsidR="000B7422" w:rsidRDefault="000B7422" w:rsidP="0040152F">
      <w:r>
        <w:t>Q13:51-494</w:t>
      </w:r>
    </w:p>
    <w:p w14:paraId="13660DA5" w14:textId="13133DD8" w:rsidR="00550E45" w:rsidRDefault="00550E45" w:rsidP="0040152F">
      <w:r>
        <w:t>Section3:</w:t>
      </w:r>
    </w:p>
    <w:p w14:paraId="64383DDD" w14:textId="00B21926" w:rsidR="00550E45" w:rsidRDefault="00691BB4" w:rsidP="0040152F">
      <w:r>
        <w:t>Q14: 50 (not coding)</w:t>
      </w:r>
    </w:p>
    <w:p w14:paraId="2F192459" w14:textId="5CC0FA4D" w:rsidR="00691BB4" w:rsidRDefault="00691BB4" w:rsidP="0040152F">
      <w:r>
        <w:t>Q15:2</w:t>
      </w:r>
    </w:p>
    <w:p w14:paraId="724F385B" w14:textId="3101F33E" w:rsidR="00691BB4" w:rsidRDefault="00691BB4" w:rsidP="0040152F">
      <w:r>
        <w:t>Q16:70/20 and 212/162</w:t>
      </w:r>
    </w:p>
    <w:p w14:paraId="197FBA68" w14:textId="2FD8FE39" w:rsidR="00691BB4" w:rsidRDefault="00691BB4" w:rsidP="0040152F">
      <w:r>
        <w:t xml:space="preserve">GAG vs GUG: yes. Glutamic acid to </w:t>
      </w:r>
      <w:r w:rsidR="000D4D38">
        <w:t>valine</w:t>
      </w:r>
    </w:p>
    <w:p w14:paraId="79F09317" w14:textId="11A5FA4A" w:rsidR="00691BB4" w:rsidRDefault="00691BB4" w:rsidP="0040152F">
      <w:r>
        <w:t>GCA vs GCT: no</w:t>
      </w:r>
      <w:r w:rsidR="000D4D38">
        <w:t>. silent mutation</w:t>
      </w:r>
    </w:p>
    <w:p w14:paraId="210B417A" w14:textId="0021E4FE" w:rsidR="00691BB4" w:rsidRDefault="00691BB4" w:rsidP="0040152F">
      <w:r>
        <w:t>Q17:</w:t>
      </w:r>
      <w:r w:rsidR="000D4D38">
        <w:t xml:space="preserve"> yes. 1HBS</w:t>
      </w:r>
    </w:p>
    <w:p w14:paraId="37FF5086" w14:textId="41374FCA" w:rsidR="000D4D38" w:rsidRDefault="000D4D38" w:rsidP="0040152F">
      <w:r>
        <w:t>Q18: Very close</w:t>
      </w:r>
    </w:p>
    <w:p w14:paraId="01FCD7FF" w14:textId="5BF6FC6B" w:rsidR="00841E47" w:rsidRDefault="00841E47" w:rsidP="0040152F"/>
    <w:p w14:paraId="2D3E8A36" w14:textId="460E89FB" w:rsidR="00841E47" w:rsidRDefault="00841E47" w:rsidP="0040152F">
      <w:r>
        <w:t>Section 5</w:t>
      </w:r>
    </w:p>
    <w:p w14:paraId="36D03B59" w14:textId="582F4C3B" w:rsidR="00841E47" w:rsidRDefault="00841E47" w:rsidP="0040152F">
      <w:r>
        <w:t>Gene 1:</w:t>
      </w:r>
    </w:p>
    <w:p w14:paraId="298C4CAD" w14:textId="5D6945EE" w:rsidR="00841E47" w:rsidRDefault="00E90325" w:rsidP="0040152F">
      <w:pPr>
        <w:rPr>
          <w:rFonts w:ascii="Arial" w:hAnsi="Arial" w:cs="Arial"/>
          <w:color w:val="222222"/>
          <w:shd w:val="clear" w:color="auto" w:fill="FFFFFF"/>
        </w:rPr>
      </w:pPr>
      <w:r>
        <w:rPr>
          <w:rFonts w:ascii="Arial" w:hAnsi="Arial" w:cs="Arial"/>
          <w:color w:val="222222"/>
          <w:shd w:val="clear" w:color="auto" w:fill="FFFFFF"/>
        </w:rPr>
        <w:lastRenderedPageBreak/>
        <w:t>Homo sapiens peroxisome proliferator activated receptor gamma (PPARG)</w:t>
      </w:r>
    </w:p>
    <w:p w14:paraId="2AACAC9B" w14:textId="2C5CBD2A" w:rsidR="00E90325" w:rsidRDefault="00E90325" w:rsidP="0040152F"/>
    <w:p w14:paraId="7CD1D151" w14:textId="05B9177E" w:rsidR="00E90325" w:rsidRDefault="00E90325" w:rsidP="0040152F">
      <w:r>
        <w:t>Gene2:</w:t>
      </w:r>
    </w:p>
    <w:p w14:paraId="28C701DC" w14:textId="6115AFC9" w:rsidR="00E90325" w:rsidRDefault="00E90325" w:rsidP="0040152F">
      <w:r>
        <w:rPr>
          <w:rFonts w:ascii="Arial" w:hAnsi="Arial" w:cs="Arial"/>
          <w:color w:val="222222"/>
          <w:shd w:val="clear" w:color="auto" w:fill="FFFFFF"/>
        </w:rPr>
        <w:t>Homo sapiens potassium voltage-gated channel subfamily H member 2 (KCNH2), transcript variant 3, mRNA</w:t>
      </w:r>
      <w:bookmarkStart w:id="0" w:name="_GoBack"/>
      <w:bookmarkEnd w:id="0"/>
    </w:p>
    <w:p w14:paraId="285F1655" w14:textId="62E87432" w:rsidR="000B7422" w:rsidRDefault="000B7422" w:rsidP="0040152F"/>
    <w:p w14:paraId="0ABEA0A6" w14:textId="77777777" w:rsidR="000B7422" w:rsidRDefault="000B7422" w:rsidP="0040152F"/>
    <w:sectPr w:rsidR="000B7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7F"/>
    <w:rsid w:val="000151F4"/>
    <w:rsid w:val="000A2782"/>
    <w:rsid w:val="000B7422"/>
    <w:rsid w:val="000D4D38"/>
    <w:rsid w:val="0040152F"/>
    <w:rsid w:val="00550E45"/>
    <w:rsid w:val="00691BB4"/>
    <w:rsid w:val="0082399A"/>
    <w:rsid w:val="00841E47"/>
    <w:rsid w:val="008C476F"/>
    <w:rsid w:val="00985A7F"/>
    <w:rsid w:val="00E90325"/>
    <w:rsid w:val="00FE6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B957"/>
  <w15:chartTrackingRefBased/>
  <w15:docId w15:val="{CB03003E-7D94-4A69-BFBD-3BF410F7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5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47071">
      <w:bodyDiv w:val="1"/>
      <w:marLeft w:val="0"/>
      <w:marRight w:val="0"/>
      <w:marTop w:val="0"/>
      <w:marBottom w:val="0"/>
      <w:divBdr>
        <w:top w:val="none" w:sz="0" w:space="0" w:color="auto"/>
        <w:left w:val="none" w:sz="0" w:space="0" w:color="auto"/>
        <w:bottom w:val="none" w:sz="0" w:space="0" w:color="auto"/>
        <w:right w:val="none" w:sz="0" w:space="0" w:color="auto"/>
      </w:divBdr>
      <w:divsChild>
        <w:div w:id="153566637">
          <w:marLeft w:val="0"/>
          <w:marRight w:val="0"/>
          <w:marTop w:val="240"/>
          <w:marBottom w:val="240"/>
          <w:divBdr>
            <w:top w:val="single" w:sz="6" w:space="0" w:color="97B0C8"/>
            <w:left w:val="single" w:sz="6" w:space="0" w:color="97B0C8"/>
            <w:bottom w:val="single" w:sz="6" w:space="0" w:color="97B0C8"/>
            <w:right w:val="single" w:sz="6" w:space="0" w:color="97B0C8"/>
          </w:divBdr>
          <w:divsChild>
            <w:div w:id="1474562182">
              <w:marLeft w:val="0"/>
              <w:marRight w:val="0"/>
              <w:marTop w:val="0"/>
              <w:marBottom w:val="0"/>
              <w:divBdr>
                <w:top w:val="single" w:sz="2" w:space="0" w:color="97B0C8"/>
                <w:left w:val="single" w:sz="2" w:space="0" w:color="97B0C8"/>
                <w:bottom w:val="single" w:sz="6" w:space="0" w:color="97B0C8"/>
                <w:right w:val="single" w:sz="2" w:space="0" w:color="97B0C8"/>
              </w:divBdr>
              <w:divsChild>
                <w:div w:id="1990551994">
                  <w:marLeft w:val="0"/>
                  <w:marRight w:val="0"/>
                  <w:marTop w:val="120"/>
                  <w:marBottom w:val="0"/>
                  <w:divBdr>
                    <w:top w:val="none" w:sz="0" w:space="0" w:color="auto"/>
                    <w:left w:val="none" w:sz="0" w:space="0" w:color="auto"/>
                    <w:bottom w:val="none" w:sz="0" w:space="0" w:color="auto"/>
                    <w:right w:val="none" w:sz="0" w:space="0" w:color="auto"/>
                  </w:divBdr>
                </w:div>
                <w:div w:id="683171445">
                  <w:marLeft w:val="0"/>
                  <w:marRight w:val="0"/>
                  <w:marTop w:val="120"/>
                  <w:marBottom w:val="0"/>
                  <w:divBdr>
                    <w:top w:val="none" w:sz="0" w:space="0" w:color="auto"/>
                    <w:left w:val="none" w:sz="0" w:space="0" w:color="auto"/>
                    <w:bottom w:val="none" w:sz="0" w:space="0" w:color="auto"/>
                    <w:right w:val="none" w:sz="0" w:space="0" w:color="auto"/>
                  </w:divBdr>
                </w:div>
                <w:div w:id="1198540203">
                  <w:marLeft w:val="0"/>
                  <w:marRight w:val="0"/>
                  <w:marTop w:val="120"/>
                  <w:marBottom w:val="0"/>
                  <w:divBdr>
                    <w:top w:val="none" w:sz="0" w:space="0" w:color="auto"/>
                    <w:left w:val="none" w:sz="0" w:space="0" w:color="auto"/>
                    <w:bottom w:val="none" w:sz="0" w:space="0" w:color="auto"/>
                    <w:right w:val="none" w:sz="0" w:space="0" w:color="auto"/>
                  </w:divBdr>
                </w:div>
                <w:div w:id="1162544214">
                  <w:marLeft w:val="0"/>
                  <w:marRight w:val="0"/>
                  <w:marTop w:val="120"/>
                  <w:marBottom w:val="0"/>
                  <w:divBdr>
                    <w:top w:val="none" w:sz="0" w:space="0" w:color="auto"/>
                    <w:left w:val="none" w:sz="0" w:space="0" w:color="auto"/>
                    <w:bottom w:val="none" w:sz="0" w:space="0" w:color="auto"/>
                    <w:right w:val="none" w:sz="0" w:space="0" w:color="auto"/>
                  </w:divBdr>
                </w:div>
                <w:div w:id="1514688492">
                  <w:marLeft w:val="0"/>
                  <w:marRight w:val="0"/>
                  <w:marTop w:val="120"/>
                  <w:marBottom w:val="0"/>
                  <w:divBdr>
                    <w:top w:val="none" w:sz="0" w:space="0" w:color="auto"/>
                    <w:left w:val="none" w:sz="0" w:space="0" w:color="auto"/>
                    <w:bottom w:val="none" w:sz="0" w:space="0" w:color="auto"/>
                    <w:right w:val="none" w:sz="0" w:space="0" w:color="auto"/>
                  </w:divBdr>
                </w:div>
                <w:div w:id="737437600">
                  <w:marLeft w:val="0"/>
                  <w:marRight w:val="0"/>
                  <w:marTop w:val="120"/>
                  <w:marBottom w:val="0"/>
                  <w:divBdr>
                    <w:top w:val="none" w:sz="0" w:space="0" w:color="auto"/>
                    <w:left w:val="none" w:sz="0" w:space="0" w:color="auto"/>
                    <w:bottom w:val="none" w:sz="0" w:space="0" w:color="auto"/>
                    <w:right w:val="none" w:sz="0" w:space="0" w:color="auto"/>
                  </w:divBdr>
                </w:div>
                <w:div w:id="629940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3975617">
      <w:bodyDiv w:val="1"/>
      <w:marLeft w:val="0"/>
      <w:marRight w:val="0"/>
      <w:marTop w:val="0"/>
      <w:marBottom w:val="0"/>
      <w:divBdr>
        <w:top w:val="none" w:sz="0" w:space="0" w:color="auto"/>
        <w:left w:val="none" w:sz="0" w:space="0" w:color="auto"/>
        <w:bottom w:val="none" w:sz="0" w:space="0" w:color="auto"/>
        <w:right w:val="none" w:sz="0" w:space="0" w:color="auto"/>
      </w:divBdr>
    </w:div>
    <w:div w:id="1506825363">
      <w:bodyDiv w:val="1"/>
      <w:marLeft w:val="0"/>
      <w:marRight w:val="0"/>
      <w:marTop w:val="0"/>
      <w:marBottom w:val="0"/>
      <w:divBdr>
        <w:top w:val="none" w:sz="0" w:space="0" w:color="auto"/>
        <w:left w:val="none" w:sz="0" w:space="0" w:color="auto"/>
        <w:bottom w:val="none" w:sz="0" w:space="0" w:color="auto"/>
        <w:right w:val="none" w:sz="0" w:space="0" w:color="auto"/>
      </w:divBdr>
      <w:divsChild>
        <w:div w:id="1701710071">
          <w:marLeft w:val="0"/>
          <w:marRight w:val="0"/>
          <w:marTop w:val="0"/>
          <w:marBottom w:val="0"/>
          <w:divBdr>
            <w:top w:val="none" w:sz="0" w:space="0" w:color="auto"/>
            <w:left w:val="none" w:sz="0" w:space="0" w:color="auto"/>
            <w:bottom w:val="none" w:sz="0" w:space="0" w:color="auto"/>
            <w:right w:val="none" w:sz="0" w:space="0" w:color="auto"/>
          </w:divBdr>
        </w:div>
        <w:div w:id="1955090131">
          <w:marLeft w:val="0"/>
          <w:marRight w:val="0"/>
          <w:marTop w:val="0"/>
          <w:marBottom w:val="0"/>
          <w:divBdr>
            <w:top w:val="none" w:sz="0" w:space="0" w:color="auto"/>
            <w:left w:val="none" w:sz="0" w:space="0" w:color="auto"/>
            <w:bottom w:val="none" w:sz="0" w:space="0" w:color="auto"/>
            <w:right w:val="none" w:sz="0" w:space="0" w:color="auto"/>
          </w:divBdr>
        </w:div>
        <w:div w:id="345130991">
          <w:marLeft w:val="0"/>
          <w:marRight w:val="0"/>
          <w:marTop w:val="0"/>
          <w:marBottom w:val="0"/>
          <w:divBdr>
            <w:top w:val="none" w:sz="0" w:space="0" w:color="auto"/>
            <w:left w:val="none" w:sz="0" w:space="0" w:color="auto"/>
            <w:bottom w:val="none" w:sz="0" w:space="0" w:color="auto"/>
            <w:right w:val="none" w:sz="0" w:space="0" w:color="auto"/>
          </w:divBdr>
        </w:div>
        <w:div w:id="1029911247">
          <w:marLeft w:val="0"/>
          <w:marRight w:val="0"/>
          <w:marTop w:val="0"/>
          <w:marBottom w:val="0"/>
          <w:divBdr>
            <w:top w:val="none" w:sz="0" w:space="0" w:color="auto"/>
            <w:left w:val="none" w:sz="0" w:space="0" w:color="auto"/>
            <w:bottom w:val="none" w:sz="0" w:space="0" w:color="auto"/>
            <w:right w:val="none" w:sz="0" w:space="0" w:color="auto"/>
          </w:divBdr>
        </w:div>
      </w:divsChild>
    </w:div>
    <w:div w:id="17346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1435" TargetMode="External"/><Relationship Id="rId13" Type="http://schemas.openxmlformats.org/officeDocument/2006/relationships/hyperlink" Target="https://www.ncbi.nlm.nih.gov/books/NBK1426" TargetMode="External"/><Relationship Id="rId18" Type="http://schemas.openxmlformats.org/officeDocument/2006/relationships/hyperlink" Target="https://www.ncbi.nlm.nih.gov/gtr/tests/?term=C1858990%5bDISCUI%5d&amp;condition=C1858990&amp;compare_labs=1" TargetMode="External"/><Relationship Id="rId26" Type="http://schemas.openxmlformats.org/officeDocument/2006/relationships/hyperlink" Target="https://www.ncbi.nlm.nih.gov/books/NBK1377" TargetMode="External"/><Relationship Id="rId3" Type="http://schemas.openxmlformats.org/officeDocument/2006/relationships/webSettings" Target="webSettings.xml"/><Relationship Id="rId21" Type="http://schemas.openxmlformats.org/officeDocument/2006/relationships/hyperlink" Target="https://www.ncbi.nlm.nih.gov/omim/141749" TargetMode="External"/><Relationship Id="rId34" Type="http://schemas.openxmlformats.org/officeDocument/2006/relationships/hyperlink" Target="https://www.ncbi.nlm.nih.gov/omim/611162" TargetMode="External"/><Relationship Id="rId7" Type="http://schemas.openxmlformats.org/officeDocument/2006/relationships/hyperlink" Target="https://www.ncbi.nlm.nih.gov/omim/604131" TargetMode="External"/><Relationship Id="rId12" Type="http://schemas.openxmlformats.org/officeDocument/2006/relationships/hyperlink" Target="https://www.ncbi.nlm.nih.gov/omim/613985" TargetMode="External"/><Relationship Id="rId17" Type="http://schemas.openxmlformats.org/officeDocument/2006/relationships/hyperlink" Target="https://www.ncbi.nlm.nih.gov/omim/603902" TargetMode="External"/><Relationship Id="rId25" Type="http://schemas.openxmlformats.org/officeDocument/2006/relationships/hyperlink" Target="https://www.ncbi.nlm.nih.gov/omim/603903" TargetMode="External"/><Relationship Id="rId33" Type="http://schemas.openxmlformats.org/officeDocument/2006/relationships/hyperlink" Target="https://www.ncbi.nlm.nih.gov/medgen/C1970028" TargetMode="External"/><Relationship Id="rId2" Type="http://schemas.openxmlformats.org/officeDocument/2006/relationships/settings" Target="settings.xml"/><Relationship Id="rId16" Type="http://schemas.openxmlformats.org/officeDocument/2006/relationships/hyperlink" Target="https://www.ncbi.nlm.nih.gov/medgen/C1858990" TargetMode="External"/><Relationship Id="rId20" Type="http://schemas.openxmlformats.org/officeDocument/2006/relationships/hyperlink" Target="https://www.ncbi.nlm.nih.gov/medgen/C1841621" TargetMode="External"/><Relationship Id="rId29" Type="http://schemas.openxmlformats.org/officeDocument/2006/relationships/hyperlink" Target="https://www.ncbi.nlm.nih.gov/medgen/C0700299" TargetMode="External"/><Relationship Id="rId1" Type="http://schemas.openxmlformats.org/officeDocument/2006/relationships/styles" Target="styles.xml"/><Relationship Id="rId6" Type="http://schemas.openxmlformats.org/officeDocument/2006/relationships/hyperlink" Target="https://www.ncbi.nlm.nih.gov/medgen/C0002312" TargetMode="External"/><Relationship Id="rId11" Type="http://schemas.openxmlformats.org/officeDocument/2006/relationships/hyperlink" Target="https://www.ncbi.nlm.nih.gov/medgen/C0005283" TargetMode="External"/><Relationship Id="rId24" Type="http://schemas.openxmlformats.org/officeDocument/2006/relationships/hyperlink" Target="https://www.ncbi.nlm.nih.gov/medgen/C0002895" TargetMode="External"/><Relationship Id="rId32" Type="http://schemas.openxmlformats.org/officeDocument/2006/relationships/hyperlink" Target="https://www.ncbi.nlm.nih.gov/gtr/conditions/C1970028" TargetMode="External"/><Relationship Id="rId5" Type="http://schemas.openxmlformats.org/officeDocument/2006/relationships/hyperlink" Target="https://www.ncbi.nlm.nih.gov/gtr/conditions/C0002312" TargetMode="External"/><Relationship Id="rId15" Type="http://schemas.openxmlformats.org/officeDocument/2006/relationships/hyperlink" Target="https://www.ncbi.nlm.nih.gov/gtr/conditions/C1858990" TargetMode="External"/><Relationship Id="rId23" Type="http://schemas.openxmlformats.org/officeDocument/2006/relationships/hyperlink" Target="https://www.ncbi.nlm.nih.gov/gtr/conditions/C0002895" TargetMode="External"/><Relationship Id="rId28" Type="http://schemas.openxmlformats.org/officeDocument/2006/relationships/hyperlink" Target="https://www.ncbi.nlm.nih.gov/gtr/conditions/C0700299" TargetMode="External"/><Relationship Id="rId36" Type="http://schemas.openxmlformats.org/officeDocument/2006/relationships/theme" Target="theme/theme1.xml"/><Relationship Id="rId10" Type="http://schemas.openxmlformats.org/officeDocument/2006/relationships/hyperlink" Target="https://www.ncbi.nlm.nih.gov/gtr/conditions/C0005283" TargetMode="External"/><Relationship Id="rId19" Type="http://schemas.openxmlformats.org/officeDocument/2006/relationships/hyperlink" Target="https://www.ncbi.nlm.nih.gov/gtr/conditions/C1841621" TargetMode="External"/><Relationship Id="rId31" Type="http://schemas.openxmlformats.org/officeDocument/2006/relationships/hyperlink" Target="https://www.ncbi.nlm.nih.gov/gtr/tests/?term=C0700299%5bDISCUI%5d&amp;condition=C0700299&amp;compare_labs=1" TargetMode="External"/><Relationship Id="rId4" Type="http://schemas.openxmlformats.org/officeDocument/2006/relationships/image" Target="media/image1.gif"/><Relationship Id="rId9" Type="http://schemas.openxmlformats.org/officeDocument/2006/relationships/hyperlink" Target="https://www.ncbi.nlm.nih.gov/gtr/tests/?term=C0002312%5bDISCUI%5d&amp;condition=C0002312&amp;compare_labs=1" TargetMode="External"/><Relationship Id="rId14" Type="http://schemas.openxmlformats.org/officeDocument/2006/relationships/hyperlink" Target="https://www.ncbi.nlm.nih.gov/gtr/tests/?term=C0005283%5bDISCUI%5d&amp;condition=C0005283&amp;compare_labs=1" TargetMode="External"/><Relationship Id="rId22" Type="http://schemas.openxmlformats.org/officeDocument/2006/relationships/hyperlink" Target="https://www.ncbi.nlm.nih.gov/gtr/tests/?term=C1841621%5bDISCUI%5d&amp;condition=C1841621&amp;compare_labs=1" TargetMode="External"/><Relationship Id="rId27" Type="http://schemas.openxmlformats.org/officeDocument/2006/relationships/hyperlink" Target="https://www.ncbi.nlm.nih.gov/gtr/tests/?term=C0002895%5bDISCUI%5d&amp;condition=C0002895&amp;compare_labs=1" TargetMode="External"/><Relationship Id="rId30" Type="http://schemas.openxmlformats.org/officeDocument/2006/relationships/hyperlink" Target="https://www.ncbi.nlm.nih.gov/omim/14070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Yutian Li</dc:creator>
  <cp:keywords/>
  <dc:description/>
  <cp:lastModifiedBy>Yutian Li</cp:lastModifiedBy>
  <cp:revision>9</cp:revision>
  <dcterms:created xsi:type="dcterms:W3CDTF">2018-04-04T20:59:00Z</dcterms:created>
  <dcterms:modified xsi:type="dcterms:W3CDTF">2018-04-04T22:33:00Z</dcterms:modified>
</cp:coreProperties>
</file>