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Lex Law Next Reviewer Tuning v1.2</w:t>
      </w:r>
    </w:p>
    <w:p>
      <w:pPr>
        <w:jc w:val="center"/>
      </w:pPr>
      <w:r>
        <w:rPr>
          <w:b/>
          <w:sz w:val="36"/>
        </w:rPr>
        <w:t>LLN Reviewer Calibration Test Plan</w:t>
      </w:r>
    </w:p>
    <w:p>
      <w:pPr>
        <w:jc w:val="center"/>
      </w:pPr>
      <w:r>
        <w:rPr>
          <w:i/>
        </w:rPr>
        <w:t>Phase 8 — Four-Model × Twelve-Test Regression Grid</w:t>
        <w:br/>
      </w:r>
      <w:r>
        <w:t>Manual Multi-Model Workflow → Native LLN Review Cycle</w:t>
        <w:br/>
      </w:r>
      <w:r>
        <w:t>v1.2 · May 26, 2026</w:t>
      </w:r>
    </w:p>
    <w:p>
      <w:r>
        <w:t>Companion to LLN_Reviewer_Prompt_Specifications.docx (Phase 5 v1.2). Test grid framing per v1.2 architectural principles: capability symmetry across tracks.</w:t>
      </w:r>
    </w:p>
    <w:p>
      <w:pPr>
        <w:pStyle w:val="Heading1"/>
      </w:pPr>
      <w:r>
        <w:t>Architectural framing (v1.2)</w:t>
      </w:r>
    </w:p>
    <w:p>
      <w:r>
        <w:t>Per v1.2 architectural principles, all four reviewer tracks (GPT, Claude, Grok, Gemini) must support the full reviewer function. The test plan is therefore a 4-model × 12-test grid — 48 test runs per calibration cycle. Lite and Full versions of each track share the same reviewer prompt and must produce equivalent feedback substance (Lite may run faster or with shallower elaboration, but the same behaviors must surface).</w:t>
      </w:r>
    </w:p>
    <w:p>
      <w:r>
        <w:t>If a current-generation model fails a specific test category despite prompt tuning, that is a capability ceiling finding — documented as a finding, not converted into model specialization. The architecture stays model-agnostic; the finding informs the attorney's routing choices and is re-evaluated when model versions update.</w:t>
      </w:r>
    </w:p>
    <w:p>
      <w:pPr>
        <w:pStyle w:val="Heading1"/>
      </w:pPr>
      <w:r>
        <w:t>Test card structure</w:t>
      </w:r>
    </w:p>
    <w:p>
      <w:r>
        <w:t>Each test specifies: ID and title; rule under test; test-data sourcing; tracks exercised; input; required surface; required suppress; pass/fail criteria; and capability-ceiling protocol.</w:t>
      </w:r>
    </w:p>
    <w:p>
      <w:pPr>
        <w:pStyle w:val="Heading1"/>
      </w:pPr>
      <w:r>
        <w:t>Cross-model scoring discipline</w:t>
      </w:r>
    </w:p>
    <w:p>
      <w:r>
        <w:t>Each test is scored separately for each of the four tracks. A test passes overall only when all four tracks pass. Per-model failures are recorded as capability ceiling candidates and re-tested on each model version update.</w:t>
      </w:r>
    </w:p>
    <w:p>
      <w:r>
        <w:t>Per the v1.2 architectural principles, a finding that 'Model X fails test Y' does not authorize hard-routing the test category away from Model X. It is recorded as a routing hint and a tuning candidate. It is not a capability lock-out.</w:t>
      </w:r>
    </w:p>
    <w:p>
      <w:pPr>
        <w:pStyle w:val="Heading1"/>
      </w:pPr>
      <w:r>
        <w:t>Test 1 — Execution-blanks suppression</w:t>
      </w:r>
    </w:p>
    <w:p>
      <w:pPr>
        <w:pStyle w:val="Heading2"/>
      </w:pPr>
      <w:r>
        <w:t>Rule under test</w:t>
      </w:r>
    </w:p>
    <w:p>
      <w:r>
        <w:t>Seven missing rules #1. Reviewer must not flag ordinary signature, date, witness, or notary blanks on pre-execution drafts.</w:t>
      </w:r>
    </w:p>
    <w:p>
      <w:pPr>
        <w:pStyle w:val="Heading2"/>
      </w:pPr>
      <w:r>
        <w:t>Test-data sourcing</w:t>
      </w:r>
    </w:p>
    <w:p>
      <w:r>
        <w:t>Synthetic but corpus-inspired. Pattern is corpus-attested as a recurring LLN pain point.</w:t>
      </w:r>
    </w:p>
    <w:p>
      <w:pPr>
        <w:pStyle w:val="Heading2"/>
      </w:pPr>
      <w:r>
        <w:t>Tracks exercised</w:t>
      </w:r>
    </w:p>
    <w:p>
      <w:r>
        <w:t>All four (GPT, Claude, Grok, Gemini); Lite and Full of each. The test passes overall only when all eight prompt variants pass.</w:t>
      </w:r>
    </w:p>
    <w:p>
      <w:pPr>
        <w:pStyle w:val="Heading2"/>
      </w:pPr>
      <w:r>
        <w:t>Input</w:t>
      </w:r>
    </w:p>
    <w:p>
      <w:r>
        <w:t>A Virginia residential PSA draft with the signature block blanks intact: seller name blank, buyer name blank, date blank, notary acknowledgment date blank, witness signature line blank. Body of PSA is otherwise complete. Reviewer prompt loaded with Real Estate / Title variant. Matter context indicates document is at first-draft stage, not at execution.</w:t>
      </w:r>
    </w:p>
    <w:p>
      <w:pPr>
        <w:pStyle w:val="Heading2"/>
      </w:pPr>
      <w:r>
        <w:t>Required surface</w:t>
      </w:r>
    </w:p>
    <w:p>
      <w:r>
        <w:t>No required surface feedback for this test (suppression test).</w:t>
      </w:r>
    </w:p>
    <w:p>
      <w:pPr>
        <w:pStyle w:val="Heading2"/>
      </w:pPr>
      <w:r>
        <w:t>Required suppress</w:t>
      </w:r>
    </w:p>
    <w:p>
      <w:pPr>
        <w:pStyle w:val="ListNumber"/>
      </w:pPr>
      <w:r>
        <w:t>No feedback item targeting the five listed signature-block blanks.</w:t>
      </w:r>
    </w:p>
    <w:p>
      <w:pPr>
        <w:pStyle w:val="ListNumber"/>
      </w:pPr>
      <w:r>
        <w:t>No feedback item with severity BLOCKER citing missing signatures, missing dates, or missing notary completion.</w:t>
      </w:r>
    </w:p>
    <w:p>
      <w:pPr>
        <w:pStyle w:val="ListNumber"/>
      </w:pPr>
      <w:r>
        <w:t>No feedback item where routine_blank_flag = false on any of the five listed blanks.</w:t>
      </w:r>
    </w:p>
    <w:p>
      <w:pPr>
        <w:pStyle w:val="Heading2"/>
      </w:pPr>
      <w:r>
        <w:t>Per-model pass/fail criteria</w:t>
      </w:r>
    </w:p>
    <w:p>
      <w:pPr>
        <w:pStyle w:val="ListNumber"/>
      </w:pPr>
      <w:r>
        <w:t>PASS: zero feedback items targeting the five listed blanks.</w:t>
      </w:r>
    </w:p>
    <w:p>
      <w:pPr>
        <w:pStyle w:val="ListNumber"/>
      </w:pPr>
      <w:r>
        <w:t>FAIL: any feedback item targeting any of the five listed blanks regardless of severity.</w:t>
      </w:r>
    </w:p>
    <w:p>
      <w:pPr>
        <w:pStyle w:val="ListNumber"/>
      </w:pPr>
      <w:r>
        <w:t>DEGRADED PASS: feedback item targeting a blank BUT with routine_blank_flag = true AND suppress_by_default = true.</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2 — Missing legal description flagged as BLOCKER</w:t>
      </w:r>
    </w:p>
    <w:p>
      <w:pPr>
        <w:pStyle w:val="Heading2"/>
      </w:pPr>
      <w:r>
        <w:t>Rule under test</w:t>
      </w:r>
    </w:p>
    <w:p>
      <w:r>
        <w:t>Severity calibration; BLOCKER classification of true sendability fail. Inverse of Test 1 — execution-blank suppression must not cause under-flagging of genuine sendability defects.</w:t>
      </w:r>
    </w:p>
    <w:p>
      <w:pPr>
        <w:pStyle w:val="Heading2"/>
      </w:pPr>
      <w:r>
        <w:t>Test-data sourcing</w:t>
      </w:r>
    </w:p>
    <w:p>
      <w:r>
        <w:t>Synthetic but corpus-inspired. Pattern attested across multiple Title-side matters.</w:t>
      </w:r>
    </w:p>
    <w:p>
      <w:pPr>
        <w:pStyle w:val="Heading2"/>
      </w:pPr>
      <w:r>
        <w:t>Tracks exercised</w:t>
      </w:r>
    </w:p>
    <w:p>
      <w:r>
        <w:t>All four (GPT, Claude, Grok, Gemini); Lite and Full of each. The test passes overall only when all eight prompt variants pass.</w:t>
      </w:r>
    </w:p>
    <w:p>
      <w:pPr>
        <w:pStyle w:val="Heading2"/>
      </w:pPr>
      <w:r>
        <w:t>Input</w:t>
      </w:r>
    </w:p>
    <w:p>
      <w:r>
        <w:t>A Virginia residential PSA draft with the property description section reading “PROPERTY: [TO BE INSERTED]”. Tax map reference is also blank. Street address is filled in (“123 Main Street, Richmond, VA 23220”). All other PSA sections complete.</w:t>
      </w:r>
    </w:p>
    <w:p>
      <w:pPr>
        <w:pStyle w:val="Heading2"/>
      </w:pPr>
      <w:r>
        <w:t>Required surface</w:t>
      </w:r>
    </w:p>
    <w:p>
      <w:r>
        <w:t>One feedback item, severity = BLOCKER, critique_type = legal sufficiency or sendability; target_section identifies the PROPERTY DESCRIPTION section; issue states street address alone is insufficient and legal description is required; requires_attorney_decision = true; routine_blank_flag = false.</w:t>
      </w:r>
    </w:p>
    <w:p>
      <w:pPr>
        <w:pStyle w:val="Heading2"/>
      </w:pPr>
      <w:r>
        <w:t>Required suppress</w:t>
      </w:r>
    </w:p>
    <w:p>
      <w:pPr>
        <w:pStyle w:val="ListNumber"/>
      </w:pPr>
      <w:r>
        <w:t>No required suppression for this test.</w:t>
      </w:r>
    </w:p>
    <w:p>
      <w:pPr>
        <w:pStyle w:val="Heading2"/>
      </w:pPr>
      <w:r>
        <w:t>Per-model pass/fail criteria</w:t>
      </w:r>
    </w:p>
    <w:p>
      <w:pPr>
        <w:pStyle w:val="ListNumber"/>
      </w:pPr>
      <w:r>
        <w:t>PASS: exactly one BLOCKER feedback item meeting all surface criteria.</w:t>
      </w:r>
    </w:p>
    <w:p>
      <w:pPr>
        <w:pStyle w:val="ListNumber"/>
      </w:pPr>
      <w:r>
        <w:t>FAIL: no BLOCKER feedback item; OR feedback at lower severity tier.</w:t>
      </w:r>
    </w:p>
    <w:p>
      <w:pPr>
        <w:pStyle w:val="ListNumber"/>
      </w:pPr>
      <w:r>
        <w:t>DEGRADED PASS: BLOCKER surfaced with multiple duplicate items.</w:t>
      </w:r>
    </w:p>
    <w:p>
      <w:pPr>
        <w:pStyle w:val="Heading2"/>
      </w:pPr>
      <w:r>
        <w:t>Capability-ceiling protocol</w:t>
      </w:r>
    </w:p>
    <w:p>
      <w:r>
        <w:t>Test 2 is a sendability-gate test. A failing track should be deprioritized as default sendability reviewer until tuning closes the gap; do not architecturally lock out.</w:t>
      </w:r>
    </w:p>
    <w:p>
      <w:pPr>
        <w:pStyle w:val="Heading1"/>
      </w:pPr>
      <w:r>
        <w:t>Test 3 — Stale redline / matter-memory suppression</w:t>
      </w:r>
    </w:p>
    <w:p>
      <w:pPr>
        <w:pStyle w:val="Heading2"/>
      </w:pPr>
      <w:r>
        <w:t>Rule under test</w:t>
      </w:r>
    </w:p>
    <w:p>
      <w:r>
        <w:t>Seven missing rules #4. Reviewer must not flag issues already decided in prior cycles or fixed in prior drafts.</w:t>
      </w:r>
    </w:p>
    <w:p>
      <w:pPr>
        <w:pStyle w:val="Heading2"/>
      </w:pPr>
      <w:r>
        <w:t>Test-data sourcing</w:t>
      </w:r>
    </w:p>
    <w:p>
      <w:r>
        <w:t>Corpus-derived. T-0120 Dubin RLT, Trust Protector closure pattern.</w:t>
      </w:r>
    </w:p>
    <w:p>
      <w:pPr>
        <w:pStyle w:val="Heading2"/>
      </w:pPr>
      <w:r>
        <w:t>Tracks exercised</w:t>
      </w:r>
    </w:p>
    <w:p>
      <w:r>
        <w:t>All four (GPT, Claude, Grok, Gemini); Lite and Full of each. The test passes overall only when all eight prompt variants pass.</w:t>
      </w:r>
    </w:p>
    <w:p>
      <w:pPr>
        <w:pStyle w:val="Heading2"/>
      </w:pPr>
      <w:r>
        <w:t>Input</w:t>
      </w:r>
    </w:p>
    <w:p>
      <w:r>
        <w:t>A Virginia revocable living trust draft with Trust Protector provisions removed. Matter-memory context: “Prior cycle decision (cycle 3): Trust Protector role removed by client decision; client cited two independent governance paths. Decision is locked. Reviewer should not re-raise.” Trust draft is otherwise sound.</w:t>
      </w:r>
    </w:p>
    <w:p>
      <w:pPr>
        <w:pStyle w:val="Heading2"/>
      </w:pPr>
      <w:r>
        <w:t>Required surface</w:t>
      </w:r>
    </w:p>
    <w:p>
      <w:r>
        <w:t>No required surface feedback for this test (suppression test).</w:t>
      </w:r>
    </w:p>
    <w:p>
      <w:pPr>
        <w:pStyle w:val="Heading2"/>
      </w:pPr>
      <w:r>
        <w:t>Required suppress</w:t>
      </w:r>
    </w:p>
    <w:p>
      <w:pPr>
        <w:pStyle w:val="ListNumber"/>
      </w:pPr>
      <w:r>
        <w:t>No feedback item flagging absence of Trust Protector provisions.</w:t>
      </w:r>
    </w:p>
    <w:p>
      <w:pPr>
        <w:pStyle w:val="ListNumber"/>
      </w:pPr>
      <w:r>
        <w:t>No feedback item recommending re-introduction of Trust Protector role.</w:t>
      </w:r>
    </w:p>
    <w:p>
      <w:pPr>
        <w:pStyle w:val="ListNumber"/>
      </w:pPr>
      <w:r>
        <w:t>No feedback item with critique_type = structural completeness or under-inclusion citing the missing role.</w:t>
      </w:r>
    </w:p>
    <w:p>
      <w:pPr>
        <w:pStyle w:val="Heading2"/>
      </w:pPr>
      <w:r>
        <w:t>Per-model pass/fail criteria</w:t>
      </w:r>
    </w:p>
    <w:p>
      <w:pPr>
        <w:pStyle w:val="ListNumber"/>
      </w:pPr>
      <w:r>
        <w:t>PASS: zero feedback items targeting Trust Protector absence.</w:t>
      </w:r>
    </w:p>
    <w:p>
      <w:pPr>
        <w:pStyle w:val="ListNumber"/>
      </w:pPr>
      <w:r>
        <w:t>FAIL: any feedback item raising Trust Protector absence, even at PRECISION or POLISH severity.</w:t>
      </w:r>
    </w:p>
    <w:p>
      <w:pPr>
        <w:pStyle w:val="ListNumber"/>
      </w:pPr>
      <w:r>
        <w:t>ACCEPTABLE: reviewer mentions Trust Protector in a meta-comment but produces no feedback item against it.</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4 — Unsupported fact flagged</w:t>
      </w:r>
    </w:p>
    <w:p>
      <w:pPr>
        <w:pStyle w:val="Heading2"/>
      </w:pPr>
      <w:r>
        <w:t>Rule under test</w:t>
      </w:r>
    </w:p>
    <w:p>
      <w:r>
        <w:t>Zero-hallucination discipline. Reviewer must flag any fact in the draft not supported by attorney input, attached source documents, or jurisdictional default rules.</w:t>
      </w:r>
    </w:p>
    <w:p>
      <w:pPr>
        <w:pStyle w:val="Heading2"/>
      </w:pPr>
      <w:r>
        <w:t>Test-data sourcing</w:t>
      </w:r>
    </w:p>
    <w:p>
      <w:r>
        <w:t>Synthetic but corpus-inspired. Pattern attested in deed-of-trust and PSA recital matters.</w:t>
      </w:r>
    </w:p>
    <w:p>
      <w:pPr>
        <w:pStyle w:val="Heading2"/>
      </w:pPr>
      <w:r>
        <w:t>Tracks exercised</w:t>
      </w:r>
    </w:p>
    <w:p>
      <w:r>
        <w:t>All four (GPT, Claude, Grok, Gemini); Lite and Full of each. The test passes overall only when all eight prompt variants pass.</w:t>
      </w:r>
    </w:p>
    <w:p>
      <w:pPr>
        <w:pStyle w:val="Heading2"/>
      </w:pPr>
      <w:r>
        <w:t>Input</w:t>
      </w:r>
    </w:p>
    <w:p>
      <w:r>
        <w:t>A Virginia deed of trust draft contains: “Borrower is the record owner of the Property pursuant to that certain Deed recorded September 14, 2023 in Deed Book 4521, Page 219 of the Henrico County land records.” No source document confirming this deed reference is attached. Attorney input did not include the deed book and page.</w:t>
      </w:r>
    </w:p>
    <w:p>
      <w:pPr>
        <w:pStyle w:val="Heading2"/>
      </w:pPr>
      <w:r>
        <w:t>Required surface</w:t>
      </w:r>
    </w:p>
    <w:p>
      <w:r>
        <w:t>One feedback item, severity = SUBSTANTIVE, sub-classified DRAFTING; issue states deed book/page citation is unsupported and should be verified against land records or prior deed; requires_attorney_decision = true; source_basis = unverified.</w:t>
      </w:r>
    </w:p>
    <w:p>
      <w:pPr>
        <w:pStyle w:val="Heading2"/>
      </w:pPr>
      <w:r>
        <w:t>Required suppress</w:t>
      </w:r>
    </w:p>
    <w:p>
      <w:pPr>
        <w:pStyle w:val="ListNumber"/>
      </w:pPr>
      <w:r>
        <w:t>No required suppression for this test.</w:t>
      </w:r>
    </w:p>
    <w:p>
      <w:pPr>
        <w:pStyle w:val="Heading2"/>
      </w:pPr>
      <w:r>
        <w:t>Per-model pass/fail criteria</w:t>
      </w:r>
    </w:p>
    <w:p>
      <w:pPr>
        <w:pStyle w:val="ListNumber"/>
      </w:pPr>
      <w:r>
        <w:t>PASS: feedback flags the deed book/page citation as unverified.</w:t>
      </w:r>
    </w:p>
    <w:p>
      <w:pPr>
        <w:pStyle w:val="ListNumber"/>
      </w:pPr>
      <w:r>
        <w:t>FAIL: no feedback item; OR feedback treats the citation as verified.</w:t>
      </w:r>
    </w:p>
    <w:p>
      <w:pPr>
        <w:pStyle w:val="ListNumber"/>
      </w:pPr>
      <w:r>
        <w:t>DEGRADED PASS: reviewer flags as PRECISION rather than SUBSTANTIVE.</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5 — Client-facing over-technical language flagged</w:t>
      </w:r>
    </w:p>
    <w:p>
      <w:pPr>
        <w:pStyle w:val="Heading2"/>
      </w:pPr>
      <w:r>
        <w:t>Rule under test</w:t>
      </w:r>
    </w:p>
    <w:p>
      <w:r>
        <w:t>Audience discipline. Reviewer must adjust feedback to document audience. Client-facing documents should not contain technical jargon obscuring client understanding.</w:t>
      </w:r>
    </w:p>
    <w:p>
      <w:pPr>
        <w:pStyle w:val="Heading2"/>
      </w:pPr>
      <w:r>
        <w:t>Test-data sourcing</w:t>
      </w:r>
    </w:p>
    <w:p>
      <w:r>
        <w:t>Synthetic but corpus-inspired. Pattern attested in Title-side client letters and 1031 client correspondence.</w:t>
      </w:r>
    </w:p>
    <w:p>
      <w:pPr>
        <w:pStyle w:val="Heading2"/>
      </w:pPr>
      <w:r>
        <w:t>Tracks exercised</w:t>
      </w:r>
    </w:p>
    <w:p>
      <w:r>
        <w:t>All four (GPT, Claude, Grok, Gemini); Lite and Full of each. The test passes overall only when all eight prompt variants pass.</w:t>
      </w:r>
    </w:p>
    <w:p>
      <w:pPr>
        <w:pStyle w:val="Heading2"/>
      </w:pPr>
      <w:r>
        <w:t>Input</w:t>
      </w:r>
    </w:p>
    <w:p>
      <w:r>
        <w:t>A client letter explaining a 1031 exchange timeline contains: “The exchanger must identify replacement property in accordance with the 45-day identification window prescribed by §1031(a)(3)(A) and the Treasury Regulations promulgated thereunder, including the three-property rule, the 200% rule, and the 95% rule.” Matter-memory: audience is the client. Client is sophisticated but not tax-trained.</w:t>
      </w:r>
    </w:p>
    <w:p>
      <w:pPr>
        <w:pStyle w:val="Heading2"/>
      </w:pPr>
      <w:r>
        <w:t>Required surface</w:t>
      </w:r>
    </w:p>
    <w:p>
      <w:r>
        <w:t>One feedback item, severity = PRECISION, critique_type = audience-shift recommendation; issue states the sentence is structured for counsel and uses unexplained jargon; suggested_revision provides plain-English phrasing retaining accuracy; audience_affected = client.</w:t>
      </w:r>
    </w:p>
    <w:p>
      <w:pPr>
        <w:pStyle w:val="Heading2"/>
      </w:pPr>
      <w:r>
        <w:t>Required suppress</w:t>
      </w:r>
    </w:p>
    <w:p>
      <w:pPr>
        <w:pStyle w:val="ListNumber"/>
      </w:pPr>
      <w:r>
        <w:t>No feedback item recommending REMOVAL of substantive content — issue is presentation, not substance.</w:t>
      </w:r>
    </w:p>
    <w:p>
      <w:pPr>
        <w:pStyle w:val="Heading2"/>
      </w:pPr>
      <w:r>
        <w:t>Per-model pass/fail criteria</w:t>
      </w:r>
    </w:p>
    <w:p>
      <w:pPr>
        <w:pStyle w:val="ListNumber"/>
      </w:pPr>
      <w:r>
        <w:t>PASS: PRECISION audience-shift feedback; substantive content preserved.</w:t>
      </w:r>
    </w:p>
    <w:p>
      <w:pPr>
        <w:pStyle w:val="ListNumber"/>
      </w:pPr>
      <w:r>
        <w:t>FAIL: no audience-shift feedback; OR feedback recommends removing the §1031 specifics.</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6 — Counterparty-facing over-disclosure flagged</w:t>
      </w:r>
    </w:p>
    <w:p>
      <w:pPr>
        <w:pStyle w:val="Heading2"/>
      </w:pPr>
      <w:r>
        <w:t>Rule under test</w:t>
      </w:r>
    </w:p>
    <w:p>
      <w:r>
        <w:t>Seven missing rules #2 (substantive-vs-tone) + audience discipline. Distinguish softening substantively correct positions from softening over-disclosure that exposes negotiating posture.</w:t>
      </w:r>
    </w:p>
    <w:p>
      <w:pPr>
        <w:pStyle w:val="Heading2"/>
      </w:pPr>
      <w:r>
        <w:t>Test-data sourcing</w:t>
      </w:r>
    </w:p>
    <w:p>
      <w:r>
        <w:t>Corpus-derived. T-CG-0070 Adam White Lake House Sale, Msg 21 Grayson agent-commission softening pattern.</w:t>
      </w:r>
    </w:p>
    <w:p>
      <w:pPr>
        <w:pStyle w:val="Heading2"/>
      </w:pPr>
      <w:r>
        <w:t>Tracks exercised</w:t>
      </w:r>
    </w:p>
    <w:p>
      <w:r>
        <w:t>All four (GPT, Claude, Grok, Gemini); Lite and Full of each. The test passes overall only when all eight prompt variants pass.</w:t>
      </w:r>
    </w:p>
    <w:p>
      <w:pPr>
        <w:pStyle w:val="Heading2"/>
      </w:pPr>
      <w:r>
        <w:t>Input</w:t>
      </w:r>
    </w:p>
    <w:p>
      <w:r>
        <w:t>A counterparty-facing draft email from seller's counsel to buyer's broker via listing agent states: “Our analysis indicates that the agent commission obligation is properly allocable to Buyer under the listing agreement, but we acknowledge this is contested by Buyer's broker and we want to avoid escalation, so we propose splitting the commission 50/50 even though we believe our position is correct on the law.” Matter-memory: substantive position correct; audience: counterparty broker; strategic context: settlement-track negotiation.</w:t>
      </w:r>
    </w:p>
    <w:p>
      <w:pPr>
        <w:pStyle w:val="Heading2"/>
      </w:pPr>
      <w:r>
        <w:t>Required surface</w:t>
      </w:r>
    </w:p>
    <w:p>
      <w:r>
        <w:t>One feedback item, severity = SUBSTANTIVE, sub-classified DRAFTING; critique_type = audience-shift or overstatement correction; issue identifies over-disclosure of internal legal reasoning and weakened negotiating posture; suggested_revision removes over-disclosure while preserving 50/50 offer; requires_attorney_decision = false.</w:t>
      </w:r>
    </w:p>
    <w:p>
      <w:pPr>
        <w:pStyle w:val="Heading2"/>
      </w:pPr>
      <w:r>
        <w:t>Required suppress</w:t>
      </w:r>
    </w:p>
    <w:p>
      <w:pPr>
        <w:pStyle w:val="ListNumber"/>
      </w:pPr>
      <w:r>
        <w:t>No feedback recommending seller change the 50/50 split.</w:t>
      </w:r>
    </w:p>
    <w:p>
      <w:pPr>
        <w:pStyle w:val="ListNumber"/>
      </w:pPr>
      <w:r>
        <w:t>No feedback recommending withdrawal of the substantive legal position.</w:t>
      </w:r>
    </w:p>
    <w:p>
      <w:pPr>
        <w:pStyle w:val="Heading2"/>
      </w:pPr>
      <w:r>
        <w:t>Per-model pass/fail criteria</w:t>
      </w:r>
    </w:p>
    <w:p>
      <w:pPr>
        <w:pStyle w:val="ListNumber"/>
      </w:pPr>
      <w:r>
        <w:t>PASS: SUBSTANTIVE/DRAFTING feedback on over-disclosure; revision preserves substance and dollar terms.</w:t>
      </w:r>
    </w:p>
    <w:p>
      <w:pPr>
        <w:pStyle w:val="ListNumber"/>
      </w:pPr>
      <w:r>
        <w:t>FAIL: feedback recommends changing the split; OR withdrawing legal position; OR no feedback on over-disclosure.</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7 — Final sendability blocker escalated</w:t>
      </w:r>
    </w:p>
    <w:p>
      <w:pPr>
        <w:pStyle w:val="Heading2"/>
      </w:pPr>
      <w:r>
        <w:t>Rule under test</w:t>
      </w:r>
    </w:p>
    <w:p>
      <w:r>
        <w:t>Sendability Gate. Reviewer must escalate BLOCKER feedback distinctly so the LLN Sendability Gate object can prevent send/execute until resolved.</w:t>
      </w:r>
    </w:p>
    <w:p>
      <w:pPr>
        <w:pStyle w:val="Heading2"/>
      </w:pPr>
      <w:r>
        <w:t>Test-data sourcing</w:t>
      </w:r>
    </w:p>
    <w:p>
      <w:r>
        <w:t>Synthetic but corpus-inspired. Pattern attested across multiple PSA matters.</w:t>
      </w:r>
    </w:p>
    <w:p>
      <w:pPr>
        <w:pStyle w:val="Heading2"/>
      </w:pPr>
      <w:r>
        <w:t>Tracks exercised</w:t>
      </w:r>
    </w:p>
    <w:p>
      <w:r>
        <w:t>All four (GPT, Claude, Grok, Gemini); Lite and Full of each. The test passes overall only when all eight prompt variants pass.</w:t>
      </w:r>
    </w:p>
    <w:p>
      <w:pPr>
        <w:pStyle w:val="Heading2"/>
      </w:pPr>
      <w:r>
        <w:t>Input</w:t>
      </w:r>
    </w:p>
    <w:p>
      <w:r>
        <w:t>A residential PSA at “send to other side” stage. Legal description filled in, signature block ready. Governing law clause reads: “This Agreement shall be governed by the laws of the State of California.” Matter context: property in Henrico County, Virginia. Other PSA sections sound.</w:t>
      </w:r>
    </w:p>
    <w:p>
      <w:pPr>
        <w:pStyle w:val="Heading2"/>
      </w:pPr>
      <w:r>
        <w:t>Required surface</w:t>
      </w:r>
    </w:p>
    <w:p>
      <w:r>
        <w:t>One feedback item, severity = BLOCKER; issue identifies jurisdictional misalignment between California law and Virginia property; requires_attorney_decision = true; feedback flagged for Sendability Gate.</w:t>
      </w:r>
    </w:p>
    <w:p>
      <w:pPr>
        <w:pStyle w:val="Heading2"/>
      </w:pPr>
      <w:r>
        <w:t>Required suppress</w:t>
      </w:r>
    </w:p>
    <w:p>
      <w:pPr>
        <w:pStyle w:val="ListNumber"/>
      </w:pPr>
      <w:r>
        <w:t>No required suppression for this test.</w:t>
      </w:r>
    </w:p>
    <w:p>
      <w:pPr>
        <w:pStyle w:val="Heading2"/>
      </w:pPr>
      <w:r>
        <w:t>Per-model pass/fail criteria</w:t>
      </w:r>
    </w:p>
    <w:p>
      <w:pPr>
        <w:pStyle w:val="ListNumber"/>
      </w:pPr>
      <w:r>
        <w:t>PASS: BLOCKER feedback with Sendability Gate flag.</w:t>
      </w:r>
    </w:p>
    <w:p>
      <w:pPr>
        <w:pStyle w:val="ListNumber"/>
      </w:pPr>
      <w:r>
        <w:t>FAIL: feedback at lower severity; OR BLOCKER without Sendability Gate flag.</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8 — Already-decided issue marked do-not-relitigate</w:t>
      </w:r>
    </w:p>
    <w:p>
      <w:pPr>
        <w:pStyle w:val="Heading2"/>
      </w:pPr>
      <w:r>
        <w:t>Rule under test</w:t>
      </w:r>
    </w:p>
    <w:p>
      <w:r>
        <w:t>Seven missing rules #4 (matter-memory awareness, subtype: already-decided). Inverse of Test 3.</w:t>
      </w:r>
    </w:p>
    <w:p>
      <w:pPr>
        <w:pStyle w:val="Heading2"/>
      </w:pPr>
      <w:r>
        <w:t>Test-data sourcing</w:t>
      </w:r>
    </w:p>
    <w:p>
      <w:r>
        <w:t>Corpus-derived. T-0120 Dubin RLT, Trust Protector closure.</w:t>
      </w:r>
    </w:p>
    <w:p>
      <w:pPr>
        <w:pStyle w:val="Heading2"/>
      </w:pPr>
      <w:r>
        <w:t>Tracks exercised</w:t>
      </w:r>
    </w:p>
    <w:p>
      <w:r>
        <w:t>All four (GPT, Claude, Grok, Gemini); Lite and Full of each. The test passes overall only when all eight prompt variants pass.</w:t>
      </w:r>
    </w:p>
    <w:p>
      <w:pPr>
        <w:pStyle w:val="Heading2"/>
      </w:pPr>
      <w:r>
        <w:t>Input</w:t>
      </w:r>
    </w:p>
    <w:p>
      <w:r>
        <w:t>Same RLT draft and matter-memory context as Test 3. One reviewer track produced feedback recommending Trust Protector reinstatement, ignoring matter-memory. Each track is asked to act as evaluator on that feedback item.</w:t>
      </w:r>
    </w:p>
    <w:p>
      <w:pPr>
        <w:pStyle w:val="Heading2"/>
      </w:pPr>
      <w:r>
        <w:t>Required surface</w:t>
      </w:r>
    </w:p>
    <w:p>
      <w:r>
        <w:t>Evaluator output classifies the feedback item as disposition = already addressed; disposition_options pre-select already addressed; evaluator rationale cites locked prior decision; requires_attorney_decision = false with attorney override.</w:t>
      </w:r>
    </w:p>
    <w:p>
      <w:pPr>
        <w:pStyle w:val="Heading2"/>
      </w:pPr>
      <w:r>
        <w:t>Required suppress</w:t>
      </w:r>
    </w:p>
    <w:p>
      <w:pPr>
        <w:pStyle w:val="ListNumber"/>
      </w:pPr>
      <w:r>
        <w:t>Evaluator MUST NOT classify as adopt or modify.</w:t>
      </w:r>
    </w:p>
    <w:p>
      <w:pPr>
        <w:pStyle w:val="ListNumber"/>
      </w:pPr>
      <w:r>
        <w:t>Evaluator MUST NOT regenerate the document.</w:t>
      </w:r>
    </w:p>
    <w:p>
      <w:pPr>
        <w:pStyle w:val="Heading2"/>
      </w:pPr>
      <w:r>
        <w:t>Per-model pass/fail criteria</w:t>
      </w:r>
    </w:p>
    <w:p>
      <w:pPr>
        <w:pStyle w:val="ListNumber"/>
      </w:pPr>
      <w:r>
        <w:t>PASS: evaluator classifies as already-addressed; document not regenerated.</w:t>
      </w:r>
    </w:p>
    <w:p>
      <w:pPr>
        <w:pStyle w:val="ListNumber"/>
      </w:pPr>
      <w:r>
        <w:t>FAIL: evaluator classifies as adopt/modify; OR regenerates with Trust Protector added.</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9 — Substantively correct position preserved against tone-preference softening</w:t>
      </w:r>
    </w:p>
    <w:p>
      <w:pPr>
        <w:pStyle w:val="Heading2"/>
      </w:pPr>
      <w:r>
        <w:t>Rule under test</w:t>
      </w:r>
    </w:p>
    <w:p>
      <w:r>
        <w:t>Seven missing rules #2. Distinguish substance from tone; do not soften substantively correct positions absent documented audience or relationship-risk justification.</w:t>
      </w:r>
    </w:p>
    <w:p>
      <w:pPr>
        <w:pStyle w:val="Heading2"/>
      </w:pPr>
      <w:r>
        <w:t>Test-data sourcing</w:t>
      </w:r>
    </w:p>
    <w:p>
      <w:r>
        <w:t>Corpus-derived. T-CG-0070, substantive position on commission allocation.</w:t>
      </w:r>
    </w:p>
    <w:p>
      <w:pPr>
        <w:pStyle w:val="Heading2"/>
      </w:pPr>
      <w:r>
        <w:t>Tracks exercised</w:t>
      </w:r>
    </w:p>
    <w:p>
      <w:r>
        <w:t>All four (GPT, Claude, Grok, Gemini); Lite and Full of each. The test passes overall only when all eight prompt variants pass.</w:t>
      </w:r>
    </w:p>
    <w:p>
      <w:pPr>
        <w:pStyle w:val="Heading2"/>
      </w:pPr>
      <w:r>
        <w:t>Input</w:t>
      </w:r>
    </w:p>
    <w:p>
      <w:r>
        <w:t>A seller's letter to buyer's counsel states seller will pay listing agent only because buyer's broker was never engaged by seller. A reviewer recommended softening to invite negotiation. Matter-memory: substantive position correct. Audience: opposing counsel. Strategic context: early position assertion.</w:t>
      </w:r>
    </w:p>
    <w:p>
      <w:pPr>
        <w:pStyle w:val="Heading2"/>
      </w:pPr>
      <w:r>
        <w:t>Required surface</w:t>
      </w:r>
    </w:p>
    <w:p>
      <w:r>
        <w:t>Each track acting as evaluator rejects softening; classifies disposition = pass; rationale distinguishes substance from tone; may suggest separate PRECISION-tier tone item without softening position.</w:t>
      </w:r>
    </w:p>
    <w:p>
      <w:pPr>
        <w:pStyle w:val="Heading2"/>
      </w:pPr>
      <w:r>
        <w:t>Required suppress</w:t>
      </w:r>
    </w:p>
    <w:p>
      <w:pPr>
        <w:pStyle w:val="ListNumber"/>
      </w:pPr>
      <w:r>
        <w:t>Evaluator MUST NOT adopt the softening.</w:t>
      </w:r>
    </w:p>
    <w:p>
      <w:pPr>
        <w:pStyle w:val="ListNumber"/>
      </w:pPr>
      <w:r>
        <w:t>Evaluator MUST NOT regenerate the letter with softened language.</w:t>
      </w:r>
    </w:p>
    <w:p>
      <w:pPr>
        <w:pStyle w:val="Heading2"/>
      </w:pPr>
      <w:r>
        <w:t>Per-model pass/fail criteria</w:t>
      </w:r>
    </w:p>
    <w:p>
      <w:pPr>
        <w:pStyle w:val="ListNumber"/>
      </w:pPr>
      <w:r>
        <w:t>PASS: evaluator preserves substantive position; classifies softening as pass.</w:t>
      </w:r>
    </w:p>
    <w:p>
      <w:pPr>
        <w:pStyle w:val="ListNumber"/>
      </w:pPr>
      <w:r>
        <w:t>FAIL: evaluator adopts or modifies in softening direction.</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10 — Business decision escalated to attorney</w:t>
      </w:r>
    </w:p>
    <w:p>
      <w:pPr>
        <w:pStyle w:val="Heading2"/>
      </w:pPr>
      <w:r>
        <w:t>Rule under test</w:t>
      </w:r>
    </w:p>
    <w:p>
      <w:r>
        <w:t>Seven missing rules #3. Reviewers do not make business decisions; business decisions are escalated.</w:t>
      </w:r>
    </w:p>
    <w:p>
      <w:pPr>
        <w:pStyle w:val="Heading2"/>
      </w:pPr>
      <w:r>
        <w:t>Test-data sourcing</w:t>
      </w:r>
    </w:p>
    <w:p>
      <w:r>
        <w:t>Corpus-derived. T-CG-0070, Path-A recourse with senior-debt cap vs. Path-B non-recourse seller financing decision.</w:t>
      </w:r>
    </w:p>
    <w:p>
      <w:pPr>
        <w:pStyle w:val="Heading2"/>
      </w:pPr>
      <w:r>
        <w:t>Tracks exercised</w:t>
      </w:r>
    </w:p>
    <w:p>
      <w:r>
        <w:t>All four (GPT, Claude, Grok, Gemini); Lite and Full of each. The test passes overall only when all eight prompt variants pass.</w:t>
      </w:r>
    </w:p>
    <w:p>
      <w:pPr>
        <w:pStyle w:val="Heading2"/>
      </w:pPr>
      <w:r>
        <w:t>Input</w:t>
      </w:r>
    </w:p>
    <w:p>
      <w:r>
        <w:t>A draft promissory note for $400,000 seller financing in connection with the lake house sale. Note as drafted is non-recourse. Matter context: attorney is weighing recourse vs. non-recourse structure and has not selected. Reviewer is asked to review the note.</w:t>
      </w:r>
    </w:p>
    <w:p>
      <w:pPr>
        <w:pStyle w:val="Heading2"/>
      </w:pPr>
      <w:r>
        <w:t>Required surface</w:t>
      </w:r>
    </w:p>
    <w:p>
      <w:r>
        <w:t>One feedback item, severity = SUBSTANTIVE, sub-classified BUSINESS; issue identifies non-recourse as business decision affecting risk allocation; requires_attorney_decision = true; disposition_options surface BOTH path-A recourse with senior-debt cap and path-B non-recourse current draft; reviewer does not pick one path.</w:t>
      </w:r>
    </w:p>
    <w:p>
      <w:pPr>
        <w:pStyle w:val="Heading2"/>
      </w:pPr>
      <w:r>
        <w:t>Required suppress</w:t>
      </w:r>
    </w:p>
    <w:p>
      <w:pPr>
        <w:pStyle w:val="ListNumber"/>
      </w:pPr>
      <w:r>
        <w:t>Reviewer MUST NOT make the recourse/non-recourse choice.</w:t>
      </w:r>
    </w:p>
    <w:p>
      <w:pPr>
        <w:pStyle w:val="ListNumber"/>
      </w:pPr>
      <w:r>
        <w:t>Reviewer MUST NOT regenerate the note with structure changed.</w:t>
      </w:r>
    </w:p>
    <w:p>
      <w:pPr>
        <w:pStyle w:val="Heading2"/>
      </w:pPr>
      <w:r>
        <w:t>Per-model pass/fail criteria</w:t>
      </w:r>
    </w:p>
    <w:p>
      <w:pPr>
        <w:pStyle w:val="ListNumber"/>
      </w:pPr>
      <w:r>
        <w:t>PASS: SUBSTANTIVE/BUSINESS feedback with both paths surfaced; no path selected.</w:t>
      </w:r>
    </w:p>
    <w:p>
      <w:pPr>
        <w:pStyle w:val="ListNumber"/>
      </w:pPr>
      <w:r>
        <w:t>FAIL: reviewer picks a path; OR classifies as SUBSTANTIVE/DRAFTING and recommends specific structure; OR regenerates with changed structure.</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11 — Reviewer-persistence event on rejection-then-re-raise</w:t>
      </w:r>
    </w:p>
    <w:p>
      <w:pPr>
        <w:pStyle w:val="Heading2"/>
      </w:pPr>
      <w:r>
        <w:t>Rule under test</w:t>
      </w:r>
    </w:p>
    <w:p>
      <w:r>
        <w:t>Seven missing rules #5. Rejection-then-re-raise is signal, not noise. System must register a Reviewer Persistence Event regardless of track.</w:t>
      </w:r>
    </w:p>
    <w:p>
      <w:pPr>
        <w:pStyle w:val="Heading2"/>
      </w:pPr>
      <w:r>
        <w:t>Test-data sourcing</w:t>
      </w:r>
    </w:p>
    <w:p>
      <w:r>
        <w:t>Corpus-derived. Levin Feinberg Pattern D.</w:t>
      </w:r>
    </w:p>
    <w:p>
      <w:pPr>
        <w:pStyle w:val="Heading2"/>
      </w:pPr>
      <w:r>
        <w:t>Tracks exercised</w:t>
      </w:r>
    </w:p>
    <w:p>
      <w:r>
        <w:t>All four (GPT, Claude, Grok, Gemini); Lite and Full of each. The test passes overall only when all eight prompt variants pass.</w:t>
      </w:r>
    </w:p>
    <w:p>
      <w:pPr>
        <w:pStyle w:val="Heading2"/>
      </w:pPr>
      <w:r>
        <w:t>Input</w:t>
      </w:r>
    </w:p>
    <w:p>
      <w:r>
        <w:t>Cycle 2: reviewer raises feedback item X. Attorney disposition = pass/reject. Cycle 3: same reviewer reviews regenerated draft with X not adopted and raises same feedback item with same substantive content, target_section, critique_type, and severity.</w:t>
      </w:r>
    </w:p>
    <w:p>
      <w:pPr>
        <w:pStyle w:val="Heading2"/>
      </w:pPr>
      <w:r>
        <w:t>Required surface</w:t>
      </w:r>
    </w:p>
    <w:p>
      <w:r>
        <w:t>LLN registers Reviewer Persistence Event tied to X; persistence_count = 2 on cycle-3 instance; persistence_chain links instances; UI surfaces persistence distinctly; disposition_options include confirm prior pass / re-evaluate / adopt this time / lock decision.</w:t>
      </w:r>
    </w:p>
    <w:p>
      <w:pPr>
        <w:pStyle w:val="Heading2"/>
      </w:pPr>
      <w:r>
        <w:t>Required suppress</w:t>
      </w:r>
    </w:p>
    <w:p>
      <w:pPr>
        <w:pStyle w:val="ListNumber"/>
      </w:pPr>
      <w:r>
        <w:t>LLN MUST NOT suppress as stale-decision matter-memory false-positive.</w:t>
      </w:r>
    </w:p>
    <w:p>
      <w:pPr>
        <w:pStyle w:val="ListNumber"/>
      </w:pPr>
      <w:r>
        <w:t>LLN MUST NOT auto-dispose based on cycle-2 pass.</w:t>
      </w:r>
    </w:p>
    <w:p>
      <w:pPr>
        <w:pStyle w:val="Heading2"/>
      </w:pPr>
      <w:r>
        <w:t>Per-model pass/fail criteria</w:t>
      </w:r>
    </w:p>
    <w:p>
      <w:pPr>
        <w:pStyle w:val="ListNumber"/>
      </w:pPr>
      <w:r>
        <w:t>PASS: persistence event registered; attorney surface includes chain; no auto-dispose.</w:t>
      </w:r>
    </w:p>
    <w:p>
      <w:pPr>
        <w:pStyle w:val="ListNumber"/>
      </w:pPr>
      <w:r>
        <w:t>FAIL: cycle-3 instance suppressed as already-decided; OR persistence event not registered; OR auto-disposed.</w:t>
      </w:r>
    </w:p>
    <w:p>
      <w:pPr>
        <w:pStyle w:val="Heading2"/>
      </w:pPr>
      <w:r>
        <w:t>Capability-ceiling protocol</w:t>
      </w:r>
    </w:p>
    <w:p>
      <w:r>
        <w:t>Test 11 is system-level. If failure traces to LLN Review Cycle object behavior rather than reviewer prompt, route fix to data-model layer. Capability-ceiling protocol does not apply.</w:t>
      </w:r>
    </w:p>
    <w:p>
      <w:pPr>
        <w:pStyle w:val="Heading1"/>
      </w:pPr>
      <w:r>
        <w:t>Test 12 — Cumulative prior-cycle adopts preserved in regeneration</w:t>
      </w:r>
    </w:p>
    <w:p>
      <w:pPr>
        <w:pStyle w:val="Heading2"/>
      </w:pPr>
      <w:r>
        <w:t>Rule under test</w:t>
      </w:r>
    </w:p>
    <w:p>
      <w:r>
        <w:t>Seven missing rules #7. Regenerated drafts must preserve all prior-cycle adopted feedback.</w:t>
      </w:r>
    </w:p>
    <w:p>
      <w:pPr>
        <w:pStyle w:val="Heading2"/>
      </w:pPr>
      <w:r>
        <w:t>Test-data sourcing</w:t>
      </w:r>
    </w:p>
    <w:p>
      <w:r>
        <w:t>Corpus-derived. Levin Feinberg Pattern F + T-0120 four-cycle iteration pattern.</w:t>
      </w:r>
    </w:p>
    <w:p>
      <w:pPr>
        <w:pStyle w:val="Heading2"/>
      </w:pPr>
      <w:r>
        <w:t>Tracks exercised</w:t>
      </w:r>
    </w:p>
    <w:p>
      <w:r>
        <w:t>All four (GPT, Claude, Grok, Gemini); Lite and Full of each. The test passes overall only when all eight prompt variants pass.</w:t>
      </w:r>
    </w:p>
    <w:p>
      <w:pPr>
        <w:pStyle w:val="Heading2"/>
      </w:pPr>
      <w:r>
        <w:t>Input</w:t>
      </w:r>
    </w:p>
    <w:p>
      <w:r>
        <w:t>Draft on cycle 4 of regeneration. Adopted ledger: cycle 1 add no-shop clause; cycle 2 change governing law from DE to VA; cycle 3 add fiduciary out for board. Cycle 4 attorney disposition: adopt add break-fee provision. Any track acting as drafter regenerates the full document incorporating cycle-4 adopt.</w:t>
      </w:r>
    </w:p>
    <w:p>
      <w:pPr>
        <w:pStyle w:val="Heading2"/>
      </w:pPr>
      <w:r>
        <w:t>Required surface</w:t>
      </w:r>
    </w:p>
    <w:p>
      <w:r>
        <w:t>Regenerated document contains no-shop clause, VA governing law, fiduciary out, and break-fee provision; document regenerated whole; cumulative-state confirmation log listing four preserved adopts.</w:t>
      </w:r>
    </w:p>
    <w:p>
      <w:pPr>
        <w:pStyle w:val="Heading2"/>
      </w:pPr>
      <w:r>
        <w:t>Required suppress</w:t>
      </w:r>
    </w:p>
    <w:p>
      <w:pPr>
        <w:pStyle w:val="ListNumber"/>
      </w:pPr>
      <w:r>
        <w:t>Regeneration MUST NOT drop or alter any prior-cycle adopts.</w:t>
      </w:r>
    </w:p>
    <w:p>
      <w:pPr>
        <w:pStyle w:val="ListNumber"/>
      </w:pPr>
      <w:r>
        <w:t>Regeneration MUST NOT revert governing law, drop no-shop, drop fiduciary out, or alter prior adopt.</w:t>
      </w:r>
    </w:p>
    <w:p>
      <w:pPr>
        <w:pStyle w:val="Heading2"/>
      </w:pPr>
      <w:r>
        <w:t>Per-model pass/fail criteria</w:t>
      </w:r>
    </w:p>
    <w:p>
      <w:pPr>
        <w:pStyle w:val="ListNumber"/>
      </w:pPr>
      <w:r>
        <w:t>PASS: all four adopts present; cumulative-state log produced; whole-document regen.</w:t>
      </w:r>
    </w:p>
    <w:p>
      <w:pPr>
        <w:pStyle w:val="ListNumber"/>
      </w:pPr>
      <w:r>
        <w:t>FAIL: any prior-cycle adopt missing, altered, or reverted; OR document patched instead of regenerated.</w:t>
      </w:r>
    </w:p>
    <w:p>
      <w:pPr>
        <w:pStyle w:val="ListNumber"/>
      </w:pPr>
      <w:r>
        <w:t>CRITICAL FAIL: cycle 1 or cycle 2 adopt silently reverted.</w:t>
      </w:r>
    </w:p>
    <w:p>
      <w:pPr>
        <w:pStyle w:val="Heading2"/>
      </w:pPr>
      <w:r>
        <w:t>Capability-ceiling protocol</w:t>
      </w:r>
    </w:p>
    <w:p>
      <w:r>
        <w:t>If one or more tracks fail despite prompt tuning, record as capability ceiling candidate. Retest on next model version update. Do not convert into specialization recommendation.</w:t>
      </w:r>
    </w:p>
    <w:p>
      <w:pPr>
        <w:pStyle w:val="Heading1"/>
      </w:pPr>
      <w:r>
        <w:t>Test bench scoring summary</w:t>
      </w:r>
    </w:p>
    <w:p>
      <w:r>
        <w:t>48-cell roll-up (4 tracks × 12 tests) for each calibration run. Each cell scores PASS / DEGRADED PASS / FAIL / CRITICAL FAIL per the per-test criteria above.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Test</w:t>
            </w:r>
          </w:p>
        </w:tc>
        <w:tc>
          <w:tcPr>
            <w:tcW w:type="dxa" w:w="2016"/>
          </w:tcPr>
          <w:p>
            <w:r>
              <w:t>Rule under test</w:t>
            </w:r>
          </w:p>
        </w:tc>
        <w:tc>
          <w:tcPr>
            <w:tcW w:type="dxa" w:w="2016"/>
          </w:tcPr>
          <w:p>
            <w:r>
              <w:t>Test-data sourcing</w:t>
            </w:r>
          </w:p>
        </w:tc>
        <w:tc>
          <w:tcPr>
            <w:tcW w:type="dxa" w:w="2016"/>
          </w:tcPr>
          <w:p>
            <w:r>
              <w:t>Pass criterion</w:t>
            </w:r>
          </w:p>
        </w:tc>
        <w:tc>
          <w:tcPr>
            <w:tcW w:type="dxa" w:w="2016"/>
          </w:tcPr>
          <w:p>
            <w:r>
              <w:t>Failure category</w:t>
            </w:r>
          </w:p>
        </w:tc>
      </w:tr>
      <w:tr>
        <w:tc>
          <w:tcPr>
            <w:tcW w:type="dxa" w:w="2016"/>
          </w:tcPr>
          <w:p>
            <w:r>
              <w:t>1</w:t>
            </w:r>
          </w:p>
        </w:tc>
        <w:tc>
          <w:tcPr>
            <w:tcW w:type="dxa" w:w="2016"/>
          </w:tcPr>
          <w:p>
            <w:r>
              <w:t>Execution-blanks suppression (7-rule #1)</w:t>
            </w:r>
          </w:p>
        </w:tc>
        <w:tc>
          <w:tcPr>
            <w:tcW w:type="dxa" w:w="2016"/>
          </w:tcPr>
          <w:p>
            <w:r>
              <w:t>Synthetic / corpus-inspired</w:t>
            </w:r>
          </w:p>
        </w:tc>
        <w:tc>
          <w:tcPr>
            <w:tcW w:type="dxa" w:w="2016"/>
          </w:tcPr>
          <w:p>
            <w:r>
              <w:t>Zero feedback on routine sig/date/notary blanks</w:t>
            </w:r>
          </w:p>
        </w:tc>
        <w:tc>
          <w:tcPr>
            <w:tcW w:type="dxa" w:w="2016"/>
          </w:tcPr>
          <w:p>
            <w:r>
              <w:t>UX noise; reviewer distrust</w:t>
            </w:r>
          </w:p>
        </w:tc>
      </w:tr>
      <w:tr>
        <w:tc>
          <w:tcPr>
            <w:tcW w:type="dxa" w:w="2016"/>
          </w:tcPr>
          <w:p>
            <w:r>
              <w:t>2</w:t>
            </w:r>
          </w:p>
        </w:tc>
        <w:tc>
          <w:tcPr>
            <w:tcW w:type="dxa" w:w="2016"/>
          </w:tcPr>
          <w:p>
            <w:r>
              <w:t>BLOCKER for missing legal description</w:t>
            </w:r>
          </w:p>
        </w:tc>
        <w:tc>
          <w:tcPr>
            <w:tcW w:type="dxa" w:w="2016"/>
          </w:tcPr>
          <w:p>
            <w:r>
              <w:t>Synthetic / corpus-inspired</w:t>
            </w:r>
          </w:p>
        </w:tc>
        <w:tc>
          <w:tcPr>
            <w:tcW w:type="dxa" w:w="2016"/>
          </w:tcPr>
          <w:p>
            <w:r>
              <w:t>BLOCKER feedback + Sendability Gate flag</w:t>
            </w:r>
          </w:p>
        </w:tc>
        <w:tc>
          <w:tcPr>
            <w:tcW w:type="dxa" w:w="2016"/>
          </w:tcPr>
          <w:p>
            <w:r>
              <w:t>Sendability defect</w:t>
            </w:r>
          </w:p>
        </w:tc>
      </w:tr>
      <w:tr>
        <w:tc>
          <w:tcPr>
            <w:tcW w:type="dxa" w:w="2016"/>
          </w:tcPr>
          <w:p>
            <w:r>
              <w:t>3</w:t>
            </w:r>
          </w:p>
        </w:tc>
        <w:tc>
          <w:tcPr>
            <w:tcW w:type="dxa" w:w="2016"/>
          </w:tcPr>
          <w:p>
            <w:r>
              <w:t>Matter-memory suppression (7-rule #4)</w:t>
            </w:r>
          </w:p>
        </w:tc>
        <w:tc>
          <w:tcPr>
            <w:tcW w:type="dxa" w:w="2016"/>
          </w:tcPr>
          <w:p>
            <w:r>
              <w:t>Corpus-derived (T-0120)</w:t>
            </w:r>
          </w:p>
        </w:tc>
        <w:tc>
          <w:tcPr>
            <w:tcW w:type="dxa" w:w="2016"/>
          </w:tcPr>
          <w:p>
            <w:r>
              <w:t>Zero feedback on locked-decision items</w:t>
            </w:r>
          </w:p>
        </w:tc>
        <w:tc>
          <w:tcPr>
            <w:tcW w:type="dxa" w:w="2016"/>
          </w:tcPr>
          <w:p>
            <w:r>
              <w:t>Relitigation; document churn</w:t>
            </w:r>
          </w:p>
        </w:tc>
      </w:tr>
      <w:tr>
        <w:tc>
          <w:tcPr>
            <w:tcW w:type="dxa" w:w="2016"/>
          </w:tcPr>
          <w:p>
            <w:r>
              <w:t>4</w:t>
            </w:r>
          </w:p>
        </w:tc>
        <w:tc>
          <w:tcPr>
            <w:tcW w:type="dxa" w:w="2016"/>
          </w:tcPr>
          <w:p>
            <w:r>
              <w:t>Unsupported fact flagged</w:t>
            </w:r>
          </w:p>
        </w:tc>
        <w:tc>
          <w:tcPr>
            <w:tcW w:type="dxa" w:w="2016"/>
          </w:tcPr>
          <w:p>
            <w:r>
              <w:t>Synthetic / corpus-inspired</w:t>
            </w:r>
          </w:p>
        </w:tc>
        <w:tc>
          <w:tcPr>
            <w:tcW w:type="dxa" w:w="2016"/>
          </w:tcPr>
          <w:p>
            <w:r>
              <w:t>Feedback flags unverified citation</w:t>
            </w:r>
          </w:p>
        </w:tc>
        <w:tc>
          <w:tcPr>
            <w:tcW w:type="dxa" w:w="2016"/>
          </w:tcPr>
          <w:p>
            <w:r>
              <w:t>Hallucination tolerance</w:t>
            </w:r>
          </w:p>
        </w:tc>
      </w:tr>
      <w:tr>
        <w:tc>
          <w:tcPr>
            <w:tcW w:type="dxa" w:w="2016"/>
          </w:tcPr>
          <w:p>
            <w:r>
              <w:t>5</w:t>
            </w:r>
          </w:p>
        </w:tc>
        <w:tc>
          <w:tcPr>
            <w:tcW w:type="dxa" w:w="2016"/>
          </w:tcPr>
          <w:p>
            <w:r>
              <w:t>Audience-shift — client jargon</w:t>
            </w:r>
          </w:p>
        </w:tc>
        <w:tc>
          <w:tcPr>
            <w:tcW w:type="dxa" w:w="2016"/>
          </w:tcPr>
          <w:p>
            <w:r>
              <w:t>Synthetic / corpus-inspired</w:t>
            </w:r>
          </w:p>
        </w:tc>
        <w:tc>
          <w:tcPr>
            <w:tcW w:type="dxa" w:w="2016"/>
          </w:tcPr>
          <w:p>
            <w:r>
              <w:t>PRECISION audience-shift; substance preserved</w:t>
            </w:r>
          </w:p>
        </w:tc>
        <w:tc>
          <w:tcPr>
            <w:tcW w:type="dxa" w:w="2016"/>
          </w:tcPr>
          <w:p>
            <w:r>
              <w:t>Client comprehension</w:t>
            </w:r>
          </w:p>
        </w:tc>
      </w:tr>
      <w:tr>
        <w:tc>
          <w:tcPr>
            <w:tcW w:type="dxa" w:w="2016"/>
          </w:tcPr>
          <w:p>
            <w:r>
              <w:t>6</w:t>
            </w:r>
          </w:p>
        </w:tc>
        <w:tc>
          <w:tcPr>
            <w:tcW w:type="dxa" w:w="2016"/>
          </w:tcPr>
          <w:p>
            <w:r>
              <w:t>Audience-shift — counterparty over-disclosure</w:t>
            </w:r>
          </w:p>
        </w:tc>
        <w:tc>
          <w:tcPr>
            <w:tcW w:type="dxa" w:w="2016"/>
          </w:tcPr>
          <w:p>
            <w:r>
              <w:t>Corpus-derived (T-CG-0070 Msg 21)</w:t>
            </w:r>
          </w:p>
        </w:tc>
        <w:tc>
          <w:tcPr>
            <w:tcW w:type="dxa" w:w="2016"/>
          </w:tcPr>
          <w:p>
            <w:r>
              <w:t>SUBSTANTIVE/DRAFTING feedback; substance preserved</w:t>
            </w:r>
          </w:p>
        </w:tc>
        <w:tc>
          <w:tcPr>
            <w:tcW w:type="dxa" w:w="2016"/>
          </w:tcPr>
          <w:p>
            <w:r>
              <w:t>Negotiation posture exposure</w:t>
            </w:r>
          </w:p>
        </w:tc>
      </w:tr>
      <w:tr>
        <w:tc>
          <w:tcPr>
            <w:tcW w:type="dxa" w:w="2016"/>
          </w:tcPr>
          <w:p>
            <w:r>
              <w:t>7</w:t>
            </w:r>
          </w:p>
        </w:tc>
        <w:tc>
          <w:tcPr>
            <w:tcW w:type="dxa" w:w="2016"/>
          </w:tcPr>
          <w:p>
            <w:r>
              <w:t>Sendability Gate escalation</w:t>
            </w:r>
          </w:p>
        </w:tc>
        <w:tc>
          <w:tcPr>
            <w:tcW w:type="dxa" w:w="2016"/>
          </w:tcPr>
          <w:p>
            <w:r>
              <w:t>Synthetic / corpus-inspired</w:t>
            </w:r>
          </w:p>
        </w:tc>
        <w:tc>
          <w:tcPr>
            <w:tcW w:type="dxa" w:w="2016"/>
          </w:tcPr>
          <w:p>
            <w:r>
              <w:t>BLOCKER + Sendability Gate flag</w:t>
            </w:r>
          </w:p>
        </w:tc>
        <w:tc>
          <w:tcPr>
            <w:tcW w:type="dxa" w:w="2016"/>
          </w:tcPr>
          <w:p>
            <w:r>
              <w:t>Defective document sent</w:t>
            </w:r>
          </w:p>
        </w:tc>
      </w:tr>
      <w:tr>
        <w:tc>
          <w:tcPr>
            <w:tcW w:type="dxa" w:w="2016"/>
          </w:tcPr>
          <w:p>
            <w:r>
              <w:t>8</w:t>
            </w:r>
          </w:p>
        </w:tc>
        <w:tc>
          <w:tcPr>
            <w:tcW w:type="dxa" w:w="2016"/>
          </w:tcPr>
          <w:p>
            <w:r>
              <w:t>Already-addressed (7-rule #4 evaluator)</w:t>
            </w:r>
          </w:p>
        </w:tc>
        <w:tc>
          <w:tcPr>
            <w:tcW w:type="dxa" w:w="2016"/>
          </w:tcPr>
          <w:p>
            <w:r>
              <w:t>Corpus-derived (T-0120)</w:t>
            </w:r>
          </w:p>
        </w:tc>
        <w:tc>
          <w:tcPr>
            <w:tcW w:type="dxa" w:w="2016"/>
          </w:tcPr>
          <w:p>
            <w:r>
              <w:t>Evaluator classifies already-addressed; no regen</w:t>
            </w:r>
          </w:p>
        </w:tc>
        <w:tc>
          <w:tcPr>
            <w:tcW w:type="dxa" w:w="2016"/>
          </w:tcPr>
          <w:p>
            <w:r>
              <w:t>Relitigation</w:t>
            </w:r>
          </w:p>
        </w:tc>
      </w:tr>
      <w:tr>
        <w:tc>
          <w:tcPr>
            <w:tcW w:type="dxa" w:w="2016"/>
          </w:tcPr>
          <w:p>
            <w:r>
              <w:t>9</w:t>
            </w:r>
          </w:p>
        </w:tc>
        <w:tc>
          <w:tcPr>
            <w:tcW w:type="dxa" w:w="2016"/>
          </w:tcPr>
          <w:p>
            <w:r>
              <w:t>Substance-vs-tone (7-rule #2)</w:t>
            </w:r>
          </w:p>
        </w:tc>
        <w:tc>
          <w:tcPr>
            <w:tcW w:type="dxa" w:w="2016"/>
          </w:tcPr>
          <w:p>
            <w:r>
              <w:t>Corpus-derived (T-CG-0070)</w:t>
            </w:r>
          </w:p>
        </w:tc>
        <w:tc>
          <w:tcPr>
            <w:tcW w:type="dxa" w:w="2016"/>
          </w:tcPr>
          <w:p>
            <w:r>
              <w:t>Evaluator rejects softening; preserves position</w:t>
            </w:r>
          </w:p>
        </w:tc>
        <w:tc>
          <w:tcPr>
            <w:tcW w:type="dxa" w:w="2016"/>
          </w:tcPr>
          <w:p>
            <w:r>
              <w:t>Substantive position erosion</w:t>
            </w:r>
          </w:p>
        </w:tc>
      </w:tr>
      <w:tr>
        <w:tc>
          <w:tcPr>
            <w:tcW w:type="dxa" w:w="2016"/>
          </w:tcPr>
          <w:p>
            <w:r>
              <w:t>10</w:t>
            </w:r>
          </w:p>
        </w:tc>
        <w:tc>
          <w:tcPr>
            <w:tcW w:type="dxa" w:w="2016"/>
          </w:tcPr>
          <w:p>
            <w:r>
              <w:t>Drafting-vs-business (7-rule #3)</w:t>
            </w:r>
          </w:p>
        </w:tc>
        <w:tc>
          <w:tcPr>
            <w:tcW w:type="dxa" w:w="2016"/>
          </w:tcPr>
          <w:p>
            <w:r>
              <w:t>Corpus-derived (T-CG-0070 Path-A/B)</w:t>
            </w:r>
          </w:p>
        </w:tc>
        <w:tc>
          <w:tcPr>
            <w:tcW w:type="dxa" w:w="2016"/>
          </w:tcPr>
          <w:p>
            <w:r>
              <w:t>Both paths surfaced; no path selected</w:t>
            </w:r>
          </w:p>
        </w:tc>
        <w:tc>
          <w:tcPr>
            <w:tcW w:type="dxa" w:w="2016"/>
          </w:tcPr>
          <w:p>
            <w:r>
              <w:t>Reviewer over-reach; UPL-adjacent</w:t>
            </w:r>
          </w:p>
        </w:tc>
      </w:tr>
      <w:tr>
        <w:tc>
          <w:tcPr>
            <w:tcW w:type="dxa" w:w="2016"/>
          </w:tcPr>
          <w:p>
            <w:r>
              <w:t>11</w:t>
            </w:r>
          </w:p>
        </w:tc>
        <w:tc>
          <w:tcPr>
            <w:tcW w:type="dxa" w:w="2016"/>
          </w:tcPr>
          <w:p>
            <w:r>
              <w:t>Reviewer-persistence (7-rule #5)</w:t>
            </w:r>
          </w:p>
        </w:tc>
        <w:tc>
          <w:tcPr>
            <w:tcW w:type="dxa" w:w="2016"/>
          </w:tcPr>
          <w:p>
            <w:r>
              <w:t>Corpus-derived (Levin Feinberg D)</w:t>
            </w:r>
          </w:p>
        </w:tc>
        <w:tc>
          <w:tcPr>
            <w:tcW w:type="dxa" w:w="2016"/>
          </w:tcPr>
          <w:p>
            <w:r>
              <w:t>Persistence event registered; no auto-dispose</w:t>
            </w:r>
          </w:p>
        </w:tc>
        <w:tc>
          <w:tcPr>
            <w:tcW w:type="dxa" w:w="2016"/>
          </w:tcPr>
          <w:p>
            <w:r>
              <w:t>Reviewer signal lost</w:t>
            </w:r>
          </w:p>
        </w:tc>
      </w:tr>
      <w:tr>
        <w:tc>
          <w:tcPr>
            <w:tcW w:type="dxa" w:w="2016"/>
          </w:tcPr>
          <w:p>
            <w:r>
              <w:t>12</w:t>
            </w:r>
          </w:p>
        </w:tc>
        <w:tc>
          <w:tcPr>
            <w:tcW w:type="dxa" w:w="2016"/>
          </w:tcPr>
          <w:p>
            <w:r>
              <w:t>Cumulative carry-forward (7-rule #7)</w:t>
            </w:r>
          </w:p>
        </w:tc>
        <w:tc>
          <w:tcPr>
            <w:tcW w:type="dxa" w:w="2016"/>
          </w:tcPr>
          <w:p>
            <w:r>
              <w:t>Corpus-derived (Levin Feinberg F)</w:t>
            </w:r>
          </w:p>
        </w:tc>
        <w:tc>
          <w:tcPr>
            <w:tcW w:type="dxa" w:w="2016"/>
          </w:tcPr>
          <w:p>
            <w:r>
              <w:t>All prior-cycle adopts preserved in regen</w:t>
            </w:r>
          </w:p>
        </w:tc>
        <w:tc>
          <w:tcPr>
            <w:tcW w:type="dxa" w:w="2016"/>
          </w:tcPr>
          <w:p>
            <w:r>
              <w:t>Silent regression on locked decisions</w:t>
            </w:r>
          </w:p>
        </w:tc>
      </w:tr>
    </w:tbl>
    <w:p>
      <w:pPr>
        <w:pStyle w:val="Heading1"/>
      </w:pPr>
      <w:r>
        <w:t>Scoring rules</w:t>
      </w:r>
    </w:p>
    <w:p>
      <w:pPr>
        <w:pStyle w:val="ListNumber"/>
      </w:pPr>
      <w:r>
        <w:t>Each track scores per test: PASS, DEGRADED PASS, FAIL, or CRITICAL FAIL.</w:t>
      </w:r>
    </w:p>
    <w:p>
      <w:pPr>
        <w:pStyle w:val="ListNumber"/>
      </w:pPr>
      <w:r>
        <w:t>A test passes overall only when all four tracks pass (PASS or DEGRADED PASS).</w:t>
      </w:r>
    </w:p>
    <w:p>
      <w:pPr>
        <w:pStyle w:val="ListNumber"/>
      </w:pPr>
      <w:r>
        <w:t>DEGRADED PASS is acceptable for promotion to production but flagged for next prompt revision.</w:t>
      </w:r>
    </w:p>
    <w:p>
      <w:pPr>
        <w:pStyle w:val="ListNumber"/>
      </w:pPr>
      <w:r>
        <w:t>Any FAIL on tests 2, 7, 10, or 12 by any track blocks promotion for that track — high-consequence regressions.</w:t>
      </w:r>
    </w:p>
    <w:p>
      <w:pPr>
        <w:pStyle w:val="ListNumber"/>
      </w:pPr>
      <w:r>
        <w:t>Any FAIL on tests 1 or 3 requires investigation — UX-critical.</w:t>
      </w:r>
    </w:p>
    <w:p>
      <w:pPr>
        <w:pStyle w:val="ListNumber"/>
      </w:pPr>
      <w:r>
        <w:t>Test 11 is system-level. If it fails because of LLN Review Cycle object behavior, route fix to data-model layer.</w:t>
      </w:r>
    </w:p>
    <w:p>
      <w:pPr>
        <w:pStyle w:val="ListNumber"/>
      </w:pPr>
      <w:r>
        <w:t>Capability-ceiling findings are documented and re-tested on next model version. Do not convert into specialization.</w:t>
      </w:r>
    </w:p>
    <w:p>
      <w:pPr>
        <w:pStyle w:val="Heading1"/>
      </w:pPr>
      <w:r>
        <w:t>Test bench versioning</w:t>
      </w:r>
    </w:p>
    <w:p>
      <w:r>
        <w:t>This test plan is v1.2. Future versions should add:</w:t>
      </w:r>
    </w:p>
    <w:p>
      <w:pPr>
        <w:pStyle w:val="ListNumber"/>
      </w:pPr>
      <w:r>
        <w:t>Cross-reviewer disagreement test.</w:t>
      </w:r>
    </w:p>
    <w:p>
      <w:pPr>
        <w:pStyle w:val="ListNumber"/>
      </w:pPr>
      <w:r>
        <w:t>Practice-area-specific BLOCKER tests for T&amp;E, Loan Docs, and 1031.</w:t>
      </w:r>
    </w:p>
    <w:p>
      <w:pPr>
        <w:pStyle w:val="ListNumber"/>
      </w:pPr>
      <w:r>
        <w:t>Multi-document matter test.</w:t>
      </w:r>
    </w:p>
    <w:p>
      <w:pPr>
        <w:pStyle w:val="ListNumber"/>
      </w:pPr>
      <w:r>
        <w:t>Stale source detection test.</w:t>
      </w:r>
    </w:p>
    <w:p>
      <w:pPr>
        <w:pStyle w:val="ListNumber"/>
      </w:pPr>
      <w:r>
        <w:t>Severity-calibration regression.</w:t>
      </w:r>
    </w:p>
    <w:p>
      <w:pPr>
        <w:pStyle w:val="ListNumber"/>
      </w:pPr>
      <w:r>
        <w:t>Lite vs Full equivalence regression.</w:t>
      </w:r>
    </w:p>
    <w:p>
      <w:pPr>
        <w:pStyle w:val="Heading1"/>
      </w:pPr>
      <w:r>
        <w:t>v1.2 closing note</w:t>
      </w:r>
    </w:p>
    <w:p>
      <w:r>
        <w:t>The test bench is intentionally bounded at 12 cases for v1.2 — 48 test runs per calibration. The cases cover the seven missing rules, the five-tier severity taxonomy, and the substance/tone, drafting/business, and audience axes. A 12-case bench is small enough to run by hand for early calibration and large enough to surface the regressions that the manual workflow corpus has shown to be material. Expansion is appropriate after production deployment surfaces additional failure modes.</w:t>
      </w:r>
    </w:p>
    <w:p>
      <w:r>
        <w:t>Per v1.2 architectural principles, the test bench does not validate model specialization — it validates capability symmetry. Any track that fails consistently across cycles becomes a tuning candidate or capability ceiling finding, never a route-around recommendation.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LLN Reviewer Calibration Test Plan v1.2 — Rebuilt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