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Reference Taxonomies v1.3 Proposal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7 — Taxonomy Additions and New Axes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Manual Multi-Model Workflow → Native LLN Review Cycle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v1.2 · May 26,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Proposed update to project Reference Taxonomies. Adopt or fork — recommend adopt for consistency across analytical runs.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 philosophy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 Rule 11, this proposal does not assert build priority. Each addition is justified independently against corpus evidence. The four-part structure (dispositions, critique types, new axes) reflects analytical separation only, not implementation order.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Adoption is recommended over forking. The Reference Taxonomies are project-cross-cutting; forking at the LLN-tuning run level would create vocabulary drift across analytical runs and prevent cross-run comparison.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v1.2 architectural note: the Reviewer Role axis (§3.3 below) is materially adjusted from v1.0 to align with v1.2's capability-symmetry principle. Reviewer Role is a functional classification — a role a model occupies for a given review cycle, not a model-specific designation. Any of the four reviewer models can occupy any of the seven roles.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 — Dispositions to add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Current Reference Taxonomies dispositions: adopt, modify, reject, defer, preserve internally, unresolved. Two additions proposed: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1.1 already addressed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Feedback item targets an issue that was decided in a prior cycle of the same matter. Disposition is structurally distinct from reject (which signals attorney disagreement with substance) and from defer (which signals deferral to later cycle).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Distinguishing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already addressed = issue has been disposed and disposition is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 = issue is live but attorney disagrees with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defer = issue is live but attorney is not resolving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preserve internally = issue exists, attorney is aware, but no document change required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support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T-0120 Dubin RLT, Trust Protector closure pattern. The dominant pattern: issue decided in cycle N and re-raised in cycle N+1; appropriate disposition is already addressed.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Paired with matter-memory awareness and reviewer-persistence counter. When matter-memory triggers suppression, suppressed feedback is logged as already addressed for audit and persistence-tracking.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1.2 superseded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Feedback item targets a position or provision that has been superseded by a later draft or matter-state change. Distinct from already addressed: already addressed = issue decided; superseded = underlying provision no longer exists or applies.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Distinguishing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superseded = feedback target no longer exists or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already addressed = feedback target exists and issue has been decided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support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Multiple corpus matters show feedback chains where cycle-2 reviewer flags a provision that cycle-1 already removed.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Evaluator auto-disposes superseded feedback after confirming target absence; surfaces to attorney as informational only.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§2 — Critique types to add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Current Reference Taxonomies critique types: legal sufficiency, drafting precision, structural, audience, factual, stylistic. Six additions proposed: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 matter-memory correction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feedback that corrects stale or incorrect matter-memory application by another reviewer (reviewer A flagged an issue that was locked; reviewer B's feedback is the matter-memory correction).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Levin Feinberg Pattern D; Dubin RLT four-cycle pattern.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 audience-shift recommendation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feedback that recommends adjusting register, jargon, or framing to match actual audience (client / counterparty / counsel / court). Substance preserved; presentation shifted.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T-CG-0070 over-disclosure pattern; Title-side client-letter patterns.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 overstatement correction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feedback flagging a claim, position, or representation as overstated relative to supporting evidence or jurisdictional authority. Distinct from factual (which targets unsupported facts) — overstatement targets supported facts presented too strongly.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multiple T&amp;E and RE matters where reviewer flags overstatement of representation, warranty, or legal position.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2.4 under-inclusion / omission flag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feedback flagging an absent provision, party, term, or disclosure that should be present given document type and matter context. Distinct from structural.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9208 Enterprise Court PSA cycles; Maryland Twisters.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2.5 cross-document inconsistency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feedback flagging contradiction between two documents in the same matter (PSA recital inconsistent with deed-of-trust recital; trust governing law inconsistent with pour-over will).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multi-document matters (Logue 18 threads; Louchheim 7 threads).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2.6 model-overreach warning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Critique type for evaluator output flagging another reviewer's feedback as exceeding reviewer's appropriate role — reviewer recommended business decision (Addition C violation); reviewer regenerated the document (Addition D violation); reviewer flagged a locked decision (Addition E violation without persistence basis).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Corpus support: Levin Feinberg Pattern E and Pattern 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§3 — New axes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 Usefulness Labels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Distinct from Confidence Labels. Confidence applies to source claims (how sure are we this is true). Usefulness applies to feedback instances (how much value did this feedback add).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adopted/adopted-with-modification; attorney indicated material improvement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 + attorney follow-up positive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adopted/modified but marginal effect on outcome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 or modify; follow-up neutral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noted but not adopted; value in surfacing only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 or preserve internally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wrong, distracting, or required correction effort beyond value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+ follow-up indicates wasted cycle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UNRESOLVED</w:t>
            </w:r>
          </w:p>
        </w:tc>
        <w:tc>
          <w:tcPr>
            <w:tcW w:type="dxa" w:w="5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Usefulness cannot be evaluated without further input or matter outcome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for in-flight matters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support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Three-platform ledger has 38,912 rows classified by disposition but not usefulness. Usefulness is analytically distinct — high-usefulness feedback can be reject (reviewer right but attorney has reasons); low-usefulness feedback can be adopt (attorney took suggestion but document barely changed).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Retrospective — applied after attorney disposition and matter outcome. Powers D1 high-utility feedback language clustering.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 Severity Labels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Five-tier severity taxonomy from Phase 4. Applies to feedback instances; unifies inconsistent severity taxonomies across master prompts.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cannot be sent or executed without resolution. Sendability fail.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SUBSTANTIVE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legal, factual, or risk issue. Sub-classify DRAFTING or BUSINESS.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Organization, cross-reference, internal consistency, or document architecture.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Drafting precision: word choice, ambiguity, defined-term usage, citation accuracy.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</w:t>
            </w:r>
          </w:p>
        </w:tc>
        <w:tc>
          <w:tcPr>
            <w:tcW w:type="dxa" w:w="7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Tone, readability, professional aesthetics; no substantive effect.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support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4 reconciliation across master prompt severity taxonomies. The five-tier unified taxonomy accommodates substance/tone and drafting/business sub-axes.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Applied at feedback creation by reviewer. Used by evaluator for adopt/modify/pass. Used by attorney for prioritization (especially BLOCKER for sendability).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3.3 Reviewer Role (v1.2 framing — functional, not model-locked)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Functional classification of the reviewer's role in a given review cycle. v1.2 architectural principle applied: Reviewer Role is a function a model occupies for a cycle, not a designation tied to a specific model. Any of the four reviewer models (GPT, Claude, Grok, Gemini) can occupy any of the seven roles. Historical patterns about which model has played which role are routing-hint defaults, not capability constraints (see LLN_Reviewer_Prompt_Specifications.docx §6.3).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drafter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Produces initial draft or regeneration; subject to other-reviewer feedback. LLN drafter mode (§5.4).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 reviewer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 document organization, internal consistency, cross-references, architecture. Less jurisdiction-anchored.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sendability reviewer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 for execution-readiness; surfaces BLOCKER feedback gated by Sendability Gate. Jurisdiction-anchored.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cross-checker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 another reviewer's feedback for cross-model disagreement; classifies overreach (critique type 2.6) and model-overreach warnings.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research-validator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factual or legal claims in the document or another reviewer's feedback against current law and source documents.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second-opinion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reviewer invoked on attorney request when primary reviewer feedback is contested or high-stakes.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project-manager</w:t>
            </w:r>
          </w:p>
        </w:tc>
        <w:tc>
          <w:tcPr>
            <w:tcW w:type="dxa" w:w="6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Surfaces matter-state issues, cycle status, locked decisions, persistence events. System-level.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v1.0 reversal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v1.0 of this Phase 7 document implicitly suggested model-specific role mapping (Claude as drafter/evaluator; Grok as research-validator; Gemini as second-opinion). v1.2 retracts this. The mapping in LLN_Reviewer_Prompt_Specifications.docx §6.3 is now framed as a default routing hint surfaced in LLN UI — the attorney can override per cycle. The taxonomy itself defines roles; it does not define which model occupies which role.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support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2 NLF-2 (Grok played research-validator role exclusively in historical corpus) and Phase 2 NLF-1 (three-platform topology with role specialization) show role-specialization patterns. v1.2 framing treats these as observed historical patterns informing routing hints, not as the taxonomy's definition of role.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Applied at review cycle setup. Determines which model is invoked for which function. Powers routing logic in LLN_Reviewer_Prompt_Specifications.docx §6. Enables flexible role assignment across all four models rather than role-specialized architecture.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§4 — Adoption notes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Versioning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Proposed version label: v1.3. Reference Taxonomies v1.3 = v1.2 (current) + the additions in this document.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Backward compatibility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additions are additive. No existing taxonomy items are modified or removed. Analytical runs against v1.2 remain valid.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Cross-run consistency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Adoption should be project-wide. Forking at the LLN-tuning run level would create vocabulary drift; recommend adopt rather than fork.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Validation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promotion to v1.3, retroactively label a representative sample of the three-platform ledger (e.g., 200 verified rows) with the new axes. If new axes can be applied consistently, taxonomy is operational; if multiple analysts disagree, refine definitions before adoption.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v1.2 closing note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Taxonomy additions are designed to (1) make load-bearing distinctions in the corpus visible in vocabulary, and (2) align Reference Taxonomies with the LLN reviewer architecture so feedback cards and analytical runs use the same vocabulary.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Severity Labels and Reviewer Role are the highest-priority additions because they are referenced by every Phase 5 deliverable in LLN_Reviewer_Prompt_Specifications.docx. Without them in Reference Taxonomies, LLN spec and project taxonomy diverge.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v1.2 framing of Reviewer Role as functional-not-model-locked is consistent with the LLN spec's §6.3 routing hints. The taxonomy and the spec speak the same language: roles are defined functionally; routing hints (which model is dispatched to which role) are evidence-informed defaults the attorney overrides.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Lex Law Next Reviewer Tuning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2026-05-26T18:36:06.243Z</dcterms:created>
  <dcterms:modified xsi:type="dcterms:W3CDTF">2026-05-26T18:36:06.243Z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