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8.png" ContentType="image/png"/>
  <Override PartName="/word/media/rId41.png" ContentType="image/png"/>
  <Override PartName="/word/media/rId45.png" ContentType="image/png"/>
  <Override PartName="/word/media/rId5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Staffing</w:t>
      </w:r>
      <w:r>
        <w:t xml:space="preserve"> </w:t>
      </w:r>
      <w:r>
        <w:t xml:space="preserve">Characteristics,</w:t>
      </w:r>
      <w:r>
        <w:t xml:space="preserve"> </w:t>
      </w:r>
      <w:r>
        <w:t xml:space="preserve">Healthcare-associated</w:t>
      </w:r>
      <w:r>
        <w:t xml:space="preserve"> </w:t>
      </w:r>
      <w:r>
        <w:t xml:space="preserve">Infections,</w:t>
      </w:r>
      <w:r>
        <w:t xml:space="preserve"> </w:t>
      </w:r>
      <w:r>
        <w:t xml:space="preserve">and</w:t>
      </w:r>
      <w:r>
        <w:t xml:space="preserve"> </w:t>
      </w:r>
      <w:r>
        <w:t xml:space="preserve">Provider</w:t>
      </w:r>
      <w:r>
        <w:t xml:space="preserve"> </w:t>
      </w:r>
      <w:r>
        <w:t xml:space="preserve">Characteristics</w:t>
      </w:r>
      <w:r>
        <w:t xml:space="preserve"> </w:t>
      </w:r>
      <w:r>
        <w:t xml:space="preserve">in</w:t>
      </w:r>
      <w:r>
        <w:t xml:space="preserve"> </w:t>
      </w:r>
      <w:r>
        <w:t xml:space="preserve">U.S.</w:t>
      </w:r>
      <w:r>
        <w:t xml:space="preserve"> </w:t>
      </w:r>
      <w:r>
        <w:t xml:space="preserve">Nursing</w:t>
      </w:r>
      <w:r>
        <w:t xml:space="preserve"> </w:t>
      </w:r>
      <w:r>
        <w:t xml:space="preserve">Homes,</w:t>
      </w:r>
      <w:r>
        <w:t xml:space="preserve"> </w:t>
      </w:r>
      <w:r>
        <w:t xml:space="preserve">2021</w:t>
      </w:r>
    </w:p>
    <w:p>
      <w:pPr>
        <w:pStyle w:val="Author"/>
      </w:pPr>
      <w:r>
        <w:t xml:space="preserve">Kelly</w:t>
      </w:r>
      <w:r>
        <w:t xml:space="preserve"> </w:t>
      </w:r>
      <w:r>
        <w:t xml:space="preserve">Hatfield</w:t>
      </w:r>
    </w:p>
    <w:p>
      <w:pPr>
        <w:pStyle w:val="Date"/>
      </w:pPr>
      <w:r>
        <w:t xml:space="preserve">5/4/23</w:t>
      </w:r>
    </w:p>
    <w:bookmarkStart w:id="20" w:name="summary"/>
    <w:p>
      <w:pPr>
        <w:pStyle w:val="Heading1"/>
      </w:pPr>
      <w:r>
        <w:t xml:space="preserve">1. Summary</w:t>
      </w:r>
    </w:p>
    <w:p>
      <w:pPr>
        <w:pStyle w:val="FirstParagraph"/>
      </w:pPr>
      <w:r>
        <w:t xml:space="preserve">The proposed study aims to assess the relationship between overall staffing rates with healthcare-associated infection rates in nursing homes throughout the United States.</w:t>
      </w:r>
    </w:p>
    <w:p>
      <w:r>
        <w:br w:type="page"/>
      </w:r>
    </w:p>
    <w:bookmarkEnd w:id="20"/>
    <w:bookmarkStart w:id="26" w:name="introduction"/>
    <w:p>
      <w:pPr>
        <w:pStyle w:val="Heading1"/>
      </w:pPr>
      <w:r>
        <w:t xml:space="preserve">2. Introduction</w:t>
      </w:r>
    </w:p>
    <w:bookmarkStart w:id="23" w:name="background"/>
    <w:p>
      <w:pPr>
        <w:pStyle w:val="Heading2"/>
      </w:pPr>
      <w:r>
        <w:t xml:space="preserve">2.1 Background</w:t>
      </w:r>
    </w:p>
    <w:p>
      <w:pPr>
        <w:pStyle w:val="FirstParagraph"/>
      </w:pPr>
      <w:r>
        <w:t xml:space="preserve">Over 15,000 skilled nursing facilities (SNFs) and nursing homes provide residential long term care including both personal and medical services to over a million patients throughout the United States. Due to advanced age and medical complexity of residents in the nursing home setting, this population is at increased risk for significant morbidity and mortality. Previous estimates show that approximately 12% of NH residents had an infection at a given time</w:t>
      </w:r>
      <w:r>
        <w:t xml:space="preserve"> </w:t>
      </w:r>
      <w:r>
        <w:t xml:space="preserve">(Thompson et al., 2020)</w:t>
      </w:r>
      <w:r>
        <w:t xml:space="preserve">; most commonly urinary tract infection (3.0–5.2%), pneumonia (2.2–4.4%), and cellulitis (1.6–2.0%). In the COVID-19 pandemic, nearly all nursing homes experienced outbreaks of COVID-19, and nursing home residents had disproportionately high morbidity and mortality compared to community dwelling adults. Nursing homes were mentioned as a specific target for reducing the morbidity and mortality related to healthcare associated infections in the 2009 </w:t>
      </w:r>
      <w:r>
        <w:rPr>
          <w:iCs/>
          <w:i/>
        </w:rPr>
        <w:t xml:space="preserve">National Action Plan to Prevent Health Care-Associated Infections: Roadmap to Elimination</w:t>
      </w:r>
      <w:r>
        <w:t xml:space="preserve"> (HAI National Action Plan) and subsequent updates published in 2013 and 2018. Most healthcare associated infections (HAIs) are thought to be preventable as they result from the processes and structures related to poor care, including poor adherence to protocols and guidelines.</w:t>
      </w:r>
    </w:p>
    <w:p>
      <w:pPr>
        <w:pStyle w:val="BodyText"/>
      </w:pPr>
      <w:r>
        <w:t xml:space="preserve">The Centers for Medicare and Medicaid Services (CMS) reports measures of nursing home quality on their</w:t>
      </w:r>
      <w:r>
        <w:t xml:space="preserve"> </w:t>
      </w:r>
      <w:hyperlink r:id="rId21">
        <w:r>
          <w:rPr>
            <w:rStyle w:val="Hyperlink"/>
          </w:rPr>
          <w:t xml:space="preserve">Care Compare website</w:t>
        </w:r>
      </w:hyperlink>
      <w:r>
        <w:t xml:space="preserve">. These measures of care include ownership details, health inspection ratings, staffing ratings, and quality measures. Data are searchable and comparable on the website for all participating nursing homes. Aggregate data sets are also available for download.</w:t>
      </w:r>
    </w:p>
    <w:p>
      <w:pPr>
        <w:pStyle w:val="BodyText"/>
      </w:pPr>
      <w:r>
        <w:t xml:space="preserve">Federal law requires all nursing homes to provide enough staff to safely care for residents. Nursing home reports daily staffing hours to Medicare in the payroll based journal. Using this information, Medicare calculates a ratio of staffing hours per resident day, the percent of nurse staff that stop working at the facility (turnover), and the number of administrators who have left the facility within a given year and reports the data publicly. CMS also creates a</w:t>
      </w:r>
      <w:r>
        <w:t xml:space="preserve"> </w:t>
      </w:r>
      <w:hyperlink r:id="rId22">
        <w:r>
          <w:rPr>
            <w:rStyle w:val="Hyperlink"/>
          </w:rPr>
          <w:t xml:space="preserve">staffing star measure</w:t>
        </w:r>
      </w:hyperlink>
      <w:r>
        <w:t xml:space="preserve"> </w:t>
      </w:r>
      <w:r>
        <w:t xml:space="preserve">that is adjusted based off the needs of the residents in each home and is compiled using aggregated metrics about the RN staffing levels, total staffing hours, weekend staffing hours, total nurse turnover, RN turnover, and administrator turnover.</w:t>
      </w:r>
    </w:p>
    <w:p>
      <w:pPr>
        <w:pStyle w:val="BodyText"/>
      </w:pPr>
      <w:r>
        <w:t xml:space="preserve">CMS also calculates quality measures star rating. This assess different measures of nursing home quality. For this report we are most interested in a new quality measure</w:t>
      </w:r>
      <w:r>
        <w:t xml:space="preserve"> </w:t>
      </w:r>
      <w:r>
        <w:rPr>
          <w:iCs/>
          <w:i/>
        </w:rPr>
        <w:t xml:space="preserve">Skilled Nursing Facility Healthcare-Associated Infections (HAI) Requiring Hospitalization</w:t>
      </w:r>
      <w:r>
        <w:t xml:space="preserve"> </w:t>
      </w:r>
      <w:r>
        <w:t xml:space="preserve">that became reported for the first time in October 2022, with data collected throughout FY 2019. The HAI requiring hospitalization metric estimates the risk-standardized rate of HAIs that are acquired during SNF care and result in hospitalization. The measure is calculated on Medicare claims data from fee-for-service beneficiaries residing within a nursing home. The measure requires no additional reporting from nursing home staff, and relies entirely on administrative claim data and is based on principal diagnosis on the Medicare inpatient (IP) claims of SNF residents.</w:t>
      </w:r>
    </w:p>
    <w:bookmarkEnd w:id="23"/>
    <w:bookmarkStart w:id="24" w:name="study-objectives"/>
    <w:p>
      <w:pPr>
        <w:pStyle w:val="Heading2"/>
      </w:pPr>
      <w:r>
        <w:t xml:space="preserve">2.2 Study Objectives</w:t>
      </w:r>
    </w:p>
    <w:p>
      <w:pPr>
        <w:pStyle w:val="FirstParagraph"/>
      </w:pPr>
      <w:r>
        <w:t xml:space="preserve">Previous studies have shown that certain staffing metrics are associated with lower quality metrics in US nursing homes</w:t>
      </w:r>
      <w:r>
        <w:t xml:space="preserve"> </w:t>
      </w:r>
      <w:r>
        <w:t xml:space="preserve">Mukamel, Saliba, Ladd, &amp; Konetzka (2022)</w:t>
      </w:r>
      <w:r>
        <w:t xml:space="preserve">. However, they were limited because they did not assess healthcare associated infections requiring hospitalization. We aim to assess the association of nursing home staff star ratings with the healthcare associated infection rate in participating nursing homes.</w:t>
      </w:r>
    </w:p>
    <w:bookmarkEnd w:id="24"/>
    <w:bookmarkStart w:id="25" w:name="hypothesis"/>
    <w:p>
      <w:pPr>
        <w:pStyle w:val="Heading2"/>
      </w:pPr>
      <w:r>
        <w:t xml:space="preserve">2.3 Hypothesis</w:t>
      </w:r>
    </w:p>
    <w:p>
      <w:pPr>
        <w:pStyle w:val="FirstParagraph"/>
      </w:pPr>
      <w:r>
        <w:t xml:space="preserve">The hypothesis of this study is that nursing homes with higher staffing rates and higher five-star staffing rate will be associated with lower healthcare associated infections requiring hospitalizations. We further hypothesize that models will show that actual staffing rates will be a better variable for predicting infection rates than five-star staffing ratings.</w:t>
      </w:r>
    </w:p>
    <w:p>
      <w:r>
        <w:br w:type="page"/>
      </w:r>
    </w:p>
    <w:bookmarkEnd w:id="25"/>
    <w:bookmarkEnd w:id="26"/>
    <w:bookmarkStart w:id="32" w:name="methods"/>
    <w:p>
      <w:pPr>
        <w:pStyle w:val="Heading1"/>
      </w:pPr>
      <w:r>
        <w:t xml:space="preserve">3. Methods</w:t>
      </w:r>
    </w:p>
    <w:bookmarkStart w:id="28" w:name="data-acquisition"/>
    <w:p>
      <w:pPr>
        <w:pStyle w:val="Heading2"/>
      </w:pPr>
      <w:r>
        <w:t xml:space="preserve">3.1 Data acquisition</w:t>
      </w:r>
    </w:p>
    <w:p>
      <w:pPr>
        <w:pStyle w:val="FirstParagraph"/>
      </w:pPr>
      <w:r>
        <w:t xml:space="preserve">For this project I will utilize data collected and aggregated by the Centers for Medicare Services (CMS) for all CMS certified nursing homes throughout the United States. The data are accessed here:</w:t>
      </w:r>
      <w:r>
        <w:t xml:space="preserve"> </w:t>
      </w:r>
      <w:hyperlink r:id="rId27">
        <w:r>
          <w:rPr>
            <w:rStyle w:val="Hyperlink"/>
          </w:rPr>
          <w:t xml:space="preserve">https://data.cms.gov/provider-data/archived-data/nursing-homes</w:t>
        </w:r>
      </w:hyperlink>
      <w:r>
        <w:t xml:space="preserve">. There are approximately 15,000 CMS certified nursing homes throughout the US, so we will have a large geographically diverse population to study.</w:t>
      </w:r>
    </w:p>
    <w:p>
      <w:pPr>
        <w:pStyle w:val="BodyText"/>
      </w:pPr>
      <w:r>
        <w:t xml:space="preserve">First, the provider information file contains general information on currently active nursing homes, including number of certified beds, quality measure scores, staffing and other information used in the Five-Star Rating System. Data are presented as one row per nursing home. The nurse staffing metrics in this data set include reported and adjusted measures of nurse aide staffing hours per resident per day, licensed professional nurse (LPN) staffing hours per resident per day, registered nurse (RN) staffing hours per resident per day, total nurse staffing hours per resident per day, and total number of nursing staffing hours per resident per day on the weekend. The data also includes turnover data including RN turnover, total staff turn over, and administrator turnover.</w:t>
      </w:r>
    </w:p>
    <w:p>
      <w:pPr>
        <w:pStyle w:val="BodyText"/>
      </w:pPr>
      <w:r>
        <w:t xml:space="preserve">Second, we addend the provider information with aggregated data reported as part of the Skilled Nursing Facility Quality Reporting Program. CMS aggregates data from the over 15,000 certified nursing homes for a number of quality metrics. They provide these metrics on their Care Compare site referenced above.</w:t>
      </w:r>
    </w:p>
    <w:p>
      <w:pPr>
        <w:pStyle w:val="BodyText"/>
      </w:pPr>
      <w:r>
        <w:t xml:space="preserve">The primary QRP metric of interest for this study is titled S_039_01: Percentage of patients who acquired a healthcare-associated infection during their SNF stay that resulted in hospitalization. This percentage is shown both as the observed rate and as a risk standardized rate. The HAI requiring hospitalization metric is also given as a categorical variable, where the nursing home is compared to all other nursing homes in that time period and categorized as average, significantly worse than average, or significantly better than average.</w:t>
      </w:r>
    </w:p>
    <w:bookmarkEnd w:id="28"/>
    <w:bookmarkStart w:id="29" w:name="exploratory-analysis"/>
    <w:p>
      <w:pPr>
        <w:pStyle w:val="Heading2"/>
      </w:pPr>
      <w:r>
        <w:t xml:space="preserve">3.2 Exploratory analysis</w:t>
      </w:r>
    </w:p>
    <w:p>
      <w:pPr>
        <w:pStyle w:val="FirstParagraph"/>
      </w:pPr>
      <w:r>
        <w:t xml:space="preserve">First, we looked through the distribution of all the variables we may utilize in our study. Visually, we examined histograms, box plots, and other representations of the distribution. We then looked at how our continuous variables were distributed by the categorical staffing star metric, or by the HAI rate categorization.</w:t>
      </w:r>
    </w:p>
    <w:p>
      <w:pPr>
        <w:pStyle w:val="BodyText"/>
      </w:pPr>
      <w:r>
        <w:t xml:space="preserve">In our exploratory analysis, we noticed missing values for some variables. Otherwise values were plausible and in range.</w:t>
      </w:r>
    </w:p>
    <w:bookmarkEnd w:id="29"/>
    <w:bookmarkStart w:id="30" w:name="data-cleaning"/>
    <w:p>
      <w:pPr>
        <w:pStyle w:val="Heading2"/>
      </w:pPr>
      <w:r>
        <w:t xml:space="preserve">3.3 Data cleaning</w:t>
      </w:r>
    </w:p>
    <w:p>
      <w:pPr>
        <w:pStyle w:val="FirstParagraph"/>
      </w:pPr>
      <w:r>
        <w:t xml:space="preserve">Data from both data sets will be merged together using a unique facility identifier, the CMS Certification Number (CCN). We will subset our data set to include only nursing homes with complete provider information and HAI requiring hospitalization metrics. Nursing homes with missing data will be excluded from analysis.</w:t>
      </w:r>
    </w:p>
    <w:bookmarkEnd w:id="30"/>
    <w:bookmarkStart w:id="31" w:name="statistical-analysis"/>
    <w:p>
      <w:pPr>
        <w:pStyle w:val="Heading2"/>
      </w:pPr>
      <w:r>
        <w:t xml:space="preserve">3.4 Statistical analysis</w:t>
      </w:r>
    </w:p>
    <w:p>
      <w:pPr>
        <w:pStyle w:val="FirstParagraph"/>
      </w:pPr>
      <w:r>
        <w:t xml:space="preserve">First, we describe the distribution of adjusted average total staffing and risk standardized rate of HAIs requiring hospitalization by nursing home. We also describe the frequency and percent of the categorical staffing rating and HAI categorization (better, worse, or same as average).</w:t>
      </w:r>
    </w:p>
    <w:p>
      <w:pPr>
        <w:pStyle w:val="BodyText"/>
      </w:pPr>
      <w:r>
        <w:t xml:space="preserve">Second, we consider bivariate associations of the risk standardized infection rate by the staffing rating variable.</w:t>
      </w:r>
    </w:p>
    <w:p>
      <w:pPr>
        <w:pStyle w:val="BodyText"/>
      </w:pPr>
      <w:r>
        <w:t xml:space="preserve">Third, we create multivariable models that assess the relationship between the risk standardized HAI rate (outcome) and the total average staffing per resident per day and staffing rating, while adjusting for important nursing home characteristics as identified through the literature including: ownership, number of health violation, health inspection score, and average number of residents per day. For our multivariable models, we aim to determine if the total average staffing per resident per day and staffing rating are independently associated with the outcome.</w:t>
      </w:r>
    </w:p>
    <w:p>
      <w:pPr>
        <w:pStyle w:val="BodyText"/>
      </w:pPr>
      <w:r>
        <w:t xml:space="preserve">To create our multivariable models and assess their ability for prediction, we first divided our full data cohort into a training (70% of nursing homes) and test data set (30% of nursing homes). We used our training data to determine covariates included in our final model. Then, we applied our final model to our test data subset. We compared parameter estimates and conclusions, to ensure that the model fits similarly in both subsets of data.</w:t>
      </w:r>
    </w:p>
    <w:p>
      <w:r>
        <w:br w:type="page"/>
      </w:r>
    </w:p>
    <w:bookmarkEnd w:id="31"/>
    <w:bookmarkEnd w:id="32"/>
    <w:bookmarkStart w:id="61" w:name="results"/>
    <w:p>
      <w:pPr>
        <w:pStyle w:val="Heading1"/>
      </w:pPr>
      <w:r>
        <w:t xml:space="preserve">4. Results</w:t>
      </w:r>
    </w:p>
    <w:bookmarkStart w:id="33" w:name="exploratorydescriptive-analysis"/>
    <w:p>
      <w:pPr>
        <w:pStyle w:val="Heading2"/>
      </w:pPr>
      <w:r>
        <w:t xml:space="preserve">4.1 Exploratory/Descriptive analysis</w:t>
      </w:r>
    </w:p>
    <w:p>
      <w:pPr>
        <w:pStyle w:val="FirstParagraph"/>
      </w:pPr>
      <w:r>
        <w:t xml:space="preserve">Our exploratory analysis showed us fairly normal distributions of the risk standardized HAI requiring hospitalization rate and staffing variables. We noticed expected and appropriate correlation with the continuous rate variables and their categorical rankings. For example, as the number of staffing hours per resident per day increased, the staffing star rating also increased.</w:t>
      </w:r>
    </w:p>
    <w:p>
      <w:pPr>
        <w:pStyle w:val="BodyText"/>
      </w:pPr>
      <w:r>
        <w:t xml:space="preserve">For interpretation, we reduced the &gt;10 ownership categories into Non-profit, For-profit, and Government. We saw potentially lower HAI rates in non-profit (7.00) compared to for-profit (7.9) nursing homes, with government-owned homes falling in the middle (7.4). Conversely, staffing rates were highest in non-profit nursing homes (4.2) compared to for-profit nursing homes (3.5), again with government in the middle (3.8).</w:t>
      </w:r>
    </w:p>
    <w:p>
      <w:pPr>
        <w:pStyle w:val="BodyText"/>
      </w:pPr>
      <w:r>
        <w:t xml:space="preserve">From all data, we identified 10,502 nursing homes with complete data to include in our analysis. Some of these nursing homes were missing some staffing data.</w:t>
      </w:r>
    </w:p>
    <w:bookmarkEnd w:id="33"/>
    <w:bookmarkStart w:id="60" w:name="statistical-analysis-1"/>
    <w:p>
      <w:pPr>
        <w:pStyle w:val="Heading2"/>
      </w:pPr>
      <w:r>
        <w:t xml:space="preserve">4.2 Statistical analysis</w:t>
      </w:r>
    </w:p>
    <w:bookmarkStart w:id="44" w:name="univariate-analysis"/>
    <w:p>
      <w:pPr>
        <w:pStyle w:val="Heading3"/>
      </w:pPr>
      <w:r>
        <w:t xml:space="preserve">4.2.1 Univariate Analysis</w:t>
      </w:r>
    </w:p>
    <w:p>
      <w:pPr>
        <w:pStyle w:val="FirstParagraph"/>
      </w:pPr>
      <w:r>
        <w:t xml:space="preserve">Overall, 408 (4%) of nursing homes had an adjusted rate worse than average (mean rate: 12.3), and 149 (1%) had an adjusted rate categorized as better than average (mean rate: 4.4). The mean adjusted rate of HAIs requiring hospitalization for 9,945 nursing homes categorized no different than average was 7.5. The adjusted HAI rates are visualized in Figure 1.</w:t>
      </w:r>
    </w:p>
    <w:tbl>
      <w:tblPr>
        <w:tblStyle w:val="Table"/>
        <w:tblW w:type="pct" w:w="5000"/>
        <w:tblLook w:firstRow="0" w:lastRow="0" w:firstColumn="0" w:lastColumn="0" w:noHBand="0" w:noVBand="0" w:val="0000"/>
      </w:tblPr>
      <w:tblGrid>
        <w:gridCol w:w="7920"/>
      </w:tblGrid>
      <w:tr>
        <w:tc>
          <w:tcPr/>
          <w:bookmarkStart w:id="37" w:name="fig-result1"/>
          <w:p>
            <w:pPr>
              <w:pStyle w:val="Figure"/>
              <w:jc w:val="center"/>
            </w:pPr>
            <w:r>
              <w:drawing>
                <wp:inline>
                  <wp:extent cx="5334000" cy="3809273"/>
                  <wp:effectExtent b="0" l="0" r="0" t="0"/>
                  <wp:docPr descr="" title="" id="35" name="Picture"/>
                  <a:graphic>
                    <a:graphicData uri="http://schemas.openxmlformats.org/drawingml/2006/picture">
                      <pic:pic>
                        <pic:nvPicPr>
                          <pic:cNvPr descr="../../results/RiskStandardized_HAI_Rate_distribution.png" id="36" name="Picture"/>
                          <pic:cNvPicPr>
                            <a:picLocks noChangeArrowheads="1" noChangeAspect="1"/>
                          </pic:cNvPicPr>
                        </pic:nvPicPr>
                        <pic:blipFill>
                          <a:blip r:embed="rId3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Risk Standardized Rate of HAI by Nursing Home</w:t>
            </w:r>
          </w:p>
          <w:bookmarkEnd w:id="37"/>
        </w:tc>
      </w:tr>
    </w:tbl>
    <w:p>
      <w:pPr>
        <w:pStyle w:val="BodyText"/>
      </w:pPr>
      <w:r>
        <w:t xml:space="preserve">Overall, 3,117 (30%) of nursing homes had a staffing rating of 1, and no data available for the total staffing per resident per day. Another 154 (1%) of nursing homes were missing staffing rating and staffing measures. The distribution stratified by staffing rating is shown in Figure 2. The average adjusted total staffing rate was 3.36 for for staffing rating of 2 stars, 3.76 for staffing rating of 3 stars, 4.01 for staffing rating of 4 stars, and 5.30 for a staffing rating of 5 stars.</w:t>
      </w:r>
    </w:p>
    <w:p>
      <w:pPr>
        <w:pStyle w:val="SourceCode"/>
      </w:pPr>
      <w:r>
        <w:rPr>
          <w:rStyle w:val="CommentTok"/>
        </w:rPr>
        <w:t xml:space="preserve">#| label: fig-result2</w:t>
      </w:r>
      <w:r>
        <w:br/>
      </w:r>
      <w:r>
        <w:rPr>
          <w:rStyle w:val="CommentTok"/>
        </w:rPr>
        <w:t xml:space="preserve">#| fig-cap: "Total Staff Per Resident Per Day by Nursing Home"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w:t>
      </w:r>
      <w:r>
        <w:rPr>
          <w:rStyle w:val="StringTok"/>
        </w:rPr>
        <w:t xml:space="preserve">"Staff_prpd_distribution.png"</w:t>
      </w:r>
      <w:r>
        <w:rPr>
          <w:rStyle w:val="NormalTok"/>
        </w:rPr>
        <w:t xml:space="preserve">))</w:t>
      </w:r>
    </w:p>
    <w:p>
      <w:pPr>
        <w:pStyle w:val="FirstParagraph"/>
      </w:pPr>
      <w:r>
        <w:drawing>
          <wp:inline>
            <wp:extent cx="5334000" cy="3809273"/>
            <wp:effectExtent b="0" l="0" r="0" t="0"/>
            <wp:docPr descr="" title="" id="39" name="Picture"/>
            <a:graphic>
              <a:graphicData uri="http://schemas.openxmlformats.org/drawingml/2006/picture">
                <pic:pic>
                  <pic:nvPicPr>
                    <pic:cNvPr descr="../../results/Staff_prpd_distribution.png" id="40" name="Picture"/>
                    <pic:cNvPicPr>
                      <a:picLocks noChangeArrowheads="1" noChangeAspect="1"/>
                    </pic:cNvPicPr>
                  </pic:nvPicPr>
                  <pic:blipFill>
                    <a:blip r:embed="rId38"/>
                    <a:stretch>
                      <a:fillRect/>
                    </a:stretch>
                  </pic:blipFill>
                  <pic:spPr bwMode="auto">
                    <a:xfrm>
                      <a:off x="0" y="0"/>
                      <a:ext cx="5334000" cy="3809273"/>
                    </a:xfrm>
                    <a:prstGeom prst="rect">
                      <a:avLst/>
                    </a:prstGeom>
                    <a:noFill/>
                    <a:ln w="9525">
                      <a:noFill/>
                      <a:headEnd/>
                      <a:tailEnd/>
                    </a:ln>
                  </pic:spPr>
                </pic:pic>
              </a:graphicData>
            </a:graphic>
          </wp:inline>
        </w:drawing>
      </w:r>
    </w:p>
    <w:p>
      <w:pPr>
        <w:pStyle w:val="SourceCode"/>
      </w:pPr>
      <w:r>
        <w:rPr>
          <w:rStyle w:val="CommentTok"/>
        </w:rPr>
        <w:t xml:space="preserve">#| label: fig-result2b</w:t>
      </w:r>
      <w:r>
        <w:br/>
      </w:r>
      <w:r>
        <w:rPr>
          <w:rStyle w:val="CommentTok"/>
        </w:rPr>
        <w:t xml:space="preserve">#| fig-cap: "Total Staff Per Resident Per Day Stratified by Nursing Home"</w:t>
      </w:r>
      <w:r>
        <w:br/>
      </w:r>
      <w:r>
        <w:rPr>
          <w:rStyle w:val="CommentTok"/>
        </w:rPr>
        <w:t xml:space="preserve">#| echo: FALSE</w:t>
      </w:r>
      <w:r>
        <w:br/>
      </w: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FunctionTok"/>
        </w:rPr>
        <w:t xml:space="preserve">here</w:t>
      </w:r>
      <w:r>
        <w:rPr>
          <w:rStyle w:val="NormalTok"/>
        </w:rPr>
        <w:t xml:space="preserve">(</w:t>
      </w:r>
      <w:r>
        <w:rPr>
          <w:rStyle w:val="StringTok"/>
        </w:rPr>
        <w:t xml:space="preserve">"results"</w:t>
      </w:r>
      <w:r>
        <w:rPr>
          <w:rStyle w:val="NormalTok"/>
        </w:rPr>
        <w:t xml:space="preserve">,</w:t>
      </w:r>
      <w:r>
        <w:rPr>
          <w:rStyle w:val="StringTok"/>
        </w:rPr>
        <w:t xml:space="preserve">"Staff_prpd_distribution_group.png"</w:t>
      </w:r>
      <w:r>
        <w:rPr>
          <w:rStyle w:val="NormalTok"/>
        </w:rPr>
        <w:t xml:space="preserve">))</w:t>
      </w:r>
    </w:p>
    <w:p>
      <w:pPr>
        <w:pStyle w:val="FirstParagraph"/>
      </w:pPr>
      <w:r>
        <w:drawing>
          <wp:inline>
            <wp:extent cx="5334000" cy="3809273"/>
            <wp:effectExtent b="0" l="0" r="0" t="0"/>
            <wp:docPr descr="" title="" id="42" name="Picture"/>
            <a:graphic>
              <a:graphicData uri="http://schemas.openxmlformats.org/drawingml/2006/picture">
                <pic:pic>
                  <pic:nvPicPr>
                    <pic:cNvPr descr="../../results/Staff_prpd_distribution_group.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bookmarkEnd w:id="44"/>
    <w:bookmarkStart w:id="53" w:name="bivariate-analysis"/>
    <w:p>
      <w:pPr>
        <w:pStyle w:val="Heading3"/>
      </w:pPr>
      <w:r>
        <w:t xml:space="preserve">4.2.2 Bivariate Analysis</w:t>
      </w:r>
    </w:p>
    <w:p>
      <w:pPr>
        <w:pStyle w:val="FirstParagraph"/>
      </w:pPr>
      <w:r>
        <w:t xml:space="preserve">The correlation between adjusted average total staffing and the adjusted HAI rate was -0.2 (Figure 3), indicating that the HAI rate decreased as the total staffing measure increased.</w:t>
      </w:r>
    </w:p>
    <w:tbl>
      <w:tblPr>
        <w:tblStyle w:val="Table"/>
        <w:tblW w:type="pct" w:w="5000"/>
        <w:tblLook w:firstRow="0" w:lastRow="0" w:firstColumn="0" w:lastColumn="0" w:noHBand="0" w:noVBand="0" w:val="0000"/>
      </w:tblPr>
      <w:tblGrid>
        <w:gridCol w:w="7920"/>
      </w:tblGrid>
      <w:tr>
        <w:tc>
          <w:tcPr/>
          <w:bookmarkStart w:id="48" w:name="fig-result3"/>
          <w:p>
            <w:pPr>
              <w:pStyle w:val="Figure"/>
              <w:jc w:val="center"/>
            </w:pPr>
            <w:r>
              <w:drawing>
                <wp:inline>
                  <wp:extent cx="5334000" cy="3809273"/>
                  <wp:effectExtent b="0" l="0" r="0" t="0"/>
                  <wp:docPr descr="" title="" id="46" name="Picture"/>
                  <a:graphic>
                    <a:graphicData uri="http://schemas.openxmlformats.org/drawingml/2006/picture">
                      <pic:pic>
                        <pic:nvPicPr>
                          <pic:cNvPr descr="../../results/correlation.png" id="47" name="Picture"/>
                          <pic:cNvPicPr>
                            <a:picLocks noChangeArrowheads="1" noChangeAspect="1"/>
                          </pic:cNvPicPr>
                        </pic:nvPicPr>
                        <pic:blipFill>
                          <a:blip r:embed="rId45"/>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Staffing rate and Adjusted HAI Rate</w:t>
            </w:r>
          </w:p>
          <w:bookmarkEnd w:id="48"/>
        </w:tc>
      </w:tr>
    </w:tbl>
    <w:p>
      <w:pPr>
        <w:pStyle w:val="BodyText"/>
      </w:pPr>
      <w:r>
        <w:t xml:space="preserve">Nursing homes categorized as better than average had a mean adjusted average total staffing rate of 4.79, compared to 3.65 for nursing homes categorized as average, and 3.51 for nursing homes categorized as worse than average (Figure 4).</w:t>
      </w:r>
    </w:p>
    <w:tbl>
      <w:tblPr>
        <w:tblStyle w:val="Table"/>
        <w:tblW w:type="pct" w:w="5000"/>
        <w:tblLook w:firstRow="0" w:lastRow="0" w:firstColumn="0" w:lastColumn="0" w:noHBand="0" w:noVBand="0" w:val="0000"/>
      </w:tblPr>
      <w:tblGrid>
        <w:gridCol w:w="7920"/>
      </w:tblGrid>
      <w:tr>
        <w:tc>
          <w:tcPr/>
          <w:bookmarkStart w:id="52" w:name="fig-result4"/>
          <w:p>
            <w:pPr>
              <w:pStyle w:val="Figure"/>
              <w:jc w:val="center"/>
            </w:pPr>
            <w:r>
              <w:drawing>
                <wp:inline>
                  <wp:extent cx="5334000" cy="3809273"/>
                  <wp:effectExtent b="0" l="0" r="0" t="0"/>
                  <wp:docPr descr="" title="" id="50" name="Picture"/>
                  <a:graphic>
                    <a:graphicData uri="http://schemas.openxmlformats.org/drawingml/2006/picture">
                      <pic:pic>
                        <pic:nvPicPr>
                          <pic:cNvPr descr="../../results/staffingrate_HAIgroup.png" id="51" name="Picture"/>
                          <pic:cNvPicPr>
                            <a:picLocks noChangeArrowheads="1" noChangeAspect="1"/>
                          </pic:cNvPicPr>
                        </pic:nvPicPr>
                        <pic:blipFill>
                          <a:blip r:embed="rId49"/>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Staffing rate stratified by HAI categorization</w:t>
            </w:r>
          </w:p>
          <w:bookmarkEnd w:id="52"/>
        </w:tc>
      </w:tr>
    </w:tbl>
    <w:bookmarkEnd w:id="53"/>
    <w:bookmarkStart w:id="58" w:name="multivariable-models"/>
    <w:p>
      <w:pPr>
        <w:pStyle w:val="Heading3"/>
      </w:pPr>
      <w:r>
        <w:t xml:space="preserve">4.2.3 Multivariable Models</w:t>
      </w:r>
    </w:p>
    <w:p>
      <w:pPr>
        <w:pStyle w:val="FirstParagraph"/>
      </w:pPr>
      <w:r>
        <w:t xml:space="preserve">For our training data, we selected 75% of the data which represented XX nursing homes. We compared three linear regression models with the outcome of risk adjusted HAI rate. The predictor of interest in the first model was the the total average staffing per resident per day and staffing</w:t>
      </w:r>
      <w:r>
        <w:t xml:space="preserve"> </w:t>
      </w:r>
      <w:r>
        <w:rPr>
          <w:bCs/>
          <w:b/>
        </w:rPr>
        <w:t xml:space="preserve">rating,</w:t>
      </w:r>
      <w:r>
        <w:t xml:space="preserve"> </w:t>
      </w:r>
      <w:r>
        <w:t xml:space="preserve">a numeric score from 1 - 5 stars. The predictor of interest for the second model was the average total staffing per resident per day score. For the third model we considered both the staffing rating and the average total staffing measure as the predictors of interest.</w:t>
      </w:r>
    </w:p>
    <w:p>
      <w:pPr>
        <w:pStyle w:val="BodyText"/>
      </w:pPr>
      <w:r>
        <w:t xml:space="preserve">In our exploratory analysis, we compared the three models using RMSE to determine which model best fit our data in the training dataset. We selected model 1, containing only the staffing rating as our best fitting model.When we applied model 1 to our test data we found that the predicted and observed values were fairly similar (Figure 5) and the RMSE was 1.79.</w:t>
      </w:r>
    </w:p>
    <w:tbl>
      <w:tblPr>
        <w:tblStyle w:val="Table"/>
        <w:tblW w:type="pct" w:w="5000"/>
        <w:tblLook w:firstRow="0" w:lastRow="0" w:firstColumn="0" w:lastColumn="0" w:noHBand="0" w:noVBand="0" w:val="0000"/>
      </w:tblPr>
      <w:tblGrid>
        <w:gridCol w:w="7920"/>
      </w:tblGrid>
      <w:tr>
        <w:tc>
          <w:tcPr/>
          <w:bookmarkStart w:id="57" w:name="fig-result5"/>
          <w:p>
            <w:pPr>
              <w:pStyle w:val="Figure"/>
              <w:jc w:val="center"/>
            </w:pPr>
            <w:r>
              <w:drawing>
                <wp:inline>
                  <wp:extent cx="5334000" cy="3809273"/>
                  <wp:effectExtent b="0" l="0" r="0" t="0"/>
                  <wp:docPr descr="" title="" id="55" name="Picture"/>
                  <a:graphic>
                    <a:graphicData uri="http://schemas.openxmlformats.org/drawingml/2006/picture">
                      <pic:pic>
                        <pic:nvPicPr>
                          <pic:cNvPr descr="../../results/scatter_model.png" id="56" name="Picture"/>
                          <pic:cNvPicPr>
                            <a:picLocks noChangeArrowheads="1" noChangeAspect="1"/>
                          </pic:cNvPicPr>
                        </pic:nvPicPr>
                        <pic:blipFill>
                          <a:blip r:embed="rId54"/>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Scatter plot of observed versus predicted values in test data</w:t>
            </w:r>
          </w:p>
          <w:bookmarkEnd w:id="57"/>
        </w:tc>
      </w:tr>
    </w:tbl>
    <w:bookmarkEnd w:id="58"/>
    <w:bookmarkStart w:id="59" w:name="section"/>
    <w:p>
      <w:pPr>
        <w:pStyle w:val="Heading3"/>
      </w:pPr>
      <w:r>
        <w:t xml:space="preserve">4.2.4</w:t>
      </w:r>
      <w:r>
        <w:t xml:space="preserve"> </w:t>
      </w:r>
    </w:p>
    <w:p>
      <w:pPr>
        <w:pStyle w:val="FirstParagraph"/>
      </w:pPr>
      <w:r>
        <w:t xml:space="preserve">The parameter estimates from the model applied to the full dataset are shown in Table 2.</w:t>
      </w:r>
    </w:p>
    <w:tbl>
      <w:tblPr>
        <w:tblStyle w:val="Table"/>
        <w:tblW w:type="pct" w:w="5000"/>
        <w:tblLook w:firstRow="1" w:lastRow="0" w:firstColumn="0" w:lastColumn="0" w:noHBand="0" w:noVBand="0" w:val="0020"/>
      </w:tblPr>
      <w:tblGrid>
        <w:gridCol w:w="4490"/>
        <w:gridCol w:w="898"/>
        <w:gridCol w:w="816"/>
        <w:gridCol w:w="898"/>
        <w:gridCol w:w="816"/>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8.0020277</w:t>
            </w:r>
          </w:p>
        </w:tc>
        <w:tc>
          <w:tcPr/>
          <w:p>
            <w:pPr>
              <w:pStyle w:val="Compact"/>
              <w:jc w:val="right"/>
            </w:pPr>
            <w:r>
              <w:t xml:space="preserve">0.0562089</w:t>
            </w:r>
          </w:p>
        </w:tc>
        <w:tc>
          <w:tcPr/>
          <w:p>
            <w:pPr>
              <w:pStyle w:val="Compact"/>
              <w:jc w:val="right"/>
            </w:pPr>
            <w:r>
              <w:t xml:space="preserve">142.362301</w:t>
            </w:r>
          </w:p>
        </w:tc>
        <w:tc>
          <w:tcPr/>
          <w:p>
            <w:pPr>
              <w:pStyle w:val="Compact"/>
              <w:jc w:val="right"/>
            </w:pPr>
            <w:r>
              <w:t xml:space="preserve">0.0000000</w:t>
            </w:r>
          </w:p>
        </w:tc>
      </w:tr>
      <w:tr>
        <w:tc>
          <w:tcPr/>
          <w:p>
            <w:pPr>
              <w:pStyle w:val="Compact"/>
              <w:jc w:val="left"/>
            </w:pPr>
            <w:r>
              <w:t xml:space="preserve">Staffing.Rating</w:t>
            </w:r>
          </w:p>
        </w:tc>
        <w:tc>
          <w:tcPr/>
          <w:p>
            <w:pPr>
              <w:pStyle w:val="Compact"/>
              <w:jc w:val="right"/>
            </w:pPr>
            <w:r>
              <w:t xml:space="preserve">-0.2076783</w:t>
            </w:r>
          </w:p>
        </w:tc>
        <w:tc>
          <w:tcPr/>
          <w:p>
            <w:pPr>
              <w:pStyle w:val="Compact"/>
              <w:jc w:val="right"/>
            </w:pPr>
            <w:r>
              <w:t xml:space="preserve">0.0145617</w:t>
            </w:r>
          </w:p>
        </w:tc>
        <w:tc>
          <w:tcPr/>
          <w:p>
            <w:pPr>
              <w:pStyle w:val="Compact"/>
              <w:jc w:val="right"/>
            </w:pPr>
            <w:r>
              <w:t xml:space="preserve">-14.261944</w:t>
            </w:r>
          </w:p>
        </w:tc>
        <w:tc>
          <w:tcPr/>
          <w:p>
            <w:pPr>
              <w:pStyle w:val="Compact"/>
              <w:jc w:val="right"/>
            </w:pPr>
            <w:r>
              <w:t xml:space="preserve">0.0000000</w:t>
            </w:r>
          </w:p>
        </w:tc>
      </w:tr>
      <w:tr>
        <w:tc>
          <w:tcPr/>
          <w:p>
            <w:pPr>
              <w:pStyle w:val="Compact"/>
              <w:jc w:val="left"/>
            </w:pPr>
            <w:r>
              <w:t xml:space="preserve">ownerGovernment</w:t>
            </w:r>
          </w:p>
        </w:tc>
        <w:tc>
          <w:tcPr/>
          <w:p>
            <w:pPr>
              <w:pStyle w:val="Compact"/>
              <w:jc w:val="right"/>
            </w:pPr>
            <w:r>
              <w:t xml:space="preserve">-0.3919303</w:t>
            </w:r>
          </w:p>
        </w:tc>
        <w:tc>
          <w:tcPr/>
          <w:p>
            <w:pPr>
              <w:pStyle w:val="Compact"/>
              <w:jc w:val="right"/>
            </w:pPr>
            <w:r>
              <w:t xml:space="preserve">0.0809711</w:t>
            </w:r>
          </w:p>
        </w:tc>
        <w:tc>
          <w:tcPr/>
          <w:p>
            <w:pPr>
              <w:pStyle w:val="Compact"/>
              <w:jc w:val="right"/>
            </w:pPr>
            <w:r>
              <w:t xml:space="preserve">-4.840372</w:t>
            </w:r>
          </w:p>
        </w:tc>
        <w:tc>
          <w:tcPr/>
          <w:p>
            <w:pPr>
              <w:pStyle w:val="Compact"/>
              <w:jc w:val="right"/>
            </w:pPr>
            <w:r>
              <w:t xml:space="preserve">0.0000013</w:t>
            </w:r>
          </w:p>
        </w:tc>
      </w:tr>
      <w:tr>
        <w:tc>
          <w:tcPr/>
          <w:p>
            <w:pPr>
              <w:pStyle w:val="Compact"/>
              <w:jc w:val="left"/>
            </w:pPr>
            <w:r>
              <w:t xml:space="preserve">ownerNon profit</w:t>
            </w:r>
          </w:p>
        </w:tc>
        <w:tc>
          <w:tcPr/>
          <w:p>
            <w:pPr>
              <w:pStyle w:val="Compact"/>
              <w:jc w:val="right"/>
            </w:pPr>
            <w:r>
              <w:t xml:space="preserve">-0.6035771</w:t>
            </w:r>
          </w:p>
        </w:tc>
        <w:tc>
          <w:tcPr/>
          <w:p>
            <w:pPr>
              <w:pStyle w:val="Compact"/>
              <w:jc w:val="right"/>
            </w:pPr>
            <w:r>
              <w:t xml:space="preserve">0.0440799</w:t>
            </w:r>
          </w:p>
        </w:tc>
        <w:tc>
          <w:tcPr/>
          <w:p>
            <w:pPr>
              <w:pStyle w:val="Compact"/>
              <w:jc w:val="right"/>
            </w:pPr>
            <w:r>
              <w:t xml:space="preserve">-13.692793</w:t>
            </w:r>
          </w:p>
        </w:tc>
        <w:tc>
          <w:tcPr/>
          <w:p>
            <w:pPr>
              <w:pStyle w:val="Compact"/>
              <w:jc w:val="right"/>
            </w:pPr>
            <w:r>
              <w:t xml:space="preserve">0.0000000</w:t>
            </w:r>
          </w:p>
        </w:tc>
      </w:tr>
      <w:tr>
        <w:tc>
          <w:tcPr/>
          <w:p>
            <w:pPr>
              <w:pStyle w:val="Compact"/>
              <w:jc w:val="left"/>
            </w:pPr>
            <w:r>
              <w:t xml:space="preserve">Average.Number.of.Residents.per.Day</w:t>
            </w:r>
          </w:p>
        </w:tc>
        <w:tc>
          <w:tcPr/>
          <w:p>
            <w:pPr>
              <w:pStyle w:val="Compact"/>
              <w:jc w:val="right"/>
            </w:pPr>
            <w:r>
              <w:t xml:space="preserve">0.0033300</w:t>
            </w:r>
          </w:p>
        </w:tc>
        <w:tc>
          <w:tcPr/>
          <w:p>
            <w:pPr>
              <w:pStyle w:val="Compact"/>
              <w:jc w:val="right"/>
            </w:pPr>
            <w:r>
              <w:t xml:space="preserve">0.0003507</w:t>
            </w:r>
          </w:p>
        </w:tc>
        <w:tc>
          <w:tcPr/>
          <w:p>
            <w:pPr>
              <w:pStyle w:val="Compact"/>
              <w:jc w:val="right"/>
            </w:pPr>
            <w:r>
              <w:t xml:space="preserve">9.494543</w:t>
            </w:r>
          </w:p>
        </w:tc>
        <w:tc>
          <w:tcPr/>
          <w:p>
            <w:pPr>
              <w:pStyle w:val="Compact"/>
              <w:jc w:val="right"/>
            </w:pPr>
            <w:r>
              <w:t xml:space="preserve">0.0000000</w:t>
            </w:r>
          </w:p>
        </w:tc>
      </w:tr>
      <w:tr>
        <w:tc>
          <w:tcPr/>
          <w:p>
            <w:pPr>
              <w:pStyle w:val="Compact"/>
              <w:jc w:val="left"/>
            </w:pPr>
            <w:r>
              <w:t xml:space="preserve">Number.of.Citations.from.Infection.Control.Inspections</w:t>
            </w:r>
          </w:p>
        </w:tc>
        <w:tc>
          <w:tcPr/>
          <w:p>
            <w:pPr>
              <w:pStyle w:val="Compact"/>
              <w:jc w:val="right"/>
            </w:pPr>
            <w:r>
              <w:t xml:space="preserve">0.0256696</w:t>
            </w:r>
          </w:p>
        </w:tc>
        <w:tc>
          <w:tcPr/>
          <w:p>
            <w:pPr>
              <w:pStyle w:val="Compact"/>
              <w:jc w:val="right"/>
            </w:pPr>
            <w:r>
              <w:t xml:space="preserve">0.0071203</w:t>
            </w:r>
          </w:p>
        </w:tc>
        <w:tc>
          <w:tcPr/>
          <w:p>
            <w:pPr>
              <w:pStyle w:val="Compact"/>
              <w:jc w:val="right"/>
            </w:pPr>
            <w:r>
              <w:t xml:space="preserve">3.605108</w:t>
            </w:r>
          </w:p>
        </w:tc>
        <w:tc>
          <w:tcPr/>
          <w:p>
            <w:pPr>
              <w:pStyle w:val="Compact"/>
              <w:jc w:val="right"/>
            </w:pPr>
            <w:r>
              <w:t xml:space="preserve">0.0003135</w:t>
            </w:r>
          </w:p>
        </w:tc>
      </w:tr>
      <w:tr>
        <w:tc>
          <w:tcPr/>
          <w:p>
            <w:pPr>
              <w:pStyle w:val="Compact"/>
              <w:jc w:val="left"/>
            </w:pPr>
            <w:r>
              <w:t xml:space="preserve">Total.Weighted.Health.Survey.Score</w:t>
            </w:r>
          </w:p>
        </w:tc>
        <w:tc>
          <w:tcPr/>
          <w:p>
            <w:pPr>
              <w:pStyle w:val="Compact"/>
              <w:jc w:val="right"/>
            </w:pPr>
            <w:r>
              <w:t xml:space="preserve">0.0004355</w:t>
            </w:r>
          </w:p>
        </w:tc>
        <w:tc>
          <w:tcPr/>
          <w:p>
            <w:pPr>
              <w:pStyle w:val="Compact"/>
              <w:jc w:val="right"/>
            </w:pPr>
            <w:r>
              <w:t xml:space="preserve">0.0002432</w:t>
            </w:r>
          </w:p>
        </w:tc>
        <w:tc>
          <w:tcPr/>
          <w:p>
            <w:pPr>
              <w:pStyle w:val="Compact"/>
              <w:jc w:val="right"/>
            </w:pPr>
            <w:r>
              <w:t xml:space="preserve">1.790798</w:t>
            </w:r>
          </w:p>
        </w:tc>
        <w:tc>
          <w:tcPr/>
          <w:p>
            <w:pPr>
              <w:pStyle w:val="Compact"/>
              <w:jc w:val="right"/>
            </w:pPr>
            <w:r>
              <w:t xml:space="preserve">0.0733551</w:t>
            </w:r>
          </w:p>
        </w:tc>
      </w:tr>
    </w:tbl>
    <w:p>
      <w:pPr>
        <w:pStyle w:val="BodyText"/>
      </w:pPr>
      <w:r>
        <w:t xml:space="preserve">Table showing parameter estimates from selected model on full dataset</w:t>
      </w:r>
    </w:p>
    <w:p>
      <w:pPr>
        <w:pStyle w:val="BodyText"/>
      </w:pPr>
      <w:r>
        <w:t xml:space="preserve">For model 1, we found that in our training dataset the parameter estimate for staffing rating was -0.2. This can be interpreted as for each increase in staffing rating, the adjusted HAI rate decreases by 0.2, while adjusting for other nursing home characteristics. When we ran model 2 on our full dataset, we also got a parameter estimate of -0.2. This gives us confidence that our conclusions from model 1 are robust.</w:t>
      </w:r>
    </w:p>
    <w:p>
      <w:r>
        <w:br w:type="page"/>
      </w:r>
    </w:p>
    <w:bookmarkEnd w:id="59"/>
    <w:bookmarkEnd w:id="60"/>
    <w:bookmarkEnd w:id="61"/>
    <w:bookmarkStart w:id="65" w:name="discussion"/>
    <w:p>
      <w:pPr>
        <w:pStyle w:val="Heading1"/>
      </w:pPr>
      <w:r>
        <w:t xml:space="preserve">5. Discussion</w:t>
      </w:r>
    </w:p>
    <w:bookmarkStart w:id="62" w:name="summary-and-interpretation"/>
    <w:p>
      <w:pPr>
        <w:pStyle w:val="Heading2"/>
      </w:pPr>
      <w:r>
        <w:t xml:space="preserve">5.1 Summary and Interpretation</w:t>
      </w:r>
    </w:p>
    <w:p>
      <w:pPr>
        <w:pStyle w:val="FirstParagraph"/>
      </w:pPr>
      <w:r>
        <w:t xml:space="preserve">This analysis demonstrates an important relationship between total staffing measures and risk adjusted healthcare associated infection (HAI) rates. Using over 10,000 nursing homes located throughout the United States, we have found that adjusted HAI rates are lower in nursing homes that have higher measures of total staffing or better staffing rating scores.</w:t>
      </w:r>
    </w:p>
    <w:p>
      <w:pPr>
        <w:pStyle w:val="BodyText"/>
      </w:pPr>
      <w:r>
        <w:t xml:space="preserve">This provides additional evidence to support the need of increased nursing staff in a nursing home setting to improve patient safety and quality of care for nursing home residents.</w:t>
      </w:r>
    </w:p>
    <w:p>
      <w:pPr>
        <w:pStyle w:val="BodyText"/>
      </w:pPr>
      <w:r>
        <w:t xml:space="preserve">Because increased HAIs have substantial morbidity and mortality and additional healthcare costs, policy makers, payers, and consumers of healthcare should create incentive programs for nursing home administrators to increase their total staffing rates. By investing in increased staffing in the nursing home setting you may reduce HAIs and prevent unnecessary harm, prevent hospitalizations, and lower total healthcare costs.</w:t>
      </w:r>
    </w:p>
    <w:bookmarkEnd w:id="62"/>
    <w:bookmarkStart w:id="63" w:name="strengths-and-limitations"/>
    <w:p>
      <w:pPr>
        <w:pStyle w:val="Heading2"/>
      </w:pPr>
      <w:r>
        <w:t xml:space="preserve">5.2 Strengths and Limitations</w:t>
      </w:r>
    </w:p>
    <w:p>
      <w:pPr>
        <w:pStyle w:val="FirstParagraph"/>
      </w:pPr>
      <w:r>
        <w:t xml:space="preserve">This study has strength that it is an assessment of a large number (over 10,000) nursing homes. It includes data from across the United States and represents the diverse landscape of long term care.</w:t>
      </w:r>
    </w:p>
    <w:p>
      <w:pPr>
        <w:pStyle w:val="BodyText"/>
      </w:pPr>
      <w:r>
        <w:t xml:space="preserve">Assessment of quality in nursing home settings is limited by the quality of the measures used to assess. Our analysis is limited in that it excludes nursing homes that were not able to ascertain a risk adjusted HAI rate. Missing data is mostly due to a small number of fee-for-service beneficiaries in that nursing home for the year, and may not be missing at random.</w:t>
      </w:r>
    </w:p>
    <w:bookmarkEnd w:id="63"/>
    <w:bookmarkStart w:id="64" w:name="conclusions"/>
    <w:p>
      <w:pPr>
        <w:pStyle w:val="Heading2"/>
      </w:pPr>
      <w:r>
        <w:t xml:space="preserve">5.3 Conclusions</w:t>
      </w:r>
    </w:p>
    <w:p>
      <w:pPr>
        <w:pStyle w:val="FirstParagraph"/>
      </w:pPr>
      <w:r>
        <w:t xml:space="preserve">This analysis provides evidence that the risk standardized HAI metric may be able to elucidate important differences in quality of care in a nursing home setting. Further, it suggests that the five star staffing rating may be more informative than the staffing rate alone at predicting nursing homes with higher HAI rates. Nursing homes with inadequate staff should be provided additional resources to help ensure quality staffing is available to help keep residents safer from unnecessary harm.</w:t>
      </w:r>
    </w:p>
    <w:p>
      <w:r>
        <w:br w:type="page"/>
      </w:r>
    </w:p>
    <w:bookmarkEnd w:id="64"/>
    <w:bookmarkEnd w:id="65"/>
    <w:bookmarkStart w:id="70" w:name="references"/>
    <w:p>
      <w:pPr>
        <w:pStyle w:val="Heading1"/>
      </w:pPr>
      <w:r>
        <w:t xml:space="preserve">6. References</w:t>
      </w:r>
    </w:p>
    <w:bookmarkStart w:id="69" w:name="refs"/>
    <w:bookmarkStart w:id="66" w:name="ref-mukamel2022daily"/>
    <w:p>
      <w:pPr>
        <w:pStyle w:val="Bibliography"/>
      </w:pPr>
      <w:r>
        <w:t xml:space="preserve">Mukamel, D. B., Saliba, D., Ladd, H., &amp; Konetzka, R. T. (2022). Daily variation in nursing home staffing and its association with quality measures.</w:t>
      </w:r>
      <w:r>
        <w:t xml:space="preserve"> </w:t>
      </w:r>
      <w:r>
        <w:rPr>
          <w:iCs/>
          <w:i/>
        </w:rPr>
        <w:t xml:space="preserve">JAMA Network Open</w:t>
      </w:r>
      <w:r>
        <w:t xml:space="preserve">,</w:t>
      </w:r>
      <w:r>
        <w:t xml:space="preserve"> </w:t>
      </w:r>
      <w:r>
        <w:rPr>
          <w:iCs/>
          <w:i/>
        </w:rPr>
        <w:t xml:space="preserve">5</w:t>
      </w:r>
      <w:r>
        <w:t xml:space="preserve">(3), e222051–e222051.</w:t>
      </w:r>
    </w:p>
    <w:bookmarkEnd w:id="66"/>
    <w:bookmarkStart w:id="67" w:name="ref-mukamel2023association"/>
    <w:p>
      <w:pPr>
        <w:pStyle w:val="Bibliography"/>
      </w:pPr>
      <w:r>
        <w:t xml:space="preserve">Mukamel, D. B., Saliba, D., Ladd, H., &amp; Konetzka, R. T. (2023). Association of staffing instability with quality of nursing home care.</w:t>
      </w:r>
      <w:r>
        <w:t xml:space="preserve"> </w:t>
      </w:r>
      <w:r>
        <w:rPr>
          <w:iCs/>
          <w:i/>
        </w:rPr>
        <w:t xml:space="preserve">JAMA Network Open</w:t>
      </w:r>
      <w:r>
        <w:t xml:space="preserve">,</w:t>
      </w:r>
      <w:r>
        <w:t xml:space="preserve"> </w:t>
      </w:r>
      <w:r>
        <w:rPr>
          <w:iCs/>
          <w:i/>
        </w:rPr>
        <w:t xml:space="preserve">6</w:t>
      </w:r>
      <w:r>
        <w:t xml:space="preserve">(1), e2250389–e2250389.</w:t>
      </w:r>
    </w:p>
    <w:bookmarkEnd w:id="67"/>
    <w:bookmarkStart w:id="68" w:name="ref-thompson2020epidemiology"/>
    <w:p>
      <w:pPr>
        <w:pStyle w:val="Bibliography"/>
      </w:pPr>
      <w:r>
        <w:t xml:space="preserve">Thompson, N. D., Penna, A., Eure, T. R., Bamberg, W. M., Barney, G., Barter, D., et al.others. (2020). Epidemiology of antibiotic use for urinary tract infection in nursing home residents.</w:t>
      </w:r>
      <w:r>
        <w:t xml:space="preserve"> </w:t>
      </w:r>
      <w:r>
        <w:rPr>
          <w:iCs/>
          <w:i/>
        </w:rPr>
        <w:t xml:space="preserve">Journal of the American Medical Directors Association</w:t>
      </w:r>
      <w:r>
        <w:t xml:space="preserve">,</w:t>
      </w:r>
      <w:r>
        <w:t xml:space="preserve"> </w:t>
      </w:r>
      <w:r>
        <w:rPr>
          <w:iCs/>
          <w:i/>
        </w:rPr>
        <w:t xml:space="preserve">21</w:t>
      </w:r>
      <w:r>
        <w:t xml:space="preserve">(1), 91–96.</w:t>
      </w:r>
    </w:p>
    <w:bookmarkEnd w:id="68"/>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hyperlink" Id="rId27" Target="https://data.cms.gov/provider-data/archived-data/nursing-homes" TargetMode="External" /><Relationship Type="http://schemas.openxmlformats.org/officeDocument/2006/relationships/hyperlink" Id="rId21" Target="https://www.medicare.gov/care-compare/" TargetMode="External" /><Relationship Type="http://schemas.openxmlformats.org/officeDocument/2006/relationships/hyperlink" Id="rId22" Target="https://www.medicare.gov/care-compare/resources/nursing-home/staffing" TargetMode="External" /></Relationships>
</file>

<file path=word/_rels/footnotes.xml.rels><?xml version="1.0" encoding="UTF-8"?><Relationships xmlns="http://schemas.openxmlformats.org/package/2006/relationships"><Relationship Type="http://schemas.openxmlformats.org/officeDocument/2006/relationships/hyperlink" Id="rId27" Target="https://data.cms.gov/provider-data/archived-data/nursing-homes" TargetMode="External" /><Relationship Type="http://schemas.openxmlformats.org/officeDocument/2006/relationships/hyperlink" Id="rId21" Target="https://www.medicare.gov/care-compare/" TargetMode="External" /><Relationship Type="http://schemas.openxmlformats.org/officeDocument/2006/relationships/hyperlink" Id="rId22" Target="https://www.medicare.gov/care-compare/resources/nursing-home/staffi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Staffing Characteristics, Healthcare-associated Infections, and Provider Characteristics in U.S. Nursing Homes, 2021</dc:title>
  <dc:creator>Kelly Hatfield</dc:creator>
  <cp:keywords/>
  <dcterms:created xsi:type="dcterms:W3CDTF">2023-05-05T02:18:52Z</dcterms:created>
  <dcterms:modified xsi:type="dcterms:W3CDTF">2023-05-05T02:18:52Z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../dataanalysis_template_references.bib</vt:lpwstr>
  </property>
  <property fmtid="{D5CDD505-2E9C-101B-9397-08002B2CF9AE}" pid="5" name="by-author">
    <vt:lpwstr/>
  </property>
  <property fmtid="{D5CDD505-2E9C-101B-9397-08002B2CF9AE}" pid="6" name="csl">
    <vt:lpwstr>../apa.csl</vt:lpwstr>
  </property>
  <property fmtid="{D5CDD505-2E9C-101B-9397-08002B2CF9AE}" pid="7" name="date">
    <vt:lpwstr>5/4/23</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