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gridCol w:w="5277"/>
      </w:tblGrid>
      <w:tr w:rsidR="00996198" w14:paraId="50771436" w14:textId="77777777" w:rsidTr="00996198">
        <w:trPr>
          <w:trHeight w:val="20"/>
        </w:trPr>
        <w:tc>
          <w:tcPr>
            <w:tcW w:w="5378" w:type="dxa"/>
          </w:tcPr>
          <w:p w14:paraId="48760ADD" w14:textId="3A51C58C" w:rsidR="00996198" w:rsidRDefault="00996198" w:rsidP="00FF2112">
            <w:pPr>
              <w:spacing w:before="40" w:after="40"/>
              <w:rPr>
                <w:bCs/>
                <w:lang w:val="en-GB"/>
              </w:rPr>
            </w:pPr>
          </w:p>
        </w:tc>
        <w:tc>
          <w:tcPr>
            <w:tcW w:w="5378" w:type="dxa"/>
          </w:tcPr>
          <w:p w14:paraId="738BAB48" w14:textId="5AB1B5F9" w:rsidR="00996198" w:rsidRDefault="00745115" w:rsidP="002B23F9">
            <w:pPr>
              <w:spacing w:before="60" w:after="60"/>
              <w:jc w:val="right"/>
              <w:rPr>
                <w:bCs/>
                <w:lang w:val="en-GB"/>
              </w:rPr>
            </w:pPr>
            <w:sdt>
              <w:sdtPr>
                <w:rPr>
                  <w:rStyle w:val="DocumentNumber"/>
                </w:rPr>
                <w:alias w:val="QA will assign number"/>
                <w:tag w:val="QA will assign number"/>
                <w:id w:val="-1768376873"/>
                <w:lock w:val="sdtLocked"/>
                <w:placeholder>
                  <w:docPart w:val="7AC3688872EA414489016204332D686D"/>
                </w:placeholder>
                <w:showingPlcHdr/>
              </w:sdtPr>
              <w:sdtEndPr>
                <w:rPr>
                  <w:rStyle w:val="DefaultParagraphFont"/>
                  <w:bCs/>
                  <w:lang w:val="en-GB"/>
                </w:rPr>
              </w:sdtEndPr>
              <w:sdtContent>
                <w:r w:rsidR="00A36F6D">
                  <w:rPr>
                    <w:rStyle w:val="DocumentNumber"/>
                  </w:rPr>
                  <w:t>SCM-W</w:t>
                </w:r>
                <w:r w:rsidR="0050305B">
                  <w:rPr>
                    <w:rStyle w:val="DocumentNumber"/>
                  </w:rPr>
                  <w:t>009</w:t>
                </w:r>
              </w:sdtContent>
            </w:sdt>
          </w:p>
          <w:p w14:paraId="5036D1AE" w14:textId="118C709A" w:rsidR="00996198" w:rsidRDefault="002B23F9" w:rsidP="002B23F9">
            <w:pPr>
              <w:spacing w:before="60" w:after="60"/>
              <w:jc w:val="right"/>
              <w:rPr>
                <w:bCs/>
                <w:lang w:val="en-GB"/>
              </w:rPr>
            </w:pPr>
            <w:r>
              <w:rPr>
                <w:bCs/>
                <w:lang w:val="en-GB"/>
              </w:rPr>
              <w:t xml:space="preserve">Revision: </w:t>
            </w:r>
            <w:sdt>
              <w:sdtPr>
                <w:rPr>
                  <w:rStyle w:val="RevisionLevel"/>
                </w:rPr>
                <w:alias w:val="Revision Level"/>
                <w:tag w:val="Revision Level"/>
                <w:id w:val="-749271014"/>
                <w:lock w:val="sdtLocked"/>
                <w:placeholder>
                  <w:docPart w:val="647F806027E04D39ABDFD6DA009A6CF4"/>
                </w:placeholder>
              </w:sdtPr>
              <w:sdtEndPr>
                <w:rPr>
                  <w:rStyle w:val="DefaultParagraphFont"/>
                  <w:bCs/>
                  <w:lang w:val="en-GB"/>
                </w:rPr>
              </w:sdtEndPr>
              <w:sdtContent>
                <w:r w:rsidR="00A24C75">
                  <w:rPr>
                    <w:rStyle w:val="RevisionLevel"/>
                  </w:rPr>
                  <w:t>1 DRAFT</w:t>
                </w:r>
              </w:sdtContent>
            </w:sdt>
          </w:p>
          <w:p w14:paraId="6216E909" w14:textId="7F107530" w:rsidR="002B23F9" w:rsidRDefault="00EA7FB8" w:rsidP="002B23F9">
            <w:pPr>
              <w:spacing w:before="60" w:after="60"/>
              <w:jc w:val="right"/>
              <w:rPr>
                <w:bCs/>
                <w:lang w:val="en-GB"/>
              </w:rPr>
            </w:pPr>
            <w:r>
              <w:rPr>
                <w:bCs/>
                <w:lang w:val="en-GB"/>
              </w:rPr>
              <w:t>Issue</w:t>
            </w:r>
            <w:r w:rsidR="002B23F9">
              <w:rPr>
                <w:bCs/>
                <w:lang w:val="en-GB"/>
              </w:rPr>
              <w:t xml:space="preserve"> Date: </w:t>
            </w:r>
            <w:sdt>
              <w:sdtPr>
                <w:rPr>
                  <w:rStyle w:val="RevisionDate"/>
                </w:rPr>
                <w:alias w:val="Choose revision date"/>
                <w:tag w:val="Choose revision date"/>
                <w:id w:val="-1609348800"/>
                <w:lock w:val="sdtLocked"/>
                <w:placeholder>
                  <w:docPart w:val="64E3C1CC4DFD44178CAB1685FA94F680"/>
                </w:placeholder>
                <w:date w:fullDate="2023-07-11T00:00:00Z">
                  <w:dateFormat w:val="dd-MMM-yyyy"/>
                  <w:lid w:val="en-US"/>
                  <w:storeMappedDataAs w:val="dateTime"/>
                  <w:calendar w:val="gregorian"/>
                </w:date>
              </w:sdtPr>
              <w:sdtEndPr>
                <w:rPr>
                  <w:rStyle w:val="DefaultParagraphFont"/>
                  <w:bCs/>
                  <w:lang w:val="en-GB"/>
                </w:rPr>
              </w:sdtEndPr>
              <w:sdtContent>
                <w:r w:rsidR="00F74CED">
                  <w:rPr>
                    <w:rStyle w:val="RevisionDate"/>
                    <w:lang w:val="en-US"/>
                  </w:rPr>
                  <w:t>11-Jul-2023</w:t>
                </w:r>
              </w:sdtContent>
            </w:sdt>
          </w:p>
          <w:p w14:paraId="23F6DC88" w14:textId="176DE894" w:rsidR="00E215A7" w:rsidRDefault="00E215A7" w:rsidP="002B23F9">
            <w:pPr>
              <w:spacing w:before="60" w:after="60"/>
              <w:jc w:val="right"/>
              <w:rPr>
                <w:bCs/>
                <w:lang w:val="en-GB"/>
              </w:rPr>
            </w:pPr>
            <w:r>
              <w:rPr>
                <w:bCs/>
                <w:lang w:val="en-GB"/>
              </w:rPr>
              <w:t xml:space="preserve">Criticality: </w:t>
            </w:r>
            <w:sdt>
              <w:sdtPr>
                <w:rPr>
                  <w:rStyle w:val="CriticalityRating"/>
                </w:rPr>
                <w:alias w:val="Criticality Rating"/>
                <w:tag w:val="Criticality Rating"/>
                <w:id w:val="2099062469"/>
                <w:lock w:val="sdtLocked"/>
                <w:placeholder>
                  <w:docPart w:val="F4F18B12978F4B04BFF786E3C63C2C59"/>
                </w:placeholder>
                <w:dropDownList>
                  <w:listItem w:displayText="Very Low" w:value="Very Low"/>
                  <w:listItem w:displayText="Low" w:value="Low"/>
                  <w:listItem w:displayText="Medium" w:value="Medium"/>
                  <w:listItem w:displayText="High" w:value="High"/>
                  <w:listItem w:displayText="Very High" w:value="Very High"/>
                </w:dropDownList>
              </w:sdtPr>
              <w:sdtEndPr>
                <w:rPr>
                  <w:rStyle w:val="DefaultParagraphFont"/>
                  <w:bCs/>
                  <w:lang w:val="en-GB"/>
                </w:rPr>
              </w:sdtEndPr>
              <w:sdtContent>
                <w:r w:rsidR="0050305B">
                  <w:rPr>
                    <w:rStyle w:val="CriticalityRating"/>
                  </w:rPr>
                  <w:t>Low</w:t>
                </w:r>
              </w:sdtContent>
            </w:sdt>
          </w:p>
        </w:tc>
      </w:tr>
      <w:tr w:rsidR="002D76BA" w14:paraId="147FD01D" w14:textId="77777777" w:rsidTr="00996198">
        <w:tc>
          <w:tcPr>
            <w:tcW w:w="10756" w:type="dxa"/>
            <w:gridSpan w:val="2"/>
            <w:shd w:val="clear" w:color="auto" w:fill="D9D9D9" w:themeFill="background1" w:themeFillShade="D9"/>
          </w:tcPr>
          <w:p w14:paraId="034F4E69" w14:textId="7257A844" w:rsidR="002D76BA" w:rsidRPr="002B23F9" w:rsidRDefault="00745115" w:rsidP="00294037">
            <w:pPr>
              <w:spacing w:before="60" w:after="60"/>
              <w:jc w:val="center"/>
              <w:rPr>
                <w:b/>
                <w:bCs/>
                <w:sz w:val="28"/>
                <w:szCs w:val="28"/>
                <w:lang w:val="en-GB"/>
              </w:rPr>
            </w:pPr>
            <w:sdt>
              <w:sdtPr>
                <w:rPr>
                  <w:rStyle w:val="DocumentTitle"/>
                </w:rPr>
                <w:alias w:val="WI Name"/>
                <w:tag w:val="WI Name"/>
                <w:id w:val="-48456767"/>
                <w:lock w:val="sdtLocked"/>
                <w:placeholder>
                  <w:docPart w:val="35FF1AED8D1C4225ABF07D927068168A"/>
                </w:placeholder>
              </w:sdtPr>
              <w:sdtEndPr>
                <w:rPr>
                  <w:rStyle w:val="DefaultParagraphFont"/>
                  <w:b w:val="0"/>
                  <w:bCs/>
                  <w:sz w:val="20"/>
                  <w:szCs w:val="28"/>
                  <w:lang w:val="en-GB"/>
                </w:rPr>
              </w:sdtEndPr>
              <w:sdtContent>
                <w:r w:rsidR="001B4F6C">
                  <w:rPr>
                    <w:rStyle w:val="DocumentTitle"/>
                  </w:rPr>
                  <w:t>Subcontracting RFx Process</w:t>
                </w:r>
              </w:sdtContent>
            </w:sdt>
          </w:p>
        </w:tc>
      </w:tr>
    </w:tbl>
    <w:p w14:paraId="1E301969" w14:textId="77777777" w:rsidR="002C5EB9" w:rsidRPr="00E763D5" w:rsidRDefault="00E97E0C">
      <w:pPr>
        <w:pStyle w:val="1stLevelHeader"/>
      </w:pPr>
      <w:r w:rsidRPr="00E763D5">
        <w:t>Purpose</w:t>
      </w:r>
      <w:r w:rsidR="00AB4CE3">
        <w:t xml:space="preserve"> and Scope</w:t>
      </w:r>
    </w:p>
    <w:p w14:paraId="11DDBAC0" w14:textId="77777777" w:rsidR="00692815" w:rsidRDefault="00692815" w:rsidP="00692815">
      <w:pPr>
        <w:pStyle w:val="1stLevelHeaderPara"/>
      </w:pPr>
      <w:r>
        <w:t>The purpose of this work instruction is to provide guidance on how to initiate and manage a Request for Proposals (RFP), Request for Information (RFI) or Request for Quotations (RFQ) that will result in a subcontract.</w:t>
      </w:r>
    </w:p>
    <w:p w14:paraId="025213D9" w14:textId="7EAD00BB" w:rsidR="00692815" w:rsidRPr="00E763D5" w:rsidRDefault="00692815" w:rsidP="00692815">
      <w:pPr>
        <w:pStyle w:val="1stLevelHeaderPara"/>
      </w:pPr>
      <w:r>
        <w:t xml:space="preserve">This work instruction applies to subcontracts (Categories A, B and D) for new construction projects and provides detail related to the Procedure </w:t>
      </w:r>
      <w:r w:rsidRPr="00C73254">
        <w:rPr>
          <w:i/>
          <w:iCs/>
        </w:rPr>
        <w:t>Supplier Contracting</w:t>
      </w:r>
      <w:r>
        <w:t>.</w:t>
      </w:r>
    </w:p>
    <w:p w14:paraId="0EEE629A" w14:textId="4B5E14E1" w:rsidR="002F73B2" w:rsidRPr="003304CA" w:rsidRDefault="003155EE">
      <w:pPr>
        <w:pStyle w:val="1stLevelHeader"/>
        <w:rPr>
          <w:bCs/>
        </w:rPr>
      </w:pPr>
      <w:r>
        <w:t xml:space="preserve">RFx </w:t>
      </w:r>
      <w:r w:rsidR="00AB4CE3">
        <w:t>Process</w:t>
      </w:r>
    </w:p>
    <w:p w14:paraId="53CD59E1" w14:textId="77777777" w:rsidR="000211A4" w:rsidRDefault="000211A4" w:rsidP="000211A4">
      <w:pPr>
        <w:pStyle w:val="1stLevelHeaderPara"/>
      </w:pPr>
      <w:r>
        <w:t xml:space="preserve">For the full workflow, see </w:t>
      </w:r>
      <w:r>
        <w:fldChar w:fldCharType="begin"/>
      </w:r>
      <w:r>
        <w:instrText xml:space="preserve"> REF _Ref95219532 \h </w:instrText>
      </w:r>
      <w:r>
        <w:fldChar w:fldCharType="separate"/>
      </w:r>
      <w:r>
        <w:t>Appendix A: RFx Process Map</w:t>
      </w:r>
      <w:r>
        <w:fldChar w:fldCharType="end"/>
      </w:r>
      <w:r>
        <w:t>.</w:t>
      </w:r>
    </w:p>
    <w:p w14:paraId="07FDFB90" w14:textId="77777777" w:rsidR="000211A4" w:rsidRPr="00E365EA" w:rsidRDefault="000211A4" w:rsidP="000211A4">
      <w:pPr>
        <w:pStyle w:val="1stLevelHeaderPara"/>
        <w:rPr>
          <w:shd w:val="clear" w:color="auto" w:fill="FFFFFF"/>
        </w:rPr>
      </w:pPr>
      <w:r w:rsidRPr="00113BB9">
        <w:t xml:space="preserve">Note that both </w:t>
      </w:r>
      <w:r>
        <w:t>c</w:t>
      </w:r>
      <w:r w:rsidRPr="00113BB9">
        <w:t xml:space="preserve">ompetitive </w:t>
      </w:r>
      <w:r>
        <w:t>s</w:t>
      </w:r>
      <w:r w:rsidRPr="00113BB9">
        <w:t xml:space="preserve">ourcing and </w:t>
      </w:r>
      <w:r>
        <w:t>s</w:t>
      </w:r>
      <w:r w:rsidRPr="00113BB9">
        <w:t>ole/</w:t>
      </w:r>
      <w:r>
        <w:t>s</w:t>
      </w:r>
      <w:r w:rsidRPr="00113BB9">
        <w:t>ingle sourcing</w:t>
      </w:r>
      <w:r>
        <w:t xml:space="preserve"> solutions must be documented (for details see </w:t>
      </w:r>
      <w:r w:rsidRPr="36054FB3">
        <w:rPr>
          <w:i/>
          <w:iCs/>
        </w:rPr>
        <w:t>SCM Sourcing and Supplier Review</w:t>
      </w:r>
      <w:r>
        <w:t xml:space="preserve">). </w:t>
      </w:r>
    </w:p>
    <w:p w14:paraId="6C42B858" w14:textId="77777777" w:rsidR="00BD6551" w:rsidRPr="00A131F8" w:rsidRDefault="00BD6551">
      <w:pPr>
        <w:pStyle w:val="2ndLevelSub-Header"/>
      </w:pPr>
      <w:r>
        <w:t>Optional RFI</w:t>
      </w:r>
    </w:p>
    <w:p w14:paraId="56A70B18" w14:textId="77777777" w:rsidR="00BD6551" w:rsidRDefault="00BD6551">
      <w:pPr>
        <w:pStyle w:val="2ndLevelSub-HeaderPara"/>
        <w:numPr>
          <w:ilvl w:val="0"/>
          <w:numId w:val="6"/>
        </w:numPr>
      </w:pPr>
      <w:r>
        <w:t xml:space="preserve">If an RFI is required, the Scope of Work (SOW) Owner will identify it and the Package Engineering Technologist (PET) will note it in the Project Procurement Register (see </w:t>
      </w:r>
      <w:r w:rsidRPr="1C36C781">
        <w:rPr>
          <w:i/>
          <w:iCs/>
        </w:rPr>
        <w:t>Procurement Register Development and Management</w:t>
      </w:r>
      <w:r>
        <w:t>). The Supply Chain Management (SCM) Specialist will prepare and issue the Non-Disclosure Agreement (NDA), RFI letter describing the project, timeline and other requirements and request for Preliminary Data Item Description (PDID) to the interested suppliers.</w:t>
      </w:r>
    </w:p>
    <w:p w14:paraId="61616CC3" w14:textId="77777777" w:rsidR="00BD6551" w:rsidRDefault="00BD6551" w:rsidP="00BD6551">
      <w:pPr>
        <w:pStyle w:val="2ndLevelSub-HeaderPara"/>
        <w:ind w:left="1728"/>
      </w:pPr>
      <w:r>
        <w:t>The interested suppliers will submit a response to the RFI or a request for clarification. The SCM</w:t>
      </w:r>
      <w:r w:rsidRPr="00D306AA">
        <w:t xml:space="preserve"> </w:t>
      </w:r>
      <w:r>
        <w:t xml:space="preserve">Specialist facilitates the clarifications between the interested suppliers and the SRE, and ensures all other interested suppliers receive all clarifications made (with the exception of confidential material). </w:t>
      </w:r>
    </w:p>
    <w:p w14:paraId="719654E5" w14:textId="77777777" w:rsidR="00BD6551" w:rsidRDefault="00BD6551" w:rsidP="00BD6551">
      <w:pPr>
        <w:pStyle w:val="2ndLevelSub-HeaderPara"/>
        <w:ind w:left="1728"/>
      </w:pPr>
      <w:r>
        <w:t>The SCM Specialist will manage t</w:t>
      </w:r>
      <w:r>
        <w:rPr>
          <w:rStyle w:val="normaltextrun"/>
          <w:color w:val="000000"/>
          <w:shd w:val="clear" w:color="auto" w:fill="FFFFFF"/>
        </w:rPr>
        <w:t>he identification of suppliers for the RFI and</w:t>
      </w:r>
      <w:r>
        <w:t xml:space="preserve"> is responsible for:</w:t>
      </w:r>
    </w:p>
    <w:p w14:paraId="2F43D026" w14:textId="77777777" w:rsidR="00BD6551" w:rsidRPr="00F503F4" w:rsidRDefault="00BD6551">
      <w:pPr>
        <w:pStyle w:val="2ndLevelSub-HeaderPara"/>
        <w:numPr>
          <w:ilvl w:val="0"/>
          <w:numId w:val="8"/>
        </w:numPr>
      </w:pPr>
      <w:r w:rsidRPr="004F0F6F">
        <w:t xml:space="preserve">Issuing and receiving completed Suppliers’ NDAs prior to issuing the RFI. </w:t>
      </w:r>
    </w:p>
    <w:p w14:paraId="57951E7D" w14:textId="77777777" w:rsidR="00BD6551" w:rsidRPr="00F503F4" w:rsidRDefault="00BD6551">
      <w:pPr>
        <w:pStyle w:val="2ndLevelSub-HeaderPara"/>
        <w:numPr>
          <w:ilvl w:val="0"/>
          <w:numId w:val="8"/>
        </w:numPr>
      </w:pPr>
      <w:r w:rsidRPr="00F503F4">
        <w:t xml:space="preserve">Receiving and responding to questions and inquiries from </w:t>
      </w:r>
      <w:r>
        <w:t>interested suppliers</w:t>
      </w:r>
      <w:r w:rsidRPr="00F503F4">
        <w:t xml:space="preserve"> (Optional) and ensuring all other </w:t>
      </w:r>
      <w:r>
        <w:t>interested suppliers</w:t>
      </w:r>
      <w:r w:rsidRPr="00F503F4">
        <w:t xml:space="preserve"> receive all clarifications made except for confidential material.</w:t>
      </w:r>
    </w:p>
    <w:p w14:paraId="0EBF95B4" w14:textId="77777777" w:rsidR="00BD6551" w:rsidRPr="00F503F4" w:rsidRDefault="00BD6551">
      <w:pPr>
        <w:pStyle w:val="2ndLevelSub-HeaderPara"/>
        <w:numPr>
          <w:ilvl w:val="0"/>
          <w:numId w:val="8"/>
        </w:numPr>
      </w:pPr>
      <w:r w:rsidRPr="00F503F4">
        <w:t>Receiving submissions in response to the RFI.</w:t>
      </w:r>
    </w:p>
    <w:p w14:paraId="66DECA45" w14:textId="77777777" w:rsidR="00BD6551" w:rsidRPr="00F503F4" w:rsidRDefault="00BD6551">
      <w:pPr>
        <w:pStyle w:val="2ndLevelSub-HeaderPara"/>
        <w:numPr>
          <w:ilvl w:val="0"/>
          <w:numId w:val="8"/>
        </w:numPr>
      </w:pPr>
      <w:r w:rsidRPr="00F503F4">
        <w:t xml:space="preserve">Ensuring that the requesting discipline has received all pertinent information from </w:t>
      </w:r>
      <w:r>
        <w:t>interested suppliers</w:t>
      </w:r>
      <w:r w:rsidRPr="00F503F4">
        <w:t>.</w:t>
      </w:r>
    </w:p>
    <w:p w14:paraId="0C029588" w14:textId="246AF52B" w:rsidR="00BD6551" w:rsidRPr="00F503F4" w:rsidRDefault="00BD6551">
      <w:pPr>
        <w:pStyle w:val="2ndLevelSub-HeaderPara"/>
        <w:numPr>
          <w:ilvl w:val="0"/>
          <w:numId w:val="8"/>
        </w:numPr>
      </w:pPr>
      <w:r w:rsidRPr="00F503F4">
        <w:t>Organizing and coordinating meetings of the relevant disciplines to review RFI responses.</w:t>
      </w:r>
    </w:p>
    <w:p w14:paraId="5A2F3B6D" w14:textId="77777777" w:rsidR="00BD6551" w:rsidRDefault="00BD6551" w:rsidP="00BD6551">
      <w:pPr>
        <w:pStyle w:val="2ndLevelSub-HeaderPara"/>
        <w:ind w:left="1728"/>
      </w:pPr>
      <w:r w:rsidRPr="00F503F4">
        <w:rPr>
          <w:b/>
          <w:bCs/>
        </w:rPr>
        <w:t>Note</w:t>
      </w:r>
      <w:r>
        <w:t xml:space="preserve">: Based on the outcome of the RFI, interested suppliers that submitted sufficient quality information will be considered for the Bidders List of a future resulting SOW/TPS, if the information is relevant to that scope.  </w:t>
      </w:r>
    </w:p>
    <w:p w14:paraId="6107A734" w14:textId="77777777" w:rsidR="00BD6551" w:rsidRDefault="00BD6551">
      <w:pPr>
        <w:pStyle w:val="2ndLevelSub-HeaderPara"/>
        <w:numPr>
          <w:ilvl w:val="0"/>
          <w:numId w:val="6"/>
        </w:numPr>
      </w:pPr>
      <w:r>
        <w:t xml:space="preserve">The PET (for CATs A, B and D) or the SRE (for CAT C) or the SOW Owner for other cases drafts or updates the SOW and Technical Purchase Specification (TPS) as needed and seek approvals as per </w:t>
      </w:r>
      <w:r w:rsidRPr="71FC0B5D">
        <w:rPr>
          <w:i/>
          <w:iCs/>
        </w:rPr>
        <w:t>SOW/TPS Development Process</w:t>
      </w:r>
      <w:r>
        <w:t>.</w:t>
      </w:r>
    </w:p>
    <w:p w14:paraId="7DA6513A" w14:textId="77777777" w:rsidR="00BD6551" w:rsidRDefault="00BD6551">
      <w:pPr>
        <w:pStyle w:val="2ndLevelSub-Header"/>
      </w:pPr>
      <w:r>
        <w:lastRenderedPageBreak/>
        <w:t>RFP/RFQ Documents Preparation</w:t>
      </w:r>
    </w:p>
    <w:p w14:paraId="70870804" w14:textId="77777777" w:rsidR="00BD6551" w:rsidRDefault="00BD6551">
      <w:pPr>
        <w:pStyle w:val="2ndLevelSub-HeaderPara"/>
        <w:numPr>
          <w:ilvl w:val="0"/>
          <w:numId w:val="11"/>
        </w:numPr>
        <w:rPr>
          <w:rFonts w:cs="Arial Narrow"/>
        </w:rPr>
      </w:pPr>
      <w:r>
        <w:t xml:space="preserve">The SCM Specialist prepares and conducts a review of the RFP or RFQ documents. This may include an internal RFP/RFQ Kick-off review. </w:t>
      </w:r>
    </w:p>
    <w:p w14:paraId="074B7BAA" w14:textId="77777777" w:rsidR="00BD6551" w:rsidRDefault="00BD6551" w:rsidP="00BD6551">
      <w:pPr>
        <w:pStyle w:val="2ndLevelSub-HeaderPara"/>
        <w:ind w:left="1728"/>
      </w:pPr>
      <w:r w:rsidRPr="00BE0764">
        <w:t>The Kick-Off</w:t>
      </w:r>
      <w:r>
        <w:t xml:space="preserve"> should include representation </w:t>
      </w:r>
      <w:r w:rsidRPr="004115A0">
        <w:t>from the SOW Owner and Stakeholders</w:t>
      </w:r>
      <w:r>
        <w:t xml:space="preserve"> (as per the </w:t>
      </w:r>
      <w:r w:rsidRPr="004115A0">
        <w:rPr>
          <w:i/>
          <w:iCs/>
        </w:rPr>
        <w:t xml:space="preserve">Supplier </w:t>
      </w:r>
      <w:r w:rsidRPr="71FC0B5D">
        <w:rPr>
          <w:i/>
          <w:iCs/>
        </w:rPr>
        <w:t xml:space="preserve">Contracting </w:t>
      </w:r>
      <w:r w:rsidRPr="71FC0B5D">
        <w:t>procedure</w:t>
      </w:r>
      <w:r>
        <w:t>) and will</w:t>
      </w:r>
      <w:r w:rsidRPr="00BE0764">
        <w:t xml:space="preserve"> </w:t>
      </w:r>
      <w:r>
        <w:t>review</w:t>
      </w:r>
      <w:r w:rsidRPr="00BE0764">
        <w:t xml:space="preserve"> the </w:t>
      </w:r>
      <w:r>
        <w:t xml:space="preserve">Evaluation Criteria and </w:t>
      </w:r>
      <w:r w:rsidRPr="004122FA">
        <w:t>Evaluators</w:t>
      </w:r>
      <w:r>
        <w:t>.</w:t>
      </w:r>
      <w:r w:rsidRPr="00032ABA">
        <w:t xml:space="preserve"> Evaluators must include the SOW Owner, SCM and other disciplines</w:t>
      </w:r>
      <w:r>
        <w:t xml:space="preserve"> as applicable such as IRB, ILS and Commissioning. </w:t>
      </w:r>
    </w:p>
    <w:p w14:paraId="75D3E61F" w14:textId="77777777" w:rsidR="00BD6551" w:rsidRDefault="00BD6551" w:rsidP="00BD6551">
      <w:pPr>
        <w:pStyle w:val="2ndLevelSub-HeaderPara"/>
        <w:ind w:left="1728"/>
      </w:pPr>
      <w:r>
        <w:t xml:space="preserve">An RFP/RFQ will contain the following documents: </w:t>
      </w:r>
    </w:p>
    <w:p w14:paraId="5D302A65" w14:textId="77777777" w:rsidR="00BD6551" w:rsidRDefault="00BD6551">
      <w:pPr>
        <w:pStyle w:val="2ndLevelSub-HeaderPara"/>
        <w:numPr>
          <w:ilvl w:val="0"/>
          <w:numId w:val="7"/>
        </w:numPr>
      </w:pPr>
      <w:r>
        <w:t xml:space="preserve">Letter of Invitation – The Letter of Invitation gives a brief description of the Project and the RFP/RFQ.  </w:t>
      </w:r>
    </w:p>
    <w:p w14:paraId="1BD75DB4" w14:textId="77777777" w:rsidR="00BD6551" w:rsidRDefault="00BD6551">
      <w:pPr>
        <w:pStyle w:val="2ndLevelSub-HeaderPara"/>
        <w:numPr>
          <w:ilvl w:val="0"/>
          <w:numId w:val="7"/>
        </w:numPr>
      </w:pPr>
      <w:r>
        <w:t>Intention to Bid form – In acknowledgement of receipt of the RFP/RFQ, Bidders must complete the Intention to Bid form, indicating whether or not they will submit a Proposal. This may be replaced by a Participation Agreement.</w:t>
      </w:r>
    </w:p>
    <w:p w14:paraId="30328348" w14:textId="77777777" w:rsidR="00BD6551" w:rsidRDefault="00BD6551">
      <w:pPr>
        <w:pStyle w:val="2ndLevelSub-HeaderPara"/>
        <w:numPr>
          <w:ilvl w:val="0"/>
          <w:numId w:val="7"/>
        </w:numPr>
      </w:pPr>
      <w:r>
        <w:t>Participation Agreement and Non-Disclosure Agreement (NDA) – These must be signed prior to granting access to the full RFP/RFQ documents.</w:t>
      </w:r>
    </w:p>
    <w:p w14:paraId="1CE3202C" w14:textId="77777777" w:rsidR="00BD6551" w:rsidRDefault="00BD6551">
      <w:pPr>
        <w:pStyle w:val="2ndLevelSub-HeaderPara"/>
        <w:numPr>
          <w:ilvl w:val="0"/>
          <w:numId w:val="7"/>
        </w:numPr>
      </w:pPr>
      <w:r>
        <w:t xml:space="preserve">Instructions to Bidders – The Instructions are part of the RFP/RFQ documents and establish the obligations of the Bidder towards submitting a Proposal and the project’s responsibilities in administrating the Proposal and evaluation phase. Instructions may include training on how to use the program-specific </w:t>
      </w:r>
      <w:r>
        <w:rPr>
          <w:i/>
          <w:iCs/>
        </w:rPr>
        <w:t>RFx and VFI</w:t>
      </w:r>
      <w:r w:rsidRPr="00DF0007">
        <w:rPr>
          <w:i/>
          <w:iCs/>
        </w:rPr>
        <w:t xml:space="preserve"> SharePoint app</w:t>
      </w:r>
      <w:r>
        <w:t>.</w:t>
      </w:r>
    </w:p>
    <w:p w14:paraId="5056089B" w14:textId="77777777" w:rsidR="00BD6551" w:rsidRDefault="00BD6551" w:rsidP="00BD6551">
      <w:pPr>
        <w:pStyle w:val="2ndLevelSub-HeaderPara"/>
        <w:ind w:left="2088"/>
      </w:pPr>
      <w:r>
        <w:t>It is important that the Proposal submission details be described clearly in the RFP/RFQ Instructions.</w:t>
      </w:r>
    </w:p>
    <w:p w14:paraId="0F950D3C" w14:textId="77777777" w:rsidR="00BD6551" w:rsidRDefault="00BD6551">
      <w:pPr>
        <w:pStyle w:val="2ndLevelSub-HeaderPara"/>
        <w:numPr>
          <w:ilvl w:val="0"/>
          <w:numId w:val="9"/>
        </w:numPr>
      </w:pPr>
      <w:r>
        <w:t>Evaluation criteria – The evaluation criteria will be defined by the Evaluators and will be appropriate to the SOW/TPS.</w:t>
      </w:r>
    </w:p>
    <w:p w14:paraId="642971FD" w14:textId="61708C79" w:rsidR="00BD6551" w:rsidRPr="00264F35" w:rsidRDefault="00BD6551">
      <w:pPr>
        <w:pStyle w:val="2ndLevelSub-HeaderPara"/>
        <w:numPr>
          <w:ilvl w:val="0"/>
          <w:numId w:val="11"/>
        </w:numPr>
      </w:pPr>
      <w:r>
        <w:t xml:space="preserve">The SCM Specialist will draft the Resulting Subcontract, using an approved </w:t>
      </w:r>
      <w:r w:rsidRPr="00393A4C">
        <w:t>contractual agreement</w:t>
      </w:r>
      <w:r w:rsidRPr="000E5CE9">
        <w:rPr>
          <w:i/>
          <w:iCs/>
        </w:rPr>
        <w:t xml:space="preserve"> </w:t>
      </w:r>
      <w:r>
        <w:rPr>
          <w:i/>
          <w:iCs/>
        </w:rPr>
        <w:t xml:space="preserve">or </w:t>
      </w:r>
      <w:r w:rsidRPr="000E5CE9">
        <w:rPr>
          <w:i/>
          <w:iCs/>
        </w:rPr>
        <w:t>Subcontract Pack Template</w:t>
      </w:r>
      <w:r>
        <w:t xml:space="preserve"> for the appropriate category </w:t>
      </w:r>
      <w:r w:rsidR="00A0665F">
        <w:t xml:space="preserve">(for details see </w:t>
      </w:r>
      <w:r w:rsidR="00A0665F" w:rsidRPr="00A0665F">
        <w:rPr>
          <w:i/>
          <w:iCs/>
        </w:rPr>
        <w:t>Program Subcontract Pack Formation Process</w:t>
      </w:r>
      <w:r w:rsidR="00A0665F">
        <w:t>)</w:t>
      </w:r>
      <w:r>
        <w:t>. The Resulting Subcontract can be applied and sized to fit the complexity of the SOW/TPS and should appropriately specify all details relevant to the scope (such as Data Item Description).</w:t>
      </w:r>
    </w:p>
    <w:p w14:paraId="7C01E75B" w14:textId="410B58C4" w:rsidR="00D426A4" w:rsidRPr="00264F35" w:rsidRDefault="00BD6551" w:rsidP="0099398F">
      <w:pPr>
        <w:pStyle w:val="2ndLevelSub-HeaderPara"/>
        <w:ind w:left="1728"/>
      </w:pPr>
      <w:r>
        <w:rPr>
          <w:b/>
          <w:bCs/>
        </w:rPr>
        <w:t>Note:</w:t>
      </w:r>
      <w:r>
        <w:t xml:space="preserve"> If the scope is above $5M or &gt;5% of the total program contract award, the Resulting Subcontract must include a full IRB value proposal within the Supplier RFP. If included, IRB will participate as an Evaluator for that value proposal. Scopes that will not require a full IRB value proposal will follow the procedure </w:t>
      </w:r>
      <w:r w:rsidRPr="0CEBC803">
        <w:rPr>
          <w:i/>
          <w:iCs/>
        </w:rPr>
        <w:t>Shipyards Canadian Content Value Collection Process – Non-Eligible Parties</w:t>
      </w:r>
      <w:r>
        <w:t>.</w:t>
      </w:r>
    </w:p>
    <w:p w14:paraId="284B9997" w14:textId="77777777" w:rsidR="006648D1" w:rsidRDefault="006648D1">
      <w:pPr>
        <w:pStyle w:val="2ndLevelSub-Header"/>
      </w:pPr>
      <w:r>
        <w:t>Run the RFP/RFQ</w:t>
      </w:r>
    </w:p>
    <w:p w14:paraId="774FF7B7" w14:textId="45588A02" w:rsidR="006648D1" w:rsidRDefault="006648D1" w:rsidP="006648D1">
      <w:pPr>
        <w:pStyle w:val="2ndLevelSub-HeaderPara"/>
      </w:pPr>
      <w:r>
        <w:t xml:space="preserve">Once the RFP/RFQ documents have been </w:t>
      </w:r>
      <w:r w:rsidR="009D6F7A">
        <w:t xml:space="preserve">quality checked </w:t>
      </w:r>
      <w:r>
        <w:t xml:space="preserve">by the SCM Manager, the SCM Specialist issues the RFP or RFQ documents to the Bidders and coordinates clarifications between the Bidders and the PET. Addendums to the RFP/RFQ documents will be issued where it is required. </w:t>
      </w:r>
    </w:p>
    <w:p w14:paraId="51DF1AB8" w14:textId="001DDCD8" w:rsidR="006648D1" w:rsidRDefault="006648D1">
      <w:pPr>
        <w:pStyle w:val="2ndLevelSub-HeaderPara"/>
        <w:numPr>
          <w:ilvl w:val="0"/>
          <w:numId w:val="10"/>
        </w:numPr>
      </w:pPr>
      <w:r>
        <w:t>The SCM Specialist issues an RFP/RFQ to each Bidder. Bidders must complete the Intention to Bid form</w:t>
      </w:r>
      <w:r w:rsidRPr="007B664F">
        <w:t xml:space="preserve"> </w:t>
      </w:r>
      <w:r>
        <w:t xml:space="preserve">or the Participation Agreement/NDA. Once the RFP/RFQ is issued, the bidding phase opens and the proposal blackout period begins which means that the SCM Specialist becomes the sole point of contact between </w:t>
      </w:r>
      <w:r w:rsidR="001721C1">
        <w:t xml:space="preserve"> </w:t>
      </w:r>
      <w:r w:rsidR="000013CA">
        <w:t>the</w:t>
      </w:r>
      <w:r w:rsidR="001721C1">
        <w:t xml:space="preserve"> </w:t>
      </w:r>
      <w:r w:rsidR="00D6665B" w:rsidRPr="00D6665B">
        <w:rPr>
          <w:color w:val="FF0000"/>
        </w:rPr>
        <w:t>COMPANY</w:t>
      </w:r>
      <w:r>
        <w:t xml:space="preserve"> and the Bidder, for all communication with regards to the RFP/RFQ.  </w:t>
      </w:r>
    </w:p>
    <w:p w14:paraId="7710ECC4" w14:textId="77777777" w:rsidR="006648D1" w:rsidRDefault="006648D1">
      <w:pPr>
        <w:pStyle w:val="2ndLevelSub-HeaderPara"/>
        <w:numPr>
          <w:ilvl w:val="0"/>
          <w:numId w:val="10"/>
        </w:numPr>
      </w:pPr>
      <w:r>
        <w:lastRenderedPageBreak/>
        <w:t xml:space="preserve">The SCM Specialist will contact all the Bidders who have acknowledged that they will submit a Proposal and confirm that they understand the submission requirements. </w:t>
      </w:r>
    </w:p>
    <w:p w14:paraId="5F5818EE" w14:textId="77777777" w:rsidR="006648D1" w:rsidRDefault="006648D1" w:rsidP="006648D1">
      <w:pPr>
        <w:pStyle w:val="2ndLevelSub-HeaderPara"/>
        <w:spacing w:line="259" w:lineRule="auto"/>
        <w:ind w:left="1368"/>
      </w:pPr>
      <w:r w:rsidRPr="71FC0B5D">
        <w:rPr>
          <w:b/>
          <w:bCs/>
        </w:rPr>
        <w:t>Note</w:t>
      </w:r>
      <w:r>
        <w:t>: Where possible, the SCM Specialist should ask the Bidders who declined for their reasoning. This will help understand the market conditions or the Bidders’ capabilities for future sourcing events.</w:t>
      </w:r>
    </w:p>
    <w:p w14:paraId="71AAB981" w14:textId="348DDA5E" w:rsidR="0038031B" w:rsidRDefault="0038031B">
      <w:pPr>
        <w:pStyle w:val="2ndLevelSub-HeaderPara"/>
        <w:numPr>
          <w:ilvl w:val="0"/>
          <w:numId w:val="10"/>
        </w:numPr>
      </w:pPr>
      <w:r w:rsidRPr="0038031B">
        <w:t xml:space="preserve">To submit a </w:t>
      </w:r>
      <w:r w:rsidR="00D92FCA">
        <w:t>P</w:t>
      </w:r>
      <w:r w:rsidRPr="0038031B">
        <w:t xml:space="preserve">roposal, </w:t>
      </w:r>
      <w:r>
        <w:t>Bidders</w:t>
      </w:r>
      <w:r w:rsidRPr="0038031B">
        <w:t xml:space="preserve"> must be registered in the Supplier Portal. Registering as a </w:t>
      </w:r>
      <w:r w:rsidR="008300F2">
        <w:t>S</w:t>
      </w:r>
      <w:r w:rsidRPr="0038031B">
        <w:t xml:space="preserve">upplier is distinct from and does not equate to becoming a Pre-Qualified </w:t>
      </w:r>
      <w:r w:rsidR="008300F2">
        <w:t>S</w:t>
      </w:r>
      <w:r w:rsidRPr="0038031B">
        <w:t xml:space="preserve">upplier. For further details on the pre-qualification process, see </w:t>
      </w:r>
      <w:r w:rsidRPr="00D92FCA">
        <w:rPr>
          <w:i/>
          <w:iCs/>
        </w:rPr>
        <w:t>Supplier Pre-Qualification Process</w:t>
      </w:r>
      <w:r w:rsidRPr="0038031B">
        <w:t>. The pre-qualification process may continue at later stages but must be completed before awarding a contract.</w:t>
      </w:r>
    </w:p>
    <w:p w14:paraId="51C15ADF" w14:textId="182F8269" w:rsidR="006648D1" w:rsidRDefault="006648D1">
      <w:pPr>
        <w:pStyle w:val="2ndLevelSub-HeaderPara"/>
        <w:numPr>
          <w:ilvl w:val="0"/>
          <w:numId w:val="10"/>
        </w:numPr>
      </w:pPr>
      <w:r>
        <w:t xml:space="preserve">Bidders submit queries. </w:t>
      </w:r>
    </w:p>
    <w:p w14:paraId="01C7F2E2" w14:textId="77777777" w:rsidR="006648D1" w:rsidRDefault="006648D1">
      <w:pPr>
        <w:pStyle w:val="2ndLevelSub-HeaderPara"/>
        <w:numPr>
          <w:ilvl w:val="0"/>
          <w:numId w:val="10"/>
        </w:numPr>
      </w:pPr>
      <w:r>
        <w:t>The SCM Specialist acknowledges the questions and requests answers from the SOW Owner(s) and issues addendums as needed. Bidders’ questions will be accepted up to five business days before the bid closing date.</w:t>
      </w:r>
    </w:p>
    <w:p w14:paraId="6EBD81B8" w14:textId="77777777" w:rsidR="006648D1" w:rsidRDefault="006648D1">
      <w:pPr>
        <w:pStyle w:val="2ndLevelSub-HeaderPara"/>
        <w:numPr>
          <w:ilvl w:val="1"/>
          <w:numId w:val="10"/>
        </w:numPr>
      </w:pPr>
      <w:r>
        <w:t xml:space="preserve">When Bidders request additional information or require clarifications, the SCM Specialist will seek clarifications from the relevant SOW Owner(s). Communication with the Bidders during this phase should be directed with official addendums. </w:t>
      </w:r>
    </w:p>
    <w:p w14:paraId="772663D5" w14:textId="77777777" w:rsidR="006648D1" w:rsidRDefault="006648D1">
      <w:pPr>
        <w:pStyle w:val="2ndLevelSub-HeaderPara"/>
        <w:numPr>
          <w:ilvl w:val="1"/>
          <w:numId w:val="10"/>
        </w:numPr>
      </w:pPr>
      <w:r>
        <w:t xml:space="preserve">Clarifications or answers and any other changes and updates to the RFP/RFQ should be issued to all the Bidders irrespective of whether they requested the clarification. This ensures an equal and fair process unless a Bidder requests clarification on confidential or proprietary information. </w:t>
      </w:r>
    </w:p>
    <w:p w14:paraId="16D0DA31" w14:textId="77777777" w:rsidR="006648D1" w:rsidRDefault="006648D1">
      <w:pPr>
        <w:pStyle w:val="2ndLevelSub-HeaderPara"/>
        <w:numPr>
          <w:ilvl w:val="1"/>
          <w:numId w:val="10"/>
        </w:numPr>
      </w:pPr>
      <w:r>
        <w:t xml:space="preserve">If necessary, the SCM Specialist will organize, coordinate and chair a Bidders Conference and invite all the Bidders to attend either in person or remotely.  </w:t>
      </w:r>
    </w:p>
    <w:p w14:paraId="654F4E5C" w14:textId="77777777" w:rsidR="006648D1" w:rsidRDefault="006648D1" w:rsidP="006648D1">
      <w:pPr>
        <w:pStyle w:val="2ndLevelSub-HeaderPara"/>
        <w:ind w:left="2088"/>
      </w:pPr>
      <w:r>
        <w:t xml:space="preserve">The main aspects of the conference:  </w:t>
      </w:r>
    </w:p>
    <w:p w14:paraId="2E7E00FB" w14:textId="77777777" w:rsidR="006648D1" w:rsidRDefault="006648D1">
      <w:pPr>
        <w:pStyle w:val="2ndLevelSub-HeaderPara"/>
        <w:numPr>
          <w:ilvl w:val="0"/>
          <w:numId w:val="12"/>
        </w:numPr>
      </w:pPr>
      <w:r>
        <w:t xml:space="preserve">Provide guidance on the use and completion of the resulting subcontract </w:t>
      </w:r>
    </w:p>
    <w:p w14:paraId="32F863B1" w14:textId="77777777" w:rsidR="006648D1" w:rsidRDefault="006648D1">
      <w:pPr>
        <w:pStyle w:val="2ndLevelSub-HeaderPara"/>
        <w:numPr>
          <w:ilvl w:val="0"/>
          <w:numId w:val="12"/>
        </w:numPr>
      </w:pPr>
      <w:r>
        <w:t xml:space="preserve">Provide SOW and TPS clarifications </w:t>
      </w:r>
    </w:p>
    <w:p w14:paraId="7E155437" w14:textId="74F36D3D" w:rsidR="006648D1" w:rsidRDefault="006648D1">
      <w:pPr>
        <w:pStyle w:val="2ndLevelSub-HeaderPara"/>
        <w:numPr>
          <w:ilvl w:val="0"/>
          <w:numId w:val="12"/>
        </w:numPr>
      </w:pPr>
      <w:r>
        <w:t xml:space="preserve">If necessary and possible, conduct a tour of the </w:t>
      </w:r>
      <w:r w:rsidR="002B4B1D">
        <w:t xml:space="preserve">Company’s </w:t>
      </w:r>
      <w:r>
        <w:t xml:space="preserve">facilities  </w:t>
      </w:r>
    </w:p>
    <w:p w14:paraId="134CB6CC" w14:textId="77777777" w:rsidR="006648D1" w:rsidRDefault="006648D1">
      <w:pPr>
        <w:pStyle w:val="2ndLevelSub-HeaderPara"/>
        <w:numPr>
          <w:ilvl w:val="0"/>
          <w:numId w:val="10"/>
        </w:numPr>
      </w:pPr>
      <w:r>
        <w:t>The SCM Specialist notifies the Bidders with a deadline reminder three business days before the bidding phase closes and issue the last addendum including clarifications or a deadline extension if required.</w:t>
      </w:r>
    </w:p>
    <w:p w14:paraId="010D6A7C" w14:textId="77777777" w:rsidR="006648D1" w:rsidRDefault="006648D1" w:rsidP="006648D1">
      <w:pPr>
        <w:pStyle w:val="2ndLevelSub-HeaderPara"/>
        <w:spacing w:line="259" w:lineRule="auto"/>
        <w:ind w:left="1368"/>
        <w:rPr>
          <w:b/>
        </w:rPr>
      </w:pPr>
      <w:r w:rsidRPr="71FC0B5D">
        <w:rPr>
          <w:b/>
          <w:bCs/>
        </w:rPr>
        <w:t>Note</w:t>
      </w:r>
      <w:r>
        <w:t>: Should Bidders had requested extensions to the Proposal closing date, the SCM Specialist</w:t>
      </w:r>
      <w:r w:rsidRPr="00386250">
        <w:t xml:space="preserve"> will seek approval from their Manager or Supervisor to ensure that no unnecessary schedule delays occur.</w:t>
      </w:r>
      <w:r>
        <w:t xml:space="preserve"> Such extensions must be issued to all the Bidders via an addendum. </w:t>
      </w:r>
    </w:p>
    <w:p w14:paraId="7ABAB743" w14:textId="1D94AA43" w:rsidR="006648D1" w:rsidRDefault="006648D1">
      <w:pPr>
        <w:pStyle w:val="2ndLevelSub-HeaderPara"/>
        <w:numPr>
          <w:ilvl w:val="0"/>
          <w:numId w:val="10"/>
        </w:numPr>
      </w:pPr>
      <w:r>
        <w:t xml:space="preserve">Bidders finalize their bids and submit to </w:t>
      </w:r>
      <w:r w:rsidR="002B4B1D">
        <w:t>the Company</w:t>
      </w:r>
      <w:r>
        <w:t xml:space="preserve">. </w:t>
      </w:r>
    </w:p>
    <w:p w14:paraId="68158996" w14:textId="77777777" w:rsidR="006648D1" w:rsidRDefault="006648D1">
      <w:pPr>
        <w:pStyle w:val="2ndLevelSub-HeaderPara"/>
        <w:numPr>
          <w:ilvl w:val="0"/>
          <w:numId w:val="10"/>
        </w:numPr>
      </w:pPr>
      <w:r>
        <w:t xml:space="preserve">The SCM Specialist closes the Bidding Phase.  </w:t>
      </w:r>
    </w:p>
    <w:p w14:paraId="1D4C3BCD" w14:textId="77777777" w:rsidR="006648D1" w:rsidRDefault="006648D1">
      <w:pPr>
        <w:pStyle w:val="2ndLevelSub-HeaderPara"/>
        <w:numPr>
          <w:ilvl w:val="1"/>
          <w:numId w:val="10"/>
        </w:numPr>
      </w:pPr>
      <w:r>
        <w:t xml:space="preserve">Bidders that failed to submit Proposals on time will not be able to submit a Proposal. Late Proposals will not be accepted.  </w:t>
      </w:r>
    </w:p>
    <w:p w14:paraId="109EE810" w14:textId="77777777" w:rsidR="006648D1" w:rsidRDefault="006648D1">
      <w:pPr>
        <w:pStyle w:val="2ndLevelSub-HeaderPara"/>
        <w:numPr>
          <w:ilvl w:val="1"/>
          <w:numId w:val="10"/>
        </w:numPr>
      </w:pPr>
      <w:r>
        <w:t xml:space="preserve">Proposals delivered by any means other than those specified in the RFP/RFQ will be rejected immediately, not opened and returned to the Bidder if possible.  </w:t>
      </w:r>
    </w:p>
    <w:p w14:paraId="3B397751" w14:textId="77777777" w:rsidR="006648D1" w:rsidRDefault="006648D1">
      <w:pPr>
        <w:pStyle w:val="2ndLevelSub-HeaderPara"/>
        <w:numPr>
          <w:ilvl w:val="0"/>
          <w:numId w:val="10"/>
        </w:numPr>
      </w:pPr>
      <w:r>
        <w:t xml:space="preserve">Following the proposal closing date, the SCM Specialist will open the Proposals. </w:t>
      </w:r>
    </w:p>
    <w:p w14:paraId="26A33F89" w14:textId="77777777" w:rsidR="006648D1" w:rsidRDefault="006648D1" w:rsidP="006648D1">
      <w:pPr>
        <w:pStyle w:val="2ndLevelSub-HeaderPara"/>
        <w:ind w:left="1368"/>
      </w:pPr>
      <w:r w:rsidRPr="000C5F2C">
        <w:rPr>
          <w:b/>
          <w:bCs/>
        </w:rPr>
        <w:t>Note:</w:t>
      </w:r>
      <w:r>
        <w:t xml:space="preserve"> </w:t>
      </w:r>
      <w:r w:rsidRPr="004B51DC">
        <w:t>For Category B,</w:t>
      </w:r>
      <w:r>
        <w:rPr>
          <w:i/>
          <w:iCs/>
        </w:rPr>
        <w:t xml:space="preserve"> </w:t>
      </w:r>
      <w:r>
        <w:t xml:space="preserve">the SCM Specialist will complete the </w:t>
      </w:r>
      <w:r w:rsidRPr="004231C7">
        <w:rPr>
          <w:i/>
          <w:iCs/>
        </w:rPr>
        <w:t>Proposal Opening Record</w:t>
      </w:r>
      <w:r>
        <w:t>. At least two SCM representatives must be present when Proposals are opened.</w:t>
      </w:r>
    </w:p>
    <w:p w14:paraId="5FC92DD4" w14:textId="77777777" w:rsidR="006648D1" w:rsidRDefault="006648D1">
      <w:pPr>
        <w:pStyle w:val="2ndLevelSub-Header"/>
      </w:pPr>
      <w:r w:rsidRPr="007B664F">
        <w:lastRenderedPageBreak/>
        <w:t>Evaluation</w:t>
      </w:r>
      <w:r>
        <w:t xml:space="preserve"> and Recommendation to Proceed</w:t>
      </w:r>
    </w:p>
    <w:p w14:paraId="43F00DA9" w14:textId="77777777" w:rsidR="006648D1" w:rsidRDefault="006648D1">
      <w:pPr>
        <w:pStyle w:val="2ndLevelSub-HeaderPara"/>
        <w:numPr>
          <w:ilvl w:val="0"/>
          <w:numId w:val="13"/>
        </w:numPr>
      </w:pPr>
      <w:r>
        <w:t xml:space="preserve">The SOW Owner evaluates the Proposals for preliminary technical compliance with requirements. The SCM Specialist will share the relevant section of the technically compliant Proposals to their corresponding evaluators. The Proposals will be fully evaluated as follows: </w:t>
      </w:r>
    </w:p>
    <w:p w14:paraId="6B48D898" w14:textId="77777777" w:rsidR="006648D1" w:rsidRDefault="006648D1">
      <w:pPr>
        <w:pStyle w:val="2ndLevelSub-HeaderPara"/>
        <w:numPr>
          <w:ilvl w:val="1"/>
          <w:numId w:val="13"/>
        </w:numPr>
      </w:pPr>
      <w:r w:rsidRPr="00272EC0">
        <w:rPr>
          <w:b/>
          <w:bCs/>
        </w:rPr>
        <w:t>Technical Evaluation</w:t>
      </w:r>
      <w:r w:rsidRPr="00272EC0">
        <w:t>: A preliminary technical evaluation assesses the Proposal against the technical requirements in the TPS. A full technical evaluation assesses the technical aspects of the specific item(s) under consideration.</w:t>
      </w:r>
      <w:r>
        <w:t xml:space="preserve"> The full technical evaluation must be executed in accordance with the </w:t>
      </w:r>
      <w:r w:rsidRPr="00472830">
        <w:rPr>
          <w:i/>
          <w:iCs/>
        </w:rPr>
        <w:t>SCM Evaluation Matrix</w:t>
      </w:r>
      <w:r>
        <w:t>.</w:t>
      </w:r>
      <w:r w:rsidRPr="00272EC0">
        <w:t xml:space="preserve"> </w:t>
      </w:r>
      <w:r>
        <w:t>Any technical deviation request from the Bidder will be reviewed by the SOW Owners and the client (if required).</w:t>
      </w:r>
    </w:p>
    <w:p w14:paraId="5BC89D54" w14:textId="0B7BBB46" w:rsidR="00242762" w:rsidRPr="00272EC0" w:rsidRDefault="00242762" w:rsidP="000D3382">
      <w:pPr>
        <w:pStyle w:val="2ndLevelSub-HeaderPara"/>
        <w:ind w:left="2088"/>
      </w:pPr>
      <w:r w:rsidRPr="000D3382">
        <w:rPr>
          <w:b/>
          <w:bCs/>
        </w:rPr>
        <w:t>Note</w:t>
      </w:r>
      <w:r>
        <w:t xml:space="preserve">: </w:t>
      </w:r>
      <w:r w:rsidR="000D3382">
        <w:t xml:space="preserve">Evaluations of </w:t>
      </w:r>
      <w:r w:rsidR="005465A3">
        <w:t xml:space="preserve">COTS items such as </w:t>
      </w:r>
      <w:r w:rsidR="00DD0EA6" w:rsidRPr="00DD0EA6">
        <w:t xml:space="preserve">bolts, </w:t>
      </w:r>
      <w:r w:rsidR="00DC7A92">
        <w:t xml:space="preserve">cables, </w:t>
      </w:r>
      <w:r w:rsidR="00DD0EA6" w:rsidRPr="00DD0EA6">
        <w:t xml:space="preserve">pipe fittings, </w:t>
      </w:r>
      <w:r w:rsidR="00DC7A92">
        <w:t>etc</w:t>
      </w:r>
      <w:r w:rsidR="00DD0EA6">
        <w:t xml:space="preserve"> may </w:t>
      </w:r>
      <w:r w:rsidR="00DC7A92">
        <w:t>only</w:t>
      </w:r>
      <w:r w:rsidR="00DD0EA6">
        <w:t xml:space="preserve"> require engineering input </w:t>
      </w:r>
      <w:r w:rsidR="00DC7A92">
        <w:t>for</w:t>
      </w:r>
      <w:r w:rsidR="00DC7A92" w:rsidRPr="00DC7A92">
        <w:t xml:space="preserve"> </w:t>
      </w:r>
      <w:r w:rsidR="007F0479">
        <w:t xml:space="preserve">custom items that deviate from </w:t>
      </w:r>
      <w:r w:rsidR="00DC7A92" w:rsidRPr="00DC7A92">
        <w:t>standards</w:t>
      </w:r>
      <w:r w:rsidR="007F0479">
        <w:t>.</w:t>
      </w:r>
    </w:p>
    <w:p w14:paraId="64AA3501" w14:textId="77777777" w:rsidR="006648D1" w:rsidRDefault="006648D1">
      <w:pPr>
        <w:pStyle w:val="2ndLevelSub-HeaderPara"/>
        <w:numPr>
          <w:ilvl w:val="1"/>
          <w:numId w:val="13"/>
        </w:numPr>
      </w:pPr>
      <w:r w:rsidRPr="00272EC0">
        <w:rPr>
          <w:b/>
          <w:bCs/>
        </w:rPr>
        <w:t xml:space="preserve">Commercial </w:t>
      </w:r>
      <w:r>
        <w:rPr>
          <w:b/>
          <w:bCs/>
        </w:rPr>
        <w:t>E</w:t>
      </w:r>
      <w:r w:rsidRPr="00272EC0">
        <w:rPr>
          <w:b/>
          <w:bCs/>
        </w:rPr>
        <w:t>valuation</w:t>
      </w:r>
      <w:r w:rsidRPr="00272EC0">
        <w:t xml:space="preserve">: Considers the pricing, terms and conditions, </w:t>
      </w:r>
      <w:r>
        <w:t>project management capabilities</w:t>
      </w:r>
      <w:r w:rsidRPr="00272EC0">
        <w:t xml:space="preserve"> and so on.</w:t>
      </w:r>
      <w:r>
        <w:t xml:space="preserve"> The commercial evaluation must be executed in accordance with the </w:t>
      </w:r>
      <w:r w:rsidRPr="00472830">
        <w:rPr>
          <w:i/>
          <w:iCs/>
        </w:rPr>
        <w:t>SCM Evaluation Matrix</w:t>
      </w:r>
      <w:r>
        <w:t>.</w:t>
      </w:r>
    </w:p>
    <w:p w14:paraId="70C055E1" w14:textId="77777777" w:rsidR="006648D1" w:rsidRDefault="006648D1">
      <w:pPr>
        <w:pStyle w:val="2ndLevelSub-HeaderPara"/>
        <w:numPr>
          <w:ilvl w:val="1"/>
          <w:numId w:val="13"/>
        </w:numPr>
      </w:pPr>
      <w:r w:rsidRPr="00764F25">
        <w:rPr>
          <w:b/>
          <w:bCs/>
        </w:rPr>
        <w:t>Integrated Logistics Support (ILS</w:t>
      </w:r>
      <w:r w:rsidRPr="08087C8F">
        <w:rPr>
          <w:b/>
          <w:bCs/>
        </w:rPr>
        <w:t>)</w:t>
      </w:r>
      <w:r>
        <w:rPr>
          <w:b/>
          <w:bCs/>
        </w:rPr>
        <w:t xml:space="preserve"> Evaluation</w:t>
      </w:r>
      <w:r w:rsidRPr="08087C8F">
        <w:rPr>
          <w:b/>
          <w:bCs/>
        </w:rPr>
        <w:t xml:space="preserve">: </w:t>
      </w:r>
      <w:r>
        <w:t>Considers the</w:t>
      </w:r>
      <w:r w:rsidRPr="08087C8F">
        <w:rPr>
          <w:b/>
          <w:bCs/>
        </w:rPr>
        <w:t xml:space="preserve"> </w:t>
      </w:r>
      <w:r>
        <w:t xml:space="preserve">ILS aspects of the proposals. These evaluations must be executed in accordance with the </w:t>
      </w:r>
      <w:r w:rsidRPr="08087C8F">
        <w:rPr>
          <w:i/>
          <w:iCs/>
        </w:rPr>
        <w:t>SCM Evaluation Matrix</w:t>
      </w:r>
      <w:r>
        <w:t>.</w:t>
      </w:r>
    </w:p>
    <w:p w14:paraId="1DAB95DF" w14:textId="77777777" w:rsidR="006648D1" w:rsidRDefault="006648D1">
      <w:pPr>
        <w:pStyle w:val="2ndLevelSub-HeaderPara"/>
        <w:numPr>
          <w:ilvl w:val="1"/>
          <w:numId w:val="13"/>
        </w:numPr>
      </w:pPr>
      <w:r w:rsidRPr="00764F25">
        <w:rPr>
          <w:b/>
          <w:bCs/>
        </w:rPr>
        <w:t xml:space="preserve">Industrial </w:t>
      </w:r>
      <w:r w:rsidRPr="0083F193">
        <w:rPr>
          <w:b/>
          <w:bCs/>
        </w:rPr>
        <w:t xml:space="preserve">Regional </w:t>
      </w:r>
      <w:r w:rsidRPr="23D6079A">
        <w:rPr>
          <w:b/>
          <w:bCs/>
        </w:rPr>
        <w:t>Benefits</w:t>
      </w:r>
      <w:r>
        <w:rPr>
          <w:b/>
          <w:bCs/>
        </w:rPr>
        <w:t xml:space="preserve"> (IRB)</w:t>
      </w:r>
      <w:r w:rsidRPr="00764F25">
        <w:rPr>
          <w:b/>
          <w:bCs/>
        </w:rPr>
        <w:t xml:space="preserve"> Evaluation</w:t>
      </w:r>
      <w:r w:rsidRPr="00655442">
        <w:rPr>
          <w:b/>
          <w:bCs/>
        </w:rPr>
        <w:t>:</w:t>
      </w:r>
      <w:r w:rsidRPr="00E521BB">
        <w:t xml:space="preserve"> Considers the </w:t>
      </w:r>
      <w:r w:rsidRPr="00272EC0">
        <w:t>IRB</w:t>
      </w:r>
      <w:r>
        <w:t xml:space="preserve"> (including </w:t>
      </w:r>
      <w:r w:rsidRPr="00764F25">
        <w:t>Canadian</w:t>
      </w:r>
      <w:r>
        <w:t xml:space="preserve"> </w:t>
      </w:r>
      <w:r w:rsidRPr="00764F25">
        <w:t>Content Value (CCV</w:t>
      </w:r>
      <w:r>
        <w:t>)). The IRB Manager or their delegate</w:t>
      </w:r>
      <w:r w:rsidRPr="00D21A56">
        <w:t xml:space="preserve"> </w:t>
      </w:r>
      <w:r>
        <w:t>will</w:t>
      </w:r>
      <w:r w:rsidRPr="00D21A56">
        <w:t xml:space="preserve"> review </w:t>
      </w:r>
      <w:r>
        <w:t xml:space="preserve">the IRB Proposal </w:t>
      </w:r>
      <w:r w:rsidRPr="00D21A56">
        <w:t xml:space="preserve">and rate </w:t>
      </w:r>
      <w:r>
        <w:t xml:space="preserve">it </w:t>
      </w:r>
      <w:r w:rsidRPr="00D21A56">
        <w:t>accordingly</w:t>
      </w:r>
      <w:r>
        <w:t xml:space="preserve">. These evaluations must be executed in accordance with the </w:t>
      </w:r>
      <w:r w:rsidRPr="00472830">
        <w:rPr>
          <w:i/>
          <w:iCs/>
        </w:rPr>
        <w:t>SCM Evaluation Matrix</w:t>
      </w:r>
      <w:r>
        <w:t>.</w:t>
      </w:r>
    </w:p>
    <w:p w14:paraId="5AA14CAC" w14:textId="77777777" w:rsidR="006648D1" w:rsidRPr="00272EC0" w:rsidRDefault="006648D1">
      <w:pPr>
        <w:pStyle w:val="2ndLevelSub-HeaderPara"/>
        <w:numPr>
          <w:ilvl w:val="1"/>
          <w:numId w:val="13"/>
        </w:numPr>
      </w:pPr>
      <w:r w:rsidRPr="00B47611">
        <w:rPr>
          <w:b/>
          <w:bCs/>
        </w:rPr>
        <w:t>Oper</w:t>
      </w:r>
      <w:r w:rsidRPr="00E222ED">
        <w:rPr>
          <w:b/>
          <w:bCs/>
        </w:rPr>
        <w:t>at</w:t>
      </w:r>
      <w:r w:rsidRPr="00EE739D">
        <w:rPr>
          <w:b/>
          <w:bCs/>
        </w:rPr>
        <w:t>ion</w:t>
      </w:r>
      <w:r w:rsidRPr="00764F25">
        <w:rPr>
          <w:b/>
          <w:bCs/>
        </w:rPr>
        <w:t xml:space="preserve">s </w:t>
      </w:r>
      <w:r w:rsidRPr="00D76E67">
        <w:rPr>
          <w:b/>
          <w:bCs/>
        </w:rPr>
        <w:t>and</w:t>
      </w:r>
      <w:r w:rsidRPr="004963C9">
        <w:rPr>
          <w:b/>
          <w:bCs/>
        </w:rPr>
        <w:t xml:space="preserve"> </w:t>
      </w:r>
      <w:r w:rsidRPr="00CE7917">
        <w:rPr>
          <w:b/>
          <w:bCs/>
        </w:rPr>
        <w:t>Q</w:t>
      </w:r>
      <w:r w:rsidRPr="00B47611">
        <w:rPr>
          <w:b/>
          <w:bCs/>
        </w:rPr>
        <w:t>uality Evaluations:</w:t>
      </w:r>
      <w:r>
        <w:t xml:space="preserve"> Required for Category D. Assesses</w:t>
      </w:r>
      <w:r w:rsidRPr="002052B7">
        <w:t xml:space="preserve"> past performance and any relevant prior experience.</w:t>
      </w:r>
      <w:r>
        <w:t xml:space="preserve"> These evaluations must be executed in accordance with the </w:t>
      </w:r>
      <w:r w:rsidRPr="00B47611">
        <w:rPr>
          <w:i/>
          <w:iCs/>
        </w:rPr>
        <w:t>SC</w:t>
      </w:r>
      <w:r w:rsidRPr="00E222ED">
        <w:rPr>
          <w:i/>
          <w:iCs/>
        </w:rPr>
        <w:t>M Evaluati</w:t>
      </w:r>
      <w:r w:rsidRPr="00EE739D">
        <w:rPr>
          <w:i/>
          <w:iCs/>
        </w:rPr>
        <w:t>on Matrix</w:t>
      </w:r>
      <w:r>
        <w:t xml:space="preserve">. </w:t>
      </w:r>
    </w:p>
    <w:p w14:paraId="79075951" w14:textId="0D75A36F" w:rsidR="006648D1" w:rsidRDefault="006648D1" w:rsidP="006648D1">
      <w:pPr>
        <w:pStyle w:val="2ndLevelSub-HeaderPara"/>
        <w:ind w:left="1368"/>
      </w:pPr>
      <w:r w:rsidRPr="00C10C5C">
        <w:rPr>
          <w:rFonts w:cs="Arial Narrow"/>
          <w:b/>
          <w:bCs/>
          <w:color w:val="000000" w:themeColor="text1"/>
        </w:rPr>
        <w:t>N</w:t>
      </w:r>
      <w:r>
        <w:rPr>
          <w:rFonts w:cs="Arial Narrow"/>
          <w:b/>
          <w:bCs/>
          <w:color w:val="000000" w:themeColor="text1"/>
        </w:rPr>
        <w:t>ote</w:t>
      </w:r>
      <w:r w:rsidRPr="1FB981D7">
        <w:rPr>
          <w:rFonts w:cs="Arial Narrow"/>
          <w:color w:val="000000" w:themeColor="text1"/>
        </w:rPr>
        <w:t xml:space="preserve">: </w:t>
      </w:r>
      <w:r w:rsidR="001721C1">
        <w:rPr>
          <w:rFonts w:cs="Arial Narrow"/>
          <w:color w:val="000000" w:themeColor="text1"/>
        </w:rPr>
        <w:t xml:space="preserve"> </w:t>
      </w:r>
      <w:r w:rsidR="002B4B1D">
        <w:rPr>
          <w:rFonts w:cs="Arial Narrow"/>
          <w:color w:val="000000" w:themeColor="text1"/>
        </w:rPr>
        <w:t>The Company</w:t>
      </w:r>
      <w:r w:rsidRPr="1FB981D7">
        <w:rPr>
          <w:rFonts w:cs="Arial Narrow"/>
          <w:color w:val="000000" w:themeColor="text1"/>
        </w:rPr>
        <w:t xml:space="preserve"> may need to clarify any technical or commercial deviations with the Bidder in an effort to remove constraints that could be determining factors against the Bidder. </w:t>
      </w:r>
      <w:r w:rsidRPr="1FB981D7">
        <w:t xml:space="preserve"> </w:t>
      </w:r>
    </w:p>
    <w:p w14:paraId="29FA7BC7" w14:textId="77777777" w:rsidR="006648D1" w:rsidRDefault="006648D1">
      <w:pPr>
        <w:pStyle w:val="2ndLevelSub-HeaderPara"/>
        <w:numPr>
          <w:ilvl w:val="0"/>
          <w:numId w:val="13"/>
        </w:numPr>
      </w:pPr>
      <w:r>
        <w:t>A</w:t>
      </w:r>
      <w:r w:rsidRPr="000D24D7">
        <w:t xml:space="preserve">s part of their Proposal, Bidders are requested to submit all deviations from the </w:t>
      </w:r>
      <w:r>
        <w:t>Resulting Subc</w:t>
      </w:r>
      <w:r w:rsidRPr="000D24D7">
        <w:t>ontract Terms and Conditions in a Deviation Schedule.</w:t>
      </w:r>
      <w:r>
        <w:t xml:space="preserve"> </w:t>
      </w:r>
      <w:r w:rsidRPr="0050098D">
        <w:t>The Deviation Schedule will be used to track the progress and outcome of the negotiations</w:t>
      </w:r>
      <w:r>
        <w:t>.</w:t>
      </w:r>
    </w:p>
    <w:p w14:paraId="096B44CF" w14:textId="77777777" w:rsidR="006648D1" w:rsidRDefault="006648D1">
      <w:pPr>
        <w:pStyle w:val="2ndLevelSub-HeaderPara"/>
        <w:numPr>
          <w:ilvl w:val="0"/>
          <w:numId w:val="13"/>
        </w:numPr>
      </w:pPr>
      <w:r>
        <w:t xml:space="preserve">The SCM Specialist consolidates the evaluations for each Proposal and generates a comparative list of Best Value Proposals for down-selection. </w:t>
      </w:r>
      <w:r w:rsidRPr="00C13423">
        <w:t>In the case of a Sole/Single sourcing strategy, negotiation follows from the evaluations. Down selection does not apply.</w:t>
      </w:r>
    </w:p>
    <w:p w14:paraId="733B5F8F" w14:textId="6389449A" w:rsidR="006648D1" w:rsidRPr="00957C7F" w:rsidRDefault="006648D1" w:rsidP="006648D1">
      <w:pPr>
        <w:pStyle w:val="2ndLevelSub-HeaderPara"/>
        <w:ind w:left="1368"/>
      </w:pPr>
      <w:r w:rsidRPr="66F19497">
        <w:rPr>
          <w:b/>
          <w:bCs/>
        </w:rPr>
        <w:t>Note</w:t>
      </w:r>
      <w:r>
        <w:t>: If the SOW/TPS has security requirements (protected or classified information and assets, or regulated by the Controlled Goods Program (CGP)), the SCM Specialist must provide the name of the down-selected Bidder and the Resulting Subcontract number to the</w:t>
      </w:r>
      <w:r w:rsidR="002B4B1D">
        <w:t xml:space="preserve"> </w:t>
      </w:r>
      <w:r>
        <w:t xml:space="preserve">Security Officer (CSO) to initiate the Bidders’ sponsorship to the Contract Security Program (CSP) and follow the procedure </w:t>
      </w:r>
      <w:r w:rsidRPr="66F19497">
        <w:rPr>
          <w:i/>
          <w:iCs/>
        </w:rPr>
        <w:t>Supplier and Subcontractor CSP Compliance Security Assessments</w:t>
      </w:r>
      <w:r>
        <w:t>.</w:t>
      </w:r>
    </w:p>
    <w:p w14:paraId="47CDF127" w14:textId="77777777" w:rsidR="006648D1" w:rsidRDefault="006648D1" w:rsidP="006648D1">
      <w:pPr>
        <w:pStyle w:val="2ndLevelSub-HeaderPara"/>
        <w:ind w:left="1368"/>
      </w:pPr>
      <w:r w:rsidRPr="3C527B07">
        <w:rPr>
          <w:rFonts w:cs="Arial Narrow"/>
          <w:color w:val="000000" w:themeColor="text1"/>
        </w:rPr>
        <w:t>For competitively sourced solutions, SCM may decide to either down-select one preferred Bidder, if their Proposal was superior to the other Proposals and ranked considerably higher in the evaluation criteria or enter into competitive negotiations with two or more Bidders when the Proposals are similar in content and quality.</w:t>
      </w:r>
    </w:p>
    <w:p w14:paraId="42A936EA" w14:textId="77777777" w:rsidR="006648D1" w:rsidRDefault="006648D1" w:rsidP="006648D1">
      <w:pPr>
        <w:pStyle w:val="2ndLevelSub-HeaderPara"/>
        <w:ind w:left="1368"/>
      </w:pPr>
      <w:r w:rsidRPr="005F4A75">
        <w:t xml:space="preserve">The unsuccessful Bidders will not be notified until such time as the </w:t>
      </w:r>
      <w:r>
        <w:t>Resulting Subcontract</w:t>
      </w:r>
      <w:r w:rsidRPr="005F4A75">
        <w:t xml:space="preserve"> is signed by both parties. This allows SCM, should negotiations fail with the down-selected Bidder, to open negotiations with any of the other Bidders whilst maintaining the competitive Proposal environm</w:t>
      </w:r>
      <w:r>
        <w:t>ent.</w:t>
      </w:r>
    </w:p>
    <w:p w14:paraId="70AC8F5D" w14:textId="77777777" w:rsidR="006648D1" w:rsidRDefault="006648D1">
      <w:pPr>
        <w:pStyle w:val="2ndLevelSub-HeaderPara"/>
        <w:numPr>
          <w:ilvl w:val="0"/>
          <w:numId w:val="13"/>
        </w:numPr>
        <w:rPr>
          <w:rFonts w:cs="Arial Narrow"/>
          <w:color w:val="000000" w:themeColor="text1"/>
        </w:rPr>
      </w:pPr>
      <w:r w:rsidRPr="002F27E2">
        <w:rPr>
          <w:rFonts w:cs="Arial Narrow"/>
          <w:color w:val="000000" w:themeColor="text1"/>
        </w:rPr>
        <w:lastRenderedPageBreak/>
        <w:t>Before starting negotiations, the SCM Specialist must evaluate if a Supplier Financial Strength assessment</w:t>
      </w:r>
      <w:r>
        <w:rPr>
          <w:rFonts w:cs="Arial Narrow"/>
          <w:color w:val="000000" w:themeColor="text1"/>
        </w:rPr>
        <w:t xml:space="preserve"> i</w:t>
      </w:r>
      <w:r w:rsidRPr="002F27E2">
        <w:rPr>
          <w:rFonts w:cs="Arial Narrow"/>
          <w:color w:val="000000" w:themeColor="text1"/>
        </w:rPr>
        <w:t>s necessary for the down-selected Bidders. The assessment will be required if the scope and Proposal meet two or more of the following factors:</w:t>
      </w:r>
    </w:p>
    <w:p w14:paraId="2704D341" w14:textId="77777777" w:rsidR="006648D1" w:rsidRDefault="006648D1">
      <w:pPr>
        <w:pStyle w:val="2ndLevelSub-HeaderPara"/>
        <w:numPr>
          <w:ilvl w:val="1"/>
          <w:numId w:val="13"/>
        </w:numPr>
        <w:rPr>
          <w:rFonts w:cs="Arial Narrow"/>
        </w:rPr>
      </w:pPr>
      <w:r>
        <w:t>The Project</w:t>
      </w:r>
      <w:r w:rsidRPr="002F27E2">
        <w:t xml:space="preserve"> Procurement Register lists the scope with a High Level of Authority</w:t>
      </w:r>
    </w:p>
    <w:p w14:paraId="7F2930D0" w14:textId="77777777" w:rsidR="006648D1" w:rsidRDefault="006648D1">
      <w:pPr>
        <w:pStyle w:val="2ndLevelSub-HeaderPara"/>
        <w:numPr>
          <w:ilvl w:val="1"/>
          <w:numId w:val="13"/>
        </w:numPr>
        <w:rPr>
          <w:rFonts w:cs="Arial Narrow"/>
        </w:rPr>
      </w:pPr>
      <w:r w:rsidRPr="002F27E2">
        <w:t>Lead time for materials is longer than six months</w:t>
      </w:r>
    </w:p>
    <w:p w14:paraId="6A429159" w14:textId="77777777" w:rsidR="006648D1" w:rsidRDefault="006648D1">
      <w:pPr>
        <w:pStyle w:val="2ndLevelSub-HeaderPara"/>
        <w:numPr>
          <w:ilvl w:val="1"/>
          <w:numId w:val="13"/>
        </w:numPr>
        <w:rPr>
          <w:rFonts w:cs="Arial Narrow"/>
        </w:rPr>
      </w:pPr>
      <w:r>
        <w:t>The Proposal value per shipset is higher than CAD $3 million or its equivalent</w:t>
      </w:r>
    </w:p>
    <w:p w14:paraId="16CEF1DB" w14:textId="77777777" w:rsidR="006648D1" w:rsidRDefault="006648D1">
      <w:pPr>
        <w:pStyle w:val="2ndLevelSub-HeaderPara"/>
        <w:numPr>
          <w:ilvl w:val="1"/>
          <w:numId w:val="13"/>
        </w:numPr>
        <w:rPr>
          <w:rFonts w:cs="Arial Narrow"/>
        </w:rPr>
      </w:pPr>
      <w:r>
        <w:t>The Bidder requires cash advances or deposits other than milestones specified in the Resulting Subcontract</w:t>
      </w:r>
    </w:p>
    <w:p w14:paraId="1C210EF7" w14:textId="77777777" w:rsidR="006648D1" w:rsidRDefault="006648D1" w:rsidP="006648D1">
      <w:pPr>
        <w:pStyle w:val="2ndLevelSub-HeaderPara"/>
        <w:spacing w:line="259" w:lineRule="auto"/>
        <w:ind w:left="1368"/>
      </w:pPr>
      <w:r>
        <w:t xml:space="preserve">The SCM Specialist may have to request the Bidder’s financial information separately in coordination with the Financial Analyst if it is not available in Dun &amp; Bradstreet (D&amp;B). Once all the required pre-qualification documents of the down-selected Bidders are uploaded to the Supplier Portal (see </w:t>
      </w:r>
      <w:r w:rsidRPr="00B41CF8">
        <w:rPr>
          <w:i/>
          <w:iCs/>
        </w:rPr>
        <w:t>Supplier Pre-Qualification Procedure</w:t>
      </w:r>
      <w:r>
        <w:t xml:space="preserve">), the SCM Specialist will notify the Financial Analyst to conduct the </w:t>
      </w:r>
      <w:r w:rsidRPr="7FB70A02">
        <w:rPr>
          <w:rFonts w:cs="Arial Narrow"/>
          <w:color w:val="000000" w:themeColor="text1"/>
        </w:rPr>
        <w:t xml:space="preserve">Supplier Financial Strength </w:t>
      </w:r>
      <w:r>
        <w:t xml:space="preserve">assessment (for details </w:t>
      </w:r>
      <w:r w:rsidRPr="7FB70A02">
        <w:rPr>
          <w:rFonts w:cs="Arial Narrow"/>
          <w:color w:val="000000" w:themeColor="text1"/>
        </w:rPr>
        <w:t xml:space="preserve">see </w:t>
      </w:r>
      <w:r w:rsidRPr="7FB70A02">
        <w:rPr>
          <w:rFonts w:cs="Arial Narrow"/>
          <w:i/>
          <w:iCs/>
          <w:color w:val="000000" w:themeColor="text1"/>
        </w:rPr>
        <w:t>Finance Procedure Shipyards</w:t>
      </w:r>
      <w:r>
        <w:t>). The Financial Analyst will inform the SCM specialist if more information is necessary or will provide the approved Finance Review Memo once the assessment is completed.</w:t>
      </w:r>
      <w:r w:rsidRPr="7FB70A02">
        <w:rPr>
          <w:rFonts w:cs="Arial Narrow"/>
          <w:color w:val="000000" w:themeColor="text1"/>
        </w:rPr>
        <w:t xml:space="preserve"> </w:t>
      </w:r>
    </w:p>
    <w:p w14:paraId="3B47DA3F" w14:textId="25143EE0" w:rsidR="006648D1" w:rsidRPr="00095525" w:rsidRDefault="006648D1" w:rsidP="006648D1">
      <w:pPr>
        <w:pStyle w:val="2ndLevelSub-HeaderPara"/>
        <w:spacing w:line="259" w:lineRule="auto"/>
        <w:ind w:left="1368"/>
      </w:pPr>
      <w:r w:rsidRPr="00B41CF8">
        <w:rPr>
          <w:b/>
          <w:bCs/>
        </w:rPr>
        <w:t>Note</w:t>
      </w:r>
      <w:r>
        <w:t xml:space="preserve">: Financial information refers to the most recent two years financial statements. In cases where the Bidder cannot provide their financial statements, </w:t>
      </w:r>
      <w:r w:rsidR="009C4CE5">
        <w:t xml:space="preserve">the Company </w:t>
      </w:r>
      <w:r>
        <w:t xml:space="preserve">will request two years of financial ratios certified by their financial authority. If the Bidder cannot provide financial ratios, then a meeting will be requested between </w:t>
      </w:r>
      <w:r w:rsidR="009C4CE5">
        <w:t xml:space="preserve">The Company’s </w:t>
      </w:r>
      <w:r>
        <w:t xml:space="preserve">s CFO and/or </w:t>
      </w:r>
      <w:r w:rsidR="009C4CE5">
        <w:t>the Company</w:t>
      </w:r>
      <w:r>
        <w:t>’s Controllership and their financial authority.</w:t>
      </w:r>
    </w:p>
    <w:p w14:paraId="4E8C656C" w14:textId="77777777" w:rsidR="006648D1" w:rsidRDefault="006648D1">
      <w:pPr>
        <w:pStyle w:val="2ndLevelSub-HeaderPara"/>
        <w:numPr>
          <w:ilvl w:val="0"/>
          <w:numId w:val="13"/>
        </w:numPr>
        <w:rPr>
          <w:rFonts w:cs="Arial Narrow"/>
          <w:color w:val="000000" w:themeColor="text1"/>
        </w:rPr>
      </w:pPr>
      <w:r>
        <w:t xml:space="preserve">The SCM Specialist is responsible to negotiate the submitted deviations with the down-selected Bidders and resolving them to the best of their ability while adhering to the approved language of the Resulting Subcontract. For details on the negotiation, including managing contractual deviations, see the </w:t>
      </w:r>
      <w:r w:rsidRPr="5228DDC2">
        <w:rPr>
          <w:i/>
          <w:iCs/>
        </w:rPr>
        <w:t xml:space="preserve">Program </w:t>
      </w:r>
      <w:r w:rsidRPr="5534635F">
        <w:rPr>
          <w:i/>
          <w:iCs/>
        </w:rPr>
        <w:t xml:space="preserve">Subcontract </w:t>
      </w:r>
      <w:r w:rsidRPr="5228DDC2">
        <w:rPr>
          <w:i/>
          <w:iCs/>
        </w:rPr>
        <w:t>Negotiation Playbook</w:t>
      </w:r>
      <w:r w:rsidRPr="00A72BD9">
        <w:t>.</w:t>
      </w:r>
    </w:p>
    <w:p w14:paraId="7B1BC576" w14:textId="77777777" w:rsidR="006648D1" w:rsidRDefault="006648D1">
      <w:pPr>
        <w:pStyle w:val="2ndLevelSub-Header"/>
      </w:pPr>
      <w:r w:rsidRPr="00164053">
        <w:t>Subcontract</w:t>
      </w:r>
      <w:r>
        <w:t xml:space="preserve"> Award</w:t>
      </w:r>
    </w:p>
    <w:p w14:paraId="737328EA" w14:textId="77777777" w:rsidR="006648D1" w:rsidRDefault="006648D1">
      <w:pPr>
        <w:pStyle w:val="2ndLevelSub-HeaderPara"/>
        <w:numPr>
          <w:ilvl w:val="0"/>
          <w:numId w:val="15"/>
        </w:numPr>
      </w:pPr>
      <w:r>
        <w:t>Once the negotiation is complete and any contractual deviations are approved, t</w:t>
      </w:r>
      <w:r w:rsidRPr="0050072B">
        <w:t xml:space="preserve">he </w:t>
      </w:r>
      <w:r>
        <w:t>SCM</w:t>
      </w:r>
      <w:r w:rsidRPr="0050072B">
        <w:t xml:space="preserve"> Specialist develops and issues the Recommendation to Proceed (RTP) for internal review</w:t>
      </w:r>
      <w:r w:rsidDel="009F10B2">
        <w:t xml:space="preserve"> and approval</w:t>
      </w:r>
      <w:r>
        <w:t xml:space="preserve"> in accordance with the </w:t>
      </w:r>
      <w:r w:rsidRPr="00595CDE">
        <w:rPr>
          <w:i/>
          <w:iCs/>
        </w:rPr>
        <w:t>Supplier Contracting</w:t>
      </w:r>
      <w:r>
        <w:t xml:space="preserve"> process. If required, the RTP will be sent to the client if required</w:t>
      </w:r>
      <w:r w:rsidDel="00A14EB5">
        <w:t xml:space="preserve"> to issue Task Award documents</w:t>
      </w:r>
      <w:r>
        <w:t>.</w:t>
      </w:r>
    </w:p>
    <w:p w14:paraId="23F58C53" w14:textId="77777777" w:rsidR="006648D1" w:rsidRDefault="006648D1">
      <w:pPr>
        <w:pStyle w:val="2ndLevelSub-HeaderPara"/>
        <w:numPr>
          <w:ilvl w:val="0"/>
          <w:numId w:val="14"/>
        </w:numPr>
      </w:pPr>
      <w:r w:rsidRPr="00117CD9">
        <w:t xml:space="preserve">If the client approved any updates to the SOW/TPS, </w:t>
      </w:r>
      <w:r>
        <w:t>t</w:t>
      </w:r>
      <w:r w:rsidRPr="00117CD9">
        <w:t xml:space="preserve">he PET will update </w:t>
      </w:r>
      <w:r>
        <w:t xml:space="preserve">the SOW/TPS as per the process described in </w:t>
      </w:r>
      <w:r w:rsidRPr="00117CD9">
        <w:rPr>
          <w:i/>
          <w:iCs/>
        </w:rPr>
        <w:t xml:space="preserve">SOW/TPS </w:t>
      </w:r>
      <w:r>
        <w:rPr>
          <w:i/>
          <w:iCs/>
        </w:rPr>
        <w:t>Development</w:t>
      </w:r>
      <w:r>
        <w:t>.</w:t>
      </w:r>
    </w:p>
    <w:p w14:paraId="1E15149C" w14:textId="77777777" w:rsidR="006648D1" w:rsidRDefault="006648D1">
      <w:pPr>
        <w:pStyle w:val="2ndLevelSub-HeaderPara"/>
        <w:numPr>
          <w:ilvl w:val="0"/>
          <w:numId w:val="15"/>
        </w:numPr>
      </w:pPr>
      <w:r>
        <w:t>After receiving the approval for Task Award from the client (if required), the SCM</w:t>
      </w:r>
      <w:r w:rsidRPr="00D306AA">
        <w:t xml:space="preserve"> </w:t>
      </w:r>
      <w:r>
        <w:t>Specialist finalizes the Resulting Subcontract and obtains final internal approval from the Financial Authority.</w:t>
      </w:r>
    </w:p>
    <w:p w14:paraId="29C470F3" w14:textId="77777777" w:rsidR="006648D1" w:rsidRDefault="006648D1">
      <w:pPr>
        <w:pStyle w:val="2ndLevelSub-HeaderPara"/>
        <w:numPr>
          <w:ilvl w:val="1"/>
          <w:numId w:val="15"/>
        </w:numPr>
        <w:rPr>
          <w:rFonts w:cs="Arial Narrow"/>
        </w:rPr>
      </w:pPr>
      <w:r>
        <w:t>For non-LLI packages, the Control Account Manager (</w:t>
      </w:r>
      <w:r w:rsidRPr="0048520A">
        <w:t>CAM</w:t>
      </w:r>
      <w:r>
        <w:t>) delegate</w:t>
      </w:r>
      <w:r w:rsidRPr="0048520A">
        <w:t xml:space="preserve"> </w:t>
      </w:r>
      <w:r>
        <w:t xml:space="preserve">or the SCM Specialist (if required) </w:t>
      </w:r>
      <w:r w:rsidRPr="0048520A">
        <w:t xml:space="preserve">submits a request for an internal baseline change </w:t>
      </w:r>
      <w:r>
        <w:t xml:space="preserve">to create a work order and allocate funds for it </w:t>
      </w:r>
      <w:r w:rsidRPr="0048520A">
        <w:t xml:space="preserve">(see the procedure </w:t>
      </w:r>
      <w:r w:rsidRPr="002931F2">
        <w:rPr>
          <w:i/>
        </w:rPr>
        <w:t>Performance Measurement Baseline Change Request</w:t>
      </w:r>
      <w:r w:rsidRPr="0048520A">
        <w:t>)</w:t>
      </w:r>
      <w:r>
        <w:t>.</w:t>
      </w:r>
    </w:p>
    <w:p w14:paraId="702DF0AB" w14:textId="77777777" w:rsidR="006648D1" w:rsidRDefault="006648D1">
      <w:pPr>
        <w:pStyle w:val="2ndLevelSub-HeaderPara"/>
        <w:numPr>
          <w:ilvl w:val="1"/>
          <w:numId w:val="15"/>
        </w:numPr>
      </w:pPr>
      <w:r w:rsidRPr="0048520A">
        <w:t xml:space="preserve">SCM completes the </w:t>
      </w:r>
      <w:r w:rsidRPr="006F28C1">
        <w:rPr>
          <w:i/>
          <w:iCs/>
        </w:rPr>
        <w:t>Commitment Review Assessment Form</w:t>
      </w:r>
      <w:r w:rsidRPr="0048520A">
        <w:t xml:space="preserve"> (CRAF) to request authorization to commit to the expenditure as per the </w:t>
      </w:r>
      <w:r w:rsidRPr="006F28C1">
        <w:rPr>
          <w:i/>
          <w:iCs/>
        </w:rPr>
        <w:t>Commitment Authorization Process</w:t>
      </w:r>
      <w:r w:rsidRPr="0048520A">
        <w:t xml:space="preserve"> (CAP).</w:t>
      </w:r>
    </w:p>
    <w:p w14:paraId="2D76BA85" w14:textId="77777777" w:rsidR="006648D1" w:rsidRDefault="006648D1">
      <w:pPr>
        <w:pStyle w:val="2ndLevelSub-HeaderPara"/>
        <w:numPr>
          <w:ilvl w:val="1"/>
          <w:numId w:val="15"/>
        </w:numPr>
      </w:pPr>
      <w:r>
        <w:t>The successful Bidder signs the Resulting Subcontract.</w:t>
      </w:r>
    </w:p>
    <w:p w14:paraId="3EDE5775" w14:textId="77777777" w:rsidR="006648D1" w:rsidRDefault="006648D1">
      <w:pPr>
        <w:pStyle w:val="2ndLevelSub-HeaderPara"/>
        <w:numPr>
          <w:ilvl w:val="1"/>
          <w:numId w:val="15"/>
        </w:numPr>
      </w:pPr>
      <w:r w:rsidRPr="0048520A">
        <w:lastRenderedPageBreak/>
        <w:t xml:space="preserve">Once the CRAF request is approved, the delegated Signing Authority signs the Resulting </w:t>
      </w:r>
      <w:r>
        <w:t>Subc</w:t>
      </w:r>
      <w:r w:rsidRPr="0048520A">
        <w:t xml:space="preserve">ontract as per the </w:t>
      </w:r>
      <w:r w:rsidRPr="006F28C1">
        <w:rPr>
          <w:i/>
          <w:iCs/>
        </w:rPr>
        <w:t>Delegation of Financial Authority Policy</w:t>
      </w:r>
      <w:r w:rsidRPr="0048520A">
        <w:t>.</w:t>
      </w:r>
    </w:p>
    <w:p w14:paraId="72CE06DB" w14:textId="77777777" w:rsidR="006648D1" w:rsidRDefault="006648D1">
      <w:pPr>
        <w:pStyle w:val="2ndLevelSub-HeaderPara"/>
        <w:numPr>
          <w:ilvl w:val="1"/>
          <w:numId w:val="15"/>
        </w:numPr>
      </w:pPr>
      <w:r w:rsidRPr="0048520A">
        <w:t xml:space="preserve">Once signed by both parties, the Resulting </w:t>
      </w:r>
      <w:r>
        <w:t>Subcontract</w:t>
      </w:r>
      <w:r w:rsidRPr="0048520A">
        <w:t xml:space="preserve"> is deemed executed.</w:t>
      </w:r>
    </w:p>
    <w:p w14:paraId="64E9FA37" w14:textId="77777777" w:rsidR="006648D1" w:rsidRPr="0050072B" w:rsidRDefault="006648D1">
      <w:pPr>
        <w:pStyle w:val="2ndLevelSub-HeaderPara"/>
        <w:numPr>
          <w:ilvl w:val="0"/>
          <w:numId w:val="15"/>
        </w:numPr>
      </w:pPr>
      <w:r>
        <w:t xml:space="preserve">The SCM Specialist will communicate the relevant award documents (including approved CRAFs and other executed documents) to the pertinent stakeholders as required, including the CAM or the SCM Project Controls Specialist (see </w:t>
      </w:r>
      <w:r w:rsidRPr="3C0F6C52">
        <w:rPr>
          <w:i/>
          <w:iCs/>
        </w:rPr>
        <w:t>Long Lead Items (LLI) Milestone Financial Controls</w:t>
      </w:r>
      <w:r>
        <w:t>).</w:t>
      </w:r>
    </w:p>
    <w:p w14:paraId="7F30F727" w14:textId="77777777" w:rsidR="006648D1" w:rsidRDefault="006648D1">
      <w:pPr>
        <w:pStyle w:val="2ndLevelSub-HeaderPara"/>
        <w:numPr>
          <w:ilvl w:val="0"/>
          <w:numId w:val="15"/>
        </w:numPr>
        <w:rPr>
          <w:rFonts w:cs="Arial Narrow"/>
        </w:rPr>
      </w:pPr>
      <w:r>
        <w:t>Once the Resulting Subcontract has been awarded, the SCM Specialist will notify the unsuccessful and disqualified Bidders.</w:t>
      </w:r>
    </w:p>
    <w:p w14:paraId="49E9C1DF" w14:textId="148697F2" w:rsidR="003155EE" w:rsidRDefault="006648D1">
      <w:pPr>
        <w:pStyle w:val="1stLevelHeaderPara"/>
        <w:numPr>
          <w:ilvl w:val="0"/>
          <w:numId w:val="15"/>
        </w:numPr>
      </w:pPr>
      <w:r>
        <w:t xml:space="preserve">The SCM Specialist will submit a Bid Performance Evaluation for each Bidder to whom a RFx was issued (see </w:t>
      </w:r>
      <w:r w:rsidRPr="00D6295C">
        <w:rPr>
          <w:i/>
          <w:iCs/>
        </w:rPr>
        <w:t>Supplier Evaluation Form</w:t>
      </w:r>
      <w:r>
        <w:t>) and they will be approved by the SCM Manager.</w:t>
      </w:r>
    </w:p>
    <w:p w14:paraId="6817D458" w14:textId="3BB780D4" w:rsidR="00CD1630" w:rsidRPr="003155EE" w:rsidRDefault="00CD1630">
      <w:pPr>
        <w:pStyle w:val="1stLevelHeaderPara"/>
        <w:numPr>
          <w:ilvl w:val="0"/>
          <w:numId w:val="15"/>
        </w:numPr>
      </w:pPr>
      <w:r>
        <w:t xml:space="preserve">The SCM Specialist will submit a DPAS Application Form to </w:t>
      </w:r>
      <w:hyperlink r:id="rId11" w:history="1">
        <w:r w:rsidRPr="00261AD6">
          <w:rPr>
            <w:rStyle w:val="Hyperlink"/>
          </w:rPr>
          <w:t>Public Works and Government Services Canada</w:t>
        </w:r>
      </w:hyperlink>
      <w:r>
        <w:t xml:space="preserve"> for any NSS subcontract that includes U.S.-sourced goods or services (for further details, see </w:t>
      </w:r>
      <w:r>
        <w:fldChar w:fldCharType="begin"/>
      </w:r>
      <w:r>
        <w:instrText xml:space="preserve"> REF _Ref137808291 \h </w:instrText>
      </w:r>
      <w:r>
        <w:fldChar w:fldCharType="separate"/>
      </w:r>
      <w:r>
        <w:t>Appendix A: DPAS Application</w:t>
      </w:r>
      <w:r>
        <w:fldChar w:fldCharType="end"/>
      </w:r>
      <w:r>
        <w:t xml:space="preserve">). Copies of the applications must be kept in a central location for audit purposes as described in </w:t>
      </w:r>
      <w:r>
        <w:fldChar w:fldCharType="begin"/>
      </w:r>
      <w:r>
        <w:instrText xml:space="preserve"> REF _Ref137808291 \h </w:instrText>
      </w:r>
      <w:r>
        <w:fldChar w:fldCharType="separate"/>
      </w:r>
      <w:r>
        <w:t>Appendix A: DPAS Application</w:t>
      </w:r>
      <w:r>
        <w:fldChar w:fldCharType="end"/>
      </w:r>
      <w:r>
        <w:t>.</w:t>
      </w:r>
    </w:p>
    <w:p w14:paraId="4B9E64F6" w14:textId="59CECFF9" w:rsidR="00D11A16" w:rsidRPr="009C4CE5" w:rsidRDefault="00B732B0" w:rsidP="009C4CE5">
      <w:pPr>
        <w:pStyle w:val="1stLevelHeaderPara"/>
      </w:pPr>
      <w:r>
        <w:br w:type="page"/>
      </w:r>
    </w:p>
    <w:p w14:paraId="1694116E" w14:textId="77777777" w:rsidR="00491F3E" w:rsidRPr="00454ED1" w:rsidRDefault="002C5EB9">
      <w:pPr>
        <w:pStyle w:val="1stLevelHeader"/>
        <w:rPr>
          <w:bCs/>
        </w:rPr>
      </w:pPr>
      <w:r w:rsidRPr="00454ED1">
        <w:lastRenderedPageBreak/>
        <w:t>Referenced Documents</w:t>
      </w:r>
    </w:p>
    <w:tbl>
      <w:tblPr>
        <w:tblStyle w:val="TableGrid"/>
        <w:tblW w:w="5000" w:type="pct"/>
        <w:tblLook w:val="04A0" w:firstRow="1" w:lastRow="0" w:firstColumn="1" w:lastColumn="0" w:noHBand="0" w:noVBand="1"/>
      </w:tblPr>
      <w:tblGrid>
        <w:gridCol w:w="4045"/>
        <w:gridCol w:w="6485"/>
      </w:tblGrid>
      <w:tr w:rsidR="00B732B0" w:rsidRPr="0060487C" w14:paraId="3A3FDC77" w14:textId="77777777" w:rsidTr="00312CEB">
        <w:tc>
          <w:tcPr>
            <w:tcW w:w="4045" w:type="dxa"/>
            <w:shd w:val="clear" w:color="auto" w:fill="D9D9D9" w:themeFill="background1" w:themeFillShade="D9"/>
            <w:vAlign w:val="center"/>
          </w:tcPr>
          <w:p w14:paraId="496D5731" w14:textId="77777777" w:rsidR="00B732B0" w:rsidRPr="00FC221C" w:rsidRDefault="00B732B0" w:rsidP="00126D7F">
            <w:pPr>
              <w:pStyle w:val="ListParagraph"/>
              <w:keepNext/>
              <w:tabs>
                <w:tab w:val="left" w:pos="540"/>
              </w:tabs>
              <w:spacing w:before="40" w:after="60"/>
              <w:ind w:left="0"/>
              <w:contextualSpacing w:val="0"/>
              <w:jc w:val="center"/>
              <w:rPr>
                <w:b/>
                <w:sz w:val="24"/>
                <w:szCs w:val="24"/>
              </w:rPr>
            </w:pPr>
            <w:r w:rsidRPr="00FC221C">
              <w:rPr>
                <w:b/>
                <w:sz w:val="24"/>
                <w:szCs w:val="24"/>
              </w:rPr>
              <w:t>Document Number</w:t>
            </w:r>
          </w:p>
        </w:tc>
        <w:tc>
          <w:tcPr>
            <w:tcW w:w="6485" w:type="dxa"/>
            <w:shd w:val="clear" w:color="auto" w:fill="D9D9D9" w:themeFill="background1" w:themeFillShade="D9"/>
            <w:vAlign w:val="center"/>
          </w:tcPr>
          <w:p w14:paraId="02B6CF6B" w14:textId="77777777" w:rsidR="00B732B0" w:rsidRPr="00FC221C" w:rsidRDefault="00B732B0" w:rsidP="00126D7F">
            <w:pPr>
              <w:pStyle w:val="ListParagraph"/>
              <w:keepNext/>
              <w:tabs>
                <w:tab w:val="left" w:pos="540"/>
              </w:tabs>
              <w:spacing w:before="40" w:after="60"/>
              <w:ind w:left="0"/>
              <w:contextualSpacing w:val="0"/>
              <w:jc w:val="center"/>
              <w:rPr>
                <w:b/>
                <w:sz w:val="24"/>
                <w:szCs w:val="24"/>
              </w:rPr>
            </w:pPr>
            <w:r w:rsidRPr="00FC221C">
              <w:rPr>
                <w:b/>
                <w:sz w:val="24"/>
                <w:szCs w:val="24"/>
              </w:rPr>
              <w:t>Document Title</w:t>
            </w:r>
          </w:p>
        </w:tc>
      </w:tr>
      <w:tr w:rsidR="00CA327C" w:rsidRPr="00734025" w14:paraId="2318F58A" w14:textId="77777777" w:rsidTr="00312CEB">
        <w:trPr>
          <w:trHeight w:val="391"/>
        </w:trPr>
        <w:tc>
          <w:tcPr>
            <w:tcW w:w="4045" w:type="dxa"/>
            <w:vAlign w:val="center"/>
          </w:tcPr>
          <w:p w14:paraId="3EF99B99" w14:textId="15B7A7DD" w:rsidR="00CA327C" w:rsidRPr="000920F0" w:rsidRDefault="00CA327C" w:rsidP="00CA327C">
            <w:pPr>
              <w:pStyle w:val="ListParagraph"/>
              <w:keepNext/>
              <w:tabs>
                <w:tab w:val="left" w:pos="540"/>
              </w:tabs>
              <w:spacing w:before="40" w:after="60"/>
              <w:ind w:left="0"/>
              <w:contextualSpacing w:val="0"/>
              <w:jc w:val="center"/>
              <w:rPr>
                <w:sz w:val="24"/>
                <w:szCs w:val="24"/>
              </w:rPr>
            </w:pPr>
            <w:r w:rsidRPr="008D7AE8">
              <w:rPr>
                <w:bCs/>
                <w:sz w:val="24"/>
                <w:szCs w:val="24"/>
              </w:rPr>
              <w:t>Commitment Authorization Process v. 1.1</w:t>
            </w:r>
          </w:p>
        </w:tc>
        <w:tc>
          <w:tcPr>
            <w:tcW w:w="6485" w:type="dxa"/>
            <w:vAlign w:val="center"/>
          </w:tcPr>
          <w:p w14:paraId="08D30950" w14:textId="41AF89F3" w:rsidR="00CA327C" w:rsidRPr="000920F0" w:rsidRDefault="00CA327C" w:rsidP="00CA327C">
            <w:pPr>
              <w:pStyle w:val="ListParagraph"/>
              <w:keepNext/>
              <w:tabs>
                <w:tab w:val="left" w:pos="540"/>
              </w:tabs>
              <w:spacing w:before="40" w:after="60"/>
              <w:ind w:left="0"/>
              <w:contextualSpacing w:val="0"/>
              <w:rPr>
                <w:sz w:val="24"/>
                <w:szCs w:val="24"/>
              </w:rPr>
            </w:pPr>
            <w:r w:rsidRPr="008D7AE8">
              <w:rPr>
                <w:bCs/>
                <w:sz w:val="24"/>
                <w:szCs w:val="24"/>
              </w:rPr>
              <w:t>Commitment Authorization Process</w:t>
            </w:r>
          </w:p>
        </w:tc>
      </w:tr>
      <w:tr w:rsidR="00CA327C" w:rsidRPr="00734025" w14:paraId="5E3BD74B" w14:textId="77777777" w:rsidTr="00312CEB">
        <w:trPr>
          <w:trHeight w:val="391"/>
        </w:trPr>
        <w:tc>
          <w:tcPr>
            <w:tcW w:w="4045" w:type="dxa"/>
            <w:vAlign w:val="center"/>
          </w:tcPr>
          <w:p w14:paraId="0F9080CF" w14:textId="064BFFC1" w:rsidR="00CA327C" w:rsidRPr="000920F0" w:rsidRDefault="00CA327C" w:rsidP="00CA327C">
            <w:pPr>
              <w:pStyle w:val="ListParagraph"/>
              <w:keepNext/>
              <w:tabs>
                <w:tab w:val="left" w:pos="540"/>
              </w:tabs>
              <w:spacing w:before="40" w:after="60"/>
              <w:ind w:left="0"/>
              <w:contextualSpacing w:val="0"/>
              <w:jc w:val="center"/>
              <w:rPr>
                <w:noProof/>
                <w:sz w:val="24"/>
                <w:szCs w:val="24"/>
                <w:lang w:eastAsia="en-CA"/>
              </w:rPr>
            </w:pPr>
            <w:r>
              <w:rPr>
                <w:bCs/>
                <w:sz w:val="24"/>
                <w:szCs w:val="24"/>
              </w:rPr>
              <w:t>S</w:t>
            </w:r>
            <w:r w:rsidRPr="00FB3806">
              <w:rPr>
                <w:bCs/>
                <w:sz w:val="24"/>
                <w:szCs w:val="24"/>
              </w:rPr>
              <w:t>harePoint site “Delegation of Financial Authority Workflow”</w:t>
            </w:r>
          </w:p>
        </w:tc>
        <w:tc>
          <w:tcPr>
            <w:tcW w:w="6485" w:type="dxa"/>
            <w:vAlign w:val="center"/>
          </w:tcPr>
          <w:p w14:paraId="35AA383A" w14:textId="2C9F45BD" w:rsidR="00CA327C" w:rsidRPr="000920F0" w:rsidRDefault="00CA327C" w:rsidP="00CA327C">
            <w:pPr>
              <w:pStyle w:val="ListParagraph"/>
              <w:keepNext/>
              <w:tabs>
                <w:tab w:val="left" w:pos="540"/>
              </w:tabs>
              <w:spacing w:before="40" w:after="60"/>
              <w:ind w:left="0"/>
              <w:contextualSpacing w:val="0"/>
              <w:rPr>
                <w:sz w:val="24"/>
                <w:szCs w:val="24"/>
              </w:rPr>
            </w:pPr>
            <w:r>
              <w:rPr>
                <w:bCs/>
                <w:sz w:val="24"/>
                <w:szCs w:val="24"/>
              </w:rPr>
              <w:t>Commitment Review Assessment Form (CRAF)</w:t>
            </w:r>
          </w:p>
        </w:tc>
      </w:tr>
      <w:tr w:rsidR="00273463" w:rsidRPr="0060487C" w14:paraId="697522B8" w14:textId="77777777" w:rsidTr="00312CEB">
        <w:trPr>
          <w:trHeight w:val="391"/>
        </w:trPr>
        <w:tc>
          <w:tcPr>
            <w:tcW w:w="4045" w:type="dxa"/>
            <w:vAlign w:val="center"/>
          </w:tcPr>
          <w:p w14:paraId="38BF4A5D" w14:textId="131C8864" w:rsidR="00273463" w:rsidRPr="000920F0" w:rsidRDefault="00273463" w:rsidP="00273463">
            <w:pPr>
              <w:pStyle w:val="ListParagraph"/>
              <w:keepNext/>
              <w:tabs>
                <w:tab w:val="left" w:pos="540"/>
              </w:tabs>
              <w:spacing w:before="40" w:after="60"/>
              <w:ind w:left="0"/>
              <w:contextualSpacing w:val="0"/>
              <w:jc w:val="center"/>
              <w:rPr>
                <w:b/>
                <w:sz w:val="24"/>
                <w:szCs w:val="24"/>
              </w:rPr>
            </w:pPr>
            <w:r>
              <w:rPr>
                <w:bCs/>
                <w:sz w:val="24"/>
                <w:szCs w:val="24"/>
              </w:rPr>
              <w:t>PWGSC-TPSGC 1451-1 (10/201)</w:t>
            </w:r>
          </w:p>
        </w:tc>
        <w:tc>
          <w:tcPr>
            <w:tcW w:w="6485" w:type="dxa"/>
            <w:vAlign w:val="center"/>
          </w:tcPr>
          <w:p w14:paraId="1D949DC4" w14:textId="48A92178" w:rsidR="00273463" w:rsidRPr="000920F0" w:rsidRDefault="00273463" w:rsidP="00273463">
            <w:pPr>
              <w:pStyle w:val="ListParagraph"/>
              <w:keepNext/>
              <w:tabs>
                <w:tab w:val="left" w:pos="540"/>
              </w:tabs>
              <w:spacing w:before="40" w:after="60"/>
              <w:ind w:left="0"/>
              <w:contextualSpacing w:val="0"/>
              <w:rPr>
                <w:b/>
                <w:sz w:val="24"/>
                <w:szCs w:val="24"/>
              </w:rPr>
            </w:pPr>
            <w:r>
              <w:rPr>
                <w:bCs/>
                <w:sz w:val="24"/>
                <w:szCs w:val="24"/>
              </w:rPr>
              <w:t>DPAS Application Form</w:t>
            </w:r>
          </w:p>
        </w:tc>
      </w:tr>
      <w:tr w:rsidR="00273463" w:rsidRPr="0060487C" w14:paraId="602D14E4" w14:textId="77777777" w:rsidTr="00312CEB">
        <w:trPr>
          <w:trHeight w:val="391"/>
        </w:trPr>
        <w:tc>
          <w:tcPr>
            <w:tcW w:w="4045" w:type="dxa"/>
            <w:vAlign w:val="center"/>
          </w:tcPr>
          <w:p w14:paraId="2722FCB1" w14:textId="1B75DAD4" w:rsidR="00273463" w:rsidRPr="000920F0" w:rsidRDefault="00273463" w:rsidP="00273463">
            <w:pPr>
              <w:pStyle w:val="ListParagraph"/>
              <w:keepNext/>
              <w:tabs>
                <w:tab w:val="left" w:pos="540"/>
              </w:tabs>
              <w:spacing w:before="40" w:after="60"/>
              <w:ind w:left="0"/>
              <w:contextualSpacing w:val="0"/>
              <w:jc w:val="center"/>
              <w:rPr>
                <w:b/>
                <w:sz w:val="24"/>
                <w:szCs w:val="24"/>
              </w:rPr>
            </w:pPr>
            <w:r>
              <w:rPr>
                <w:bCs/>
                <w:sz w:val="24"/>
                <w:szCs w:val="24"/>
              </w:rPr>
              <w:t>Project-specific</w:t>
            </w:r>
          </w:p>
        </w:tc>
        <w:tc>
          <w:tcPr>
            <w:tcW w:w="6485" w:type="dxa"/>
            <w:vAlign w:val="center"/>
          </w:tcPr>
          <w:p w14:paraId="0444D85D" w14:textId="1358AF84" w:rsidR="00273463" w:rsidRPr="000920F0" w:rsidRDefault="00273463" w:rsidP="00273463">
            <w:pPr>
              <w:pStyle w:val="ListParagraph"/>
              <w:keepNext/>
              <w:tabs>
                <w:tab w:val="left" w:pos="540"/>
              </w:tabs>
              <w:spacing w:before="40" w:after="60"/>
              <w:ind w:left="0"/>
              <w:contextualSpacing w:val="0"/>
              <w:rPr>
                <w:b/>
                <w:sz w:val="24"/>
                <w:szCs w:val="24"/>
              </w:rPr>
            </w:pPr>
            <w:r>
              <w:rPr>
                <w:bCs/>
                <w:sz w:val="24"/>
                <w:szCs w:val="24"/>
              </w:rPr>
              <w:t>DPAS Register</w:t>
            </w:r>
          </w:p>
        </w:tc>
      </w:tr>
      <w:tr w:rsidR="00273463" w:rsidRPr="0060487C" w14:paraId="1583A421" w14:textId="77777777" w:rsidTr="00312CEB">
        <w:trPr>
          <w:trHeight w:val="391"/>
        </w:trPr>
        <w:tc>
          <w:tcPr>
            <w:tcW w:w="4045" w:type="dxa"/>
            <w:vAlign w:val="center"/>
          </w:tcPr>
          <w:p w14:paraId="115A2D42" w14:textId="2B24492E" w:rsidR="00273463" w:rsidRPr="000920F0" w:rsidRDefault="00273463" w:rsidP="00273463">
            <w:pPr>
              <w:pStyle w:val="ListParagraph"/>
              <w:keepNext/>
              <w:tabs>
                <w:tab w:val="left" w:pos="540"/>
              </w:tabs>
              <w:spacing w:before="40" w:after="60"/>
              <w:ind w:left="0"/>
              <w:contextualSpacing w:val="0"/>
              <w:jc w:val="center"/>
              <w:rPr>
                <w:b/>
                <w:sz w:val="24"/>
                <w:szCs w:val="24"/>
              </w:rPr>
            </w:pPr>
            <w:r>
              <w:rPr>
                <w:bCs/>
                <w:sz w:val="24"/>
                <w:szCs w:val="24"/>
              </w:rPr>
              <w:t>Category- and project-specific, see Aras</w:t>
            </w:r>
          </w:p>
        </w:tc>
        <w:tc>
          <w:tcPr>
            <w:tcW w:w="6485" w:type="dxa"/>
            <w:vAlign w:val="center"/>
          </w:tcPr>
          <w:p w14:paraId="4B8702CF" w14:textId="2A183F81" w:rsidR="00273463" w:rsidRPr="000920F0" w:rsidRDefault="00273463" w:rsidP="00273463">
            <w:pPr>
              <w:pStyle w:val="ListParagraph"/>
              <w:keepNext/>
              <w:tabs>
                <w:tab w:val="left" w:pos="540"/>
              </w:tabs>
              <w:spacing w:before="40" w:after="60"/>
              <w:ind w:left="0"/>
              <w:contextualSpacing w:val="0"/>
              <w:rPr>
                <w:b/>
                <w:sz w:val="24"/>
                <w:szCs w:val="24"/>
              </w:rPr>
            </w:pPr>
            <w:r>
              <w:rPr>
                <w:bCs/>
                <w:sz w:val="24"/>
                <w:szCs w:val="24"/>
              </w:rPr>
              <w:t>Subcontract Pack</w:t>
            </w:r>
            <w:r w:rsidRPr="003E65F9">
              <w:rPr>
                <w:bCs/>
                <w:sz w:val="24"/>
                <w:szCs w:val="24"/>
              </w:rPr>
              <w:t xml:space="preserve"> Template</w:t>
            </w:r>
          </w:p>
        </w:tc>
      </w:tr>
      <w:tr w:rsidR="00273463" w:rsidRPr="0060487C" w14:paraId="06F8577D" w14:textId="77777777" w:rsidTr="00312CEB">
        <w:trPr>
          <w:trHeight w:val="391"/>
        </w:trPr>
        <w:tc>
          <w:tcPr>
            <w:tcW w:w="4045" w:type="dxa"/>
            <w:vAlign w:val="center"/>
          </w:tcPr>
          <w:p w14:paraId="348ACA7B" w14:textId="0040F8E2" w:rsidR="00273463" w:rsidRDefault="00273463" w:rsidP="00273463">
            <w:pPr>
              <w:pStyle w:val="ListParagraph"/>
              <w:keepNext/>
              <w:tabs>
                <w:tab w:val="left" w:pos="540"/>
              </w:tabs>
              <w:spacing w:before="40" w:after="60"/>
              <w:ind w:left="0"/>
              <w:contextualSpacing w:val="0"/>
              <w:jc w:val="center"/>
              <w:rPr>
                <w:bCs/>
                <w:sz w:val="24"/>
                <w:szCs w:val="24"/>
              </w:rPr>
            </w:pPr>
            <w:r>
              <w:rPr>
                <w:bCs/>
                <w:sz w:val="24"/>
                <w:szCs w:val="24"/>
              </w:rPr>
              <w:t>S</w:t>
            </w:r>
            <w:r w:rsidRPr="00FB3806">
              <w:rPr>
                <w:bCs/>
                <w:sz w:val="24"/>
                <w:szCs w:val="24"/>
              </w:rPr>
              <w:t>harePoint site “</w:t>
            </w:r>
            <w:r w:rsidRPr="0086080D">
              <w:rPr>
                <w:bCs/>
                <w:sz w:val="24"/>
                <w:szCs w:val="24"/>
              </w:rPr>
              <w:t>Corporate Finance and Accounting</w:t>
            </w:r>
            <w:r w:rsidRPr="00FB3806">
              <w:rPr>
                <w:bCs/>
                <w:sz w:val="24"/>
                <w:szCs w:val="24"/>
              </w:rPr>
              <w:t>”</w:t>
            </w:r>
          </w:p>
        </w:tc>
        <w:tc>
          <w:tcPr>
            <w:tcW w:w="6485" w:type="dxa"/>
            <w:vAlign w:val="center"/>
          </w:tcPr>
          <w:p w14:paraId="4B86A1C1" w14:textId="5798987E" w:rsidR="00273463" w:rsidRDefault="00273463" w:rsidP="00273463">
            <w:pPr>
              <w:pStyle w:val="ListParagraph"/>
              <w:keepNext/>
              <w:tabs>
                <w:tab w:val="left" w:pos="540"/>
              </w:tabs>
              <w:spacing w:before="40" w:after="60"/>
              <w:ind w:left="0"/>
              <w:contextualSpacing w:val="0"/>
              <w:rPr>
                <w:bCs/>
                <w:sz w:val="24"/>
                <w:szCs w:val="24"/>
              </w:rPr>
            </w:pPr>
            <w:r>
              <w:rPr>
                <w:bCs/>
                <w:sz w:val="24"/>
                <w:szCs w:val="24"/>
              </w:rPr>
              <w:t>Finance Procedure Shipyards</w:t>
            </w:r>
          </w:p>
        </w:tc>
      </w:tr>
      <w:tr w:rsidR="00273463" w:rsidRPr="0060487C" w14:paraId="66FA3348" w14:textId="77777777" w:rsidTr="00312CEB">
        <w:trPr>
          <w:trHeight w:val="391"/>
        </w:trPr>
        <w:tc>
          <w:tcPr>
            <w:tcW w:w="4045" w:type="dxa"/>
            <w:vAlign w:val="center"/>
          </w:tcPr>
          <w:p w14:paraId="17D0A46F" w14:textId="2AF1B571" w:rsidR="00273463" w:rsidRDefault="00273463" w:rsidP="009C4CE5">
            <w:pPr>
              <w:pStyle w:val="ListParagraph"/>
              <w:keepNext/>
              <w:tabs>
                <w:tab w:val="left" w:pos="540"/>
              </w:tabs>
              <w:spacing w:before="40" w:after="60"/>
              <w:ind w:left="0"/>
              <w:contextualSpacing w:val="0"/>
              <w:rPr>
                <w:bCs/>
                <w:sz w:val="24"/>
                <w:szCs w:val="24"/>
              </w:rPr>
            </w:pPr>
            <w:r w:rsidRPr="007A1106">
              <w:rPr>
                <w:bCs/>
                <w:sz w:val="24"/>
                <w:szCs w:val="24"/>
              </w:rPr>
              <w:t>SCM-</w:t>
            </w:r>
            <w:r w:rsidRPr="2D8AD92C">
              <w:rPr>
                <w:sz w:val="24"/>
                <w:szCs w:val="24"/>
              </w:rPr>
              <w:t>W010</w:t>
            </w:r>
          </w:p>
        </w:tc>
        <w:tc>
          <w:tcPr>
            <w:tcW w:w="6485" w:type="dxa"/>
            <w:vAlign w:val="center"/>
          </w:tcPr>
          <w:p w14:paraId="3A40E767" w14:textId="1686EE1E" w:rsidR="00273463" w:rsidRDefault="00273463" w:rsidP="00273463">
            <w:pPr>
              <w:pStyle w:val="ListParagraph"/>
              <w:keepNext/>
              <w:tabs>
                <w:tab w:val="left" w:pos="540"/>
              </w:tabs>
              <w:spacing w:before="40" w:after="60"/>
              <w:ind w:left="0"/>
              <w:contextualSpacing w:val="0"/>
              <w:rPr>
                <w:bCs/>
                <w:sz w:val="24"/>
                <w:szCs w:val="24"/>
              </w:rPr>
            </w:pPr>
            <w:r w:rsidRPr="007A1106">
              <w:rPr>
                <w:bCs/>
                <w:sz w:val="24"/>
                <w:szCs w:val="24"/>
              </w:rPr>
              <w:t>Long Lead Items (LLI) Milestone Financial Controls</w:t>
            </w:r>
          </w:p>
        </w:tc>
      </w:tr>
      <w:tr w:rsidR="00273463" w:rsidRPr="0060487C" w14:paraId="65CB0CD1" w14:textId="77777777" w:rsidTr="00312CEB">
        <w:trPr>
          <w:trHeight w:val="391"/>
        </w:trPr>
        <w:tc>
          <w:tcPr>
            <w:tcW w:w="4045" w:type="dxa"/>
            <w:vAlign w:val="center"/>
          </w:tcPr>
          <w:p w14:paraId="0B096853" w14:textId="192BF98A" w:rsidR="00273463" w:rsidRPr="007A1106" w:rsidRDefault="00273463" w:rsidP="00273463">
            <w:pPr>
              <w:pStyle w:val="ListParagraph"/>
              <w:keepNext/>
              <w:tabs>
                <w:tab w:val="left" w:pos="540"/>
              </w:tabs>
              <w:spacing w:before="40" w:after="60"/>
              <w:ind w:left="0"/>
              <w:contextualSpacing w:val="0"/>
              <w:jc w:val="center"/>
              <w:rPr>
                <w:bCs/>
                <w:sz w:val="24"/>
                <w:szCs w:val="24"/>
              </w:rPr>
            </w:pPr>
            <w:r w:rsidRPr="002931F2">
              <w:rPr>
                <w:bCs/>
                <w:sz w:val="24"/>
                <w:szCs w:val="24"/>
              </w:rPr>
              <w:t>PRC-P008</w:t>
            </w:r>
          </w:p>
        </w:tc>
        <w:tc>
          <w:tcPr>
            <w:tcW w:w="6485" w:type="dxa"/>
            <w:vAlign w:val="center"/>
          </w:tcPr>
          <w:p w14:paraId="02F400B0" w14:textId="557DBDB9" w:rsidR="00273463" w:rsidRPr="007A1106" w:rsidRDefault="00273463" w:rsidP="00273463">
            <w:pPr>
              <w:pStyle w:val="ListParagraph"/>
              <w:keepNext/>
              <w:tabs>
                <w:tab w:val="left" w:pos="540"/>
              </w:tabs>
              <w:spacing w:before="40" w:after="60"/>
              <w:ind w:left="0"/>
              <w:contextualSpacing w:val="0"/>
              <w:rPr>
                <w:bCs/>
                <w:sz w:val="24"/>
                <w:szCs w:val="24"/>
              </w:rPr>
            </w:pPr>
            <w:r w:rsidRPr="002931F2">
              <w:rPr>
                <w:bCs/>
                <w:sz w:val="24"/>
                <w:szCs w:val="24"/>
              </w:rPr>
              <w:t>Performance Measurement Baseline Change Request</w:t>
            </w:r>
          </w:p>
        </w:tc>
      </w:tr>
      <w:tr w:rsidR="00273463" w:rsidRPr="0060487C" w14:paraId="12D82605" w14:textId="77777777" w:rsidTr="00312CEB">
        <w:trPr>
          <w:trHeight w:val="391"/>
        </w:trPr>
        <w:tc>
          <w:tcPr>
            <w:tcW w:w="4045" w:type="dxa"/>
            <w:vAlign w:val="center"/>
          </w:tcPr>
          <w:p w14:paraId="6A07F49E" w14:textId="14A3BD09" w:rsidR="00273463" w:rsidRPr="002931F2" w:rsidRDefault="00273463" w:rsidP="00273463">
            <w:pPr>
              <w:pStyle w:val="ListParagraph"/>
              <w:keepNext/>
              <w:tabs>
                <w:tab w:val="left" w:pos="540"/>
              </w:tabs>
              <w:spacing w:before="40" w:after="60"/>
              <w:ind w:left="0"/>
              <w:contextualSpacing w:val="0"/>
              <w:jc w:val="center"/>
              <w:rPr>
                <w:bCs/>
                <w:sz w:val="24"/>
                <w:szCs w:val="24"/>
              </w:rPr>
            </w:pPr>
            <w:r w:rsidRPr="2D8AD92C">
              <w:rPr>
                <w:sz w:val="24"/>
                <w:szCs w:val="24"/>
              </w:rPr>
              <w:t>SCM</w:t>
            </w:r>
            <w:r w:rsidRPr="2D8AD92C">
              <w:rPr>
                <w:rFonts w:ascii="Cambria Math" w:hAnsi="Cambria Math" w:cs="Cambria Math"/>
                <w:sz w:val="24"/>
                <w:szCs w:val="24"/>
              </w:rPr>
              <w:t>‐</w:t>
            </w:r>
            <w:r w:rsidRPr="2D8AD92C">
              <w:rPr>
                <w:sz w:val="24"/>
                <w:szCs w:val="24"/>
              </w:rPr>
              <w:t>P048</w:t>
            </w:r>
          </w:p>
        </w:tc>
        <w:tc>
          <w:tcPr>
            <w:tcW w:w="6485" w:type="dxa"/>
            <w:vAlign w:val="center"/>
          </w:tcPr>
          <w:p w14:paraId="4E40465C" w14:textId="28662532" w:rsidR="00273463" w:rsidRPr="002931F2" w:rsidRDefault="00273463" w:rsidP="00273463">
            <w:pPr>
              <w:pStyle w:val="ListParagraph"/>
              <w:keepNext/>
              <w:tabs>
                <w:tab w:val="left" w:pos="540"/>
              </w:tabs>
              <w:spacing w:before="40" w:after="60"/>
              <w:ind w:left="0"/>
              <w:contextualSpacing w:val="0"/>
              <w:rPr>
                <w:bCs/>
                <w:sz w:val="24"/>
                <w:szCs w:val="24"/>
              </w:rPr>
            </w:pPr>
            <w:r w:rsidRPr="004A0AF6">
              <w:rPr>
                <w:sz w:val="24"/>
                <w:szCs w:val="24"/>
              </w:rPr>
              <w:t xml:space="preserve">Program </w:t>
            </w:r>
            <w:r w:rsidRPr="2D8AD92C">
              <w:rPr>
                <w:sz w:val="24"/>
                <w:szCs w:val="24"/>
              </w:rPr>
              <w:t xml:space="preserve">Subcontract </w:t>
            </w:r>
            <w:r w:rsidRPr="004A0AF6">
              <w:rPr>
                <w:sz w:val="24"/>
                <w:szCs w:val="24"/>
              </w:rPr>
              <w:t>Negotiation Playbook</w:t>
            </w:r>
          </w:p>
        </w:tc>
      </w:tr>
      <w:tr w:rsidR="00273463" w:rsidRPr="0060487C" w14:paraId="2773609A" w14:textId="77777777" w:rsidTr="00312CEB">
        <w:trPr>
          <w:trHeight w:val="391"/>
        </w:trPr>
        <w:tc>
          <w:tcPr>
            <w:tcW w:w="4045" w:type="dxa"/>
            <w:vAlign w:val="center"/>
          </w:tcPr>
          <w:p w14:paraId="1141891F" w14:textId="7FE94C11" w:rsidR="00273463" w:rsidRPr="00C5639D" w:rsidRDefault="00273463" w:rsidP="00273463">
            <w:pPr>
              <w:pStyle w:val="ListParagraph"/>
              <w:keepNext/>
              <w:tabs>
                <w:tab w:val="left" w:pos="540"/>
              </w:tabs>
              <w:spacing w:before="40" w:after="60"/>
              <w:ind w:left="0"/>
              <w:contextualSpacing w:val="0"/>
              <w:jc w:val="center"/>
              <w:rPr>
                <w:sz w:val="24"/>
                <w:szCs w:val="24"/>
              </w:rPr>
            </w:pPr>
            <w:r w:rsidRPr="5222B96F">
              <w:rPr>
                <w:sz w:val="24"/>
                <w:szCs w:val="24"/>
              </w:rPr>
              <w:t>SCM-</w:t>
            </w:r>
            <w:r w:rsidRPr="2D8AD92C">
              <w:rPr>
                <w:sz w:val="24"/>
                <w:szCs w:val="24"/>
              </w:rPr>
              <w:t>W011</w:t>
            </w:r>
          </w:p>
        </w:tc>
        <w:tc>
          <w:tcPr>
            <w:tcW w:w="6485" w:type="dxa"/>
            <w:vAlign w:val="center"/>
          </w:tcPr>
          <w:p w14:paraId="1A361293" w14:textId="13D3CA15" w:rsidR="00273463" w:rsidRPr="004A0AF6" w:rsidRDefault="00273463" w:rsidP="00273463">
            <w:pPr>
              <w:pStyle w:val="ListParagraph"/>
              <w:keepNext/>
              <w:tabs>
                <w:tab w:val="left" w:pos="540"/>
              </w:tabs>
              <w:spacing w:before="40" w:after="60"/>
              <w:ind w:left="0"/>
              <w:contextualSpacing w:val="0"/>
              <w:rPr>
                <w:sz w:val="24"/>
                <w:szCs w:val="24"/>
              </w:rPr>
            </w:pPr>
            <w:r w:rsidRPr="5222B96F">
              <w:rPr>
                <w:sz w:val="24"/>
                <w:szCs w:val="24"/>
              </w:rPr>
              <w:t>Procurement Register Development and Management</w:t>
            </w:r>
          </w:p>
        </w:tc>
      </w:tr>
      <w:tr w:rsidR="00273463" w:rsidRPr="0060487C" w14:paraId="1ECE306A" w14:textId="77777777" w:rsidTr="00312CEB">
        <w:trPr>
          <w:trHeight w:val="391"/>
        </w:trPr>
        <w:tc>
          <w:tcPr>
            <w:tcW w:w="4045" w:type="dxa"/>
            <w:vAlign w:val="center"/>
          </w:tcPr>
          <w:p w14:paraId="1F62A8B1" w14:textId="67240F1F" w:rsidR="00273463" w:rsidRPr="5222B96F" w:rsidRDefault="00273463" w:rsidP="00273463">
            <w:pPr>
              <w:pStyle w:val="ListParagraph"/>
              <w:keepNext/>
              <w:tabs>
                <w:tab w:val="left" w:pos="540"/>
              </w:tabs>
              <w:spacing w:before="40" w:after="60"/>
              <w:ind w:left="0"/>
              <w:contextualSpacing w:val="0"/>
              <w:jc w:val="center"/>
              <w:rPr>
                <w:sz w:val="24"/>
                <w:szCs w:val="24"/>
              </w:rPr>
            </w:pPr>
            <w:r>
              <w:rPr>
                <w:bCs/>
                <w:sz w:val="24"/>
                <w:szCs w:val="24"/>
              </w:rPr>
              <w:t>Project-specific</w:t>
            </w:r>
          </w:p>
        </w:tc>
        <w:tc>
          <w:tcPr>
            <w:tcW w:w="6485" w:type="dxa"/>
            <w:vAlign w:val="center"/>
          </w:tcPr>
          <w:p w14:paraId="26EE4B5F" w14:textId="6D651670" w:rsidR="00273463" w:rsidRPr="5222B96F" w:rsidRDefault="00273463" w:rsidP="00273463">
            <w:pPr>
              <w:pStyle w:val="ListParagraph"/>
              <w:keepNext/>
              <w:tabs>
                <w:tab w:val="left" w:pos="540"/>
              </w:tabs>
              <w:spacing w:before="40" w:after="60"/>
              <w:ind w:left="0"/>
              <w:contextualSpacing w:val="0"/>
              <w:rPr>
                <w:sz w:val="24"/>
                <w:szCs w:val="24"/>
              </w:rPr>
            </w:pPr>
            <w:r w:rsidRPr="004231C7">
              <w:rPr>
                <w:bCs/>
                <w:sz w:val="24"/>
                <w:szCs w:val="24"/>
              </w:rPr>
              <w:t>Proposal Opening Record</w:t>
            </w:r>
          </w:p>
        </w:tc>
      </w:tr>
      <w:tr w:rsidR="00273463" w:rsidRPr="0060487C" w14:paraId="1A5040E7" w14:textId="77777777" w:rsidTr="00312CEB">
        <w:trPr>
          <w:trHeight w:val="391"/>
        </w:trPr>
        <w:tc>
          <w:tcPr>
            <w:tcW w:w="4045" w:type="dxa"/>
            <w:vAlign w:val="center"/>
          </w:tcPr>
          <w:p w14:paraId="594F1852" w14:textId="38699AB3" w:rsidR="00273463" w:rsidRDefault="00273463" w:rsidP="00273463">
            <w:pPr>
              <w:pStyle w:val="ListParagraph"/>
              <w:keepNext/>
              <w:tabs>
                <w:tab w:val="left" w:pos="540"/>
              </w:tabs>
              <w:spacing w:before="40" w:after="60"/>
              <w:ind w:left="0"/>
              <w:contextualSpacing w:val="0"/>
              <w:jc w:val="center"/>
              <w:rPr>
                <w:bCs/>
                <w:sz w:val="24"/>
                <w:szCs w:val="24"/>
              </w:rPr>
            </w:pPr>
            <w:r w:rsidRPr="003440B5">
              <w:rPr>
                <w:bCs/>
                <w:sz w:val="24"/>
                <w:szCs w:val="24"/>
              </w:rPr>
              <w:t>SCM-F034</w:t>
            </w:r>
          </w:p>
        </w:tc>
        <w:tc>
          <w:tcPr>
            <w:tcW w:w="6485" w:type="dxa"/>
            <w:vAlign w:val="center"/>
          </w:tcPr>
          <w:p w14:paraId="4A64DBC7" w14:textId="2E06EE27" w:rsidR="00273463" w:rsidRPr="004231C7" w:rsidRDefault="00273463" w:rsidP="00273463">
            <w:pPr>
              <w:pStyle w:val="ListParagraph"/>
              <w:keepNext/>
              <w:tabs>
                <w:tab w:val="left" w:pos="540"/>
              </w:tabs>
              <w:spacing w:before="40" w:after="60"/>
              <w:ind w:left="0"/>
              <w:contextualSpacing w:val="0"/>
              <w:rPr>
                <w:bCs/>
                <w:sz w:val="24"/>
                <w:szCs w:val="24"/>
              </w:rPr>
            </w:pPr>
            <w:r>
              <w:rPr>
                <w:bCs/>
                <w:sz w:val="24"/>
                <w:szCs w:val="24"/>
              </w:rPr>
              <w:t>RFP/RFQ Bidders List Template</w:t>
            </w:r>
          </w:p>
        </w:tc>
      </w:tr>
      <w:tr w:rsidR="00273463" w:rsidRPr="0060487C" w14:paraId="5B7B8846" w14:textId="77777777" w:rsidTr="00312CEB">
        <w:trPr>
          <w:trHeight w:val="391"/>
        </w:trPr>
        <w:tc>
          <w:tcPr>
            <w:tcW w:w="4045" w:type="dxa"/>
            <w:vAlign w:val="center"/>
          </w:tcPr>
          <w:p w14:paraId="3EEDCB47" w14:textId="2D27C33E" w:rsidR="00273463" w:rsidRPr="003440B5" w:rsidRDefault="00273463" w:rsidP="00273463">
            <w:pPr>
              <w:pStyle w:val="ListParagraph"/>
              <w:keepNext/>
              <w:tabs>
                <w:tab w:val="left" w:pos="540"/>
              </w:tabs>
              <w:spacing w:before="40" w:after="60"/>
              <w:ind w:left="0"/>
              <w:contextualSpacing w:val="0"/>
              <w:jc w:val="center"/>
              <w:rPr>
                <w:bCs/>
                <w:sz w:val="24"/>
                <w:szCs w:val="24"/>
              </w:rPr>
            </w:pPr>
            <w:r>
              <w:rPr>
                <w:bCs/>
                <w:sz w:val="24"/>
                <w:szCs w:val="24"/>
              </w:rPr>
              <w:t>P</w:t>
            </w:r>
            <w:r w:rsidRPr="00A551E6">
              <w:rPr>
                <w:bCs/>
                <w:sz w:val="24"/>
                <w:szCs w:val="24"/>
              </w:rPr>
              <w:t>rogram-specific</w:t>
            </w:r>
          </w:p>
        </w:tc>
        <w:tc>
          <w:tcPr>
            <w:tcW w:w="6485" w:type="dxa"/>
            <w:vAlign w:val="center"/>
          </w:tcPr>
          <w:p w14:paraId="439C3A76" w14:textId="6979E4E2" w:rsidR="00273463" w:rsidRDefault="00273463" w:rsidP="00273463">
            <w:pPr>
              <w:pStyle w:val="ListParagraph"/>
              <w:keepNext/>
              <w:tabs>
                <w:tab w:val="left" w:pos="540"/>
              </w:tabs>
              <w:spacing w:before="40" w:after="60"/>
              <w:ind w:left="0"/>
              <w:contextualSpacing w:val="0"/>
              <w:rPr>
                <w:bCs/>
                <w:sz w:val="24"/>
                <w:szCs w:val="24"/>
              </w:rPr>
            </w:pPr>
            <w:r>
              <w:rPr>
                <w:bCs/>
                <w:sz w:val="24"/>
                <w:szCs w:val="24"/>
              </w:rPr>
              <w:t xml:space="preserve">RFx and VFI </w:t>
            </w:r>
            <w:r w:rsidRPr="00A551E6">
              <w:rPr>
                <w:bCs/>
                <w:sz w:val="24"/>
                <w:szCs w:val="24"/>
              </w:rPr>
              <w:t>SharePoint app</w:t>
            </w:r>
          </w:p>
        </w:tc>
      </w:tr>
      <w:tr w:rsidR="00273463" w:rsidRPr="0060487C" w14:paraId="36418E2C" w14:textId="77777777" w:rsidTr="00312CEB">
        <w:trPr>
          <w:trHeight w:val="391"/>
        </w:trPr>
        <w:tc>
          <w:tcPr>
            <w:tcW w:w="4045" w:type="dxa"/>
            <w:vAlign w:val="center"/>
          </w:tcPr>
          <w:p w14:paraId="5E28CF96" w14:textId="0BF7F5FE" w:rsidR="00273463" w:rsidRDefault="00273463" w:rsidP="00273463">
            <w:pPr>
              <w:pStyle w:val="ListParagraph"/>
              <w:keepNext/>
              <w:tabs>
                <w:tab w:val="left" w:pos="540"/>
              </w:tabs>
              <w:spacing w:before="40" w:after="60"/>
              <w:ind w:left="0"/>
              <w:contextualSpacing w:val="0"/>
              <w:jc w:val="center"/>
              <w:rPr>
                <w:bCs/>
                <w:sz w:val="24"/>
                <w:szCs w:val="24"/>
              </w:rPr>
            </w:pPr>
            <w:r>
              <w:rPr>
                <w:sz w:val="24"/>
                <w:szCs w:val="24"/>
              </w:rPr>
              <w:t>Project- and Category-specific</w:t>
            </w:r>
          </w:p>
        </w:tc>
        <w:tc>
          <w:tcPr>
            <w:tcW w:w="6485" w:type="dxa"/>
            <w:vAlign w:val="center"/>
          </w:tcPr>
          <w:p w14:paraId="5EB08DEC" w14:textId="42A4DA1B" w:rsidR="00273463" w:rsidRDefault="00273463" w:rsidP="00273463">
            <w:pPr>
              <w:pStyle w:val="ListParagraph"/>
              <w:keepNext/>
              <w:tabs>
                <w:tab w:val="left" w:pos="540"/>
              </w:tabs>
              <w:spacing w:before="40" w:after="60"/>
              <w:ind w:left="0"/>
              <w:contextualSpacing w:val="0"/>
              <w:rPr>
                <w:bCs/>
                <w:sz w:val="24"/>
                <w:szCs w:val="24"/>
              </w:rPr>
            </w:pPr>
            <w:r>
              <w:rPr>
                <w:sz w:val="24"/>
                <w:szCs w:val="24"/>
              </w:rPr>
              <w:t>SCM Evaluation Matrix</w:t>
            </w:r>
          </w:p>
        </w:tc>
      </w:tr>
      <w:tr w:rsidR="00273463" w:rsidRPr="0060487C" w14:paraId="24BB9718" w14:textId="77777777" w:rsidTr="00312CEB">
        <w:trPr>
          <w:trHeight w:val="391"/>
        </w:trPr>
        <w:tc>
          <w:tcPr>
            <w:tcW w:w="4045" w:type="dxa"/>
            <w:vAlign w:val="center"/>
          </w:tcPr>
          <w:p w14:paraId="33505D24" w14:textId="71F90CC4" w:rsidR="00273463" w:rsidRDefault="00273463" w:rsidP="00273463">
            <w:pPr>
              <w:pStyle w:val="ListParagraph"/>
              <w:keepNext/>
              <w:tabs>
                <w:tab w:val="left" w:pos="540"/>
              </w:tabs>
              <w:spacing w:before="40" w:after="60"/>
              <w:ind w:left="0"/>
              <w:contextualSpacing w:val="0"/>
              <w:jc w:val="center"/>
              <w:rPr>
                <w:sz w:val="24"/>
                <w:szCs w:val="24"/>
              </w:rPr>
            </w:pPr>
            <w:r w:rsidRPr="00D61B1C">
              <w:rPr>
                <w:sz w:val="24"/>
                <w:szCs w:val="24"/>
              </w:rPr>
              <w:t>SCM-W005</w:t>
            </w:r>
          </w:p>
        </w:tc>
        <w:tc>
          <w:tcPr>
            <w:tcW w:w="6485" w:type="dxa"/>
            <w:vAlign w:val="center"/>
          </w:tcPr>
          <w:p w14:paraId="2D11F39D" w14:textId="5A9F143D" w:rsidR="00273463" w:rsidRDefault="00273463" w:rsidP="00273463">
            <w:pPr>
              <w:pStyle w:val="ListParagraph"/>
              <w:keepNext/>
              <w:tabs>
                <w:tab w:val="left" w:pos="540"/>
              </w:tabs>
              <w:spacing w:before="40" w:after="60"/>
              <w:ind w:left="0"/>
              <w:contextualSpacing w:val="0"/>
              <w:rPr>
                <w:sz w:val="24"/>
                <w:szCs w:val="24"/>
              </w:rPr>
            </w:pPr>
            <w:bookmarkStart w:id="0" w:name="_Hlk97046930"/>
            <w:r w:rsidRPr="00D61B1C">
              <w:rPr>
                <w:sz w:val="24"/>
                <w:szCs w:val="24"/>
              </w:rPr>
              <w:t>SCM Sourcing and Supplier Review</w:t>
            </w:r>
            <w:bookmarkEnd w:id="0"/>
          </w:p>
        </w:tc>
      </w:tr>
      <w:tr w:rsidR="00273463" w:rsidRPr="0060487C" w14:paraId="686BC401" w14:textId="77777777" w:rsidTr="00312CEB">
        <w:trPr>
          <w:trHeight w:val="391"/>
        </w:trPr>
        <w:tc>
          <w:tcPr>
            <w:tcW w:w="4045" w:type="dxa"/>
            <w:vAlign w:val="center"/>
          </w:tcPr>
          <w:p w14:paraId="4F245456" w14:textId="00843BA9" w:rsidR="00273463" w:rsidRPr="00D61B1C" w:rsidRDefault="00273463" w:rsidP="00273463">
            <w:pPr>
              <w:pStyle w:val="ListParagraph"/>
              <w:keepNext/>
              <w:tabs>
                <w:tab w:val="left" w:pos="540"/>
              </w:tabs>
              <w:spacing w:before="40" w:after="60"/>
              <w:ind w:left="0"/>
              <w:contextualSpacing w:val="0"/>
              <w:jc w:val="center"/>
              <w:rPr>
                <w:sz w:val="24"/>
                <w:szCs w:val="24"/>
              </w:rPr>
            </w:pPr>
            <w:r w:rsidRPr="00D61B1C">
              <w:rPr>
                <w:sz w:val="24"/>
                <w:szCs w:val="24"/>
              </w:rPr>
              <w:t>SCM-W008</w:t>
            </w:r>
          </w:p>
        </w:tc>
        <w:tc>
          <w:tcPr>
            <w:tcW w:w="6485" w:type="dxa"/>
            <w:vAlign w:val="center"/>
          </w:tcPr>
          <w:p w14:paraId="3FC44A86" w14:textId="27B96290" w:rsidR="00273463" w:rsidRPr="00D61B1C" w:rsidRDefault="00273463" w:rsidP="00273463">
            <w:pPr>
              <w:pStyle w:val="ListParagraph"/>
              <w:keepNext/>
              <w:tabs>
                <w:tab w:val="left" w:pos="540"/>
              </w:tabs>
              <w:spacing w:before="40" w:after="60"/>
              <w:ind w:left="0"/>
              <w:contextualSpacing w:val="0"/>
              <w:rPr>
                <w:sz w:val="24"/>
                <w:szCs w:val="24"/>
              </w:rPr>
            </w:pPr>
            <w:r w:rsidRPr="00D61B1C">
              <w:rPr>
                <w:sz w:val="24"/>
                <w:szCs w:val="24"/>
              </w:rPr>
              <w:t>SOW/TPS Development Process</w:t>
            </w:r>
          </w:p>
        </w:tc>
      </w:tr>
      <w:tr w:rsidR="00273463" w:rsidRPr="0060487C" w14:paraId="4867854F" w14:textId="77777777" w:rsidTr="00312CEB">
        <w:trPr>
          <w:trHeight w:val="391"/>
        </w:trPr>
        <w:tc>
          <w:tcPr>
            <w:tcW w:w="4045" w:type="dxa"/>
            <w:vAlign w:val="center"/>
          </w:tcPr>
          <w:p w14:paraId="7AFE06C1" w14:textId="1399FDF6" w:rsidR="00273463" w:rsidRPr="00D61B1C" w:rsidRDefault="00273463" w:rsidP="00273463">
            <w:pPr>
              <w:pStyle w:val="ListParagraph"/>
              <w:keepNext/>
              <w:tabs>
                <w:tab w:val="left" w:pos="540"/>
              </w:tabs>
              <w:spacing w:before="40" w:after="60"/>
              <w:ind w:left="0"/>
              <w:contextualSpacing w:val="0"/>
              <w:jc w:val="center"/>
              <w:rPr>
                <w:sz w:val="24"/>
                <w:szCs w:val="24"/>
              </w:rPr>
            </w:pPr>
            <w:r w:rsidRPr="00587394">
              <w:rPr>
                <w:sz w:val="24"/>
                <w:szCs w:val="24"/>
              </w:rPr>
              <w:t>SEC-P009</w:t>
            </w:r>
          </w:p>
        </w:tc>
        <w:tc>
          <w:tcPr>
            <w:tcW w:w="6485" w:type="dxa"/>
            <w:vAlign w:val="center"/>
          </w:tcPr>
          <w:p w14:paraId="7E561B70" w14:textId="1D366DE1" w:rsidR="00273463" w:rsidRPr="00D61B1C" w:rsidRDefault="00273463" w:rsidP="00273463">
            <w:pPr>
              <w:pStyle w:val="ListParagraph"/>
              <w:keepNext/>
              <w:tabs>
                <w:tab w:val="left" w:pos="540"/>
              </w:tabs>
              <w:spacing w:before="40" w:after="60"/>
              <w:ind w:left="0"/>
              <w:contextualSpacing w:val="0"/>
              <w:rPr>
                <w:sz w:val="24"/>
                <w:szCs w:val="24"/>
              </w:rPr>
            </w:pPr>
            <w:r w:rsidRPr="00681A58">
              <w:rPr>
                <w:sz w:val="24"/>
                <w:szCs w:val="24"/>
              </w:rPr>
              <w:t>Supplier and Subcontractor CSP Compliance Security Assessments</w:t>
            </w:r>
          </w:p>
        </w:tc>
      </w:tr>
      <w:tr w:rsidR="00273463" w:rsidRPr="0060487C" w14:paraId="7C343A7B" w14:textId="77777777" w:rsidTr="00312CEB">
        <w:trPr>
          <w:trHeight w:val="391"/>
        </w:trPr>
        <w:tc>
          <w:tcPr>
            <w:tcW w:w="4045" w:type="dxa"/>
            <w:vAlign w:val="center"/>
          </w:tcPr>
          <w:p w14:paraId="7D5709A7" w14:textId="08C207D0" w:rsidR="00273463" w:rsidRPr="00587394" w:rsidRDefault="00273463" w:rsidP="00273463">
            <w:pPr>
              <w:pStyle w:val="ListParagraph"/>
              <w:keepNext/>
              <w:tabs>
                <w:tab w:val="left" w:pos="540"/>
              </w:tabs>
              <w:spacing w:before="40" w:after="60"/>
              <w:ind w:left="0"/>
              <w:contextualSpacing w:val="0"/>
              <w:jc w:val="center"/>
              <w:rPr>
                <w:sz w:val="24"/>
                <w:szCs w:val="24"/>
              </w:rPr>
            </w:pPr>
            <w:r>
              <w:rPr>
                <w:sz w:val="24"/>
                <w:szCs w:val="24"/>
              </w:rPr>
              <w:t>SCM-P041</w:t>
            </w:r>
          </w:p>
        </w:tc>
        <w:tc>
          <w:tcPr>
            <w:tcW w:w="6485" w:type="dxa"/>
            <w:vAlign w:val="center"/>
          </w:tcPr>
          <w:p w14:paraId="0F1A3A1E" w14:textId="78AA82D4" w:rsidR="00273463" w:rsidRPr="00681A58" w:rsidRDefault="00273463" w:rsidP="00273463">
            <w:pPr>
              <w:pStyle w:val="ListParagraph"/>
              <w:keepNext/>
              <w:tabs>
                <w:tab w:val="left" w:pos="540"/>
              </w:tabs>
              <w:spacing w:before="40" w:after="60"/>
              <w:ind w:left="0"/>
              <w:contextualSpacing w:val="0"/>
              <w:rPr>
                <w:sz w:val="24"/>
                <w:szCs w:val="24"/>
              </w:rPr>
            </w:pPr>
            <w:r w:rsidRPr="000851F1">
              <w:rPr>
                <w:sz w:val="24"/>
                <w:szCs w:val="24"/>
              </w:rPr>
              <w:t>Supplier Contracting</w:t>
            </w:r>
          </w:p>
        </w:tc>
      </w:tr>
      <w:tr w:rsidR="00273463" w:rsidRPr="0060487C" w14:paraId="21F7ECD1" w14:textId="77777777" w:rsidTr="00312CEB">
        <w:trPr>
          <w:trHeight w:val="391"/>
        </w:trPr>
        <w:tc>
          <w:tcPr>
            <w:tcW w:w="4045" w:type="dxa"/>
            <w:vAlign w:val="center"/>
          </w:tcPr>
          <w:p w14:paraId="355D2C66" w14:textId="3F44E212" w:rsidR="00273463" w:rsidRDefault="00273463" w:rsidP="00273463">
            <w:pPr>
              <w:pStyle w:val="ListParagraph"/>
              <w:keepNext/>
              <w:tabs>
                <w:tab w:val="left" w:pos="540"/>
              </w:tabs>
              <w:spacing w:before="40" w:after="60"/>
              <w:ind w:left="0"/>
              <w:contextualSpacing w:val="0"/>
              <w:jc w:val="center"/>
              <w:rPr>
                <w:sz w:val="24"/>
                <w:szCs w:val="24"/>
              </w:rPr>
            </w:pPr>
            <w:r w:rsidRPr="6FA49451">
              <w:rPr>
                <w:sz w:val="24"/>
                <w:szCs w:val="24"/>
              </w:rPr>
              <w:t xml:space="preserve">SharePoint site “Supply Chain Controls” </w:t>
            </w:r>
          </w:p>
        </w:tc>
        <w:tc>
          <w:tcPr>
            <w:tcW w:w="6485" w:type="dxa"/>
            <w:vAlign w:val="center"/>
          </w:tcPr>
          <w:p w14:paraId="527D0A10" w14:textId="50A1A5B4" w:rsidR="00273463" w:rsidRPr="000851F1" w:rsidRDefault="00273463" w:rsidP="00273463">
            <w:pPr>
              <w:pStyle w:val="ListParagraph"/>
              <w:keepNext/>
              <w:tabs>
                <w:tab w:val="left" w:pos="540"/>
              </w:tabs>
              <w:spacing w:before="40" w:after="60"/>
              <w:ind w:left="0"/>
              <w:contextualSpacing w:val="0"/>
              <w:rPr>
                <w:sz w:val="24"/>
                <w:szCs w:val="24"/>
              </w:rPr>
            </w:pPr>
            <w:r w:rsidRPr="6FA49451">
              <w:rPr>
                <w:sz w:val="24"/>
                <w:szCs w:val="24"/>
              </w:rPr>
              <w:t>Supplier Evaluation Form</w:t>
            </w:r>
          </w:p>
        </w:tc>
      </w:tr>
      <w:tr w:rsidR="00273463" w:rsidRPr="0060487C" w14:paraId="6487DEA5" w14:textId="77777777" w:rsidTr="00312CEB">
        <w:trPr>
          <w:trHeight w:val="391"/>
        </w:trPr>
        <w:tc>
          <w:tcPr>
            <w:tcW w:w="4045" w:type="dxa"/>
            <w:vAlign w:val="center"/>
          </w:tcPr>
          <w:p w14:paraId="439571AB" w14:textId="4B755654" w:rsidR="00273463" w:rsidRPr="6FA49451" w:rsidRDefault="00273463" w:rsidP="00273463">
            <w:pPr>
              <w:pStyle w:val="ListParagraph"/>
              <w:keepNext/>
              <w:tabs>
                <w:tab w:val="left" w:pos="540"/>
              </w:tabs>
              <w:spacing w:before="40" w:after="60"/>
              <w:ind w:left="0"/>
              <w:contextualSpacing w:val="0"/>
              <w:jc w:val="center"/>
              <w:rPr>
                <w:sz w:val="24"/>
                <w:szCs w:val="24"/>
              </w:rPr>
            </w:pPr>
            <w:r w:rsidRPr="00F2395F">
              <w:rPr>
                <w:sz w:val="24"/>
                <w:szCs w:val="24"/>
              </w:rPr>
              <w:t>SEA-FCS-SCM-001</w:t>
            </w:r>
          </w:p>
        </w:tc>
        <w:tc>
          <w:tcPr>
            <w:tcW w:w="6485" w:type="dxa"/>
            <w:vAlign w:val="center"/>
          </w:tcPr>
          <w:p w14:paraId="57369891" w14:textId="6F7DAE0D" w:rsidR="00273463" w:rsidRPr="6FA49451" w:rsidRDefault="00273463" w:rsidP="00273463">
            <w:pPr>
              <w:pStyle w:val="ListParagraph"/>
              <w:keepNext/>
              <w:tabs>
                <w:tab w:val="left" w:pos="540"/>
              </w:tabs>
              <w:spacing w:before="40" w:after="60"/>
              <w:ind w:left="0"/>
              <w:contextualSpacing w:val="0"/>
              <w:rPr>
                <w:sz w:val="24"/>
                <w:szCs w:val="24"/>
              </w:rPr>
            </w:pPr>
            <w:r>
              <w:rPr>
                <w:sz w:val="24"/>
                <w:szCs w:val="24"/>
              </w:rPr>
              <w:t>Supplier Pre-Qualification Procedure</w:t>
            </w:r>
          </w:p>
        </w:tc>
      </w:tr>
      <w:tr w:rsidR="00273463" w:rsidRPr="0060487C" w14:paraId="629AC807" w14:textId="77777777" w:rsidTr="00312CEB">
        <w:trPr>
          <w:trHeight w:val="391"/>
        </w:trPr>
        <w:tc>
          <w:tcPr>
            <w:tcW w:w="4045" w:type="dxa"/>
            <w:vAlign w:val="center"/>
          </w:tcPr>
          <w:p w14:paraId="1FAE3A4F" w14:textId="41F84FE6" w:rsidR="00273463" w:rsidRPr="00F2395F" w:rsidRDefault="00273463" w:rsidP="00273463">
            <w:pPr>
              <w:pStyle w:val="ListParagraph"/>
              <w:keepNext/>
              <w:tabs>
                <w:tab w:val="left" w:pos="540"/>
              </w:tabs>
              <w:spacing w:before="40" w:after="60"/>
              <w:ind w:left="0"/>
              <w:contextualSpacing w:val="0"/>
              <w:jc w:val="center"/>
              <w:rPr>
                <w:sz w:val="24"/>
                <w:szCs w:val="24"/>
              </w:rPr>
            </w:pPr>
            <w:r>
              <w:rPr>
                <w:sz w:val="24"/>
                <w:szCs w:val="24"/>
              </w:rPr>
              <w:t>SCM-R001</w:t>
            </w:r>
          </w:p>
        </w:tc>
        <w:tc>
          <w:tcPr>
            <w:tcW w:w="6485" w:type="dxa"/>
            <w:vAlign w:val="center"/>
          </w:tcPr>
          <w:p w14:paraId="79FFBA4B" w14:textId="6D1B61FD" w:rsidR="00273463" w:rsidRDefault="00273463" w:rsidP="00273463">
            <w:pPr>
              <w:pStyle w:val="ListParagraph"/>
              <w:keepNext/>
              <w:tabs>
                <w:tab w:val="left" w:pos="540"/>
              </w:tabs>
              <w:spacing w:before="40" w:after="60"/>
              <w:ind w:left="0"/>
              <w:contextualSpacing w:val="0"/>
              <w:rPr>
                <w:sz w:val="24"/>
                <w:szCs w:val="24"/>
              </w:rPr>
            </w:pPr>
            <w:r>
              <w:rPr>
                <w:sz w:val="24"/>
                <w:szCs w:val="24"/>
              </w:rPr>
              <w:t>Supply Chain Management Plan</w:t>
            </w:r>
          </w:p>
        </w:tc>
      </w:tr>
    </w:tbl>
    <w:p w14:paraId="41091B7D" w14:textId="77777777" w:rsidR="005D0C44" w:rsidRDefault="005D0C44" w:rsidP="00BD29AA">
      <w:pPr>
        <w:keepNext/>
        <w:rPr>
          <w:lang w:val="en-GB"/>
        </w:rPr>
        <w:sectPr w:rsidR="005D0C44" w:rsidSect="00BD29AA">
          <w:headerReference w:type="even" r:id="rId12"/>
          <w:headerReference w:type="default" r:id="rId13"/>
          <w:headerReference w:type="first" r:id="rId14"/>
          <w:footerReference w:type="first" r:id="rId15"/>
          <w:pgSz w:w="12240" w:h="15840" w:code="1"/>
          <w:pgMar w:top="360" w:right="850" w:bottom="1282" w:left="850" w:header="288" w:footer="144" w:gutter="0"/>
          <w:cols w:space="708"/>
          <w:titlePg/>
          <w:docGrid w:linePitch="360"/>
        </w:sectPr>
      </w:pPr>
    </w:p>
    <w:p w14:paraId="4AD7F1C1" w14:textId="2980E132" w:rsidR="003D62B7" w:rsidRPr="00742549" w:rsidRDefault="005D0C44">
      <w:pPr>
        <w:pStyle w:val="Heading1"/>
        <w:numPr>
          <w:ilvl w:val="0"/>
          <w:numId w:val="16"/>
        </w:numPr>
        <w:rPr>
          <w:lang w:val="en-GB"/>
        </w:rPr>
      </w:pPr>
      <w:r w:rsidRPr="00742549">
        <w:rPr>
          <w:lang w:val="en-GB"/>
        </w:rPr>
        <w:lastRenderedPageBreak/>
        <w:t>DPAS Application</w:t>
      </w:r>
    </w:p>
    <w:p w14:paraId="73167024" w14:textId="1B09BBA7" w:rsidR="00E20054" w:rsidRPr="00AF0230" w:rsidRDefault="00E20054" w:rsidP="00E20054">
      <w:pPr>
        <w:pStyle w:val="1stLevelHeaderPara"/>
      </w:pPr>
      <w:r>
        <w:t>All  CAT teams and programs are</w:t>
      </w:r>
      <w:r w:rsidRPr="000E35A6">
        <w:t xml:space="preserve"> required to send a </w:t>
      </w:r>
      <w:r w:rsidRPr="0052238F">
        <w:t>Defence Priorities and Allocations System</w:t>
      </w:r>
      <w:r w:rsidRPr="0052238F" w:rsidDel="0052238F">
        <w:t xml:space="preserve"> </w:t>
      </w:r>
      <w:r>
        <w:t>(</w:t>
      </w:r>
      <w:r w:rsidRPr="000E35A6">
        <w:t>DPAS</w:t>
      </w:r>
      <w:r>
        <w:t>)</w:t>
      </w:r>
      <w:r w:rsidRPr="000E35A6">
        <w:t xml:space="preserve"> </w:t>
      </w:r>
      <w:r>
        <w:t xml:space="preserve">Program </w:t>
      </w:r>
      <w:r w:rsidRPr="000E35A6">
        <w:t>application for NSS subcontracts</w:t>
      </w:r>
      <w:r>
        <w:t xml:space="preserve"> (including POs, MSAs, etc.)</w:t>
      </w:r>
      <w:r w:rsidRPr="000E35A6">
        <w:t xml:space="preserve"> </w:t>
      </w:r>
      <w:r>
        <w:t>with U.S.-sourced goods or services.</w:t>
      </w:r>
      <w:r w:rsidRPr="000E35A6">
        <w:t xml:space="preserve"> </w:t>
      </w:r>
      <w:r>
        <w:t>This includes:</w:t>
      </w:r>
    </w:p>
    <w:p w14:paraId="3ED906BF" w14:textId="77777777" w:rsidR="00E20054" w:rsidRDefault="00E20054">
      <w:pPr>
        <w:pStyle w:val="1stLevelHeaderParaBulletList"/>
      </w:pPr>
      <w:r>
        <w:t>Suppliers based in the U.S. (i.e. registered as a US entity)</w:t>
      </w:r>
    </w:p>
    <w:p w14:paraId="26E495FE" w14:textId="77777777" w:rsidR="00E20054" w:rsidRDefault="00E20054">
      <w:pPr>
        <w:pStyle w:val="1stLevelHeaderParaBulletList"/>
      </w:pPr>
      <w:r>
        <w:t>Subcontracts placed with entities outside the U.S. where a large portion of the work is sourced in the U.S., as determined by SCM.</w:t>
      </w:r>
    </w:p>
    <w:p w14:paraId="2A5B0B7D" w14:textId="77777777" w:rsidR="00E20054" w:rsidRDefault="00E20054" w:rsidP="00E20054">
      <w:pPr>
        <w:pStyle w:val="1stLevelHeaderPara"/>
      </w:pPr>
      <w:r>
        <w:t xml:space="preserve">SCM must retain a copy of the applications on an access-controlled, project-specific location (such as SharePoint) and record the application on the correct project-specific worksheet in the </w:t>
      </w:r>
      <w:r w:rsidRPr="00E94251">
        <w:rPr>
          <w:i/>
          <w:iCs/>
        </w:rPr>
        <w:t>DPAS Register</w:t>
      </w:r>
      <w:r>
        <w:t>. For audit purposes, SCM will retain the applications and register for 6 years from contract closeout.</w:t>
      </w:r>
    </w:p>
    <w:p w14:paraId="1ACA9210" w14:textId="77777777" w:rsidR="008D46D1" w:rsidRPr="008D46D1" w:rsidRDefault="008D46D1" w:rsidP="008D46D1">
      <w:pPr>
        <w:pStyle w:val="1stLevelHeaderPara"/>
      </w:pPr>
    </w:p>
    <w:sectPr w:rsidR="008D46D1" w:rsidRPr="008D46D1" w:rsidSect="00BD29AA">
      <w:pgSz w:w="12240" w:h="15840" w:code="1"/>
      <w:pgMar w:top="360" w:right="850" w:bottom="1282" w:left="850" w:header="288" w:footer="1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44BF9" w14:textId="77777777" w:rsidR="002E10F4" w:rsidRDefault="002E10F4" w:rsidP="007E70FA">
      <w:r>
        <w:separator/>
      </w:r>
    </w:p>
    <w:p w14:paraId="604375F5" w14:textId="77777777" w:rsidR="002E10F4" w:rsidRDefault="002E10F4"/>
  </w:endnote>
  <w:endnote w:type="continuationSeparator" w:id="0">
    <w:p w14:paraId="07AF3D12" w14:textId="77777777" w:rsidR="002E10F4" w:rsidRDefault="002E10F4" w:rsidP="007E70FA">
      <w:r>
        <w:continuationSeparator/>
      </w:r>
    </w:p>
    <w:p w14:paraId="68C69C5A" w14:textId="77777777" w:rsidR="002E10F4" w:rsidRDefault="002E10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altName w:val="Candar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0"/>
      <w:gridCol w:w="5270"/>
    </w:tblGrid>
    <w:tr w:rsidR="00C9143C" w14:paraId="35D348B7" w14:textId="77777777" w:rsidTr="00C9143C">
      <w:tc>
        <w:tcPr>
          <w:tcW w:w="5378" w:type="dxa"/>
        </w:tcPr>
        <w:p w14:paraId="5BCB12F2" w14:textId="4142F4F2" w:rsidR="00C9143C" w:rsidRDefault="00C9143C" w:rsidP="00100FC6">
          <w:pPr>
            <w:pStyle w:val="Footer"/>
            <w:spacing w:before="40" w:after="40"/>
            <w:rPr>
              <w:sz w:val="18"/>
              <w:szCs w:val="18"/>
              <w:lang w:eastAsia="en-CA"/>
            </w:rPr>
          </w:pPr>
        </w:p>
      </w:tc>
      <w:tc>
        <w:tcPr>
          <w:tcW w:w="5378" w:type="dxa"/>
        </w:tcPr>
        <w:p w14:paraId="18A2BA57" w14:textId="4EBB20F3" w:rsidR="00C9143C" w:rsidRDefault="00C9143C" w:rsidP="00C9143C">
          <w:pPr>
            <w:pStyle w:val="Footer"/>
            <w:spacing w:before="40" w:after="40"/>
            <w:jc w:val="right"/>
            <w:rPr>
              <w:sz w:val="18"/>
              <w:szCs w:val="18"/>
              <w:lang w:eastAsia="en-CA"/>
            </w:rPr>
          </w:pPr>
        </w:p>
      </w:tc>
    </w:tr>
    <w:tr w:rsidR="00EA7FB8" w14:paraId="6669FCA7" w14:textId="77777777" w:rsidTr="00EA7FB8">
      <w:tc>
        <w:tcPr>
          <w:tcW w:w="10756" w:type="dxa"/>
          <w:gridSpan w:val="2"/>
        </w:tcPr>
        <w:p w14:paraId="0599554C" w14:textId="7BEBE098" w:rsidR="00EA7FB8" w:rsidRDefault="00EA7FB8" w:rsidP="00EA7FB8">
          <w:pPr>
            <w:pStyle w:val="Footer"/>
            <w:spacing w:before="40" w:after="40"/>
            <w:rPr>
              <w:sz w:val="18"/>
              <w:szCs w:val="16"/>
              <w:lang w:eastAsia="en-CA"/>
            </w:rPr>
          </w:pPr>
        </w:p>
      </w:tc>
    </w:tr>
  </w:tbl>
  <w:p w14:paraId="0B0E8DC7" w14:textId="77777777" w:rsidR="001F3636" w:rsidRPr="00C9143C" w:rsidRDefault="001F3636" w:rsidP="00C9143C">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B6D11" w14:textId="77777777" w:rsidR="002E10F4" w:rsidRDefault="002E10F4" w:rsidP="007E70FA">
      <w:r>
        <w:separator/>
      </w:r>
    </w:p>
    <w:p w14:paraId="6DF3DBF2" w14:textId="77777777" w:rsidR="002E10F4" w:rsidRDefault="002E10F4"/>
  </w:footnote>
  <w:footnote w:type="continuationSeparator" w:id="0">
    <w:p w14:paraId="0CF02656" w14:textId="77777777" w:rsidR="002E10F4" w:rsidRDefault="002E10F4" w:rsidP="007E70FA">
      <w:r>
        <w:continuationSeparator/>
      </w:r>
    </w:p>
    <w:p w14:paraId="73FB7786" w14:textId="77777777" w:rsidR="002E10F4" w:rsidRDefault="002E10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F0858" w14:textId="77777777" w:rsidR="00D20168" w:rsidRDefault="00745115">
    <w:pPr>
      <w:pStyle w:val="Header"/>
    </w:pPr>
    <w:r>
      <w:rPr>
        <w:noProof/>
      </w:rPr>
      <w:pict w14:anchorId="11BC04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22586" o:spid="_x0000_s1026" type="#_x0000_t136" style="position:absolute;margin-left:0;margin-top:0;width:494.85pt;height:164.95pt;rotation:315;z-index:-251658752;mso-position-horizontal:center;mso-position-horizontal-relative:margin;mso-position-vertical:center;mso-position-vertical-relative:margin" o:allowincell="f" fillcolor="silver" stroked="f">
          <v:fill opacity=".5"/>
          <v:textpath style="font-family:&quot;Arial Narrow&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4"/>
      <w:gridCol w:w="5266"/>
    </w:tblGrid>
    <w:tr w:rsidR="00EE0876" w14:paraId="3A44E575" w14:textId="77777777" w:rsidTr="00F764F4">
      <w:trPr>
        <w:trHeight w:val="20"/>
      </w:trPr>
      <w:tc>
        <w:tcPr>
          <w:tcW w:w="5378" w:type="dxa"/>
        </w:tcPr>
        <w:p w14:paraId="1ED76B3B" w14:textId="4CAB623A" w:rsidR="00EE0876" w:rsidRDefault="00EE0876" w:rsidP="00F764F4">
          <w:pPr>
            <w:spacing w:before="40" w:after="40"/>
            <w:rPr>
              <w:bCs/>
              <w:lang w:val="en-GB"/>
            </w:rPr>
          </w:pPr>
        </w:p>
      </w:tc>
      <w:tc>
        <w:tcPr>
          <w:tcW w:w="5378" w:type="dxa"/>
        </w:tcPr>
        <w:p w14:paraId="49396783" w14:textId="77777777" w:rsidR="00EE0876" w:rsidRDefault="00EE0876" w:rsidP="00F764F4">
          <w:pPr>
            <w:spacing w:before="60" w:after="60"/>
            <w:jc w:val="right"/>
            <w:rPr>
              <w:bCs/>
              <w:lang w:val="en-GB"/>
            </w:rPr>
          </w:pPr>
        </w:p>
      </w:tc>
    </w:tr>
    <w:tr w:rsidR="00EE0876" w14:paraId="6C8B4EA9" w14:textId="77777777" w:rsidTr="00F764F4">
      <w:tc>
        <w:tcPr>
          <w:tcW w:w="10756" w:type="dxa"/>
          <w:gridSpan w:val="2"/>
          <w:shd w:val="clear" w:color="auto" w:fill="D9D9D9" w:themeFill="background1" w:themeFillShade="D9"/>
        </w:tcPr>
        <w:p w14:paraId="00237D51" w14:textId="65C8334A" w:rsidR="00EE0876" w:rsidRPr="002B23F9" w:rsidRDefault="00D86404" w:rsidP="008D1D34">
          <w:pPr>
            <w:spacing w:before="40" w:after="40"/>
            <w:jc w:val="center"/>
            <w:rPr>
              <w:b/>
              <w:bCs/>
              <w:sz w:val="28"/>
              <w:szCs w:val="28"/>
              <w:lang w:val="en-GB"/>
            </w:rPr>
          </w:pPr>
          <w:r>
            <w:rPr>
              <w:b/>
              <w:bCs/>
              <w:sz w:val="28"/>
              <w:szCs w:val="28"/>
              <w:lang w:val="en-GB"/>
            </w:rPr>
            <w:fldChar w:fldCharType="begin"/>
          </w:r>
          <w:r>
            <w:rPr>
              <w:b/>
              <w:bCs/>
              <w:sz w:val="28"/>
              <w:szCs w:val="28"/>
              <w:lang w:val="en-GB"/>
            </w:rPr>
            <w:instrText xml:space="preserve"> STYLEREF  "Document Title"  \* MERGEFORMAT </w:instrText>
          </w:r>
          <w:r>
            <w:rPr>
              <w:b/>
              <w:bCs/>
              <w:sz w:val="28"/>
              <w:szCs w:val="28"/>
              <w:lang w:val="en-GB"/>
            </w:rPr>
            <w:fldChar w:fldCharType="separate"/>
          </w:r>
          <w:r w:rsidR="00745115">
            <w:rPr>
              <w:b/>
              <w:bCs/>
              <w:noProof/>
              <w:sz w:val="28"/>
              <w:szCs w:val="28"/>
              <w:lang w:val="en-GB"/>
            </w:rPr>
            <w:t>Subcontracting RFx Process</w:t>
          </w:r>
          <w:r>
            <w:rPr>
              <w:b/>
              <w:bCs/>
              <w:sz w:val="28"/>
              <w:szCs w:val="28"/>
              <w:lang w:val="en-GB"/>
            </w:rPr>
            <w:fldChar w:fldCharType="end"/>
          </w:r>
        </w:p>
      </w:tc>
    </w:tr>
  </w:tbl>
  <w:p w14:paraId="3755991D" w14:textId="77777777" w:rsidR="00EE0876" w:rsidRDefault="00EE08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9A7A4" w14:textId="77777777" w:rsidR="00080B69" w:rsidRPr="002D76BA" w:rsidRDefault="00080B69" w:rsidP="002D76B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313"/>
    <w:multiLevelType w:val="hybridMultilevel"/>
    <w:tmpl w:val="79A63D24"/>
    <w:lvl w:ilvl="0" w:tplc="EF8EA338">
      <w:start w:val="1"/>
      <w:numFmt w:val="bullet"/>
      <w:pStyle w:val="3rdLevelSub-HeaderPara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4F56178"/>
    <w:multiLevelType w:val="hybridMultilevel"/>
    <w:tmpl w:val="F446A202"/>
    <w:lvl w:ilvl="0" w:tplc="04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62125C4"/>
    <w:multiLevelType w:val="hybridMultilevel"/>
    <w:tmpl w:val="00365A5A"/>
    <w:lvl w:ilvl="0" w:tplc="04090003">
      <w:start w:val="1"/>
      <w:numFmt w:val="bullet"/>
      <w:lvlText w:val="o"/>
      <w:lvlJc w:val="left"/>
      <w:pPr>
        <w:ind w:left="2808" w:hanging="360"/>
      </w:pPr>
      <w:rPr>
        <w:rFonts w:ascii="Courier New" w:hAnsi="Courier New" w:cs="Courier New" w:hint="default"/>
      </w:rPr>
    </w:lvl>
    <w:lvl w:ilvl="1" w:tplc="10090003">
      <w:start w:val="1"/>
      <w:numFmt w:val="bullet"/>
      <w:lvlText w:val="o"/>
      <w:lvlJc w:val="left"/>
      <w:pPr>
        <w:ind w:left="3528" w:hanging="360"/>
      </w:pPr>
      <w:rPr>
        <w:rFonts w:ascii="Courier New" w:hAnsi="Courier New" w:cs="Courier New" w:hint="default"/>
      </w:rPr>
    </w:lvl>
    <w:lvl w:ilvl="2" w:tplc="10090005" w:tentative="1">
      <w:start w:val="1"/>
      <w:numFmt w:val="bullet"/>
      <w:lvlText w:val=""/>
      <w:lvlJc w:val="left"/>
      <w:pPr>
        <w:ind w:left="4248" w:hanging="360"/>
      </w:pPr>
      <w:rPr>
        <w:rFonts w:ascii="Wingdings" w:hAnsi="Wingdings" w:hint="default"/>
      </w:rPr>
    </w:lvl>
    <w:lvl w:ilvl="3" w:tplc="10090001" w:tentative="1">
      <w:start w:val="1"/>
      <w:numFmt w:val="bullet"/>
      <w:lvlText w:val=""/>
      <w:lvlJc w:val="left"/>
      <w:pPr>
        <w:ind w:left="4968" w:hanging="360"/>
      </w:pPr>
      <w:rPr>
        <w:rFonts w:ascii="Symbol" w:hAnsi="Symbol" w:hint="default"/>
      </w:rPr>
    </w:lvl>
    <w:lvl w:ilvl="4" w:tplc="10090003" w:tentative="1">
      <w:start w:val="1"/>
      <w:numFmt w:val="bullet"/>
      <w:lvlText w:val="o"/>
      <w:lvlJc w:val="left"/>
      <w:pPr>
        <w:ind w:left="5688" w:hanging="360"/>
      </w:pPr>
      <w:rPr>
        <w:rFonts w:ascii="Courier New" w:hAnsi="Courier New" w:cs="Courier New" w:hint="default"/>
      </w:rPr>
    </w:lvl>
    <w:lvl w:ilvl="5" w:tplc="10090005" w:tentative="1">
      <w:start w:val="1"/>
      <w:numFmt w:val="bullet"/>
      <w:lvlText w:val=""/>
      <w:lvlJc w:val="left"/>
      <w:pPr>
        <w:ind w:left="6408" w:hanging="360"/>
      </w:pPr>
      <w:rPr>
        <w:rFonts w:ascii="Wingdings" w:hAnsi="Wingdings" w:hint="default"/>
      </w:rPr>
    </w:lvl>
    <w:lvl w:ilvl="6" w:tplc="10090001" w:tentative="1">
      <w:start w:val="1"/>
      <w:numFmt w:val="bullet"/>
      <w:lvlText w:val=""/>
      <w:lvlJc w:val="left"/>
      <w:pPr>
        <w:ind w:left="7128" w:hanging="360"/>
      </w:pPr>
      <w:rPr>
        <w:rFonts w:ascii="Symbol" w:hAnsi="Symbol" w:hint="default"/>
      </w:rPr>
    </w:lvl>
    <w:lvl w:ilvl="7" w:tplc="10090003" w:tentative="1">
      <w:start w:val="1"/>
      <w:numFmt w:val="bullet"/>
      <w:lvlText w:val="o"/>
      <w:lvlJc w:val="left"/>
      <w:pPr>
        <w:ind w:left="7848" w:hanging="360"/>
      </w:pPr>
      <w:rPr>
        <w:rFonts w:ascii="Courier New" w:hAnsi="Courier New" w:cs="Courier New" w:hint="default"/>
      </w:rPr>
    </w:lvl>
    <w:lvl w:ilvl="8" w:tplc="10090005" w:tentative="1">
      <w:start w:val="1"/>
      <w:numFmt w:val="bullet"/>
      <w:lvlText w:val=""/>
      <w:lvlJc w:val="left"/>
      <w:pPr>
        <w:ind w:left="8568" w:hanging="360"/>
      </w:pPr>
      <w:rPr>
        <w:rFonts w:ascii="Wingdings" w:hAnsi="Wingdings" w:hint="default"/>
      </w:rPr>
    </w:lvl>
  </w:abstractNum>
  <w:abstractNum w:abstractNumId="3" w15:restartNumberingAfterBreak="0">
    <w:nsid w:val="217D7307"/>
    <w:multiLevelType w:val="hybridMultilevel"/>
    <w:tmpl w:val="12326090"/>
    <w:lvl w:ilvl="0" w:tplc="FDD68684">
      <w:start w:val="1"/>
      <w:numFmt w:val="bullet"/>
      <w:pStyle w:val="1stLevelHeaderParaBulletLis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26D584B"/>
    <w:multiLevelType w:val="hybridMultilevel"/>
    <w:tmpl w:val="DD0EE310"/>
    <w:lvl w:ilvl="0" w:tplc="04090001">
      <w:start w:val="1"/>
      <w:numFmt w:val="bullet"/>
      <w:lvlText w:val=""/>
      <w:lvlJc w:val="left"/>
      <w:pPr>
        <w:ind w:left="2088" w:hanging="360"/>
      </w:pPr>
      <w:rPr>
        <w:rFonts w:ascii="Symbol" w:hAnsi="Symbol" w:hint="default"/>
      </w:rPr>
    </w:lvl>
    <w:lvl w:ilvl="1" w:tplc="10090003" w:tentative="1">
      <w:start w:val="1"/>
      <w:numFmt w:val="bullet"/>
      <w:lvlText w:val="o"/>
      <w:lvlJc w:val="left"/>
      <w:pPr>
        <w:ind w:left="2808" w:hanging="360"/>
      </w:pPr>
      <w:rPr>
        <w:rFonts w:ascii="Courier New" w:hAnsi="Courier New" w:cs="Courier New" w:hint="default"/>
      </w:rPr>
    </w:lvl>
    <w:lvl w:ilvl="2" w:tplc="10090005" w:tentative="1">
      <w:start w:val="1"/>
      <w:numFmt w:val="bullet"/>
      <w:lvlText w:val=""/>
      <w:lvlJc w:val="left"/>
      <w:pPr>
        <w:ind w:left="3528" w:hanging="360"/>
      </w:pPr>
      <w:rPr>
        <w:rFonts w:ascii="Wingdings" w:hAnsi="Wingdings" w:hint="default"/>
      </w:rPr>
    </w:lvl>
    <w:lvl w:ilvl="3" w:tplc="10090001" w:tentative="1">
      <w:start w:val="1"/>
      <w:numFmt w:val="bullet"/>
      <w:lvlText w:val=""/>
      <w:lvlJc w:val="left"/>
      <w:pPr>
        <w:ind w:left="4248" w:hanging="360"/>
      </w:pPr>
      <w:rPr>
        <w:rFonts w:ascii="Symbol" w:hAnsi="Symbol" w:hint="default"/>
      </w:rPr>
    </w:lvl>
    <w:lvl w:ilvl="4" w:tplc="10090003" w:tentative="1">
      <w:start w:val="1"/>
      <w:numFmt w:val="bullet"/>
      <w:lvlText w:val="o"/>
      <w:lvlJc w:val="left"/>
      <w:pPr>
        <w:ind w:left="4968" w:hanging="360"/>
      </w:pPr>
      <w:rPr>
        <w:rFonts w:ascii="Courier New" w:hAnsi="Courier New" w:cs="Courier New" w:hint="default"/>
      </w:rPr>
    </w:lvl>
    <w:lvl w:ilvl="5" w:tplc="10090005" w:tentative="1">
      <w:start w:val="1"/>
      <w:numFmt w:val="bullet"/>
      <w:lvlText w:val=""/>
      <w:lvlJc w:val="left"/>
      <w:pPr>
        <w:ind w:left="5688" w:hanging="360"/>
      </w:pPr>
      <w:rPr>
        <w:rFonts w:ascii="Wingdings" w:hAnsi="Wingdings" w:hint="default"/>
      </w:rPr>
    </w:lvl>
    <w:lvl w:ilvl="6" w:tplc="10090001" w:tentative="1">
      <w:start w:val="1"/>
      <w:numFmt w:val="bullet"/>
      <w:lvlText w:val=""/>
      <w:lvlJc w:val="left"/>
      <w:pPr>
        <w:ind w:left="6408" w:hanging="360"/>
      </w:pPr>
      <w:rPr>
        <w:rFonts w:ascii="Symbol" w:hAnsi="Symbol" w:hint="default"/>
      </w:rPr>
    </w:lvl>
    <w:lvl w:ilvl="7" w:tplc="10090003" w:tentative="1">
      <w:start w:val="1"/>
      <w:numFmt w:val="bullet"/>
      <w:lvlText w:val="o"/>
      <w:lvlJc w:val="left"/>
      <w:pPr>
        <w:ind w:left="7128" w:hanging="360"/>
      </w:pPr>
      <w:rPr>
        <w:rFonts w:ascii="Courier New" w:hAnsi="Courier New" w:cs="Courier New" w:hint="default"/>
      </w:rPr>
    </w:lvl>
    <w:lvl w:ilvl="8" w:tplc="10090005" w:tentative="1">
      <w:start w:val="1"/>
      <w:numFmt w:val="bullet"/>
      <w:lvlText w:val=""/>
      <w:lvlJc w:val="left"/>
      <w:pPr>
        <w:ind w:left="7848" w:hanging="360"/>
      </w:pPr>
      <w:rPr>
        <w:rFonts w:ascii="Wingdings" w:hAnsi="Wingdings" w:hint="default"/>
      </w:rPr>
    </w:lvl>
  </w:abstractNum>
  <w:abstractNum w:abstractNumId="5" w15:restartNumberingAfterBreak="0">
    <w:nsid w:val="2C23745E"/>
    <w:multiLevelType w:val="multilevel"/>
    <w:tmpl w:val="51DE15BA"/>
    <w:lvl w:ilvl="0">
      <w:start w:val="1"/>
      <w:numFmt w:val="upperLetter"/>
      <w:lvlText w:val="Appendix %1"/>
      <w:lvlJc w:val="left"/>
      <w:pPr>
        <w:ind w:left="360" w:hanging="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376596"/>
    <w:multiLevelType w:val="hybridMultilevel"/>
    <w:tmpl w:val="91421D0E"/>
    <w:lvl w:ilvl="0" w:tplc="F1365530">
      <w:start w:val="1"/>
      <w:numFmt w:val="bullet"/>
      <w:pStyle w:val="2ndLevelSub-HeaderPara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3DC27FE8"/>
    <w:multiLevelType w:val="hybridMultilevel"/>
    <w:tmpl w:val="B094D0B4"/>
    <w:lvl w:ilvl="0" w:tplc="1009000F">
      <w:start w:val="1"/>
      <w:numFmt w:val="decimal"/>
      <w:lvlText w:val="%1."/>
      <w:lvlJc w:val="left"/>
      <w:pPr>
        <w:ind w:left="1368" w:hanging="360"/>
      </w:pPr>
      <w:rPr>
        <w:rFonts w:cs="Times New Roman"/>
      </w:rPr>
    </w:lvl>
    <w:lvl w:ilvl="1" w:tplc="04090001">
      <w:start w:val="1"/>
      <w:numFmt w:val="bullet"/>
      <w:lvlText w:val=""/>
      <w:lvlJc w:val="left"/>
      <w:pPr>
        <w:ind w:left="2088" w:hanging="360"/>
      </w:pPr>
      <w:rPr>
        <w:rFonts w:ascii="Symbol" w:hAnsi="Symbol" w:hint="default"/>
      </w:rPr>
    </w:lvl>
    <w:lvl w:ilvl="2" w:tplc="1009001B" w:tentative="1">
      <w:start w:val="1"/>
      <w:numFmt w:val="lowerRoman"/>
      <w:lvlText w:val="%3."/>
      <w:lvlJc w:val="right"/>
      <w:pPr>
        <w:ind w:left="2808" w:hanging="180"/>
      </w:pPr>
    </w:lvl>
    <w:lvl w:ilvl="3" w:tplc="1009000F" w:tentative="1">
      <w:start w:val="1"/>
      <w:numFmt w:val="decimal"/>
      <w:lvlText w:val="%4."/>
      <w:lvlJc w:val="left"/>
      <w:pPr>
        <w:ind w:left="3528" w:hanging="360"/>
      </w:pPr>
    </w:lvl>
    <w:lvl w:ilvl="4" w:tplc="10090019" w:tentative="1">
      <w:start w:val="1"/>
      <w:numFmt w:val="lowerLetter"/>
      <w:lvlText w:val="%5."/>
      <w:lvlJc w:val="left"/>
      <w:pPr>
        <w:ind w:left="4248" w:hanging="360"/>
      </w:pPr>
    </w:lvl>
    <w:lvl w:ilvl="5" w:tplc="1009001B" w:tentative="1">
      <w:start w:val="1"/>
      <w:numFmt w:val="lowerRoman"/>
      <w:lvlText w:val="%6."/>
      <w:lvlJc w:val="right"/>
      <w:pPr>
        <w:ind w:left="4968" w:hanging="180"/>
      </w:pPr>
    </w:lvl>
    <w:lvl w:ilvl="6" w:tplc="1009000F" w:tentative="1">
      <w:start w:val="1"/>
      <w:numFmt w:val="decimal"/>
      <w:lvlText w:val="%7."/>
      <w:lvlJc w:val="left"/>
      <w:pPr>
        <w:ind w:left="5688" w:hanging="360"/>
      </w:pPr>
    </w:lvl>
    <w:lvl w:ilvl="7" w:tplc="10090019" w:tentative="1">
      <w:start w:val="1"/>
      <w:numFmt w:val="lowerLetter"/>
      <w:lvlText w:val="%8."/>
      <w:lvlJc w:val="left"/>
      <w:pPr>
        <w:ind w:left="6408" w:hanging="360"/>
      </w:pPr>
    </w:lvl>
    <w:lvl w:ilvl="8" w:tplc="1009001B" w:tentative="1">
      <w:start w:val="1"/>
      <w:numFmt w:val="lowerRoman"/>
      <w:lvlText w:val="%9."/>
      <w:lvlJc w:val="right"/>
      <w:pPr>
        <w:ind w:left="7128" w:hanging="180"/>
      </w:pPr>
    </w:lvl>
  </w:abstractNum>
  <w:abstractNum w:abstractNumId="8" w15:restartNumberingAfterBreak="0">
    <w:nsid w:val="4A3813ED"/>
    <w:multiLevelType w:val="multilevel"/>
    <w:tmpl w:val="5C6C2294"/>
    <w:lvl w:ilvl="0">
      <w:start w:val="1"/>
      <w:numFmt w:val="decimal"/>
      <w:pStyle w:val="1stLevelHeader"/>
      <w:lvlText w:val="%1."/>
      <w:lvlJc w:val="left"/>
      <w:pPr>
        <w:ind w:left="504" w:hanging="504"/>
      </w:pPr>
      <w:rPr>
        <w:rFonts w:ascii="Arial Narrow" w:hAnsi="Arial Narrow" w:cs="Times New Roman" w:hint="default"/>
        <w:b/>
        <w:i w:val="0"/>
        <w:sz w:val="28"/>
      </w:rPr>
    </w:lvl>
    <w:lvl w:ilvl="1">
      <w:start w:val="1"/>
      <w:numFmt w:val="decimal"/>
      <w:pStyle w:val="2ndLevelSub-Header"/>
      <w:lvlText w:val="%1.%2."/>
      <w:lvlJc w:val="left"/>
      <w:pPr>
        <w:ind w:left="1008" w:hanging="576"/>
      </w:pPr>
      <w:rPr>
        <w:rFonts w:ascii="Arial Narrow" w:hAnsi="Arial Narrow" w:cs="Times New Roman" w:hint="default"/>
        <w:b/>
        <w:i w:val="0"/>
        <w:sz w:val="24"/>
      </w:rPr>
    </w:lvl>
    <w:lvl w:ilvl="2">
      <w:start w:val="1"/>
      <w:numFmt w:val="decimal"/>
      <w:pStyle w:val="3rdLevelSub-Header"/>
      <w:lvlText w:val="%1.%2.%3"/>
      <w:lvlJc w:val="left"/>
      <w:pPr>
        <w:ind w:left="1584" w:hanging="720"/>
      </w:pPr>
      <w:rPr>
        <w:rFonts w:ascii="Arial Narrow" w:hAnsi="Arial Narrow" w:cs="Times New Roman" w:hint="default"/>
        <w:b/>
        <w:i w:val="0"/>
        <w:sz w:val="24"/>
      </w:rPr>
    </w:lvl>
    <w:lvl w:ilvl="3">
      <w:start w:val="1"/>
      <w:numFmt w:val="decimal"/>
      <w:pStyle w:val="4thLevelSub-Header"/>
      <w:lvlText w:val="%1.%2.%3.%4."/>
      <w:lvlJc w:val="left"/>
      <w:pPr>
        <w:ind w:left="2304" w:hanging="1152"/>
      </w:pPr>
      <w:rPr>
        <w:rFonts w:ascii="Arial Narrow" w:hAnsi="Arial Narrow" w:cs="Times New Roman" w:hint="default"/>
        <w:b w:val="0"/>
        <w:i w:val="0"/>
        <w:sz w:val="24"/>
        <w:u w:val="none"/>
      </w:rPr>
    </w:lvl>
    <w:lvl w:ilvl="4">
      <w:start w:val="1"/>
      <w:numFmt w:val="decimal"/>
      <w:lvlText w:val="%1.%2.%3.%4.%5."/>
      <w:lvlJc w:val="left"/>
      <w:pPr>
        <w:ind w:left="2322" w:hanging="792"/>
      </w:pPr>
      <w:rPr>
        <w:rFonts w:cs="Times New Roman" w:hint="default"/>
      </w:rPr>
    </w:lvl>
    <w:lvl w:ilvl="5">
      <w:start w:val="1"/>
      <w:numFmt w:val="decimal"/>
      <w:lvlText w:val="%1.%2.%3.%4.%5.%6."/>
      <w:lvlJc w:val="left"/>
      <w:pPr>
        <w:ind w:left="2826" w:hanging="936"/>
      </w:pPr>
      <w:rPr>
        <w:rFonts w:cs="Times New Roman" w:hint="default"/>
      </w:rPr>
    </w:lvl>
    <w:lvl w:ilvl="6">
      <w:start w:val="1"/>
      <w:numFmt w:val="decimal"/>
      <w:lvlText w:val="%1.%2.%3.%4.%5.%6.%7."/>
      <w:lvlJc w:val="left"/>
      <w:pPr>
        <w:ind w:left="3330" w:hanging="1080"/>
      </w:pPr>
      <w:rPr>
        <w:rFonts w:cs="Times New Roman" w:hint="default"/>
      </w:rPr>
    </w:lvl>
    <w:lvl w:ilvl="7">
      <w:start w:val="1"/>
      <w:numFmt w:val="decimal"/>
      <w:lvlText w:val="%1.%2.%3.%4.%5.%6.%7.%8."/>
      <w:lvlJc w:val="left"/>
      <w:pPr>
        <w:ind w:left="3834" w:hanging="1224"/>
      </w:pPr>
      <w:rPr>
        <w:rFonts w:cs="Times New Roman" w:hint="default"/>
      </w:rPr>
    </w:lvl>
    <w:lvl w:ilvl="8">
      <w:start w:val="1"/>
      <w:numFmt w:val="decimal"/>
      <w:lvlText w:val="%1.%2.%3.%4.%5.%6.%7.%8.%9."/>
      <w:lvlJc w:val="left"/>
      <w:pPr>
        <w:ind w:left="4410" w:hanging="1440"/>
      </w:pPr>
      <w:rPr>
        <w:rFonts w:cs="Times New Roman" w:hint="default"/>
      </w:rPr>
    </w:lvl>
  </w:abstractNum>
  <w:abstractNum w:abstractNumId="9" w15:restartNumberingAfterBreak="0">
    <w:nsid w:val="4C9077F5"/>
    <w:multiLevelType w:val="hybridMultilevel"/>
    <w:tmpl w:val="7C6CAFC2"/>
    <w:lvl w:ilvl="0" w:tplc="04090001">
      <w:start w:val="1"/>
      <w:numFmt w:val="bullet"/>
      <w:lvlText w:val=""/>
      <w:lvlJc w:val="left"/>
      <w:pPr>
        <w:ind w:left="2088" w:hanging="360"/>
      </w:pPr>
      <w:rPr>
        <w:rFonts w:ascii="Symbol" w:hAnsi="Symbol" w:hint="default"/>
      </w:rPr>
    </w:lvl>
    <w:lvl w:ilvl="1" w:tplc="10090003">
      <w:start w:val="1"/>
      <w:numFmt w:val="bullet"/>
      <w:lvlText w:val="o"/>
      <w:lvlJc w:val="left"/>
      <w:pPr>
        <w:ind w:left="2808" w:hanging="360"/>
      </w:pPr>
      <w:rPr>
        <w:rFonts w:ascii="Courier New" w:hAnsi="Courier New" w:cs="Courier New" w:hint="default"/>
      </w:rPr>
    </w:lvl>
    <w:lvl w:ilvl="2" w:tplc="10090005" w:tentative="1">
      <w:start w:val="1"/>
      <w:numFmt w:val="bullet"/>
      <w:lvlText w:val=""/>
      <w:lvlJc w:val="left"/>
      <w:pPr>
        <w:ind w:left="3528" w:hanging="360"/>
      </w:pPr>
      <w:rPr>
        <w:rFonts w:ascii="Wingdings" w:hAnsi="Wingdings" w:hint="default"/>
      </w:rPr>
    </w:lvl>
    <w:lvl w:ilvl="3" w:tplc="10090001" w:tentative="1">
      <w:start w:val="1"/>
      <w:numFmt w:val="bullet"/>
      <w:lvlText w:val=""/>
      <w:lvlJc w:val="left"/>
      <w:pPr>
        <w:ind w:left="4248" w:hanging="360"/>
      </w:pPr>
      <w:rPr>
        <w:rFonts w:ascii="Symbol" w:hAnsi="Symbol" w:hint="default"/>
      </w:rPr>
    </w:lvl>
    <w:lvl w:ilvl="4" w:tplc="10090003" w:tentative="1">
      <w:start w:val="1"/>
      <w:numFmt w:val="bullet"/>
      <w:lvlText w:val="o"/>
      <w:lvlJc w:val="left"/>
      <w:pPr>
        <w:ind w:left="4968" w:hanging="360"/>
      </w:pPr>
      <w:rPr>
        <w:rFonts w:ascii="Courier New" w:hAnsi="Courier New" w:cs="Courier New" w:hint="default"/>
      </w:rPr>
    </w:lvl>
    <w:lvl w:ilvl="5" w:tplc="10090005" w:tentative="1">
      <w:start w:val="1"/>
      <w:numFmt w:val="bullet"/>
      <w:lvlText w:val=""/>
      <w:lvlJc w:val="left"/>
      <w:pPr>
        <w:ind w:left="5688" w:hanging="360"/>
      </w:pPr>
      <w:rPr>
        <w:rFonts w:ascii="Wingdings" w:hAnsi="Wingdings" w:hint="default"/>
      </w:rPr>
    </w:lvl>
    <w:lvl w:ilvl="6" w:tplc="10090001" w:tentative="1">
      <w:start w:val="1"/>
      <w:numFmt w:val="bullet"/>
      <w:lvlText w:val=""/>
      <w:lvlJc w:val="left"/>
      <w:pPr>
        <w:ind w:left="6408" w:hanging="360"/>
      </w:pPr>
      <w:rPr>
        <w:rFonts w:ascii="Symbol" w:hAnsi="Symbol" w:hint="default"/>
      </w:rPr>
    </w:lvl>
    <w:lvl w:ilvl="7" w:tplc="10090003" w:tentative="1">
      <w:start w:val="1"/>
      <w:numFmt w:val="bullet"/>
      <w:lvlText w:val="o"/>
      <w:lvlJc w:val="left"/>
      <w:pPr>
        <w:ind w:left="7128" w:hanging="360"/>
      </w:pPr>
      <w:rPr>
        <w:rFonts w:ascii="Courier New" w:hAnsi="Courier New" w:cs="Courier New" w:hint="default"/>
      </w:rPr>
    </w:lvl>
    <w:lvl w:ilvl="8" w:tplc="10090005" w:tentative="1">
      <w:start w:val="1"/>
      <w:numFmt w:val="bullet"/>
      <w:lvlText w:val=""/>
      <w:lvlJc w:val="left"/>
      <w:pPr>
        <w:ind w:left="7848" w:hanging="360"/>
      </w:pPr>
      <w:rPr>
        <w:rFonts w:ascii="Wingdings" w:hAnsi="Wingdings" w:hint="default"/>
      </w:rPr>
    </w:lvl>
  </w:abstractNum>
  <w:abstractNum w:abstractNumId="10" w15:restartNumberingAfterBreak="0">
    <w:nsid w:val="4D241542"/>
    <w:multiLevelType w:val="hybridMultilevel"/>
    <w:tmpl w:val="FABC8DB0"/>
    <w:lvl w:ilvl="0" w:tplc="1009000F">
      <w:start w:val="1"/>
      <w:numFmt w:val="decimal"/>
      <w:lvlText w:val="%1."/>
      <w:lvlJc w:val="left"/>
      <w:pPr>
        <w:ind w:left="1368" w:hanging="360"/>
      </w:pPr>
      <w:rPr>
        <w:rFonts w:cs="Times New Roman"/>
      </w:rPr>
    </w:lvl>
    <w:lvl w:ilvl="1" w:tplc="04090001">
      <w:start w:val="1"/>
      <w:numFmt w:val="bullet"/>
      <w:lvlText w:val=""/>
      <w:lvlJc w:val="left"/>
      <w:pPr>
        <w:ind w:left="2088" w:hanging="360"/>
      </w:pPr>
      <w:rPr>
        <w:rFonts w:ascii="Symbol" w:hAnsi="Symbol" w:hint="default"/>
      </w:rPr>
    </w:lvl>
    <w:lvl w:ilvl="2" w:tplc="1009001B" w:tentative="1">
      <w:start w:val="1"/>
      <w:numFmt w:val="lowerRoman"/>
      <w:lvlText w:val="%3."/>
      <w:lvlJc w:val="right"/>
      <w:pPr>
        <w:ind w:left="2808" w:hanging="180"/>
      </w:pPr>
    </w:lvl>
    <w:lvl w:ilvl="3" w:tplc="1009000F" w:tentative="1">
      <w:start w:val="1"/>
      <w:numFmt w:val="decimal"/>
      <w:lvlText w:val="%4."/>
      <w:lvlJc w:val="left"/>
      <w:pPr>
        <w:ind w:left="3528" w:hanging="360"/>
      </w:pPr>
    </w:lvl>
    <w:lvl w:ilvl="4" w:tplc="10090019" w:tentative="1">
      <w:start w:val="1"/>
      <w:numFmt w:val="lowerLetter"/>
      <w:lvlText w:val="%5."/>
      <w:lvlJc w:val="left"/>
      <w:pPr>
        <w:ind w:left="4248" w:hanging="360"/>
      </w:pPr>
    </w:lvl>
    <w:lvl w:ilvl="5" w:tplc="1009001B" w:tentative="1">
      <w:start w:val="1"/>
      <w:numFmt w:val="lowerRoman"/>
      <w:lvlText w:val="%6."/>
      <w:lvlJc w:val="right"/>
      <w:pPr>
        <w:ind w:left="4968" w:hanging="180"/>
      </w:pPr>
    </w:lvl>
    <w:lvl w:ilvl="6" w:tplc="1009000F" w:tentative="1">
      <w:start w:val="1"/>
      <w:numFmt w:val="decimal"/>
      <w:lvlText w:val="%7."/>
      <w:lvlJc w:val="left"/>
      <w:pPr>
        <w:ind w:left="5688" w:hanging="360"/>
      </w:pPr>
    </w:lvl>
    <w:lvl w:ilvl="7" w:tplc="10090019" w:tentative="1">
      <w:start w:val="1"/>
      <w:numFmt w:val="lowerLetter"/>
      <w:lvlText w:val="%8."/>
      <w:lvlJc w:val="left"/>
      <w:pPr>
        <w:ind w:left="6408" w:hanging="360"/>
      </w:pPr>
    </w:lvl>
    <w:lvl w:ilvl="8" w:tplc="1009001B" w:tentative="1">
      <w:start w:val="1"/>
      <w:numFmt w:val="lowerRoman"/>
      <w:lvlText w:val="%9."/>
      <w:lvlJc w:val="right"/>
      <w:pPr>
        <w:ind w:left="7128" w:hanging="180"/>
      </w:pPr>
    </w:lvl>
  </w:abstractNum>
  <w:abstractNum w:abstractNumId="11" w15:restartNumberingAfterBreak="0">
    <w:nsid w:val="4E9A2E63"/>
    <w:multiLevelType w:val="hybridMultilevel"/>
    <w:tmpl w:val="82A6AF64"/>
    <w:lvl w:ilvl="0" w:tplc="1009000F">
      <w:start w:val="1"/>
      <w:numFmt w:val="decimal"/>
      <w:lvlText w:val="%1."/>
      <w:lvlJc w:val="left"/>
      <w:pPr>
        <w:ind w:left="1728" w:hanging="360"/>
      </w:pPr>
      <w:rPr>
        <w:rFonts w:cs="Times New Roman"/>
      </w:rPr>
    </w:lvl>
    <w:lvl w:ilvl="1" w:tplc="10090019" w:tentative="1">
      <w:start w:val="1"/>
      <w:numFmt w:val="lowerLetter"/>
      <w:lvlText w:val="%2."/>
      <w:lvlJc w:val="left"/>
      <w:pPr>
        <w:ind w:left="2448" w:hanging="360"/>
      </w:pPr>
    </w:lvl>
    <w:lvl w:ilvl="2" w:tplc="1009001B" w:tentative="1">
      <w:start w:val="1"/>
      <w:numFmt w:val="lowerRoman"/>
      <w:lvlText w:val="%3."/>
      <w:lvlJc w:val="right"/>
      <w:pPr>
        <w:ind w:left="3168" w:hanging="180"/>
      </w:pPr>
    </w:lvl>
    <w:lvl w:ilvl="3" w:tplc="1009000F" w:tentative="1">
      <w:start w:val="1"/>
      <w:numFmt w:val="decimal"/>
      <w:lvlText w:val="%4."/>
      <w:lvlJc w:val="left"/>
      <w:pPr>
        <w:ind w:left="3888" w:hanging="360"/>
      </w:pPr>
    </w:lvl>
    <w:lvl w:ilvl="4" w:tplc="10090019" w:tentative="1">
      <w:start w:val="1"/>
      <w:numFmt w:val="lowerLetter"/>
      <w:lvlText w:val="%5."/>
      <w:lvlJc w:val="left"/>
      <w:pPr>
        <w:ind w:left="4608" w:hanging="360"/>
      </w:pPr>
    </w:lvl>
    <w:lvl w:ilvl="5" w:tplc="1009001B" w:tentative="1">
      <w:start w:val="1"/>
      <w:numFmt w:val="lowerRoman"/>
      <w:lvlText w:val="%6."/>
      <w:lvlJc w:val="right"/>
      <w:pPr>
        <w:ind w:left="5328" w:hanging="180"/>
      </w:pPr>
    </w:lvl>
    <w:lvl w:ilvl="6" w:tplc="1009000F" w:tentative="1">
      <w:start w:val="1"/>
      <w:numFmt w:val="decimal"/>
      <w:lvlText w:val="%7."/>
      <w:lvlJc w:val="left"/>
      <w:pPr>
        <w:ind w:left="6048" w:hanging="360"/>
      </w:pPr>
    </w:lvl>
    <w:lvl w:ilvl="7" w:tplc="10090019" w:tentative="1">
      <w:start w:val="1"/>
      <w:numFmt w:val="lowerLetter"/>
      <w:lvlText w:val="%8."/>
      <w:lvlJc w:val="left"/>
      <w:pPr>
        <w:ind w:left="6768" w:hanging="360"/>
      </w:pPr>
    </w:lvl>
    <w:lvl w:ilvl="8" w:tplc="1009001B" w:tentative="1">
      <w:start w:val="1"/>
      <w:numFmt w:val="lowerRoman"/>
      <w:lvlText w:val="%9."/>
      <w:lvlJc w:val="right"/>
      <w:pPr>
        <w:ind w:left="7488" w:hanging="180"/>
      </w:pPr>
    </w:lvl>
  </w:abstractNum>
  <w:abstractNum w:abstractNumId="12" w15:restartNumberingAfterBreak="0">
    <w:nsid w:val="5E0E7D2F"/>
    <w:multiLevelType w:val="hybridMultilevel"/>
    <w:tmpl w:val="DE88CAFE"/>
    <w:lvl w:ilvl="0" w:tplc="1C7C087C">
      <w:start w:val="1"/>
      <w:numFmt w:val="bullet"/>
      <w:pStyle w:val="4thLevelSub-HeaderParaBullet"/>
      <w:lvlText w:val=""/>
      <w:lvlJc w:val="left"/>
      <w:pPr>
        <w:ind w:left="3024" w:hanging="360"/>
      </w:pPr>
      <w:rPr>
        <w:rFonts w:ascii="Symbol" w:hAnsi="Symbol" w:hint="default"/>
        <w:color w:val="auto"/>
      </w:rPr>
    </w:lvl>
    <w:lvl w:ilvl="1" w:tplc="10090003" w:tentative="1">
      <w:start w:val="1"/>
      <w:numFmt w:val="bullet"/>
      <w:lvlText w:val="o"/>
      <w:lvlJc w:val="left"/>
      <w:pPr>
        <w:ind w:left="3744" w:hanging="360"/>
      </w:pPr>
      <w:rPr>
        <w:rFonts w:ascii="Courier New" w:hAnsi="Courier New" w:cs="Courier New" w:hint="default"/>
      </w:rPr>
    </w:lvl>
    <w:lvl w:ilvl="2" w:tplc="10090005" w:tentative="1">
      <w:start w:val="1"/>
      <w:numFmt w:val="bullet"/>
      <w:lvlText w:val=""/>
      <w:lvlJc w:val="left"/>
      <w:pPr>
        <w:ind w:left="4464" w:hanging="360"/>
      </w:pPr>
      <w:rPr>
        <w:rFonts w:ascii="Wingdings" w:hAnsi="Wingdings" w:hint="default"/>
      </w:rPr>
    </w:lvl>
    <w:lvl w:ilvl="3" w:tplc="10090001" w:tentative="1">
      <w:start w:val="1"/>
      <w:numFmt w:val="bullet"/>
      <w:lvlText w:val=""/>
      <w:lvlJc w:val="left"/>
      <w:pPr>
        <w:ind w:left="5184" w:hanging="360"/>
      </w:pPr>
      <w:rPr>
        <w:rFonts w:ascii="Symbol" w:hAnsi="Symbol" w:hint="default"/>
      </w:rPr>
    </w:lvl>
    <w:lvl w:ilvl="4" w:tplc="10090003" w:tentative="1">
      <w:start w:val="1"/>
      <w:numFmt w:val="bullet"/>
      <w:lvlText w:val="o"/>
      <w:lvlJc w:val="left"/>
      <w:pPr>
        <w:ind w:left="5904" w:hanging="360"/>
      </w:pPr>
      <w:rPr>
        <w:rFonts w:ascii="Courier New" w:hAnsi="Courier New" w:cs="Courier New" w:hint="default"/>
      </w:rPr>
    </w:lvl>
    <w:lvl w:ilvl="5" w:tplc="10090005" w:tentative="1">
      <w:start w:val="1"/>
      <w:numFmt w:val="bullet"/>
      <w:lvlText w:val=""/>
      <w:lvlJc w:val="left"/>
      <w:pPr>
        <w:ind w:left="6624" w:hanging="360"/>
      </w:pPr>
      <w:rPr>
        <w:rFonts w:ascii="Wingdings" w:hAnsi="Wingdings" w:hint="default"/>
      </w:rPr>
    </w:lvl>
    <w:lvl w:ilvl="6" w:tplc="10090001" w:tentative="1">
      <w:start w:val="1"/>
      <w:numFmt w:val="bullet"/>
      <w:lvlText w:val=""/>
      <w:lvlJc w:val="left"/>
      <w:pPr>
        <w:ind w:left="7344" w:hanging="360"/>
      </w:pPr>
      <w:rPr>
        <w:rFonts w:ascii="Symbol" w:hAnsi="Symbol" w:hint="default"/>
      </w:rPr>
    </w:lvl>
    <w:lvl w:ilvl="7" w:tplc="10090003" w:tentative="1">
      <w:start w:val="1"/>
      <w:numFmt w:val="bullet"/>
      <w:lvlText w:val="o"/>
      <w:lvlJc w:val="left"/>
      <w:pPr>
        <w:ind w:left="8064" w:hanging="360"/>
      </w:pPr>
      <w:rPr>
        <w:rFonts w:ascii="Courier New" w:hAnsi="Courier New" w:cs="Courier New" w:hint="default"/>
      </w:rPr>
    </w:lvl>
    <w:lvl w:ilvl="8" w:tplc="10090005" w:tentative="1">
      <w:start w:val="1"/>
      <w:numFmt w:val="bullet"/>
      <w:lvlText w:val=""/>
      <w:lvlJc w:val="left"/>
      <w:pPr>
        <w:ind w:left="8784" w:hanging="360"/>
      </w:pPr>
      <w:rPr>
        <w:rFonts w:ascii="Wingdings" w:hAnsi="Wingdings" w:hint="default"/>
      </w:rPr>
    </w:lvl>
  </w:abstractNum>
  <w:abstractNum w:abstractNumId="13" w15:restartNumberingAfterBreak="0">
    <w:nsid w:val="7B814619"/>
    <w:multiLevelType w:val="hybridMultilevel"/>
    <w:tmpl w:val="A26230EC"/>
    <w:lvl w:ilvl="0" w:tplc="1009000F">
      <w:start w:val="1"/>
      <w:numFmt w:val="decimal"/>
      <w:lvlText w:val="%1."/>
      <w:lvlJc w:val="left"/>
      <w:pPr>
        <w:ind w:left="1368" w:hanging="360"/>
      </w:pPr>
      <w:rPr>
        <w:rFonts w:cs="Times New Roman"/>
      </w:rPr>
    </w:lvl>
    <w:lvl w:ilvl="1" w:tplc="04090001">
      <w:start w:val="1"/>
      <w:numFmt w:val="bullet"/>
      <w:lvlText w:val=""/>
      <w:lvlJc w:val="left"/>
      <w:pPr>
        <w:ind w:left="2088" w:hanging="360"/>
      </w:pPr>
      <w:rPr>
        <w:rFonts w:ascii="Symbol" w:hAnsi="Symbol" w:hint="default"/>
      </w:rPr>
    </w:lvl>
    <w:lvl w:ilvl="2" w:tplc="1009001B" w:tentative="1">
      <w:start w:val="1"/>
      <w:numFmt w:val="lowerRoman"/>
      <w:lvlText w:val="%3."/>
      <w:lvlJc w:val="right"/>
      <w:pPr>
        <w:ind w:left="2808" w:hanging="180"/>
      </w:pPr>
    </w:lvl>
    <w:lvl w:ilvl="3" w:tplc="1009000F" w:tentative="1">
      <w:start w:val="1"/>
      <w:numFmt w:val="decimal"/>
      <w:lvlText w:val="%4."/>
      <w:lvlJc w:val="left"/>
      <w:pPr>
        <w:ind w:left="3528" w:hanging="360"/>
      </w:pPr>
    </w:lvl>
    <w:lvl w:ilvl="4" w:tplc="10090019" w:tentative="1">
      <w:start w:val="1"/>
      <w:numFmt w:val="lowerLetter"/>
      <w:lvlText w:val="%5."/>
      <w:lvlJc w:val="left"/>
      <w:pPr>
        <w:ind w:left="4248" w:hanging="360"/>
      </w:pPr>
    </w:lvl>
    <w:lvl w:ilvl="5" w:tplc="1009001B" w:tentative="1">
      <w:start w:val="1"/>
      <w:numFmt w:val="lowerRoman"/>
      <w:lvlText w:val="%6."/>
      <w:lvlJc w:val="right"/>
      <w:pPr>
        <w:ind w:left="4968" w:hanging="180"/>
      </w:pPr>
    </w:lvl>
    <w:lvl w:ilvl="6" w:tplc="1009000F" w:tentative="1">
      <w:start w:val="1"/>
      <w:numFmt w:val="decimal"/>
      <w:lvlText w:val="%7."/>
      <w:lvlJc w:val="left"/>
      <w:pPr>
        <w:ind w:left="5688" w:hanging="360"/>
      </w:pPr>
    </w:lvl>
    <w:lvl w:ilvl="7" w:tplc="10090019" w:tentative="1">
      <w:start w:val="1"/>
      <w:numFmt w:val="lowerLetter"/>
      <w:lvlText w:val="%8."/>
      <w:lvlJc w:val="left"/>
      <w:pPr>
        <w:ind w:left="6408" w:hanging="360"/>
      </w:pPr>
    </w:lvl>
    <w:lvl w:ilvl="8" w:tplc="1009001B" w:tentative="1">
      <w:start w:val="1"/>
      <w:numFmt w:val="lowerRoman"/>
      <w:lvlText w:val="%9."/>
      <w:lvlJc w:val="right"/>
      <w:pPr>
        <w:ind w:left="7128" w:hanging="180"/>
      </w:pPr>
    </w:lvl>
  </w:abstractNum>
  <w:abstractNum w:abstractNumId="14" w15:restartNumberingAfterBreak="0">
    <w:nsid w:val="7C1D3744"/>
    <w:multiLevelType w:val="hybridMultilevel"/>
    <w:tmpl w:val="C1847982"/>
    <w:lvl w:ilvl="0" w:tplc="04090001">
      <w:start w:val="1"/>
      <w:numFmt w:val="bullet"/>
      <w:lvlText w:val=""/>
      <w:lvlJc w:val="left"/>
      <w:pPr>
        <w:ind w:left="2088" w:hanging="360"/>
      </w:pPr>
      <w:rPr>
        <w:rFonts w:ascii="Symbol" w:hAnsi="Symbol" w:hint="default"/>
      </w:rPr>
    </w:lvl>
    <w:lvl w:ilvl="1" w:tplc="10090003" w:tentative="1">
      <w:start w:val="1"/>
      <w:numFmt w:val="bullet"/>
      <w:lvlText w:val="o"/>
      <w:lvlJc w:val="left"/>
      <w:pPr>
        <w:ind w:left="2808" w:hanging="360"/>
      </w:pPr>
      <w:rPr>
        <w:rFonts w:ascii="Courier New" w:hAnsi="Courier New" w:cs="Courier New" w:hint="default"/>
      </w:rPr>
    </w:lvl>
    <w:lvl w:ilvl="2" w:tplc="10090005" w:tentative="1">
      <w:start w:val="1"/>
      <w:numFmt w:val="bullet"/>
      <w:lvlText w:val=""/>
      <w:lvlJc w:val="left"/>
      <w:pPr>
        <w:ind w:left="3528" w:hanging="360"/>
      </w:pPr>
      <w:rPr>
        <w:rFonts w:ascii="Wingdings" w:hAnsi="Wingdings" w:hint="default"/>
      </w:rPr>
    </w:lvl>
    <w:lvl w:ilvl="3" w:tplc="10090001" w:tentative="1">
      <w:start w:val="1"/>
      <w:numFmt w:val="bullet"/>
      <w:lvlText w:val=""/>
      <w:lvlJc w:val="left"/>
      <w:pPr>
        <w:ind w:left="4248" w:hanging="360"/>
      </w:pPr>
      <w:rPr>
        <w:rFonts w:ascii="Symbol" w:hAnsi="Symbol" w:hint="default"/>
      </w:rPr>
    </w:lvl>
    <w:lvl w:ilvl="4" w:tplc="10090003" w:tentative="1">
      <w:start w:val="1"/>
      <w:numFmt w:val="bullet"/>
      <w:lvlText w:val="o"/>
      <w:lvlJc w:val="left"/>
      <w:pPr>
        <w:ind w:left="4968" w:hanging="360"/>
      </w:pPr>
      <w:rPr>
        <w:rFonts w:ascii="Courier New" w:hAnsi="Courier New" w:cs="Courier New" w:hint="default"/>
      </w:rPr>
    </w:lvl>
    <w:lvl w:ilvl="5" w:tplc="10090005" w:tentative="1">
      <w:start w:val="1"/>
      <w:numFmt w:val="bullet"/>
      <w:lvlText w:val=""/>
      <w:lvlJc w:val="left"/>
      <w:pPr>
        <w:ind w:left="5688" w:hanging="360"/>
      </w:pPr>
      <w:rPr>
        <w:rFonts w:ascii="Wingdings" w:hAnsi="Wingdings" w:hint="default"/>
      </w:rPr>
    </w:lvl>
    <w:lvl w:ilvl="6" w:tplc="10090001" w:tentative="1">
      <w:start w:val="1"/>
      <w:numFmt w:val="bullet"/>
      <w:lvlText w:val=""/>
      <w:lvlJc w:val="left"/>
      <w:pPr>
        <w:ind w:left="6408" w:hanging="360"/>
      </w:pPr>
      <w:rPr>
        <w:rFonts w:ascii="Symbol" w:hAnsi="Symbol" w:hint="default"/>
      </w:rPr>
    </w:lvl>
    <w:lvl w:ilvl="7" w:tplc="10090003" w:tentative="1">
      <w:start w:val="1"/>
      <w:numFmt w:val="bullet"/>
      <w:lvlText w:val="o"/>
      <w:lvlJc w:val="left"/>
      <w:pPr>
        <w:ind w:left="7128" w:hanging="360"/>
      </w:pPr>
      <w:rPr>
        <w:rFonts w:ascii="Courier New" w:hAnsi="Courier New" w:cs="Courier New" w:hint="default"/>
      </w:rPr>
    </w:lvl>
    <w:lvl w:ilvl="8" w:tplc="10090005" w:tentative="1">
      <w:start w:val="1"/>
      <w:numFmt w:val="bullet"/>
      <w:lvlText w:val=""/>
      <w:lvlJc w:val="left"/>
      <w:pPr>
        <w:ind w:left="7848" w:hanging="360"/>
      </w:pPr>
      <w:rPr>
        <w:rFonts w:ascii="Wingdings" w:hAnsi="Wingdings" w:hint="default"/>
      </w:rPr>
    </w:lvl>
  </w:abstractNum>
  <w:abstractNum w:abstractNumId="15" w15:restartNumberingAfterBreak="0">
    <w:nsid w:val="7E3C108B"/>
    <w:multiLevelType w:val="hybridMultilevel"/>
    <w:tmpl w:val="F05C9D8C"/>
    <w:lvl w:ilvl="0" w:tplc="95043D1E">
      <w:start w:val="1"/>
      <w:numFmt w:val="decimal"/>
      <w:lvlText w:val="%1."/>
      <w:lvlJc w:val="left"/>
      <w:pPr>
        <w:ind w:left="1728" w:hanging="360"/>
      </w:pPr>
    </w:lvl>
    <w:lvl w:ilvl="1" w:tplc="24343406">
      <w:start w:val="1"/>
      <w:numFmt w:val="lowerLetter"/>
      <w:lvlText w:val="%2."/>
      <w:lvlJc w:val="left"/>
      <w:pPr>
        <w:ind w:left="2448" w:hanging="360"/>
      </w:pPr>
    </w:lvl>
    <w:lvl w:ilvl="2" w:tplc="1CBC9D4E">
      <w:start w:val="1"/>
      <w:numFmt w:val="lowerRoman"/>
      <w:lvlText w:val="%3."/>
      <w:lvlJc w:val="right"/>
      <w:pPr>
        <w:ind w:left="3168" w:hanging="180"/>
      </w:pPr>
    </w:lvl>
    <w:lvl w:ilvl="3" w:tplc="4BB01EF6">
      <w:start w:val="1"/>
      <w:numFmt w:val="decimal"/>
      <w:lvlText w:val="%4."/>
      <w:lvlJc w:val="left"/>
      <w:pPr>
        <w:ind w:left="3888" w:hanging="360"/>
      </w:pPr>
    </w:lvl>
    <w:lvl w:ilvl="4" w:tplc="04C42562">
      <w:start w:val="1"/>
      <w:numFmt w:val="lowerLetter"/>
      <w:lvlText w:val="%5."/>
      <w:lvlJc w:val="left"/>
      <w:pPr>
        <w:ind w:left="4608" w:hanging="360"/>
      </w:pPr>
    </w:lvl>
    <w:lvl w:ilvl="5" w:tplc="8BC812C4">
      <w:start w:val="1"/>
      <w:numFmt w:val="lowerRoman"/>
      <w:lvlText w:val="%6."/>
      <w:lvlJc w:val="right"/>
      <w:pPr>
        <w:ind w:left="5328" w:hanging="180"/>
      </w:pPr>
    </w:lvl>
    <w:lvl w:ilvl="6" w:tplc="33E4FB96">
      <w:start w:val="1"/>
      <w:numFmt w:val="decimal"/>
      <w:lvlText w:val="%7."/>
      <w:lvlJc w:val="left"/>
      <w:pPr>
        <w:ind w:left="6048" w:hanging="360"/>
      </w:pPr>
    </w:lvl>
    <w:lvl w:ilvl="7" w:tplc="432A2682">
      <w:start w:val="1"/>
      <w:numFmt w:val="lowerLetter"/>
      <w:lvlText w:val="%8."/>
      <w:lvlJc w:val="left"/>
      <w:pPr>
        <w:ind w:left="6768" w:hanging="360"/>
      </w:pPr>
    </w:lvl>
    <w:lvl w:ilvl="8" w:tplc="C5DE5066">
      <w:start w:val="1"/>
      <w:numFmt w:val="lowerRoman"/>
      <w:lvlText w:val="%9."/>
      <w:lvlJc w:val="right"/>
      <w:pPr>
        <w:ind w:left="7488" w:hanging="180"/>
      </w:pPr>
    </w:lvl>
  </w:abstractNum>
  <w:num w:numId="1" w16cid:durableId="1034039875">
    <w:abstractNumId w:val="8"/>
  </w:num>
  <w:num w:numId="2" w16cid:durableId="1034815708">
    <w:abstractNumId w:val="3"/>
  </w:num>
  <w:num w:numId="3" w16cid:durableId="640576643">
    <w:abstractNumId w:val="6"/>
  </w:num>
  <w:num w:numId="4" w16cid:durableId="2103061780">
    <w:abstractNumId w:val="0"/>
  </w:num>
  <w:num w:numId="5" w16cid:durableId="1365254873">
    <w:abstractNumId w:val="12"/>
  </w:num>
  <w:num w:numId="6" w16cid:durableId="511145513">
    <w:abstractNumId w:val="11"/>
  </w:num>
  <w:num w:numId="7" w16cid:durableId="1254240179">
    <w:abstractNumId w:val="9"/>
  </w:num>
  <w:num w:numId="8" w16cid:durableId="531264063">
    <w:abstractNumId w:val="14"/>
  </w:num>
  <w:num w:numId="9" w16cid:durableId="638875664">
    <w:abstractNumId w:val="4"/>
  </w:num>
  <w:num w:numId="10" w16cid:durableId="1616475205">
    <w:abstractNumId w:val="10"/>
  </w:num>
  <w:num w:numId="11" w16cid:durableId="985352717">
    <w:abstractNumId w:val="15"/>
  </w:num>
  <w:num w:numId="12" w16cid:durableId="541750614">
    <w:abstractNumId w:val="2"/>
  </w:num>
  <w:num w:numId="13" w16cid:durableId="1187672805">
    <w:abstractNumId w:val="13"/>
  </w:num>
  <w:num w:numId="14" w16cid:durableId="2061514981">
    <w:abstractNumId w:val="1"/>
  </w:num>
  <w:num w:numId="15" w16cid:durableId="1932425409">
    <w:abstractNumId w:val="7"/>
  </w:num>
  <w:num w:numId="16" w16cid:durableId="208040108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82"/>
    <w:rsid w:val="000013CA"/>
    <w:rsid w:val="000031CB"/>
    <w:rsid w:val="000110CF"/>
    <w:rsid w:val="000211A4"/>
    <w:rsid w:val="000226D6"/>
    <w:rsid w:val="000300F0"/>
    <w:rsid w:val="00055A83"/>
    <w:rsid w:val="00073FCA"/>
    <w:rsid w:val="00074362"/>
    <w:rsid w:val="00080B69"/>
    <w:rsid w:val="000920F0"/>
    <w:rsid w:val="000978EA"/>
    <w:rsid w:val="000C4BDB"/>
    <w:rsid w:val="000D3382"/>
    <w:rsid w:val="000D6596"/>
    <w:rsid w:val="000E29DB"/>
    <w:rsid w:val="000E5DA0"/>
    <w:rsid w:val="00100FC6"/>
    <w:rsid w:val="001026EA"/>
    <w:rsid w:val="00110101"/>
    <w:rsid w:val="00122314"/>
    <w:rsid w:val="001309BB"/>
    <w:rsid w:val="00131555"/>
    <w:rsid w:val="00136FA9"/>
    <w:rsid w:val="001504DC"/>
    <w:rsid w:val="00151F73"/>
    <w:rsid w:val="00155639"/>
    <w:rsid w:val="00162ADE"/>
    <w:rsid w:val="001721C1"/>
    <w:rsid w:val="00172872"/>
    <w:rsid w:val="00173118"/>
    <w:rsid w:val="00194618"/>
    <w:rsid w:val="0019476D"/>
    <w:rsid w:val="001A2548"/>
    <w:rsid w:val="001B4F6C"/>
    <w:rsid w:val="001C59E7"/>
    <w:rsid w:val="001C6E7A"/>
    <w:rsid w:val="001D217E"/>
    <w:rsid w:val="001F3636"/>
    <w:rsid w:val="001F748C"/>
    <w:rsid w:val="00201358"/>
    <w:rsid w:val="00202D42"/>
    <w:rsid w:val="00222E6A"/>
    <w:rsid w:val="002374A4"/>
    <w:rsid w:val="00237CA9"/>
    <w:rsid w:val="00242762"/>
    <w:rsid w:val="002429E4"/>
    <w:rsid w:val="0025447A"/>
    <w:rsid w:val="002637D6"/>
    <w:rsid w:val="002646F5"/>
    <w:rsid w:val="00273463"/>
    <w:rsid w:val="00294037"/>
    <w:rsid w:val="002A1E5F"/>
    <w:rsid w:val="002A2739"/>
    <w:rsid w:val="002A484B"/>
    <w:rsid w:val="002B1F72"/>
    <w:rsid w:val="002B23F9"/>
    <w:rsid w:val="002B4652"/>
    <w:rsid w:val="002B4A90"/>
    <w:rsid w:val="002B4B1D"/>
    <w:rsid w:val="002C5EB9"/>
    <w:rsid w:val="002C68F0"/>
    <w:rsid w:val="002D76BA"/>
    <w:rsid w:val="002E10F4"/>
    <w:rsid w:val="002E7593"/>
    <w:rsid w:val="002F3DCD"/>
    <w:rsid w:val="002F6E08"/>
    <w:rsid w:val="002F73B2"/>
    <w:rsid w:val="00300874"/>
    <w:rsid w:val="0030583F"/>
    <w:rsid w:val="00312CEB"/>
    <w:rsid w:val="003134D1"/>
    <w:rsid w:val="003155EE"/>
    <w:rsid w:val="003304CA"/>
    <w:rsid w:val="00343CE3"/>
    <w:rsid w:val="0034443C"/>
    <w:rsid w:val="00351D04"/>
    <w:rsid w:val="003568D0"/>
    <w:rsid w:val="00370A56"/>
    <w:rsid w:val="00373422"/>
    <w:rsid w:val="0038031B"/>
    <w:rsid w:val="00391938"/>
    <w:rsid w:val="003A4800"/>
    <w:rsid w:val="003A4CD4"/>
    <w:rsid w:val="003C169D"/>
    <w:rsid w:val="003C6D52"/>
    <w:rsid w:val="003D62B7"/>
    <w:rsid w:val="003D69D4"/>
    <w:rsid w:val="003D7836"/>
    <w:rsid w:val="00403FCF"/>
    <w:rsid w:val="0042105D"/>
    <w:rsid w:val="004223C2"/>
    <w:rsid w:val="004332B6"/>
    <w:rsid w:val="004352BF"/>
    <w:rsid w:val="00440DAC"/>
    <w:rsid w:val="00454ED1"/>
    <w:rsid w:val="00491F3E"/>
    <w:rsid w:val="004B0259"/>
    <w:rsid w:val="004B04D0"/>
    <w:rsid w:val="004C1892"/>
    <w:rsid w:val="004C4D8A"/>
    <w:rsid w:val="004C5E82"/>
    <w:rsid w:val="004D1C48"/>
    <w:rsid w:val="004D23B1"/>
    <w:rsid w:val="004D57FA"/>
    <w:rsid w:val="004D714A"/>
    <w:rsid w:val="004E59DB"/>
    <w:rsid w:val="004F21EA"/>
    <w:rsid w:val="004F25C9"/>
    <w:rsid w:val="004F4009"/>
    <w:rsid w:val="004F6468"/>
    <w:rsid w:val="0050305B"/>
    <w:rsid w:val="005061E9"/>
    <w:rsid w:val="00506D15"/>
    <w:rsid w:val="00524E2E"/>
    <w:rsid w:val="00530513"/>
    <w:rsid w:val="00530F61"/>
    <w:rsid w:val="005322EE"/>
    <w:rsid w:val="005465A3"/>
    <w:rsid w:val="00560133"/>
    <w:rsid w:val="005656F8"/>
    <w:rsid w:val="005710E4"/>
    <w:rsid w:val="005743C7"/>
    <w:rsid w:val="00590305"/>
    <w:rsid w:val="00594F76"/>
    <w:rsid w:val="005962AF"/>
    <w:rsid w:val="005A777F"/>
    <w:rsid w:val="005B68C5"/>
    <w:rsid w:val="005C2F64"/>
    <w:rsid w:val="005C3C52"/>
    <w:rsid w:val="005D0C44"/>
    <w:rsid w:val="005D3FFE"/>
    <w:rsid w:val="005F5628"/>
    <w:rsid w:val="0060487C"/>
    <w:rsid w:val="006069D0"/>
    <w:rsid w:val="006118BF"/>
    <w:rsid w:val="00615540"/>
    <w:rsid w:val="006159C9"/>
    <w:rsid w:val="00616460"/>
    <w:rsid w:val="0062095A"/>
    <w:rsid w:val="006309AD"/>
    <w:rsid w:val="00630D78"/>
    <w:rsid w:val="006648D1"/>
    <w:rsid w:val="00666118"/>
    <w:rsid w:val="006700FA"/>
    <w:rsid w:val="0067138E"/>
    <w:rsid w:val="00680B2D"/>
    <w:rsid w:val="0068528D"/>
    <w:rsid w:val="00692608"/>
    <w:rsid w:val="00692815"/>
    <w:rsid w:val="006A154A"/>
    <w:rsid w:val="006B5AA2"/>
    <w:rsid w:val="006B7768"/>
    <w:rsid w:val="006C189A"/>
    <w:rsid w:val="006D0DE5"/>
    <w:rsid w:val="006D4D07"/>
    <w:rsid w:val="006E1D8A"/>
    <w:rsid w:val="006E588F"/>
    <w:rsid w:val="007017B9"/>
    <w:rsid w:val="007160BD"/>
    <w:rsid w:val="00726D9E"/>
    <w:rsid w:val="00733F20"/>
    <w:rsid w:val="007345C4"/>
    <w:rsid w:val="0073624B"/>
    <w:rsid w:val="00736D28"/>
    <w:rsid w:val="00737079"/>
    <w:rsid w:val="00742549"/>
    <w:rsid w:val="0074399C"/>
    <w:rsid w:val="00745115"/>
    <w:rsid w:val="007478E4"/>
    <w:rsid w:val="00762A03"/>
    <w:rsid w:val="00767D80"/>
    <w:rsid w:val="00782086"/>
    <w:rsid w:val="007838EB"/>
    <w:rsid w:val="007B0B45"/>
    <w:rsid w:val="007D14F1"/>
    <w:rsid w:val="007E192A"/>
    <w:rsid w:val="007E70FA"/>
    <w:rsid w:val="007E72A7"/>
    <w:rsid w:val="007F0479"/>
    <w:rsid w:val="007F582D"/>
    <w:rsid w:val="008033E0"/>
    <w:rsid w:val="00811B36"/>
    <w:rsid w:val="008300F2"/>
    <w:rsid w:val="00831103"/>
    <w:rsid w:val="00840DEC"/>
    <w:rsid w:val="00845A3F"/>
    <w:rsid w:val="008540A3"/>
    <w:rsid w:val="00857F33"/>
    <w:rsid w:val="00864A49"/>
    <w:rsid w:val="00886BFF"/>
    <w:rsid w:val="008B7768"/>
    <w:rsid w:val="008C0715"/>
    <w:rsid w:val="008D1D34"/>
    <w:rsid w:val="008D46D1"/>
    <w:rsid w:val="008D68B8"/>
    <w:rsid w:val="008E4B16"/>
    <w:rsid w:val="008F0896"/>
    <w:rsid w:val="008F5CFB"/>
    <w:rsid w:val="008F708D"/>
    <w:rsid w:val="00927F4A"/>
    <w:rsid w:val="00943B03"/>
    <w:rsid w:val="00952182"/>
    <w:rsid w:val="00961E5D"/>
    <w:rsid w:val="00975971"/>
    <w:rsid w:val="00975C2A"/>
    <w:rsid w:val="009874E2"/>
    <w:rsid w:val="0099398F"/>
    <w:rsid w:val="00996198"/>
    <w:rsid w:val="009A5E4D"/>
    <w:rsid w:val="009C112C"/>
    <w:rsid w:val="009C199B"/>
    <w:rsid w:val="009C2661"/>
    <w:rsid w:val="009C3D1B"/>
    <w:rsid w:val="009C4CE5"/>
    <w:rsid w:val="009C5614"/>
    <w:rsid w:val="009C6762"/>
    <w:rsid w:val="009D1428"/>
    <w:rsid w:val="009D6F7A"/>
    <w:rsid w:val="00A06610"/>
    <w:rsid w:val="00A0665F"/>
    <w:rsid w:val="00A17190"/>
    <w:rsid w:val="00A24C75"/>
    <w:rsid w:val="00A2559B"/>
    <w:rsid w:val="00A3109E"/>
    <w:rsid w:val="00A36F6D"/>
    <w:rsid w:val="00A61D6E"/>
    <w:rsid w:val="00A67D8F"/>
    <w:rsid w:val="00A70737"/>
    <w:rsid w:val="00A72D6D"/>
    <w:rsid w:val="00A84719"/>
    <w:rsid w:val="00A94EB7"/>
    <w:rsid w:val="00AA025A"/>
    <w:rsid w:val="00AB4CE3"/>
    <w:rsid w:val="00AC2B0E"/>
    <w:rsid w:val="00AC586E"/>
    <w:rsid w:val="00AC668C"/>
    <w:rsid w:val="00AD6A05"/>
    <w:rsid w:val="00B07D4A"/>
    <w:rsid w:val="00B12DBE"/>
    <w:rsid w:val="00B24851"/>
    <w:rsid w:val="00B56E9A"/>
    <w:rsid w:val="00B62523"/>
    <w:rsid w:val="00B732B0"/>
    <w:rsid w:val="00B76DE5"/>
    <w:rsid w:val="00B85AE5"/>
    <w:rsid w:val="00B93146"/>
    <w:rsid w:val="00B96110"/>
    <w:rsid w:val="00BB7377"/>
    <w:rsid w:val="00BC13D5"/>
    <w:rsid w:val="00BC3996"/>
    <w:rsid w:val="00BC3C4C"/>
    <w:rsid w:val="00BC5BF6"/>
    <w:rsid w:val="00BD29AA"/>
    <w:rsid w:val="00BD6551"/>
    <w:rsid w:val="00BE0B0E"/>
    <w:rsid w:val="00BE6B2F"/>
    <w:rsid w:val="00C025CA"/>
    <w:rsid w:val="00C03F6D"/>
    <w:rsid w:val="00C05765"/>
    <w:rsid w:val="00C07AAD"/>
    <w:rsid w:val="00C3368B"/>
    <w:rsid w:val="00C57485"/>
    <w:rsid w:val="00C60908"/>
    <w:rsid w:val="00C627DD"/>
    <w:rsid w:val="00C64383"/>
    <w:rsid w:val="00C84058"/>
    <w:rsid w:val="00C9143C"/>
    <w:rsid w:val="00CA327C"/>
    <w:rsid w:val="00CC609B"/>
    <w:rsid w:val="00CD1630"/>
    <w:rsid w:val="00CF2B55"/>
    <w:rsid w:val="00CF79A6"/>
    <w:rsid w:val="00D03548"/>
    <w:rsid w:val="00D11A16"/>
    <w:rsid w:val="00D14B59"/>
    <w:rsid w:val="00D20168"/>
    <w:rsid w:val="00D35605"/>
    <w:rsid w:val="00D426A4"/>
    <w:rsid w:val="00D5736B"/>
    <w:rsid w:val="00D632AF"/>
    <w:rsid w:val="00D6665B"/>
    <w:rsid w:val="00D8369F"/>
    <w:rsid w:val="00D86404"/>
    <w:rsid w:val="00D92FCA"/>
    <w:rsid w:val="00DA2C21"/>
    <w:rsid w:val="00DB2BAE"/>
    <w:rsid w:val="00DC132C"/>
    <w:rsid w:val="00DC7A92"/>
    <w:rsid w:val="00DD0EA6"/>
    <w:rsid w:val="00DE4B45"/>
    <w:rsid w:val="00DF236C"/>
    <w:rsid w:val="00E019C5"/>
    <w:rsid w:val="00E020EA"/>
    <w:rsid w:val="00E128C7"/>
    <w:rsid w:val="00E14DD8"/>
    <w:rsid w:val="00E20054"/>
    <w:rsid w:val="00E215A7"/>
    <w:rsid w:val="00E254CC"/>
    <w:rsid w:val="00E341B5"/>
    <w:rsid w:val="00E60A08"/>
    <w:rsid w:val="00E713A9"/>
    <w:rsid w:val="00E7279D"/>
    <w:rsid w:val="00E763D5"/>
    <w:rsid w:val="00E77C74"/>
    <w:rsid w:val="00E801D3"/>
    <w:rsid w:val="00E97E0C"/>
    <w:rsid w:val="00EA7FB8"/>
    <w:rsid w:val="00EB0D04"/>
    <w:rsid w:val="00EB5C03"/>
    <w:rsid w:val="00EC1F13"/>
    <w:rsid w:val="00EC57D3"/>
    <w:rsid w:val="00ED7B95"/>
    <w:rsid w:val="00EE0876"/>
    <w:rsid w:val="00EF032B"/>
    <w:rsid w:val="00F125CA"/>
    <w:rsid w:val="00F16306"/>
    <w:rsid w:val="00F16675"/>
    <w:rsid w:val="00F21C1B"/>
    <w:rsid w:val="00F22EDA"/>
    <w:rsid w:val="00F26045"/>
    <w:rsid w:val="00F36E5A"/>
    <w:rsid w:val="00F421D9"/>
    <w:rsid w:val="00F462EB"/>
    <w:rsid w:val="00F52EE7"/>
    <w:rsid w:val="00F63A9C"/>
    <w:rsid w:val="00F64BC1"/>
    <w:rsid w:val="00F700FD"/>
    <w:rsid w:val="00F70630"/>
    <w:rsid w:val="00F74CED"/>
    <w:rsid w:val="00F74FEF"/>
    <w:rsid w:val="00F8115C"/>
    <w:rsid w:val="00F8332E"/>
    <w:rsid w:val="00F911B3"/>
    <w:rsid w:val="00F95CCB"/>
    <w:rsid w:val="00FC0620"/>
    <w:rsid w:val="00FC221C"/>
    <w:rsid w:val="00FE25CB"/>
    <w:rsid w:val="00FE7CE7"/>
    <w:rsid w:val="00FF2112"/>
    <w:rsid w:val="00FF6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D0DBAB"/>
  <w15:docId w15:val="{BD568F78-8E34-4606-94BB-DA70F3B7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Arial Narrow" w:hAnsi="Arial Narrow"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9AA"/>
    <w:rPr>
      <w:lang w:val="en-CA"/>
    </w:rPr>
  </w:style>
  <w:style w:type="paragraph" w:styleId="Heading1">
    <w:name w:val="heading 1"/>
    <w:basedOn w:val="Normal"/>
    <w:next w:val="Normal"/>
    <w:link w:val="Heading1Char"/>
    <w:qFormat/>
    <w:rsid w:val="00E20054"/>
    <w:pPr>
      <w:keepNext/>
      <w:keepLines/>
      <w:spacing w:before="480" w:after="120"/>
      <w:outlineLvl w:val="0"/>
    </w:pPr>
    <w:rPr>
      <w:rFonts w:eastAsia="Times New Roman"/>
      <w:b/>
      <w:bCs/>
      <w:sz w:val="28"/>
      <w:szCs w:val="28"/>
    </w:rPr>
  </w:style>
  <w:style w:type="paragraph" w:styleId="Heading2">
    <w:name w:val="heading 2"/>
    <w:basedOn w:val="Normal"/>
    <w:next w:val="Normal"/>
    <w:link w:val="Heading2Char"/>
    <w:uiPriority w:val="99"/>
    <w:qFormat/>
    <w:rsid w:val="00F421D9"/>
    <w:pPr>
      <w:keepNext/>
      <w:keepLines/>
      <w:spacing w:before="200"/>
      <w:outlineLvl w:val="1"/>
    </w:pPr>
    <w:rPr>
      <w:rFonts w:eastAsia="Times New Roman"/>
      <w:b/>
      <w:bCs/>
      <w:color w:val="4F81BD"/>
      <w:sz w:val="26"/>
      <w:szCs w:val="26"/>
    </w:rPr>
  </w:style>
  <w:style w:type="paragraph" w:styleId="Heading3">
    <w:name w:val="heading 3"/>
    <w:basedOn w:val="Normal"/>
    <w:link w:val="Heading3Char"/>
    <w:uiPriority w:val="99"/>
    <w:qFormat/>
    <w:rsid w:val="007838EB"/>
    <w:pPr>
      <w:spacing w:before="120" w:after="120" w:line="280" w:lineRule="atLeast"/>
      <w:ind w:left="720"/>
      <w:outlineLvl w:val="2"/>
    </w:pPr>
    <w:rPr>
      <w:rFonts w:ascii="Century Gothic" w:eastAsia="Times New Roman" w:hAnsi="Century Gothic"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20054"/>
    <w:rPr>
      <w:rFonts w:eastAsia="Times New Roman"/>
      <w:b/>
      <w:bCs/>
      <w:sz w:val="28"/>
      <w:szCs w:val="28"/>
      <w:lang w:val="en-CA"/>
    </w:rPr>
  </w:style>
  <w:style w:type="character" w:customStyle="1" w:styleId="Heading2Char">
    <w:name w:val="Heading 2 Char"/>
    <w:basedOn w:val="DefaultParagraphFont"/>
    <w:link w:val="Heading2"/>
    <w:uiPriority w:val="99"/>
    <w:locked/>
    <w:rsid w:val="00F421D9"/>
    <w:rPr>
      <w:rFonts w:ascii="Arial Narrow" w:hAnsi="Arial Narrow" w:cs="Times New Roman"/>
      <w:b/>
      <w:bCs/>
      <w:color w:val="4F81BD"/>
      <w:sz w:val="26"/>
      <w:szCs w:val="26"/>
    </w:rPr>
  </w:style>
  <w:style w:type="character" w:customStyle="1" w:styleId="Heading3Char">
    <w:name w:val="Heading 3 Char"/>
    <w:basedOn w:val="DefaultParagraphFont"/>
    <w:link w:val="Heading3"/>
    <w:uiPriority w:val="99"/>
    <w:semiHidden/>
    <w:locked/>
    <w:rsid w:val="007838EB"/>
    <w:rPr>
      <w:rFonts w:ascii="Century Gothic" w:hAnsi="Century Gothic" w:cs="Arial"/>
      <w:b/>
      <w:bCs/>
      <w:color w:val="000000"/>
    </w:rPr>
  </w:style>
  <w:style w:type="paragraph" w:styleId="Header">
    <w:name w:val="header"/>
    <w:basedOn w:val="Normal"/>
    <w:link w:val="HeaderChar"/>
    <w:uiPriority w:val="99"/>
    <w:rsid w:val="007E70FA"/>
    <w:pPr>
      <w:tabs>
        <w:tab w:val="center" w:pos="4680"/>
        <w:tab w:val="right" w:pos="9360"/>
      </w:tabs>
    </w:pPr>
  </w:style>
  <w:style w:type="character" w:customStyle="1" w:styleId="HeaderChar">
    <w:name w:val="Header Char"/>
    <w:basedOn w:val="DefaultParagraphFont"/>
    <w:link w:val="Header"/>
    <w:uiPriority w:val="99"/>
    <w:locked/>
    <w:rsid w:val="007E70FA"/>
    <w:rPr>
      <w:rFonts w:cs="Times New Roman"/>
    </w:rPr>
  </w:style>
  <w:style w:type="paragraph" w:styleId="Footer">
    <w:name w:val="footer"/>
    <w:basedOn w:val="Normal"/>
    <w:link w:val="FooterChar"/>
    <w:uiPriority w:val="99"/>
    <w:rsid w:val="007E70FA"/>
    <w:pPr>
      <w:tabs>
        <w:tab w:val="center" w:pos="4680"/>
        <w:tab w:val="right" w:pos="9360"/>
      </w:tabs>
    </w:pPr>
  </w:style>
  <w:style w:type="character" w:customStyle="1" w:styleId="FooterChar">
    <w:name w:val="Footer Char"/>
    <w:basedOn w:val="DefaultParagraphFont"/>
    <w:link w:val="Footer"/>
    <w:uiPriority w:val="99"/>
    <w:locked/>
    <w:rsid w:val="007E70FA"/>
    <w:rPr>
      <w:rFonts w:cs="Times New Roman"/>
    </w:rPr>
  </w:style>
  <w:style w:type="table" w:styleId="TableGrid">
    <w:name w:val="Table Grid"/>
    <w:basedOn w:val="TableNormal"/>
    <w:uiPriority w:val="99"/>
    <w:rsid w:val="007E70F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7838EB"/>
    <w:pPr>
      <w:ind w:left="180"/>
    </w:pPr>
    <w:rPr>
      <w:rFonts w:ascii="Times New Roman" w:eastAsia="Times New Roman" w:hAnsi="Times New Roman"/>
      <w:sz w:val="24"/>
      <w:szCs w:val="20"/>
      <w:lang w:val="en-US"/>
    </w:rPr>
  </w:style>
  <w:style w:type="character" w:customStyle="1" w:styleId="BodyTextIndentChar">
    <w:name w:val="Body Text Indent Char"/>
    <w:basedOn w:val="DefaultParagraphFont"/>
    <w:link w:val="BodyTextIndent"/>
    <w:uiPriority w:val="99"/>
    <w:locked/>
    <w:rsid w:val="007838EB"/>
    <w:rPr>
      <w:rFonts w:ascii="Times New Roman" w:hAnsi="Times New Roman" w:cs="Times New Roman"/>
      <w:sz w:val="20"/>
      <w:szCs w:val="20"/>
      <w:lang w:val="en-US"/>
    </w:rPr>
  </w:style>
  <w:style w:type="paragraph" w:styleId="ListParagraph">
    <w:name w:val="List Paragraph"/>
    <w:basedOn w:val="Normal"/>
    <w:link w:val="ListParagraphChar"/>
    <w:uiPriority w:val="34"/>
    <w:qFormat/>
    <w:rsid w:val="007838EB"/>
    <w:pPr>
      <w:ind w:left="720"/>
      <w:contextualSpacing/>
    </w:pPr>
  </w:style>
  <w:style w:type="paragraph" w:styleId="BalloonText">
    <w:name w:val="Balloon Text"/>
    <w:basedOn w:val="Normal"/>
    <w:link w:val="BalloonTextChar"/>
    <w:uiPriority w:val="99"/>
    <w:semiHidden/>
    <w:rsid w:val="00B76DE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DE5"/>
    <w:rPr>
      <w:rFonts w:ascii="Tahoma" w:hAnsi="Tahoma" w:cs="Tahoma"/>
      <w:sz w:val="16"/>
      <w:szCs w:val="16"/>
    </w:rPr>
  </w:style>
  <w:style w:type="character" w:styleId="CommentReference">
    <w:name w:val="annotation reference"/>
    <w:basedOn w:val="DefaultParagraphFont"/>
    <w:uiPriority w:val="99"/>
    <w:semiHidden/>
    <w:unhideWhenUsed/>
    <w:rsid w:val="00122314"/>
    <w:rPr>
      <w:sz w:val="16"/>
      <w:szCs w:val="16"/>
    </w:rPr>
  </w:style>
  <w:style w:type="paragraph" w:styleId="CommentText">
    <w:name w:val="annotation text"/>
    <w:basedOn w:val="Normal"/>
    <w:link w:val="CommentTextChar"/>
    <w:uiPriority w:val="99"/>
    <w:unhideWhenUsed/>
    <w:rsid w:val="00122314"/>
    <w:rPr>
      <w:sz w:val="20"/>
      <w:szCs w:val="20"/>
    </w:rPr>
  </w:style>
  <w:style w:type="character" w:customStyle="1" w:styleId="CommentTextChar">
    <w:name w:val="Comment Text Char"/>
    <w:basedOn w:val="DefaultParagraphFont"/>
    <w:link w:val="CommentText"/>
    <w:uiPriority w:val="99"/>
    <w:rsid w:val="00122314"/>
    <w:rPr>
      <w:sz w:val="20"/>
      <w:szCs w:val="20"/>
      <w:lang w:val="en-CA"/>
    </w:rPr>
  </w:style>
  <w:style w:type="paragraph" w:styleId="CommentSubject">
    <w:name w:val="annotation subject"/>
    <w:basedOn w:val="CommentText"/>
    <w:next w:val="CommentText"/>
    <w:link w:val="CommentSubjectChar"/>
    <w:uiPriority w:val="99"/>
    <w:semiHidden/>
    <w:unhideWhenUsed/>
    <w:rsid w:val="00122314"/>
    <w:rPr>
      <w:b/>
      <w:bCs/>
    </w:rPr>
  </w:style>
  <w:style w:type="character" w:customStyle="1" w:styleId="CommentSubjectChar">
    <w:name w:val="Comment Subject Char"/>
    <w:basedOn w:val="CommentTextChar"/>
    <w:link w:val="CommentSubject"/>
    <w:uiPriority w:val="99"/>
    <w:semiHidden/>
    <w:rsid w:val="00122314"/>
    <w:rPr>
      <w:b/>
      <w:bCs/>
      <w:sz w:val="20"/>
      <w:szCs w:val="20"/>
      <w:lang w:val="en-CA"/>
    </w:rPr>
  </w:style>
  <w:style w:type="paragraph" w:styleId="BodyText">
    <w:name w:val="Body Text"/>
    <w:basedOn w:val="Normal"/>
    <w:link w:val="BodyTextChar"/>
    <w:uiPriority w:val="99"/>
    <w:semiHidden/>
    <w:unhideWhenUsed/>
    <w:rsid w:val="009C199B"/>
    <w:pPr>
      <w:spacing w:after="120"/>
    </w:pPr>
  </w:style>
  <w:style w:type="character" w:customStyle="1" w:styleId="BodyTextChar">
    <w:name w:val="Body Text Char"/>
    <w:basedOn w:val="DefaultParagraphFont"/>
    <w:link w:val="BodyText"/>
    <w:uiPriority w:val="99"/>
    <w:semiHidden/>
    <w:rsid w:val="009C199B"/>
    <w:rPr>
      <w:lang w:val="en-CA"/>
    </w:rPr>
  </w:style>
  <w:style w:type="paragraph" w:styleId="Caption">
    <w:name w:val="caption"/>
    <w:basedOn w:val="Normal"/>
    <w:next w:val="Normal"/>
    <w:semiHidden/>
    <w:unhideWhenUsed/>
    <w:qFormat/>
    <w:locked/>
    <w:rsid w:val="009C199B"/>
    <w:rPr>
      <w:rFonts w:ascii="CG Omega" w:eastAsia="Times New Roman" w:hAnsi="CG Omega"/>
      <w:b/>
      <w:bCs/>
      <w:sz w:val="20"/>
      <w:szCs w:val="20"/>
    </w:rPr>
  </w:style>
  <w:style w:type="character" w:customStyle="1" w:styleId="ListParagraphChar">
    <w:name w:val="List Paragraph Char"/>
    <w:link w:val="ListParagraph"/>
    <w:uiPriority w:val="34"/>
    <w:locked/>
    <w:rsid w:val="00D5736B"/>
    <w:rPr>
      <w:lang w:val="en-CA"/>
    </w:rPr>
  </w:style>
  <w:style w:type="character" w:styleId="PlaceholderText">
    <w:name w:val="Placeholder Text"/>
    <w:basedOn w:val="DefaultParagraphFont"/>
    <w:uiPriority w:val="99"/>
    <w:semiHidden/>
    <w:rsid w:val="00996198"/>
    <w:rPr>
      <w:color w:val="808080"/>
    </w:rPr>
  </w:style>
  <w:style w:type="character" w:customStyle="1" w:styleId="DocumentNumber">
    <w:name w:val="Document Number"/>
    <w:basedOn w:val="DefaultParagraphFont"/>
    <w:uiPriority w:val="1"/>
    <w:rsid w:val="00996198"/>
    <w:rPr>
      <w:rFonts w:ascii="Arial Narrow" w:hAnsi="Arial Narrow"/>
      <w:sz w:val="20"/>
    </w:rPr>
  </w:style>
  <w:style w:type="character" w:customStyle="1" w:styleId="Style1">
    <w:name w:val="Style1"/>
    <w:basedOn w:val="DefaultParagraphFont"/>
    <w:uiPriority w:val="1"/>
    <w:rsid w:val="002B23F9"/>
    <w:rPr>
      <w:rFonts w:ascii="Arial Narrow" w:hAnsi="Arial Narrow"/>
      <w:sz w:val="22"/>
    </w:rPr>
  </w:style>
  <w:style w:type="character" w:customStyle="1" w:styleId="RevisionLevel">
    <w:name w:val="Revision Level"/>
    <w:basedOn w:val="DefaultParagraphFont"/>
    <w:uiPriority w:val="1"/>
    <w:rsid w:val="002B23F9"/>
    <w:rPr>
      <w:rFonts w:ascii="Arial Narrow" w:hAnsi="Arial Narrow"/>
      <w:sz w:val="20"/>
    </w:rPr>
  </w:style>
  <w:style w:type="character" w:customStyle="1" w:styleId="RevisionDate">
    <w:name w:val="Revision Date"/>
    <w:basedOn w:val="DefaultParagraphFont"/>
    <w:uiPriority w:val="1"/>
    <w:rsid w:val="002B23F9"/>
    <w:rPr>
      <w:rFonts w:ascii="Arial Narrow" w:hAnsi="Arial Narrow"/>
      <w:sz w:val="20"/>
    </w:rPr>
  </w:style>
  <w:style w:type="character" w:customStyle="1" w:styleId="Style2">
    <w:name w:val="Style2"/>
    <w:basedOn w:val="DefaultParagraphFont"/>
    <w:uiPriority w:val="1"/>
    <w:rsid w:val="002B23F9"/>
    <w:rPr>
      <w:rFonts w:ascii="Arial Narrow" w:hAnsi="Arial Narrow"/>
      <w:b/>
      <w:sz w:val="28"/>
    </w:rPr>
  </w:style>
  <w:style w:type="paragraph" w:customStyle="1" w:styleId="1stLevelHeader">
    <w:name w:val="1st Level Header"/>
    <w:basedOn w:val="Heading1"/>
    <w:qFormat/>
    <w:rsid w:val="006A154A"/>
    <w:pPr>
      <w:keepLines w:val="0"/>
      <w:numPr>
        <w:numId w:val="1"/>
      </w:numPr>
      <w:tabs>
        <w:tab w:val="left" w:pos="-1080"/>
      </w:tabs>
      <w:spacing w:before="240" w:after="240"/>
    </w:pPr>
    <w:rPr>
      <w:bCs w:val="0"/>
      <w:lang w:val="en-GB"/>
    </w:rPr>
  </w:style>
  <w:style w:type="paragraph" w:customStyle="1" w:styleId="1stLevelHeaderPara">
    <w:name w:val="1st Level Header Para"/>
    <w:basedOn w:val="Normal"/>
    <w:qFormat/>
    <w:rsid w:val="006A154A"/>
    <w:pPr>
      <w:spacing w:after="120"/>
      <w:ind w:left="504"/>
    </w:pPr>
    <w:rPr>
      <w:sz w:val="24"/>
      <w:szCs w:val="24"/>
      <w:lang w:val="en-GB"/>
    </w:rPr>
  </w:style>
  <w:style w:type="paragraph" w:customStyle="1" w:styleId="1stLevelHeaderParaBulletList">
    <w:name w:val="1st Level Header Para Bullet List"/>
    <w:basedOn w:val="ListParagraph"/>
    <w:qFormat/>
    <w:rsid w:val="006A154A"/>
    <w:pPr>
      <w:numPr>
        <w:numId w:val="2"/>
      </w:numPr>
      <w:spacing w:after="120"/>
      <w:ind w:left="864"/>
      <w:contextualSpacing w:val="0"/>
    </w:pPr>
    <w:rPr>
      <w:sz w:val="24"/>
      <w:szCs w:val="24"/>
      <w:lang w:val="en-GB"/>
    </w:rPr>
  </w:style>
  <w:style w:type="paragraph" w:customStyle="1" w:styleId="2ndLevelSub-Header">
    <w:name w:val="2nd Level Sub-Header"/>
    <w:basedOn w:val="ListParagraph"/>
    <w:qFormat/>
    <w:rsid w:val="00F22EDA"/>
    <w:pPr>
      <w:keepNext/>
      <w:numPr>
        <w:ilvl w:val="1"/>
        <w:numId w:val="1"/>
      </w:numPr>
      <w:spacing w:after="120"/>
      <w:contextualSpacing w:val="0"/>
    </w:pPr>
    <w:rPr>
      <w:b/>
      <w:sz w:val="24"/>
      <w:szCs w:val="24"/>
      <w:u w:val="single"/>
      <w:lang w:val="en-GB"/>
    </w:rPr>
  </w:style>
  <w:style w:type="paragraph" w:customStyle="1" w:styleId="2ndLevelSub-HeaderPara">
    <w:name w:val="2nd Level Sub-Header Para"/>
    <w:basedOn w:val="ListParagraph"/>
    <w:qFormat/>
    <w:rsid w:val="006A154A"/>
    <w:pPr>
      <w:spacing w:after="120"/>
      <w:ind w:left="1008"/>
      <w:contextualSpacing w:val="0"/>
    </w:pPr>
    <w:rPr>
      <w:sz w:val="24"/>
      <w:szCs w:val="24"/>
      <w:lang w:val="en-GB"/>
    </w:rPr>
  </w:style>
  <w:style w:type="paragraph" w:customStyle="1" w:styleId="2ndLevelSub-HeaderParaBullet">
    <w:name w:val="2nd Level Sub-Header Para Bullet"/>
    <w:basedOn w:val="ListParagraph"/>
    <w:qFormat/>
    <w:rsid w:val="006A154A"/>
    <w:pPr>
      <w:numPr>
        <w:numId w:val="3"/>
      </w:numPr>
      <w:spacing w:after="120"/>
      <w:ind w:left="1368"/>
      <w:contextualSpacing w:val="0"/>
    </w:pPr>
    <w:rPr>
      <w:sz w:val="24"/>
      <w:szCs w:val="24"/>
      <w:lang w:val="en-GB"/>
    </w:rPr>
  </w:style>
  <w:style w:type="paragraph" w:customStyle="1" w:styleId="3rdLevelSub-Header">
    <w:name w:val="3rd Level Sub-Header"/>
    <w:basedOn w:val="ListParagraph"/>
    <w:qFormat/>
    <w:rsid w:val="006A154A"/>
    <w:pPr>
      <w:numPr>
        <w:ilvl w:val="2"/>
        <w:numId w:val="1"/>
      </w:numPr>
      <w:spacing w:after="120"/>
      <w:contextualSpacing w:val="0"/>
    </w:pPr>
    <w:rPr>
      <w:b/>
      <w:sz w:val="24"/>
      <w:szCs w:val="24"/>
      <w:lang w:val="en-GB"/>
    </w:rPr>
  </w:style>
  <w:style w:type="paragraph" w:customStyle="1" w:styleId="3rdLevelSub-HeaderPara">
    <w:name w:val="3rd Level Sub-Header Para"/>
    <w:basedOn w:val="ListParagraph"/>
    <w:qFormat/>
    <w:rsid w:val="006A154A"/>
    <w:pPr>
      <w:spacing w:after="120"/>
      <w:ind w:left="1584"/>
      <w:contextualSpacing w:val="0"/>
    </w:pPr>
    <w:rPr>
      <w:sz w:val="24"/>
      <w:szCs w:val="24"/>
      <w:lang w:val="en-GB"/>
    </w:rPr>
  </w:style>
  <w:style w:type="paragraph" w:customStyle="1" w:styleId="3rdLevelSub-HeaderParaBullet">
    <w:name w:val="3rd Level Sub-Header Para Bullet"/>
    <w:basedOn w:val="ListParagraph"/>
    <w:qFormat/>
    <w:rsid w:val="006A154A"/>
    <w:pPr>
      <w:numPr>
        <w:numId w:val="4"/>
      </w:numPr>
      <w:spacing w:after="120"/>
      <w:ind w:left="1944"/>
      <w:contextualSpacing w:val="0"/>
    </w:pPr>
    <w:rPr>
      <w:sz w:val="24"/>
      <w:szCs w:val="24"/>
      <w:lang w:val="en-GB"/>
    </w:rPr>
  </w:style>
  <w:style w:type="paragraph" w:customStyle="1" w:styleId="4thLevelSub-Header">
    <w:name w:val="4th Level Sub-Header"/>
    <w:basedOn w:val="ListParagraph"/>
    <w:qFormat/>
    <w:rsid w:val="006A154A"/>
    <w:pPr>
      <w:numPr>
        <w:ilvl w:val="3"/>
        <w:numId w:val="1"/>
      </w:numPr>
      <w:spacing w:after="120"/>
      <w:contextualSpacing w:val="0"/>
    </w:pPr>
    <w:rPr>
      <w:sz w:val="24"/>
      <w:szCs w:val="24"/>
      <w:u w:val="single"/>
      <w:lang w:val="en-GB"/>
    </w:rPr>
  </w:style>
  <w:style w:type="paragraph" w:customStyle="1" w:styleId="4thLevelSub-HeaderPara">
    <w:name w:val="4th Level Sub-Header Para"/>
    <w:basedOn w:val="ListParagraph"/>
    <w:qFormat/>
    <w:rsid w:val="006A154A"/>
    <w:pPr>
      <w:spacing w:after="120"/>
      <w:ind w:left="2304"/>
      <w:contextualSpacing w:val="0"/>
    </w:pPr>
    <w:rPr>
      <w:sz w:val="24"/>
      <w:szCs w:val="24"/>
      <w:lang w:val="en-GB"/>
    </w:rPr>
  </w:style>
  <w:style w:type="paragraph" w:customStyle="1" w:styleId="4thLevelSub-HeaderParaBullet">
    <w:name w:val="4th Level Sub-Header Para Bullet"/>
    <w:basedOn w:val="ListParagraph"/>
    <w:qFormat/>
    <w:rsid w:val="006A154A"/>
    <w:pPr>
      <w:numPr>
        <w:numId w:val="5"/>
      </w:numPr>
      <w:spacing w:after="120"/>
      <w:ind w:left="2664"/>
      <w:contextualSpacing w:val="0"/>
    </w:pPr>
    <w:rPr>
      <w:sz w:val="24"/>
      <w:szCs w:val="24"/>
      <w:lang w:val="en-GB"/>
    </w:rPr>
  </w:style>
  <w:style w:type="character" w:customStyle="1" w:styleId="DocumentTitle">
    <w:name w:val="Document Title"/>
    <w:basedOn w:val="DefaultParagraphFont"/>
    <w:uiPriority w:val="1"/>
    <w:rsid w:val="00BD29AA"/>
    <w:rPr>
      <w:rFonts w:ascii="Arial Narrow" w:hAnsi="Arial Narrow"/>
      <w:b/>
      <w:sz w:val="28"/>
    </w:rPr>
  </w:style>
  <w:style w:type="paragraph" w:customStyle="1" w:styleId="TableLabelFormatting">
    <w:name w:val="Table Label Formatting"/>
    <w:basedOn w:val="1stLevelHeaderPara"/>
    <w:qFormat/>
    <w:rsid w:val="006A154A"/>
    <w:pPr>
      <w:ind w:left="0"/>
      <w:jc w:val="center"/>
    </w:pPr>
    <w:rPr>
      <w:b/>
      <w:sz w:val="20"/>
      <w:szCs w:val="20"/>
    </w:rPr>
  </w:style>
  <w:style w:type="paragraph" w:customStyle="1" w:styleId="FigureLabelFormatting">
    <w:name w:val="Figure Label Formatting"/>
    <w:basedOn w:val="1stLevelHeaderPara"/>
    <w:qFormat/>
    <w:rsid w:val="006A154A"/>
    <w:pPr>
      <w:spacing w:before="120"/>
      <w:ind w:left="0"/>
      <w:jc w:val="center"/>
    </w:pPr>
    <w:rPr>
      <w:b/>
      <w:sz w:val="20"/>
      <w:szCs w:val="20"/>
    </w:rPr>
  </w:style>
  <w:style w:type="paragraph" w:customStyle="1" w:styleId="Figure">
    <w:name w:val="Figure"/>
    <w:basedOn w:val="1stLevelHeaderPara"/>
    <w:qFormat/>
    <w:rsid w:val="006A154A"/>
    <w:pPr>
      <w:spacing w:before="120"/>
      <w:jc w:val="center"/>
    </w:pPr>
    <w:rPr>
      <w:noProof/>
    </w:rPr>
  </w:style>
  <w:style w:type="character" w:customStyle="1" w:styleId="CriticalityRating">
    <w:name w:val="Criticality Rating"/>
    <w:basedOn w:val="DefaultParagraphFont"/>
    <w:uiPriority w:val="1"/>
    <w:qFormat/>
    <w:rsid w:val="00E341B5"/>
    <w:rPr>
      <w:rFonts w:ascii="Arial Narrow" w:hAnsi="Arial Narrow"/>
      <w:sz w:val="20"/>
    </w:rPr>
  </w:style>
  <w:style w:type="character" w:customStyle="1" w:styleId="CriticalityReview">
    <w:name w:val="Criticality Review"/>
    <w:basedOn w:val="DefaultParagraphFont"/>
    <w:uiPriority w:val="1"/>
    <w:qFormat/>
    <w:rsid w:val="00D11A16"/>
    <w:rPr>
      <w:rFonts w:ascii="Arial Narrow" w:hAnsi="Arial Narrow"/>
      <w:sz w:val="24"/>
    </w:rPr>
  </w:style>
  <w:style w:type="character" w:customStyle="1" w:styleId="normaltextrun">
    <w:name w:val="normaltextrun"/>
    <w:basedOn w:val="DefaultParagraphFont"/>
    <w:rsid w:val="00BD6551"/>
  </w:style>
  <w:style w:type="paragraph" w:styleId="Revision">
    <w:name w:val="Revision"/>
    <w:hidden/>
    <w:uiPriority w:val="99"/>
    <w:semiHidden/>
    <w:rsid w:val="00BD6551"/>
    <w:rPr>
      <w:lang w:val="en-CA"/>
    </w:rPr>
  </w:style>
  <w:style w:type="character" w:styleId="Hyperlink">
    <w:name w:val="Hyperlink"/>
    <w:basedOn w:val="DefaultParagraphFont"/>
    <w:uiPriority w:val="99"/>
    <w:unhideWhenUsed/>
    <w:rsid w:val="00CD16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599877">
      <w:bodyDiv w:val="1"/>
      <w:marLeft w:val="0"/>
      <w:marRight w:val="0"/>
      <w:marTop w:val="0"/>
      <w:marBottom w:val="0"/>
      <w:divBdr>
        <w:top w:val="none" w:sz="0" w:space="0" w:color="auto"/>
        <w:left w:val="none" w:sz="0" w:space="0" w:color="auto"/>
        <w:bottom w:val="none" w:sz="0" w:space="0" w:color="auto"/>
        <w:right w:val="none" w:sz="0" w:space="0" w:color="auto"/>
      </w:divBdr>
    </w:div>
    <w:div w:id="11412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ilto:TPSGC.PAPrioritesdedefense-APDefencePriorities.PWGSC@tpsgc-pwgsc.gc.ca?subject=DPAS%20Applicatio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een.munroe\Downloads\SQMS-SH-QA-F029-SQMS-Work-Instructions-Template--Seaspan-Shipyards-%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C3688872EA414489016204332D686D"/>
        <w:category>
          <w:name w:val="General"/>
          <w:gallery w:val="placeholder"/>
        </w:category>
        <w:types>
          <w:type w:val="bbPlcHdr"/>
        </w:types>
        <w:behaviors>
          <w:behavior w:val="content"/>
        </w:behaviors>
        <w:guid w:val="{1AC7BEC3-6284-457A-8438-2A8C25D46AA7}"/>
      </w:docPartPr>
      <w:docPartBody>
        <w:p w:rsidR="00AE013C" w:rsidRDefault="00AE013C" w:rsidP="00AE013C">
          <w:pPr>
            <w:pStyle w:val="7AC3688872EA414489016204332D686D1"/>
          </w:pPr>
          <w:r>
            <w:rPr>
              <w:rStyle w:val="DocumentNumber"/>
            </w:rPr>
            <w:t>SCM-W009</w:t>
          </w:r>
        </w:p>
      </w:docPartBody>
    </w:docPart>
    <w:docPart>
      <w:docPartPr>
        <w:name w:val="647F806027E04D39ABDFD6DA009A6CF4"/>
        <w:category>
          <w:name w:val="General"/>
          <w:gallery w:val="placeholder"/>
        </w:category>
        <w:types>
          <w:type w:val="bbPlcHdr"/>
        </w:types>
        <w:behaviors>
          <w:behavior w:val="content"/>
        </w:behaviors>
        <w:guid w:val="{78A01173-9147-4874-BBE3-0501DCC83F32}"/>
      </w:docPartPr>
      <w:docPartBody>
        <w:p w:rsidR="00AE013C" w:rsidRDefault="00AE013C" w:rsidP="00AE013C">
          <w:pPr>
            <w:pStyle w:val="647F806027E04D39ABDFD6DA009A6CF41"/>
          </w:pPr>
          <w:r>
            <w:rPr>
              <w:rStyle w:val="RevisionLevel"/>
            </w:rPr>
            <w:t>1</w:t>
          </w:r>
        </w:p>
      </w:docPartBody>
    </w:docPart>
    <w:docPart>
      <w:docPartPr>
        <w:name w:val="64E3C1CC4DFD44178CAB1685FA94F680"/>
        <w:category>
          <w:name w:val="General"/>
          <w:gallery w:val="placeholder"/>
        </w:category>
        <w:types>
          <w:type w:val="bbPlcHdr"/>
        </w:types>
        <w:behaviors>
          <w:behavior w:val="content"/>
        </w:behaviors>
        <w:guid w:val="{69EE5369-68A6-4DC1-BF49-987202B4A782}"/>
      </w:docPartPr>
      <w:docPartBody>
        <w:p w:rsidR="00AE013C" w:rsidRDefault="00AE013C" w:rsidP="00AE013C">
          <w:pPr>
            <w:pStyle w:val="64E3C1CC4DFD44178CAB1685FA94F6801"/>
          </w:pPr>
          <w:r w:rsidRPr="002B23F9">
            <w:rPr>
              <w:rStyle w:val="PlaceholderText"/>
              <w:color w:val="FF0000"/>
            </w:rPr>
            <w:t>Choose revision date</w:t>
          </w:r>
        </w:p>
      </w:docPartBody>
    </w:docPart>
    <w:docPart>
      <w:docPartPr>
        <w:name w:val="F4F18B12978F4B04BFF786E3C63C2C59"/>
        <w:category>
          <w:name w:val="General"/>
          <w:gallery w:val="placeholder"/>
        </w:category>
        <w:types>
          <w:type w:val="bbPlcHdr"/>
        </w:types>
        <w:behaviors>
          <w:behavior w:val="content"/>
        </w:behaviors>
        <w:guid w:val="{07560BA2-4F80-4B80-85DF-7A54C3CDB207}"/>
      </w:docPartPr>
      <w:docPartBody>
        <w:p w:rsidR="00AE013C" w:rsidRDefault="00AE013C" w:rsidP="00AE013C">
          <w:pPr>
            <w:pStyle w:val="F4F18B12978F4B04BFF786E3C63C2C591"/>
          </w:pPr>
          <w:r w:rsidRPr="00E341B5">
            <w:rPr>
              <w:rStyle w:val="PlaceholderText"/>
              <w:color w:val="FF0000"/>
            </w:rPr>
            <w:t>Choose</w:t>
          </w:r>
          <w:r>
            <w:rPr>
              <w:rStyle w:val="PlaceholderText"/>
              <w:color w:val="FF0000"/>
            </w:rPr>
            <w:t xml:space="preserve"> rating</w:t>
          </w:r>
        </w:p>
      </w:docPartBody>
    </w:docPart>
    <w:docPart>
      <w:docPartPr>
        <w:name w:val="35FF1AED8D1C4225ABF07D927068168A"/>
        <w:category>
          <w:name w:val="General"/>
          <w:gallery w:val="placeholder"/>
        </w:category>
        <w:types>
          <w:type w:val="bbPlcHdr"/>
        </w:types>
        <w:behaviors>
          <w:behavior w:val="content"/>
        </w:behaviors>
        <w:guid w:val="{408BA6CD-AFB0-4398-BED6-959AC6CF163E}"/>
      </w:docPartPr>
      <w:docPartBody>
        <w:p w:rsidR="00AE013C" w:rsidRDefault="00AE013C">
          <w:pPr>
            <w:pStyle w:val="35FF1AED8D1C4225ABF07D927068168A"/>
          </w:pPr>
          <w:r w:rsidRPr="00BD29AA">
            <w:rPr>
              <w:b/>
              <w:color w:val="FF0000"/>
              <w:sz w:val="28"/>
              <w:szCs w:val="28"/>
            </w:rPr>
            <w:t xml:space="preserve">Type in </w:t>
          </w:r>
          <w:r>
            <w:rPr>
              <w:b/>
              <w:color w:val="FF0000"/>
              <w:sz w:val="28"/>
              <w:szCs w:val="28"/>
            </w:rPr>
            <w:t>Work Instruction</w:t>
          </w:r>
          <w:r w:rsidRPr="00BD29AA">
            <w:rPr>
              <w:b/>
              <w:color w:val="FF0000"/>
              <w:sz w:val="28"/>
              <w:szCs w:val="28"/>
            </w:rPr>
            <w:t xml:space="preserv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altName w:val="Candar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A2"/>
    <w:rsid w:val="00425D24"/>
    <w:rsid w:val="00AE013C"/>
    <w:rsid w:val="00D81DA2"/>
    <w:rsid w:val="00F36E5A"/>
    <w:rsid w:val="00F8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13C"/>
    <w:rPr>
      <w:color w:val="808080"/>
    </w:rPr>
  </w:style>
  <w:style w:type="paragraph" w:customStyle="1" w:styleId="35FF1AED8D1C4225ABF07D927068168A">
    <w:name w:val="35FF1AED8D1C4225ABF07D927068168A"/>
  </w:style>
  <w:style w:type="paragraph" w:customStyle="1" w:styleId="9860C8E4CD7D49C2A7CA1A1004643CBE">
    <w:name w:val="9860C8E4CD7D49C2A7CA1A1004643CBE"/>
  </w:style>
  <w:style w:type="character" w:customStyle="1" w:styleId="DocumentNumber">
    <w:name w:val="Document Number"/>
    <w:basedOn w:val="DefaultParagraphFont"/>
    <w:uiPriority w:val="1"/>
    <w:rsid w:val="00AE013C"/>
    <w:rPr>
      <w:rFonts w:ascii="Arial Narrow" w:hAnsi="Arial Narrow"/>
      <w:sz w:val="20"/>
    </w:rPr>
  </w:style>
  <w:style w:type="paragraph" w:customStyle="1" w:styleId="7AC3688872EA414489016204332D686D1">
    <w:name w:val="7AC3688872EA414489016204332D686D1"/>
    <w:rsid w:val="00AE013C"/>
    <w:pPr>
      <w:spacing w:after="0" w:line="240" w:lineRule="auto"/>
    </w:pPr>
    <w:rPr>
      <w:rFonts w:ascii="Arial Narrow" w:eastAsia="Arial Narrow" w:hAnsi="Arial Narrow" w:cs="Times New Roman"/>
      <w:lang w:val="en-CA"/>
    </w:rPr>
  </w:style>
  <w:style w:type="character" w:customStyle="1" w:styleId="RevisionLevel">
    <w:name w:val="Revision Level"/>
    <w:basedOn w:val="DefaultParagraphFont"/>
    <w:uiPriority w:val="1"/>
    <w:rsid w:val="00AE013C"/>
    <w:rPr>
      <w:rFonts w:ascii="Arial Narrow" w:hAnsi="Arial Narrow"/>
      <w:sz w:val="20"/>
    </w:rPr>
  </w:style>
  <w:style w:type="paragraph" w:customStyle="1" w:styleId="647F806027E04D39ABDFD6DA009A6CF41">
    <w:name w:val="647F806027E04D39ABDFD6DA009A6CF41"/>
    <w:rsid w:val="00AE013C"/>
    <w:pPr>
      <w:spacing w:after="0" w:line="240" w:lineRule="auto"/>
    </w:pPr>
    <w:rPr>
      <w:rFonts w:ascii="Arial Narrow" w:eastAsia="Arial Narrow" w:hAnsi="Arial Narrow" w:cs="Times New Roman"/>
      <w:lang w:val="en-CA"/>
    </w:rPr>
  </w:style>
  <w:style w:type="paragraph" w:customStyle="1" w:styleId="64E3C1CC4DFD44178CAB1685FA94F6801">
    <w:name w:val="64E3C1CC4DFD44178CAB1685FA94F6801"/>
    <w:rsid w:val="00AE013C"/>
    <w:pPr>
      <w:spacing w:after="0" w:line="240" w:lineRule="auto"/>
    </w:pPr>
    <w:rPr>
      <w:rFonts w:ascii="Arial Narrow" w:eastAsia="Arial Narrow" w:hAnsi="Arial Narrow" w:cs="Times New Roman"/>
      <w:lang w:val="en-CA"/>
    </w:rPr>
  </w:style>
  <w:style w:type="paragraph" w:customStyle="1" w:styleId="F4F18B12978F4B04BFF786E3C63C2C591">
    <w:name w:val="F4F18B12978F4B04BFF786E3C63C2C591"/>
    <w:rsid w:val="00AE013C"/>
    <w:pPr>
      <w:spacing w:after="0" w:line="240" w:lineRule="auto"/>
    </w:pPr>
    <w:rPr>
      <w:rFonts w:ascii="Arial Narrow" w:eastAsia="Arial Narrow" w:hAnsi="Arial Narrow" w:cs="Times New Roman"/>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07b4105-be3b-453c-a795-ac1bca6a9096" xsi:nil="true"/>
    <lcf76f155ced4ddcb4097134ff3c332f xmlns="ffabd3dc-f799-46f0-82d7-860bfc7a0a9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3BEAADB626474A9568E5B809208B60" ma:contentTypeVersion="18" ma:contentTypeDescription="Create a new document." ma:contentTypeScope="" ma:versionID="8f6405aa82a09a85006d05b1a17b97b9">
  <xsd:schema xmlns:xsd="http://www.w3.org/2001/XMLSchema" xmlns:xs="http://www.w3.org/2001/XMLSchema" xmlns:p="http://schemas.microsoft.com/office/2006/metadata/properties" xmlns:ns2="ffabd3dc-f799-46f0-82d7-860bfc7a0a9f" xmlns:ns3="8e994a1b-0ea6-4ba0-9d7a-04f4feed053e" xmlns:ns4="f07b4105-be3b-453c-a795-ac1bca6a9096" targetNamespace="http://schemas.microsoft.com/office/2006/metadata/properties" ma:root="true" ma:fieldsID="c6750eb65be6178415c97978e8cd3302" ns2:_="" ns3:_="" ns4:_="">
    <xsd:import namespace="ffabd3dc-f799-46f0-82d7-860bfc7a0a9f"/>
    <xsd:import namespace="8e994a1b-0ea6-4ba0-9d7a-04f4feed053e"/>
    <xsd:import namespace="f07b4105-be3b-453c-a795-ac1bca6a90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lcf76f155ced4ddcb4097134ff3c332f" minOccurs="0"/>
                <xsd:element ref="ns4: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bd3dc-f799-46f0-82d7-860bfc7a0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4556f11-e081-4b7c-b85e-ceb2f604b6a2"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994a1b-0ea6-4ba0-9d7a-04f4feed05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7b4105-be3b-453c-a795-ac1bca6a9096"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68a3128-3797-40d8-bb8a-c60d84ed8747}" ma:internalName="TaxCatchAll" ma:showField="CatchAllData" ma:web="f07b4105-be3b-453c-a795-ac1bca6a90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27DA6A-D847-4CFA-8518-E64A8BE7C12D}">
  <ds:schemaRefs>
    <ds:schemaRef ds:uri="http://schemas.microsoft.com/sharepoint/v3/contenttype/forms"/>
  </ds:schemaRefs>
</ds:datastoreItem>
</file>

<file path=customXml/itemProps2.xml><?xml version="1.0" encoding="utf-8"?>
<ds:datastoreItem xmlns:ds="http://schemas.openxmlformats.org/officeDocument/2006/customXml" ds:itemID="{90C62EF1-680B-4C31-9733-45AFD51CF41C}">
  <ds:schemaRefs>
    <ds:schemaRef ds:uri="http://schemas.openxmlformats.org/officeDocument/2006/bibliography"/>
  </ds:schemaRefs>
</ds:datastoreItem>
</file>

<file path=customXml/itemProps3.xml><?xml version="1.0" encoding="utf-8"?>
<ds:datastoreItem xmlns:ds="http://schemas.openxmlformats.org/officeDocument/2006/customXml" ds:itemID="{8C216B85-FF61-4A18-AE20-F8C48934741E}">
  <ds:schemaRefs>
    <ds:schemaRef ds:uri="http://schemas.microsoft.com/office/infopath/2007/PartnerControls"/>
    <ds:schemaRef ds:uri="http://purl.org/dc/elements/1.1/"/>
    <ds:schemaRef ds:uri="http://purl.org/dc/dcmitype/"/>
    <ds:schemaRef ds:uri="http://schemas.openxmlformats.org/package/2006/metadata/core-properties"/>
    <ds:schemaRef ds:uri="f07b4105-be3b-453c-a795-ac1bca6a9096"/>
    <ds:schemaRef ds:uri="http://schemas.microsoft.com/office/2006/documentManagement/types"/>
    <ds:schemaRef ds:uri="http://www.w3.org/XML/1998/namespace"/>
    <ds:schemaRef ds:uri="http://schemas.microsoft.com/office/2006/metadata/properties"/>
    <ds:schemaRef ds:uri="00cd6e67-9420-483a-9fa1-b641ad0c7d2e"/>
    <ds:schemaRef ds:uri="http://purl.org/dc/terms/"/>
    <ds:schemaRef ds:uri="ffabd3dc-f799-46f0-82d7-860bfc7a0a9f"/>
  </ds:schemaRefs>
</ds:datastoreItem>
</file>

<file path=customXml/itemProps4.xml><?xml version="1.0" encoding="utf-8"?>
<ds:datastoreItem xmlns:ds="http://schemas.openxmlformats.org/officeDocument/2006/customXml" ds:itemID="{B4F2D843-3545-48CB-921D-C733E55AE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bd3dc-f799-46f0-82d7-860bfc7a0a9f"/>
    <ds:schemaRef ds:uri="8e994a1b-0ea6-4ba0-9d7a-04f4feed053e"/>
    <ds:schemaRef ds:uri="f07b4105-be3b-453c-a795-ac1bca6a9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SQMS-SH-QA-F029-SQMS-Work-Instructions-Template--Seaspan-Shipyards- (1).dotx</Template>
  <TotalTime>238</TotalTime>
  <Pages>8</Pages>
  <Words>2734</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Munroe</dc:creator>
  <cp:lastModifiedBy>Dax Go</cp:lastModifiedBy>
  <cp:revision>63</cp:revision>
  <cp:lastPrinted>2017-12-04T16:28:00Z</cp:lastPrinted>
  <dcterms:created xsi:type="dcterms:W3CDTF">2023-07-11T18:15:00Z</dcterms:created>
  <dcterms:modified xsi:type="dcterms:W3CDTF">2025-02-14T15:02:00Z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0x010100163BEAADB626474A9568E5B809208B60</vt:lpwstr>
  </property>
  <property fmtid="{D5CDD505-2E9C-101B-9397-08002B2CF9AE}" pid="3" name="MediaServiceImageTags">
    <vt:lpwstr/>
  </property>
</Properties>
</file>