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Research Report: ACP Fee UI</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sz w:val="20"/>
          <w:szCs w:val="20"/>
          <w:rtl w:val="0"/>
        </w:rPr>
        <w:t xml:space="preserve">May 2023 | DRI: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9">
        <w:r w:rsidDel="00000000" w:rsidR="00000000" w:rsidRPr="00000000">
          <w:rPr>
            <w:rFonts w:ascii="Proxima Nova" w:cs="Proxima Nova" w:eastAsia="Proxima Nova" w:hAnsi="Proxima Nova"/>
            <w:color w:val="0000ee"/>
            <w:sz w:val="20"/>
            <w:szCs w:val="20"/>
            <w:u w:val="single"/>
            <w:rtl w:val="0"/>
          </w:rPr>
          <w:t xml:space="preserve">Jaydev Ajit Kumar</w:t>
        </w:r>
      </w:hyperlink>
      <w:hyperlink r:id="rId10">
        <w:r w:rsidDel="00000000" w:rsidR="00000000" w:rsidRPr="00000000">
          <w:rPr>
            <w:rFonts w:ascii="Proxima Nova" w:cs="Proxima Nova" w:eastAsia="Proxima Nova" w:hAnsi="Proxima Nova"/>
            <w:color w:val="0000ee"/>
            <w:sz w:val="20"/>
            <w:szCs w:val="20"/>
            <w:u w:val="single"/>
            <w:rtl w:val="0"/>
          </w:rPr>
          <w:t xml:space="preserve">Anh Nguyen</w:t>
        </w:r>
      </w:hyperlink>
      <w:hyperlink r:id="rId11">
        <w:r w:rsidDel="00000000" w:rsidR="00000000" w:rsidRPr="00000000">
          <w:rPr>
            <w:rFonts w:ascii="Proxima Nova" w:cs="Proxima Nova" w:eastAsia="Proxima Nova" w:hAnsi="Proxima Nova"/>
            <w:color w:val="0000ee"/>
            <w:sz w:val="20"/>
            <w:szCs w:val="20"/>
            <w:u w:val="single"/>
            <w:rtl w:val="0"/>
          </w:rPr>
          <w:t xml:space="preserve">Samantha Barker</w:t>
        </w:r>
      </w:hyperlink>
      <w:hyperlink r:id="rId12">
        <w:r w:rsidDel="00000000" w:rsidR="00000000" w:rsidRPr="00000000">
          <w:rPr>
            <w:rFonts w:ascii="Proxima Nova" w:cs="Proxima Nova" w:eastAsia="Proxima Nova" w:hAnsi="Proxima Nova"/>
            <w:color w:val="0000ee"/>
            <w:sz w:val="20"/>
            <w:szCs w:val="20"/>
            <w:u w:val="single"/>
            <w:rtl w:val="0"/>
          </w:rPr>
          <w:t xml:space="preserve">Julia Kripke</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4">
      <w:pPr>
        <w:pStyle w:val="Title"/>
        <w:spacing w:after="200" w:lineRule="auto"/>
        <w:ind w:left="0" w:firstLine="0"/>
        <w:rPr>
          <w:b w:val="1"/>
          <w:bCs w:val="1"/>
          <w:sz w:val="24"/>
          <w:szCs w:val="24"/>
        </w:rPr>
      </w:pPr>
      <w:bookmarkStart w:colFirst="0" w:colLast="0" w:name="_b6xoli4zddtx" w:id="0"/>
      <w:bookmarkEnd w:id="0"/>
      <w:r w:rsidDel="00000000" w:rsidR="00000000" w:rsidRPr="00000000">
        <w:rPr>
          <w:b w:val="1"/>
          <w:bCs w:val="1"/>
          <w:color w:val="ff0000"/>
          <w:sz w:val="24"/>
          <w:szCs w:val="24"/>
          <w:rtl w:val="0"/>
        </w:rPr>
        <w:t xml:space="preserve">| </w:t>
      </w:r>
      <w:r w:rsidDel="00000000" w:rsidR="00000000" w:rsidRPr="00000000">
        <w:rPr>
          <w:b w:val="1"/>
          <w:bCs w:val="1"/>
          <w:sz w:val="24"/>
          <w:szCs w:val="24"/>
          <w:rtl w:val="0"/>
        </w:rPr>
        <w:t xml:space="preserve">Business Context &amp; Research Questions: </w:t>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PAD/Affordability team is planning some design upgrades for the ways in which we show fees.  Before the designs go to experimentation we ran a study with Cx to ensure that the information we are providing is clear, makes sense and provides the desired level of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spacing w:after="200" w:lineRule="auto"/>
        <w:ind w:left="0" w:firstLine="0"/>
        <w:rPr>
          <w:sz w:val="20"/>
          <w:szCs w:val="20"/>
        </w:rPr>
      </w:pPr>
      <w:bookmarkStart w:colFirst="0" w:colLast="0" w:name="_iollagn4w3ch" w:id="1"/>
      <w:bookmarkEnd w:id="1"/>
      <w:r w:rsidDel="00000000" w:rsidR="00000000" w:rsidRPr="00000000">
        <w:rPr>
          <w:color w:val="ff0000"/>
          <w:sz w:val="24"/>
          <w:szCs w:val="24"/>
          <w:rtl w:val="0"/>
        </w:rPr>
        <w:t xml:space="preserve">| </w:t>
      </w:r>
      <w:r w:rsidDel="00000000" w:rsidR="00000000" w:rsidRPr="00000000">
        <w:rPr>
          <w:b w:val="1"/>
          <w:bCs w:val="1"/>
          <w:sz w:val="24"/>
          <w:szCs w:val="24"/>
          <w:rtl w:val="0"/>
        </w:rPr>
        <w:t xml:space="preserve">Research Approach &amp; Sample:</w:t>
      </w: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rFonts w:ascii="Proxima Nova" w:cs="Proxima Nova" w:eastAsia="Proxima Nova" w:hAnsi="Proxima Nova"/>
          <w:rtl w:val="0"/>
        </w:rPr>
        <w:t xml:space="preserve">May 5th - 8th  we conducted 8, fifteen min interviews with a random sample of classic Cx</w:t>
      </w:r>
    </w:p>
    <w:p w:rsidR="00000000" w:rsidDel="00000000" w:rsidP="00000000" w:rsidRDefault="00000000" w:rsidRPr="00000000" w14:paraId="00000009">
      <w:pPr>
        <w:numPr>
          <w:ilvl w:val="0"/>
          <w:numId w:val="5"/>
        </w:numPr>
        <w:ind w:left="720" w:hanging="360"/>
      </w:pPr>
      <w:r w:rsidDel="00000000" w:rsidR="00000000" w:rsidRPr="00000000">
        <w:rPr>
          <w:rFonts w:ascii="Proxima Nova" w:cs="Proxima Nova" w:eastAsia="Proxima Nova" w:hAnsi="Proxima Nova"/>
          <w:rtl w:val="0"/>
        </w:rPr>
        <w:t xml:space="preserve">Half of the customers were those that had previously experienced expanded range fees, the other half had not</w:t>
      </w:r>
    </w:p>
    <w:p w:rsidR="00000000" w:rsidDel="00000000" w:rsidP="00000000" w:rsidRDefault="00000000" w:rsidRPr="00000000" w14:paraId="0000000A">
      <w:pPr>
        <w:numPr>
          <w:ilvl w:val="0"/>
          <w:numId w:val="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Customers were shown the stimulus in a rotating order</w:t>
      </w:r>
      <w:r w:rsidDel="00000000" w:rsidR="00000000" w:rsidRPr="00000000">
        <w:rPr>
          <w:rtl w:val="0"/>
        </w:rPr>
      </w:r>
    </w:p>
    <w:p w:rsidR="00000000" w:rsidDel="00000000" w:rsidP="00000000" w:rsidRDefault="00000000" w:rsidRPr="00000000" w14:paraId="0000000B">
      <w:pPr>
        <w:ind w:left="720" w:firstLine="0"/>
        <w:rPr>
          <w:color w:val="ff0000"/>
          <w:sz w:val="24"/>
          <w:szCs w:val="24"/>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sz w:val="20"/>
          <w:szCs w:val="20"/>
        </w:rPr>
      </w:pPr>
      <w:r w:rsidDel="00000000" w:rsidR="00000000" w:rsidRPr="00000000">
        <w:rPr>
          <w:color w:val="ff0000"/>
          <w:sz w:val="24"/>
          <w:szCs w:val="24"/>
          <w:rtl w:val="0"/>
        </w:rPr>
        <w:t xml:space="preserve">| </w:t>
      </w:r>
      <w:r w:rsidDel="00000000" w:rsidR="00000000" w:rsidRPr="00000000">
        <w:rPr>
          <w:b w:val="1"/>
          <w:bCs w:val="1"/>
          <w:sz w:val="24"/>
          <w:szCs w:val="24"/>
          <w:rtl w:val="0"/>
        </w:rPr>
        <w:t xml:space="preserve">Designs Tested: </w:t>
      </w:r>
      <w:hyperlink r:id="rId13">
        <w:r w:rsidDel="00000000" w:rsidR="00000000" w:rsidRPr="00000000">
          <w:rPr>
            <w:rFonts w:ascii="Proxima Nova" w:cs="Proxima Nova" w:eastAsia="Proxima Nova" w:hAnsi="Proxima Nova"/>
            <w:color w:val="1155cc"/>
            <w:u w:val="single"/>
            <w:rtl w:val="0"/>
          </w:rPr>
          <w:t xml:space="preserve">Link to stimulus shown</w:t>
        </w:r>
      </w:hyperlink>
      <w:r w:rsidDel="00000000" w:rsidR="00000000" w:rsidRPr="00000000">
        <w:rPr>
          <w:rtl w:val="0"/>
        </w:rPr>
      </w:r>
    </w:p>
    <w:p w:rsidR="00000000" w:rsidDel="00000000" w:rsidP="00000000" w:rsidRDefault="00000000" w:rsidRPr="00000000" w14:paraId="0000000D">
      <w:pPr>
        <w:pStyle w:val="Title"/>
        <w:spacing w:after="200" w:lineRule="auto"/>
        <w:ind w:left="0" w:firstLine="0"/>
        <w:rPr>
          <w:b w:val="1"/>
          <w:bCs w:val="1"/>
          <w:sz w:val="24"/>
          <w:szCs w:val="24"/>
        </w:rPr>
      </w:pPr>
      <w:bookmarkStart w:colFirst="0" w:colLast="0" w:name="_ku89v2343b14" w:id="2"/>
      <w:bookmarkEnd w:id="2"/>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color w:val="ff0000"/>
          <w:sz w:val="24"/>
          <w:szCs w:val="24"/>
          <w:rtl w:val="0"/>
        </w:rPr>
        <w:t xml:space="preserve">| </w:t>
      </w:r>
      <w:r w:rsidDel="00000000" w:rsidR="00000000" w:rsidRPr="00000000">
        <w:rPr>
          <w:b w:val="1"/>
          <w:bCs w:val="1"/>
          <w:sz w:val="24"/>
          <w:szCs w:val="24"/>
          <w:rtl w:val="0"/>
        </w:rPr>
        <w:t xml:space="preserve">Key Insights</w:t>
      </w:r>
      <w:r w:rsidDel="00000000" w:rsidR="00000000" w:rsidRPr="00000000">
        <w:rPr>
          <w:rtl w:val="0"/>
        </w:rPr>
      </w:r>
    </w:p>
    <w:p w:rsidR="00000000" w:rsidDel="00000000" w:rsidP="00000000" w:rsidRDefault="00000000" w:rsidRPr="00000000" w14:paraId="0000000F">
      <w:pPr>
        <w:spacing w:line="276" w:lineRule="auto"/>
        <w:rPr>
          <w:rFonts w:ascii="Proxima Nova" w:cs="Proxima Nova" w:eastAsia="Proxima Nova" w:hAnsi="Proxima Nova"/>
          <w:b w:val="1"/>
          <w:bCs w:val="1"/>
          <w:sz w:val="20"/>
          <w:szCs w:val="20"/>
          <w:highlight w:val="red"/>
        </w:rPr>
      </w:pPr>
      <w:r w:rsidDel="00000000" w:rsidR="00000000" w:rsidRPr="00000000">
        <w:rPr>
          <w:rtl w:val="0"/>
        </w:rPr>
      </w:r>
    </w:p>
    <w:tbl>
      <w:tblPr>
        <w:tblStyle w:val="Table1"/>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8400"/>
        <w:tblGridChange w:id="0">
          <w:tblGrid>
            <w:gridCol w:w="1920"/>
            <w:gridCol w:w="840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Area</w:t>
            </w:r>
          </w:p>
        </w:tc>
        <w:tc>
          <w:tcPr>
            <w:shd w:fill="e6b8a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Preferred Designs </w:t>
            </w:r>
          </w:p>
          <w:p w:rsidR="00000000" w:rsidDel="00000000" w:rsidP="00000000" w:rsidRDefault="00000000" w:rsidRPr="00000000" w14:paraId="00000013">
            <w:pPr>
              <w:widowControl w:val="0"/>
              <w:spacing w:line="24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(V1 vs.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Rule="auto"/>
              <w:jc w:val="both"/>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There was a 50/50 split between Cx who preferred V1 vs. V2 of the design</w:t>
            </w:r>
          </w:p>
          <w:p w:rsidR="00000000" w:rsidDel="00000000" w:rsidP="00000000" w:rsidRDefault="00000000" w:rsidRPr="00000000" w14:paraId="00000015">
            <w:pPr>
              <w:numPr>
                <w:ilvl w:val="0"/>
                <w:numId w:val="2"/>
              </w:numPr>
              <w:spacing w:after="0" w:afterAutospacing="0" w:lineRule="auto"/>
              <w:ind w:left="720" w:hanging="360"/>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Overall Cx liked seeing the detail of both designs</w:t>
            </w:r>
          </w:p>
          <w:p w:rsidR="00000000" w:rsidDel="00000000" w:rsidP="00000000" w:rsidRDefault="00000000" w:rsidRPr="00000000" w14:paraId="00000016">
            <w:pPr>
              <w:numPr>
                <w:ilvl w:val="1"/>
                <w:numId w:val="2"/>
              </w:numPr>
              <w:spacing w:after="0" w:afterAutospacing="0" w:lineRule="auto"/>
              <w:ind w:left="144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who preferred V1 designs preferred it because it provided necessary details with less text/clutter on the screen </w:t>
            </w:r>
          </w:p>
          <w:p w:rsidR="00000000" w:rsidDel="00000000" w:rsidP="00000000" w:rsidRDefault="00000000" w:rsidRPr="00000000" w14:paraId="00000017">
            <w:pPr>
              <w:numPr>
                <w:ilvl w:val="1"/>
                <w:numId w:val="2"/>
              </w:numPr>
              <w:spacing w:after="0" w:afterAutospacing="0" w:lineRule="auto"/>
              <w:ind w:left="144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who preferred V2 liked this version better because there were less items to add up (the category headers helped reduce this). They liked being able to have access to the details of the categories if needed</w:t>
            </w:r>
          </w:p>
          <w:p w:rsidR="00000000" w:rsidDel="00000000" w:rsidP="00000000" w:rsidRDefault="00000000" w:rsidRPr="00000000" w14:paraId="00000018">
            <w:pPr>
              <w:numPr>
                <w:ilvl w:val="0"/>
                <w:numId w:val="2"/>
              </w:numPr>
              <w:spacing w:after="0" w:afterAutospacing="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Some Cx who preferred V1 were also interested in V2 if the detailed information was collapsable, meaning that Cx wanted to be able to access the information, but did not want to always see that much text on the screen</w:t>
            </w:r>
          </w:p>
          <w:p w:rsidR="00000000" w:rsidDel="00000000" w:rsidP="00000000" w:rsidRDefault="00000000" w:rsidRPr="00000000" w14:paraId="00000019">
            <w:pPr>
              <w:numPr>
                <w:ilvl w:val="0"/>
                <w:numId w:val="2"/>
              </w:numPr>
              <w:spacing w:after="20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One Cx mentioned that she really liked seeing the category “Standard Fees” because it helped her to understand that these are common/expected DoorDash fees</w:t>
            </w:r>
            <w:r w:rsidDel="00000000" w:rsidR="00000000" w:rsidRPr="00000000">
              <w:rPr>
                <w:rtl w:val="0"/>
              </w:rPr>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b w:val="1"/>
                <w:bCs w:val="1"/>
                <w:color w:val="1d1c1d"/>
                <w:sz w:val="16"/>
                <w:szCs w:val="16"/>
              </w:rPr>
            </w:pPr>
            <w:r w:rsidDel="00000000" w:rsidR="00000000" w:rsidRPr="00000000">
              <w:rPr>
                <w:rFonts w:ascii="Proxima Nova" w:cs="Proxima Nova" w:eastAsia="Proxima Nova" w:hAnsi="Proxima Nova"/>
                <w:b w:val="1"/>
                <w:bCs w:val="1"/>
                <w:color w:val="1d1c1d"/>
                <w:rtl w:val="0"/>
              </w:rPr>
              <w:t xml:space="preserve">Taxes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00" w:lineRule="auto"/>
              <w:jc w:val="both"/>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Overall Cx felt that it made sense to have Taxes broken out and grouped together with subtotal</w:t>
            </w:r>
          </w:p>
          <w:p w:rsidR="00000000" w:rsidDel="00000000" w:rsidP="00000000" w:rsidRDefault="00000000" w:rsidRPr="00000000" w14:paraId="0000001C">
            <w:pPr>
              <w:numPr>
                <w:ilvl w:val="0"/>
                <w:numId w:val="1"/>
              </w:numPr>
              <w:spacing w:after="0" w:afterAutospacing="0" w:lineRule="auto"/>
              <w:ind w:left="720" w:hanging="360"/>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overall felt that Taxes was connected to total as it is based on a percentage of the total cost</w:t>
            </w:r>
          </w:p>
          <w:p w:rsidR="00000000" w:rsidDel="00000000" w:rsidP="00000000" w:rsidRDefault="00000000" w:rsidRPr="00000000" w14:paraId="0000001D">
            <w:pPr>
              <w:numPr>
                <w:ilvl w:val="0"/>
                <w:numId w:val="1"/>
              </w:numPr>
              <w:spacing w:after="0" w:afterAutospacing="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Only one Cx did not like seeing the taxes broken out from the fees, this is because this Cx prefers to have as little text on the screen as possible.  This customer preferred the cart today to any of the new versions we showed.</w:t>
            </w:r>
          </w:p>
          <w:p w:rsidR="00000000" w:rsidDel="00000000" w:rsidP="00000000" w:rsidRDefault="00000000" w:rsidRPr="00000000" w14:paraId="0000001E">
            <w:pPr>
              <w:numPr>
                <w:ilvl w:val="0"/>
                <w:numId w:val="1"/>
              </w:numPr>
              <w:spacing w:after="20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One Cx wasn’t sure why the word “estimated” was next to tax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Service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00" w:lineRule="auto"/>
              <w:jc w:val="both"/>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The majority of Cx liked and understood the breakout of the service fee.</w:t>
            </w:r>
          </w:p>
          <w:p w:rsidR="00000000" w:rsidDel="00000000" w:rsidP="00000000" w:rsidRDefault="00000000" w:rsidRPr="00000000" w14:paraId="00000021">
            <w:pPr>
              <w:numPr>
                <w:ilvl w:val="0"/>
                <w:numId w:val="3"/>
              </w:numPr>
              <w:spacing w:after="0" w:afterAutospacing="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All customers knew that this fee previously existed, only one Cx was unfamiliar with the term “Service fee”</w:t>
            </w:r>
          </w:p>
          <w:p w:rsidR="00000000" w:rsidDel="00000000" w:rsidP="00000000" w:rsidRDefault="00000000" w:rsidRPr="00000000" w14:paraId="00000022">
            <w:pPr>
              <w:numPr>
                <w:ilvl w:val="0"/>
                <w:numId w:val="3"/>
              </w:numPr>
              <w:spacing w:after="0" w:afterAutospacing="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Most customers liked seeing the Delivery Fee and the Service fee grouped together, the appearance of both and the ability to click for more information made them feel satisfied with the detail provided </w:t>
            </w:r>
          </w:p>
          <w:p w:rsidR="00000000" w:rsidDel="00000000" w:rsidP="00000000" w:rsidRDefault="00000000" w:rsidRPr="00000000" w14:paraId="00000023">
            <w:pPr>
              <w:numPr>
                <w:ilvl w:val="0"/>
                <w:numId w:val="3"/>
              </w:numPr>
              <w:spacing w:after="20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All customers stated that the fees shown in our example were consistent with the amount of fees they typically pay on a DoorDash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Reactions to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0" w:lineRule="auto"/>
              <w:jc w:val="both"/>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Some customers liked seeing the detail of V3, but others found it to be way too much information</w:t>
            </w:r>
          </w:p>
          <w:p w:rsidR="00000000" w:rsidDel="00000000" w:rsidP="00000000" w:rsidRDefault="00000000" w:rsidRPr="00000000" w14:paraId="00000026">
            <w:pPr>
              <w:numPr>
                <w:ilvl w:val="0"/>
                <w:numId w:val="4"/>
              </w:numPr>
              <w:spacing w:after="0" w:afterAutospacing="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 categories we provided made sense to Cx </w:t>
            </w:r>
          </w:p>
          <w:p w:rsidR="00000000" w:rsidDel="00000000" w:rsidP="00000000" w:rsidRDefault="00000000" w:rsidRPr="00000000" w14:paraId="00000027">
            <w:pPr>
              <w:numPr>
                <w:ilvl w:val="0"/>
                <w:numId w:val="4"/>
              </w:numPr>
              <w:spacing w:after="200" w:lineRule="auto"/>
              <w:ind w:left="720" w:hanging="360"/>
              <w:jc w:val="both"/>
              <w:rPr>
                <w:rFonts w:ascii="Proxima Nova" w:cs="Proxima Nova" w:eastAsia="Proxima Nova" w:hAnsi="Proxima Nova"/>
                <w:sz w:val="20"/>
                <w:szCs w:val="20"/>
                <w:u w:val="none"/>
              </w:rPr>
            </w:pPr>
            <w:commentRangeStart w:id="0"/>
            <w:commentRangeStart w:id="1"/>
            <w:r w:rsidDel="00000000" w:rsidR="00000000" w:rsidRPr="00000000">
              <w:rPr>
                <w:rFonts w:ascii="Proxima Nova" w:cs="Proxima Nova" w:eastAsia="Proxima Nova" w:hAnsi="Proxima Nova"/>
                <w:sz w:val="20"/>
                <w:szCs w:val="20"/>
                <w:rtl w:val="0"/>
              </w:rPr>
              <w:t xml:space="preserve">Customers felt it made sense for the “expanded delivery” fee to be separated from Delivery and Service fees</w:t>
            </w:r>
            <w:commentRangeEnd w:id="0"/>
            <w:r w:rsidDel="00000000" w:rsidR="00000000" w:rsidRPr="00000000">
              <w:commentReference w:id="0"/>
            </w:r>
            <w:commentRangeEnd w:id="1"/>
            <w:r w:rsidDel="00000000" w:rsidR="00000000" w:rsidRPr="00000000">
              <w:commentReference w:id="1"/>
            </w:r>
            <w:r w:rsidDel="00000000" w:rsidR="00000000" w:rsidRPr="00000000">
              <w:rPr>
                <w:rFonts w:ascii="Proxima Nova" w:cs="Proxima Nova" w:eastAsia="Proxima Nova" w:hAnsi="Proxima Nova"/>
                <w:sz w:val="20"/>
                <w:szCs w:val="20"/>
                <w:rtl w:val="0"/>
              </w:rPr>
              <w:t xml:space="preserve"> but were unsure of the right word to use for this category</w:t>
            </w:r>
          </w:p>
        </w:tc>
      </w:tr>
    </w:tbl>
    <w:p w:rsidR="00000000" w:rsidDel="00000000" w:rsidP="00000000" w:rsidRDefault="00000000" w:rsidRPr="00000000" w14:paraId="00000028">
      <w:pPr>
        <w:spacing w:line="276" w:lineRule="auto"/>
        <w:rPr>
          <w:rFonts w:ascii="Proxima Nova" w:cs="Proxima Nova" w:eastAsia="Proxima Nova" w:hAnsi="Proxima Nova"/>
          <w:color w:val="222222"/>
        </w:rPr>
      </w:pPr>
      <w:r w:rsidDel="00000000" w:rsidR="00000000" w:rsidRPr="00000000">
        <w:rPr>
          <w:rtl w:val="0"/>
        </w:rPr>
      </w:r>
    </w:p>
    <w:p w:rsidR="00000000" w:rsidDel="00000000" w:rsidP="00000000" w:rsidRDefault="00000000" w:rsidRPr="00000000" w14:paraId="00000029">
      <w:pPr>
        <w:pStyle w:val="Title"/>
        <w:spacing w:after="200" w:lineRule="auto"/>
        <w:ind w:left="0" w:firstLine="0"/>
        <w:rPr>
          <w:b w:val="1"/>
          <w:bCs w:val="1"/>
          <w:sz w:val="24"/>
          <w:szCs w:val="24"/>
        </w:rPr>
      </w:pPr>
      <w:bookmarkStart w:colFirst="0" w:colLast="0" w:name="_4zwkit660e6n" w:id="3"/>
      <w:bookmarkEnd w:id="3"/>
      <w:r w:rsidDel="00000000" w:rsidR="00000000" w:rsidRPr="00000000">
        <w:rPr>
          <w:rtl w:val="0"/>
        </w:rPr>
      </w:r>
    </w:p>
    <w:p w:rsidR="00000000" w:rsidDel="00000000" w:rsidP="00000000" w:rsidRDefault="00000000" w:rsidRPr="00000000" w14:paraId="0000002A">
      <w:pPr>
        <w:pStyle w:val="Title"/>
        <w:spacing w:after="200" w:lineRule="auto"/>
        <w:ind w:left="0" w:firstLine="0"/>
        <w:rPr>
          <w:b w:val="1"/>
          <w:bCs w:val="1"/>
          <w:sz w:val="24"/>
          <w:szCs w:val="24"/>
        </w:rPr>
      </w:pPr>
      <w:bookmarkStart w:colFirst="0" w:colLast="0" w:name="_u06jrni6zf0l" w:id="4"/>
      <w:bookmarkEnd w:id="4"/>
      <w:r w:rsidDel="00000000" w:rsidR="00000000" w:rsidRPr="00000000">
        <w:rPr>
          <w:rtl w:val="0"/>
        </w:rPr>
      </w:r>
    </w:p>
    <w:p w:rsidR="00000000" w:rsidDel="00000000" w:rsidP="00000000" w:rsidRDefault="00000000" w:rsidRPr="00000000" w14:paraId="0000002B">
      <w:pPr>
        <w:spacing w:after="200" w:line="240" w:lineRule="auto"/>
        <w:rPr/>
      </w:pPr>
      <w:r w:rsidDel="00000000" w:rsidR="00000000" w:rsidRPr="00000000">
        <w:rPr>
          <w:rtl w:val="0"/>
        </w:rPr>
      </w:r>
    </w:p>
    <w:sectPr>
      <w:footerReference r:id="rId14"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lison Lee" w:id="0" w:date="2023-08-07T21:24:08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@kelly.peterson@doordash.com did customers give a reason for why they had this mental model?</w:t>
      </w:r>
    </w:p>
  </w:comment>
  <w:comment w:author="Kelly Peterson" w:id="1" w:date="2023-08-07T21:39:14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understood it was different than the standard delivery or that it was something extra they were doing.  Cognition vs. opinion on the fee are two different streams of thoughts for Cx.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1440" w:firstLine="0"/>
    </w:pPr>
    <w:rPr>
      <w:rFonts w:ascii="Proxima Nova" w:cs="Proxima Nova" w:eastAsia="Proxima Nova" w:hAnsi="Proxima Nova"/>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amantha.barker@doordash.com" TargetMode="External"/><Relationship Id="rId10" Type="http://schemas.openxmlformats.org/officeDocument/2006/relationships/hyperlink" Target="mailto:anh.nguyen@doordash.com" TargetMode="External"/><Relationship Id="rId13" Type="http://schemas.openxmlformats.org/officeDocument/2006/relationships/hyperlink" Target="https://docs.google.com/presentation/u/0/d/1wytza4B6NX5OOs3mcXlcKiJ5bDveweYB2gg9uaohheE/edit" TargetMode="External"/><Relationship Id="rId12" Type="http://schemas.openxmlformats.org/officeDocument/2006/relationships/hyperlink" Target="mailto:julia.kripke@doordash.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aydev@doordash.com"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kelly.peterson@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