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Research Report: Understanding DashPass Subs Via Nearby </w:t>
      </w:r>
      <w:r w:rsidDel="00000000" w:rsidR="00000000" w:rsidRPr="00000000">
        <w:rPr>
          <w:rFonts w:ascii="Proxima Nova" w:cs="Proxima Nova" w:eastAsia="Proxima Nova" w:hAnsi="Proxima Nova"/>
          <w:b w:val="1"/>
          <w:bCs w:val="1"/>
          <w:sz w:val="28"/>
          <w:szCs w:val="28"/>
          <w:rtl w:val="0"/>
        </w:rPr>
        <w:t xml:space="preserve">(acp-confidential-cadoc)</w:t>
      </w:r>
      <w:r w:rsidDel="00000000" w:rsidR="00000000" w:rsidRPr="00000000">
        <w:rPr>
          <w:rFonts w:ascii="Proxima Nova" w:cs="Proxima Nova" w:eastAsia="Proxima Nova" w:hAnsi="Proxima Nova"/>
          <w:b w:val="1"/>
          <w:bCs w:val="1"/>
          <w:sz w:val="28"/>
          <w:szCs w:val="28"/>
          <w:rtl w:val="0"/>
        </w:rPr>
        <w:t xml:space="preserve"> </w:t>
      </w:r>
      <w:r w:rsidDel="00000000" w:rsidR="00000000" w:rsidRPr="00000000">
        <w:drawing>
          <wp:anchor allowOverlap="1" behindDoc="0" distB="57150" distT="57150" distL="57150" distR="57150" hidden="0" layoutInCell="1" locked="0" relativeHeight="0" simplePos="0">
            <wp:simplePos x="0" y="0"/>
            <wp:positionH relativeFrom="column">
              <wp:posOffset>-228599</wp:posOffset>
            </wp:positionH>
            <wp:positionV relativeFrom="paragraph">
              <wp:posOffset>57150</wp:posOffset>
            </wp:positionV>
            <wp:extent cx="538163" cy="316064"/>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8163" cy="316064"/>
                    </a:xfrm>
                    <a:prstGeom prst="rect"/>
                    <a:ln/>
                  </pic:spPr>
                </pic:pic>
              </a:graphicData>
            </a:graphic>
          </wp:anchor>
        </w:drawing>
      </w:r>
    </w:p>
    <w:p w:rsidR="00000000" w:rsidDel="00000000" w:rsidP="00000000" w:rsidRDefault="00000000" w:rsidRPr="00000000" w14:paraId="00000002">
      <w:pPr>
        <w:pageBreakBefore w:val="0"/>
        <w:spacing w:line="276"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Feb 2023 | DRI:  </w:t>
      </w:r>
      <w:hyperlink r:id="rId7">
        <w:r w:rsidDel="00000000" w:rsidR="00000000" w:rsidRPr="00000000">
          <w:rPr>
            <w:rFonts w:ascii="Proxima Nova" w:cs="Proxima Nova" w:eastAsia="Proxima Nova" w:hAnsi="Proxima Nova"/>
            <w:color w:val="0000ee"/>
            <w:sz w:val="20"/>
            <w:szCs w:val="20"/>
            <w:u w:val="single"/>
            <w:rtl w:val="0"/>
          </w:rPr>
          <w:t xml:space="preserve">Kelly Peterson</w:t>
        </w:r>
      </w:hyperlink>
      <w:r w:rsidDel="00000000" w:rsidR="00000000" w:rsidRPr="00000000">
        <w:rPr>
          <w:rFonts w:ascii="Proxima Nova" w:cs="Proxima Nova" w:eastAsia="Proxima Nova" w:hAnsi="Proxima Nova"/>
          <w:sz w:val="20"/>
          <w:szCs w:val="20"/>
          <w:rtl w:val="0"/>
        </w:rPr>
        <w:t xml:space="preserve"> Research Sponsor: </w:t>
      </w:r>
      <w:hyperlink r:id="rId8">
        <w:r w:rsidDel="00000000" w:rsidR="00000000" w:rsidRPr="00000000">
          <w:rPr>
            <w:rFonts w:ascii="Proxima Nova" w:cs="Proxima Nova" w:eastAsia="Proxima Nova" w:hAnsi="Proxima Nova"/>
            <w:color w:val="0000ee"/>
            <w:sz w:val="20"/>
            <w:szCs w:val="20"/>
            <w:u w:val="single"/>
            <w:rtl w:val="0"/>
          </w:rPr>
          <w:t xml:space="preserve">Jordan Caines</w:t>
        </w:r>
      </w:hyperlink>
      <w:r w:rsidDel="00000000" w:rsidR="00000000" w:rsidRPr="00000000">
        <w:rPr>
          <w:rtl w:val="0"/>
        </w:rPr>
      </w:r>
    </w:p>
    <w:p w:rsidR="00000000" w:rsidDel="00000000" w:rsidP="00000000" w:rsidRDefault="00000000" w:rsidRPr="00000000" w14:paraId="00000003">
      <w:pPr>
        <w:pageBreakBefore w:val="0"/>
        <w:spacing w:line="276"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sz w:val="20"/>
          <w:szCs w:val="20"/>
          <w:rtl w:val="0"/>
        </w:rPr>
        <w:t xml:space="preserve"> Working Team: </w:t>
      </w:r>
      <w:hyperlink r:id="rId9">
        <w:r w:rsidDel="00000000" w:rsidR="00000000" w:rsidRPr="00000000">
          <w:rPr>
            <w:rFonts w:ascii="Proxima Nova" w:cs="Proxima Nova" w:eastAsia="Proxima Nova" w:hAnsi="Proxima Nova"/>
            <w:color w:val="0000ee"/>
            <w:sz w:val="20"/>
            <w:szCs w:val="20"/>
            <w:u w:val="single"/>
            <w:rtl w:val="0"/>
          </w:rPr>
          <w:t xml:space="preserve">Shrey Agarwal</w:t>
        </w:r>
      </w:hyperlink>
      <w:hyperlink r:id="rId10">
        <w:r w:rsidDel="00000000" w:rsidR="00000000" w:rsidRPr="00000000">
          <w:rPr>
            <w:rFonts w:ascii="Proxima Nova" w:cs="Proxima Nova" w:eastAsia="Proxima Nova" w:hAnsi="Proxima Nova"/>
            <w:color w:val="0000ee"/>
            <w:sz w:val="20"/>
            <w:szCs w:val="20"/>
            <w:u w:val="single"/>
            <w:rtl w:val="0"/>
          </w:rPr>
          <w:t xml:space="preserve">Rohan Shankar</w:t>
        </w:r>
      </w:hyperlink>
      <w:r w:rsidDel="00000000" w:rsidR="00000000" w:rsidRPr="00000000">
        <w:rPr>
          <w:rFonts w:ascii="Proxima Nova" w:cs="Proxima Nova" w:eastAsia="Proxima Nova" w:hAnsi="Proxima Nova"/>
          <w:sz w:val="20"/>
          <w:szCs w:val="20"/>
          <w:rtl w:val="0"/>
        </w:rPr>
        <w:t xml:space="preserve"> </w:t>
      </w:r>
      <w:hyperlink r:id="rId11">
        <w:r w:rsidDel="00000000" w:rsidR="00000000" w:rsidRPr="00000000">
          <w:rPr>
            <w:rFonts w:ascii="Proxima Nova" w:cs="Proxima Nova" w:eastAsia="Proxima Nova" w:hAnsi="Proxima Nova"/>
            <w:color w:val="0000ee"/>
            <w:sz w:val="20"/>
            <w:szCs w:val="20"/>
            <w:u w:val="single"/>
            <w:rtl w:val="0"/>
          </w:rPr>
          <w:t xml:space="preserve">Jaydev Ajit Kumar</w:t>
        </w:r>
      </w:hyperlink>
      <w:hyperlink r:id="rId12">
        <w:r w:rsidDel="00000000" w:rsidR="00000000" w:rsidRPr="00000000">
          <w:rPr>
            <w:rFonts w:ascii="Proxima Nova" w:cs="Proxima Nova" w:eastAsia="Proxima Nova" w:hAnsi="Proxima Nova"/>
            <w:color w:val="0000ee"/>
            <w:sz w:val="20"/>
            <w:szCs w:val="20"/>
            <w:u w:val="single"/>
            <w:rtl w:val="0"/>
          </w:rPr>
          <w:t xml:space="preserve">Ishaan Kansal</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widowControl w:val="0"/>
        <w:spacing w:line="240" w:lineRule="auto"/>
        <w:rPr>
          <w:rFonts w:ascii="Proxima Nova" w:cs="Proxima Nova" w:eastAsia="Proxima Nova" w:hAnsi="Proxima Nova"/>
          <w:color w:val="1d1c1d"/>
        </w:rPr>
      </w:pPr>
      <w:r w:rsidDel="00000000" w:rsidR="00000000" w:rsidRPr="00000000">
        <w:rPr>
          <w:rtl w:val="0"/>
        </w:rPr>
      </w:r>
    </w:p>
    <w:p w:rsidR="00000000" w:rsidDel="00000000" w:rsidP="00000000" w:rsidRDefault="00000000" w:rsidRPr="00000000" w14:paraId="00000005">
      <w:pPr>
        <w:pStyle w:val="Title"/>
        <w:spacing w:after="200" w:line="240" w:lineRule="auto"/>
        <w:ind w:left="0" w:firstLine="0"/>
        <w:rPr>
          <w:b w:val="1"/>
          <w:bCs w:val="1"/>
          <w:sz w:val="24"/>
          <w:szCs w:val="24"/>
        </w:rPr>
      </w:pPr>
      <w:bookmarkStart w:colFirst="0" w:colLast="0" w:name="_b6xoli4zddtx" w:id="0"/>
      <w:bookmarkEnd w:id="0"/>
      <w:r w:rsidDel="00000000" w:rsidR="00000000" w:rsidRPr="00000000">
        <w:rPr>
          <w:b w:val="1"/>
          <w:bCs w:val="1"/>
          <w:color w:val="ff0000"/>
          <w:sz w:val="24"/>
          <w:szCs w:val="24"/>
          <w:rtl w:val="0"/>
        </w:rPr>
        <w:t xml:space="preserve">| </w:t>
      </w:r>
      <w:r w:rsidDel="00000000" w:rsidR="00000000" w:rsidRPr="00000000">
        <w:rPr>
          <w:b w:val="1"/>
          <w:bCs w:val="1"/>
          <w:sz w:val="24"/>
          <w:szCs w:val="24"/>
          <w:rtl w:val="0"/>
        </w:rPr>
        <w:t xml:space="preserve">Business Context &amp; Research Questions: </w:t>
      </w:r>
      <w:r w:rsidDel="00000000" w:rsidR="00000000" w:rsidRPr="00000000">
        <w:rPr>
          <w:rtl w:val="0"/>
        </w:rPr>
      </w:r>
    </w:p>
    <w:p w:rsidR="00000000" w:rsidDel="00000000" w:rsidP="00000000" w:rsidRDefault="00000000" w:rsidRPr="00000000" w14:paraId="00000006">
      <w:pPr>
        <w:rPr>
          <w:rFonts w:ascii="Proxima Nova" w:cs="Proxima Nova" w:eastAsia="Proxima Nova" w:hAnsi="Proxima Nova"/>
          <w:sz w:val="20"/>
          <w:szCs w:val="20"/>
        </w:rPr>
      </w:pPr>
      <w:hyperlink r:id="rId13">
        <w:r w:rsidDel="00000000" w:rsidR="00000000" w:rsidRPr="00000000">
          <w:rPr>
            <w:rFonts w:ascii="Proxima Nova" w:cs="Proxima Nova" w:eastAsia="Proxima Nova" w:hAnsi="Proxima Nova"/>
            <w:color w:val="1155cc"/>
            <w:sz w:val="20"/>
            <w:szCs w:val="20"/>
            <w:u w:val="single"/>
            <w:rtl w:val="0"/>
          </w:rPr>
          <w:t xml:space="preserve">Recent research</w:t>
        </w:r>
      </w:hyperlink>
      <w:r w:rsidDel="00000000" w:rsidR="00000000" w:rsidRPr="00000000">
        <w:rPr>
          <w:rFonts w:ascii="Proxima Nova" w:cs="Proxima Nova" w:eastAsia="Proxima Nova" w:hAnsi="Proxima Nova"/>
          <w:sz w:val="20"/>
          <w:szCs w:val="20"/>
          <w:rtl w:val="0"/>
        </w:rPr>
        <w:t xml:space="preserve"> indicates that the majority of Cx who participate in Nearby do not fully understand the way DashPass works, the value of DashPass, and how to identify when their ordering behaviors will recognize meaningful savings with DashPass.</w:t>
      </w:r>
    </w:p>
    <w:p w:rsidR="00000000" w:rsidDel="00000000" w:rsidP="00000000" w:rsidRDefault="00000000" w:rsidRPr="00000000" w14:paraId="00000007">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8">
      <w:pPr>
        <w:numPr>
          <w:ilvl w:val="0"/>
          <w:numId w:val="7"/>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What made Cx transition from Nearby to DashPass?</w:t>
      </w:r>
    </w:p>
    <w:p w:rsidR="00000000" w:rsidDel="00000000" w:rsidP="00000000" w:rsidRDefault="00000000" w:rsidRPr="00000000" w14:paraId="00000009">
      <w:pPr>
        <w:numPr>
          <w:ilvl w:val="0"/>
          <w:numId w:val="7"/>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How do we properly communicate the value of DashPass to Nearby Cx?</w:t>
      </w:r>
    </w:p>
    <w:p w:rsidR="00000000" w:rsidDel="00000000" w:rsidP="00000000" w:rsidRDefault="00000000" w:rsidRPr="00000000" w14:paraId="0000000A">
      <w:pPr>
        <w:numPr>
          <w:ilvl w:val="0"/>
          <w:numId w:val="7"/>
        </w:numPr>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How</w:t>
      </w:r>
      <w:r w:rsidDel="00000000" w:rsidR="00000000" w:rsidRPr="00000000">
        <w:rPr>
          <w:rFonts w:ascii="Proxima Nova" w:cs="Proxima Nova" w:eastAsia="Proxima Nova" w:hAnsi="Proxima Nova"/>
          <w:sz w:val="20"/>
          <w:szCs w:val="20"/>
          <w:rtl w:val="0"/>
        </w:rPr>
        <w:t xml:space="preserve"> do we think about the incremental value that DashPass will provide?</w:t>
      </w:r>
      <w:r w:rsidDel="00000000" w:rsidR="00000000" w:rsidRPr="00000000">
        <w:rPr>
          <w:rtl w:val="0"/>
        </w:rPr>
      </w:r>
    </w:p>
    <w:p w:rsidR="00000000" w:rsidDel="00000000" w:rsidP="00000000" w:rsidRDefault="00000000" w:rsidRPr="00000000" w14:paraId="0000000B">
      <w:pPr>
        <w:numPr>
          <w:ilvl w:val="0"/>
          <w:numId w:val="7"/>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What in-app communications will be most visible and impactful to Cx?</w:t>
      </w:r>
      <w:r w:rsidDel="00000000" w:rsidR="00000000" w:rsidRPr="00000000">
        <w:rPr>
          <w:rtl w:val="0"/>
        </w:rPr>
      </w:r>
    </w:p>
    <w:p w:rsidR="00000000" w:rsidDel="00000000" w:rsidP="00000000" w:rsidRDefault="00000000" w:rsidRPr="00000000" w14:paraId="0000000C">
      <w:pPr>
        <w:numPr>
          <w:ilvl w:val="0"/>
          <w:numId w:val="7"/>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Does Nearby selection size impact perceived value of DashPass?  What is the right selection threshold for DashPass interest?</w:t>
      </w:r>
      <w:r w:rsidDel="00000000" w:rsidR="00000000" w:rsidRPr="00000000">
        <w:rPr>
          <w:rtl w:val="0"/>
        </w:rPr>
      </w:r>
    </w:p>
    <w:p w:rsidR="00000000" w:rsidDel="00000000" w:rsidP="00000000" w:rsidRDefault="00000000" w:rsidRPr="00000000" w14:paraId="0000000D">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E">
      <w:pPr>
        <w:pStyle w:val="Title"/>
        <w:spacing w:after="200" w:lineRule="auto"/>
        <w:ind w:left="0" w:firstLine="0"/>
        <w:rPr>
          <w:sz w:val="20"/>
          <w:szCs w:val="20"/>
        </w:rPr>
      </w:pPr>
      <w:bookmarkStart w:colFirst="0" w:colLast="0" w:name="_iollagn4w3ch" w:id="1"/>
      <w:bookmarkEnd w:id="1"/>
      <w:r w:rsidDel="00000000" w:rsidR="00000000" w:rsidRPr="00000000">
        <w:rPr>
          <w:color w:val="ff0000"/>
          <w:sz w:val="24"/>
          <w:szCs w:val="24"/>
          <w:rtl w:val="0"/>
        </w:rPr>
        <w:t xml:space="preserve">| </w:t>
      </w:r>
      <w:r w:rsidDel="00000000" w:rsidR="00000000" w:rsidRPr="00000000">
        <w:rPr>
          <w:b w:val="1"/>
          <w:bCs w:val="1"/>
          <w:sz w:val="24"/>
          <w:szCs w:val="24"/>
          <w:rtl w:val="0"/>
        </w:rPr>
        <w:t xml:space="preserve">Research Approach &amp; Sample:</w:t>
      </w:r>
      <w:r w:rsidDel="00000000" w:rsidR="00000000" w:rsidRPr="00000000">
        <w:rPr>
          <w:rtl w:val="0"/>
        </w:rPr>
      </w:r>
    </w:p>
    <w:p w:rsidR="00000000" w:rsidDel="00000000" w:rsidP="00000000" w:rsidRDefault="00000000" w:rsidRPr="00000000" w14:paraId="0000000F">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We conducted 7 20 min interviews with Cx who had completed a Nearby Purchase and had signed up for DashPass.  Interview list and recordings can be found </w:t>
      </w:r>
      <w:hyperlink r:id="rId14">
        <w:r w:rsidDel="00000000" w:rsidR="00000000" w:rsidRPr="00000000">
          <w:rPr>
            <w:rFonts w:ascii="Proxima Nova" w:cs="Proxima Nova" w:eastAsia="Proxima Nova" w:hAnsi="Proxima Nova"/>
            <w:color w:val="1155cc"/>
            <w:sz w:val="20"/>
            <w:szCs w:val="20"/>
            <w:u w:val="single"/>
            <w:rtl w:val="0"/>
          </w:rPr>
          <w:t xml:space="preserve">here</w:t>
        </w:r>
      </w:hyperlink>
      <w:r w:rsidDel="00000000" w:rsidR="00000000" w:rsidRPr="00000000">
        <w:rPr>
          <w:rFonts w:ascii="Proxima Nova" w:cs="Proxima Nova" w:eastAsia="Proxima Nova" w:hAnsi="Proxima Nova"/>
          <w:sz w:val="20"/>
          <w:szCs w:val="20"/>
          <w:rtl w:val="0"/>
        </w:rPr>
        <w:t xml:space="preserve">.</w:t>
      </w:r>
    </w:p>
    <w:p w:rsidR="00000000" w:rsidDel="00000000" w:rsidP="00000000" w:rsidRDefault="00000000" w:rsidRPr="00000000" w14:paraId="00000010">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1">
      <w:pPr>
        <w:pStyle w:val="Title"/>
        <w:spacing w:after="200" w:lineRule="auto"/>
        <w:ind w:left="0" w:firstLine="0"/>
        <w:rPr>
          <w:b w:val="1"/>
          <w:bCs w:val="1"/>
          <w:sz w:val="24"/>
          <w:szCs w:val="24"/>
        </w:rPr>
      </w:pPr>
      <w:bookmarkStart w:colFirst="0" w:colLast="0" w:name="_icjkxnbjyssg" w:id="2"/>
      <w:bookmarkEnd w:id="2"/>
      <w:r w:rsidDel="00000000" w:rsidR="00000000" w:rsidRPr="00000000">
        <w:rPr>
          <w:color w:val="ff0000"/>
          <w:sz w:val="24"/>
          <w:szCs w:val="24"/>
          <w:rtl w:val="0"/>
        </w:rPr>
        <w:t xml:space="preserve">| </w:t>
      </w:r>
      <w:r w:rsidDel="00000000" w:rsidR="00000000" w:rsidRPr="00000000">
        <w:rPr>
          <w:b w:val="1"/>
          <w:bCs w:val="1"/>
          <w:sz w:val="24"/>
          <w:szCs w:val="24"/>
          <w:rtl w:val="0"/>
        </w:rPr>
        <w:t xml:space="preserve">TLDR and top insights:</w:t>
      </w:r>
    </w:p>
    <w:p w:rsidR="00000000" w:rsidDel="00000000" w:rsidP="00000000" w:rsidRDefault="00000000" w:rsidRPr="00000000" w14:paraId="00000012">
      <w:pPr>
        <w:numPr>
          <w:ilvl w:val="0"/>
          <w:numId w:val="2"/>
        </w:numPr>
        <w:spacing w:after="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 conversation with DashPass Cx who have previously placed a Nearby order validate the following findings from the Nearby to DashPass study</w:t>
      </w:r>
    </w:p>
    <w:p w:rsidR="00000000" w:rsidDel="00000000" w:rsidP="00000000" w:rsidRDefault="00000000" w:rsidRPr="00000000" w14:paraId="00000013">
      <w:pPr>
        <w:numPr>
          <w:ilvl w:val="1"/>
          <w:numId w:val="2"/>
        </w:numPr>
        <w:spacing w:after="0" w:before="0" w:lineRule="auto"/>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Calculating monthly savings is critical to sign up and retention</w:t>
      </w:r>
    </w:p>
    <w:p w:rsidR="00000000" w:rsidDel="00000000" w:rsidP="00000000" w:rsidRDefault="00000000" w:rsidRPr="00000000" w14:paraId="00000014">
      <w:pPr>
        <w:numPr>
          <w:ilvl w:val="1"/>
          <w:numId w:val="2"/>
        </w:numPr>
        <w:spacing w:after="0" w:before="0" w:lineRule="auto"/>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Cx are only aware of $0 delivery and/or reduced fees</w:t>
      </w:r>
    </w:p>
    <w:p w:rsidR="00000000" w:rsidDel="00000000" w:rsidP="00000000" w:rsidRDefault="00000000" w:rsidRPr="00000000" w14:paraId="00000015">
      <w:pPr>
        <w:numPr>
          <w:ilvl w:val="1"/>
          <w:numId w:val="2"/>
        </w:numPr>
        <w:spacing w:after="0" w:before="0" w:lineRule="auto"/>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Cx feel there should be extra savings opportunities and better support resolutions for DashPass Cx</w:t>
      </w:r>
    </w:p>
    <w:p w:rsidR="00000000" w:rsidDel="00000000" w:rsidP="00000000" w:rsidRDefault="00000000" w:rsidRPr="00000000" w14:paraId="00000016">
      <w:pPr>
        <w:numPr>
          <w:ilvl w:val="1"/>
          <w:numId w:val="2"/>
        </w:numPr>
        <w:spacing w:after="0" w:before="0" w:lineRule="auto"/>
        <w:ind w:left="144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Frequency of ordering is aligned with DashPass value, if you are not ordering weekly it doesn’t feel like it makes sense</w:t>
      </w:r>
    </w:p>
    <w:p w:rsidR="00000000" w:rsidDel="00000000" w:rsidP="00000000" w:rsidRDefault="00000000" w:rsidRPr="00000000" w14:paraId="00000017">
      <w:pPr>
        <w:numPr>
          <w:ilvl w:val="0"/>
          <w:numId w:val="2"/>
        </w:numPr>
        <w:spacing w:after="0" w:before="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From this research we also learned that</w:t>
      </w:r>
    </w:p>
    <w:p w:rsidR="00000000" w:rsidDel="00000000" w:rsidP="00000000" w:rsidRDefault="00000000" w:rsidRPr="00000000" w14:paraId="00000018">
      <w:pPr>
        <w:numPr>
          <w:ilvl w:val="1"/>
          <w:numId w:val="2"/>
        </w:numPr>
        <w:spacing w:after="0" w:before="0" w:lineRule="auto"/>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Seeing a high delivery fee (above $4) is likely to make Cx want to sign up for a DashPass trial</w:t>
      </w:r>
    </w:p>
    <w:p w:rsidR="00000000" w:rsidDel="00000000" w:rsidP="00000000" w:rsidRDefault="00000000" w:rsidRPr="00000000" w14:paraId="00000019">
      <w:pPr>
        <w:numPr>
          <w:ilvl w:val="1"/>
          <w:numId w:val="2"/>
        </w:numPr>
        <w:spacing w:after="0" w:before="0" w:lineRule="auto"/>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Most Cx who entered a trial did not intend to sign up for DashPass</w:t>
      </w:r>
    </w:p>
    <w:p w:rsidR="00000000" w:rsidDel="00000000" w:rsidP="00000000" w:rsidRDefault="00000000" w:rsidRPr="00000000" w14:paraId="0000001A">
      <w:pPr>
        <w:numPr>
          <w:ilvl w:val="1"/>
          <w:numId w:val="2"/>
        </w:numPr>
        <w:spacing w:after="0" w:lineRule="auto"/>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Those that signed up for DashPass did not recall Nearby and therefore did not connect or compare the two</w:t>
      </w:r>
    </w:p>
    <w:p w:rsidR="00000000" w:rsidDel="00000000" w:rsidP="00000000" w:rsidRDefault="00000000" w:rsidRPr="00000000" w14:paraId="0000001B">
      <w:pPr>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Insight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Recommendation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Cx signed up for the DashPass trial with no intention of staying with DashPass.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4 of 7 Cx signed up via a trial and plan to cancel their membership</w:t>
            </w:r>
          </w:p>
          <w:p w:rsidR="00000000" w:rsidDel="00000000" w:rsidP="00000000" w:rsidRDefault="00000000" w:rsidRPr="00000000" w14:paraId="0000002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These Cx intended to have the free deals for 30 days and not to sign up</w:t>
            </w:r>
          </w:p>
          <w:p w:rsidR="00000000" w:rsidDel="00000000" w:rsidP="00000000" w:rsidRDefault="00000000" w:rsidRPr="00000000" w14:paraId="0000002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These Cx plan on cancel at the next renewal date</w:t>
            </w:r>
          </w:p>
          <w:p w:rsidR="00000000" w:rsidDel="00000000" w:rsidP="00000000" w:rsidRDefault="00000000" w:rsidRPr="00000000" w14:paraId="0000002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Top reasons stated for not renewing are that they don’t order frequently enough, for personal/health reasons or because they have too many subscriptions already (any subscription, not just food related)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For all PAD test markets we should experiment with intro pricing rather than a trial</w:t>
            </w:r>
          </w:p>
          <w:p w:rsidR="00000000" w:rsidDel="00000000" w:rsidP="00000000" w:rsidRDefault="00000000" w:rsidRPr="00000000" w14:paraId="0000002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Tracking should include sign up rate and 3+ month retention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3 of 7 Interviewed Cx that were happy with their DashPass &amp; plan to continue tend to check up on their savings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6"/>
              </w:numPr>
              <w:spacing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One Cx interviewed puts the renewal date on her calendar and looks at her receipts for the last 2 months to see if the savings are worth it</w:t>
            </w:r>
          </w:p>
          <w:p w:rsidR="00000000" w:rsidDel="00000000" w:rsidP="00000000" w:rsidRDefault="00000000" w:rsidRPr="00000000" w14:paraId="00000028">
            <w:pPr>
              <w:widowControl w:val="0"/>
              <w:numPr>
                <w:ilvl w:val="0"/>
                <w:numId w:val="6"/>
              </w:numPr>
              <w:spacing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One Cx tracks his savings as he goes, and will note if it doesn’t feel like he is getting close to $10</w:t>
            </w:r>
          </w:p>
          <w:p w:rsidR="00000000" w:rsidDel="00000000" w:rsidP="00000000" w:rsidRDefault="00000000" w:rsidRPr="00000000" w14:paraId="00000029">
            <w:pPr>
              <w:widowControl w:val="0"/>
              <w:numPr>
                <w:ilvl w:val="0"/>
                <w:numId w:val="6"/>
              </w:numPr>
              <w:spacing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One Cx is ordering for a household of 5 so she knows she gets the savings, quality and timeliness are the main focus of her metrics for continuation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Communication of project monthly savings beyond PAD efforts will help to de-risk choice</w:t>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Tracking savings over time (average monthly savings) can help maintain retention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Nearby recall is low among this audience, they do not connect or compare DashPass to Nearby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Cx did not understand that Nearby was evergreen savings and thought they only had 1 time promotions outside of DashPass</w:t>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Cx were not recognizing Nearby as a discount but more of a property of DoorDash “I know I can get promotions for a Nearby Rx but the fees will still be high so DashPass makes sense”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3"/>
              </w:numPr>
              <w:spacing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Future research is needed to understand the potential impact on DashPass value of other PAD efforts (e.g. Taste of DashPass, Star and Save and Wait and Save)</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2">
      <w:pPr>
        <w:pStyle w:val="Title"/>
        <w:spacing w:after="200" w:lineRule="auto"/>
        <w:ind w:left="0" w:firstLine="0"/>
        <w:rPr>
          <w:b w:val="1"/>
          <w:bCs w:val="1"/>
          <w:sz w:val="24"/>
          <w:szCs w:val="24"/>
        </w:rPr>
      </w:pPr>
      <w:bookmarkStart w:colFirst="0" w:colLast="0" w:name="_hd52i81gfnhm" w:id="3"/>
      <w:bookmarkEnd w:id="3"/>
      <w:r w:rsidDel="00000000" w:rsidR="00000000" w:rsidRPr="00000000">
        <w:rPr>
          <w:color w:val="ff0000"/>
          <w:sz w:val="24"/>
          <w:szCs w:val="24"/>
          <w:rtl w:val="0"/>
        </w:rPr>
        <w:t xml:space="preserve">| </w:t>
      </w:r>
      <w:r w:rsidDel="00000000" w:rsidR="00000000" w:rsidRPr="00000000">
        <w:rPr>
          <w:b w:val="1"/>
          <w:bCs w:val="1"/>
          <w:sz w:val="24"/>
          <w:szCs w:val="24"/>
          <w:rtl w:val="0"/>
        </w:rPr>
        <w:t xml:space="preserve">Recommended next steps, some Analytics questions</w:t>
      </w:r>
      <w:r w:rsidDel="00000000" w:rsidR="00000000" w:rsidRPr="00000000">
        <w:rPr>
          <w:rtl w:val="0"/>
        </w:rPr>
      </w:r>
    </w:p>
    <w:p w:rsidR="00000000" w:rsidDel="00000000" w:rsidP="00000000" w:rsidRDefault="00000000" w:rsidRPr="00000000" w14:paraId="00000033">
      <w:pPr>
        <w:numPr>
          <w:ilvl w:val="0"/>
          <w:numId w:val="5"/>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How many Nearby Cx that subscribed to DashPass did so via a free trial vs. just signing up</w:t>
      </w:r>
    </w:p>
    <w:p w:rsidR="00000000" w:rsidDel="00000000" w:rsidP="00000000" w:rsidRDefault="00000000" w:rsidRPr="00000000" w14:paraId="00000034">
      <w:pPr>
        <w:numPr>
          <w:ilvl w:val="0"/>
          <w:numId w:val="5"/>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How many Nearby Cx that subscribed to DashPass had DashPass previously but churned from it</w:t>
      </w:r>
    </w:p>
    <w:p w:rsidR="00000000" w:rsidDel="00000000" w:rsidP="00000000" w:rsidRDefault="00000000" w:rsidRPr="00000000" w14:paraId="00000035">
      <w:pPr>
        <w:numPr>
          <w:ilvl w:val="0"/>
          <w:numId w:val="5"/>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How does the journey breakdown to DashPass:</w:t>
      </w:r>
    </w:p>
    <w:p w:rsidR="00000000" w:rsidDel="00000000" w:rsidP="00000000" w:rsidRDefault="00000000" w:rsidRPr="00000000" w14:paraId="00000036">
      <w:pPr>
        <w:numPr>
          <w:ilvl w:val="1"/>
          <w:numId w:val="5"/>
        </w:numPr>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Did they increase order frequency before subscribing?</w:t>
      </w:r>
    </w:p>
    <w:p w:rsidR="00000000" w:rsidDel="00000000" w:rsidP="00000000" w:rsidRDefault="00000000" w:rsidRPr="00000000" w14:paraId="00000037">
      <w:pPr>
        <w:numPr>
          <w:ilvl w:val="0"/>
          <w:numId w:val="5"/>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What was the point of sale for DashPass (e.g. cart vs. homepage banner?)</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footerReference r:id="rId15"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ageBreakBefore w:val="0"/>
      <w:jc w:val="center"/>
      <w:rPr>
        <w:rFonts w:ascii="Proxima Nova" w:cs="Proxima Nova" w:eastAsia="Proxima Nova" w:hAnsi="Proxima Nova"/>
        <w:i w:val="1"/>
        <w:iCs w:val="1"/>
        <w:sz w:val="18"/>
        <w:szCs w:val="18"/>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276" w:lineRule="auto"/>
    </w:pPr>
    <w:rPr>
      <w:rFonts w:ascii="Proxima Nova" w:cs="Proxima Nova" w:eastAsia="Proxima Nova" w:hAnsi="Proxima Nova"/>
      <w:b w:val="1"/>
      <w:bCs w:val="1"/>
      <w:color w:val="ff000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ind w:left="1440" w:firstLine="0"/>
    </w:pPr>
    <w:rPr>
      <w:rFonts w:ascii="Proxima Nova" w:cs="Proxima Nova" w:eastAsia="Proxima Nova" w:hAnsi="Proxima Nova"/>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jaydev@doordash.com" TargetMode="External"/><Relationship Id="rId10" Type="http://schemas.openxmlformats.org/officeDocument/2006/relationships/hyperlink" Target="mailto:rohan.shankar@doordash.com" TargetMode="External"/><Relationship Id="rId13" Type="http://schemas.openxmlformats.org/officeDocument/2006/relationships/hyperlink" Target="https://docs.google.com/presentation/u/0/d/1EEkWjH-StlEfE9qI4PpSq_wzqNYHTOC5YGvXOorQC0Y/edit" TargetMode="External"/><Relationship Id="rId12" Type="http://schemas.openxmlformats.org/officeDocument/2006/relationships/hyperlink" Target="mailto:ishaan.kansal@doordash.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hrey.agarwal@doordash.com" TargetMode="External"/><Relationship Id="rId15" Type="http://schemas.openxmlformats.org/officeDocument/2006/relationships/footer" Target="footer1.xml"/><Relationship Id="rId14" Type="http://schemas.openxmlformats.org/officeDocument/2006/relationships/hyperlink" Target="https://docs.google.com/spreadsheets/d/1hN3f3N5z5yYLWujljyJKUaO9_uy04rhpW7p6AiABG2Q/edit?usp=shar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kelly.peterson@doordash.com" TargetMode="External"/><Relationship Id="rId8" Type="http://schemas.openxmlformats.org/officeDocument/2006/relationships/hyperlink" Target="mailto:jordan.caines@doordash.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