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Coding Review</w:t>
      </w:r>
    </w:p>
    <w:p>
      <w:r>
        <w:rPr>
          <w:b/>
          <w:color w:val="4B5F6E"/>
          <w:sz w:val="24"/>
        </w:rPr>
        <w:t>Python SQL query handling | Practice assessment</w:t>
      </w:r>
    </w:p>
    <w:tbl>
      <w:tblPr>
        <w:tblW w:type="auto" w:w="0"/>
        <w:jc w:val="left"/>
        <w:tblLayout w:type="fixed"/>
        <w:tblLook w:firstColumn="1" w:firstRow="1" w:lastColumn="0" w:lastRow="0" w:noHBand="0" w:noVBand="1" w:val="04A0"/>
      </w:tblPr>
      <w:tblGrid>
        <w:gridCol w:w="2232"/>
        <w:gridCol w:w="8208"/>
      </w:tblGrid>
      <w:tr>
        <w:tc>
          <w:tcPr>
            <w:tcW w:type="dxa" w:w="4968"/>
            <w:vAlign w:val="center"/>
            <w:shd w:fill="EAF2F6"/>
          </w:tcPr>
          <w:p>
            <w:pPr>
              <w:spacing w:after="60" w:before="60"/>
            </w:pPr>
            <w:r>
              <w:rPr>
                <w:b/>
              </w:rPr>
              <w:t>Prepared by</w:t>
            </w:r>
          </w:p>
        </w:tc>
        <w:tc>
          <w:tcPr>
            <w:tcW w:type="dxa" w:w="4968"/>
            <w:vAlign w:val="center"/>
          </w:tcPr>
          <w:p>
            <w:r>
              <w:t>KELECHI HAPPINESS UZOMA</w:t>
            </w:r>
          </w:p>
        </w:tc>
      </w:tr>
      <w:tr>
        <w:tc>
          <w:tcPr>
            <w:tcW w:type="dxa" w:w="4968"/>
            <w:vAlign w:val="center"/>
            <w:shd w:fill="EAF2F6"/>
          </w:tcPr>
          <w:p>
            <w:pPr>
              <w:spacing w:after="60" w:before="60"/>
            </w:pPr>
            <w:r>
              <w:rPr>
                <w:b/>
              </w:rPr>
              <w:t>Role / organization</w:t>
            </w:r>
          </w:p>
        </w:tc>
        <w:tc>
          <w:tcPr>
            <w:tcW w:type="dxa" w:w="4968"/>
            <w:vAlign w:val="center"/>
          </w:tcPr>
          <w:p>
            <w:r>
              <w:t>Intern | CODEALPHA</w:t>
            </w:r>
          </w:p>
        </w:tc>
      </w:tr>
      <w:tr>
        <w:tc>
          <w:tcPr>
            <w:tcW w:type="dxa" w:w="4968"/>
            <w:vAlign w:val="center"/>
            <w:shd w:fill="EAF2F6"/>
          </w:tcPr>
          <w:p>
            <w:pPr>
              <w:spacing w:after="60" w:before="60"/>
            </w:pPr>
            <w:r>
              <w:rPr>
                <w:b/>
              </w:rPr>
              <w:t>Assessment date</w:t>
            </w:r>
          </w:p>
        </w:tc>
        <w:tc>
          <w:tcPr>
            <w:tcW w:type="dxa" w:w="4968"/>
            <w:vAlign w:val="center"/>
          </w:tcPr>
          <w:p>
            <w:r>
              <w:t>20 October 2026</w:t>
            </w:r>
          </w:p>
        </w:tc>
      </w:tr>
    </w:tbl>
    <w:p>
      <w:pPr>
        <w:pStyle w:val="Heading1"/>
      </w:pPr>
      <w:r>
        <w:t>Executive summary</w:t>
      </w:r>
    </w:p>
    <w:p>
      <w:r>
        <w:t>I reviewed a five-line Python demonstration that builds a SQLite query using a supplied name. The initial Bandit scan reported one medium-severity, low-confidence finding for hardcoded SQL expressions. I replaced string concatenation with a parameterized query and reran Bandit; the rescan reported “No issues identified.” This result addresses the pattern detected in this sample, but does not establish that a complete application is secure.</w:t>
      </w:r>
    </w:p>
    <w:p>
      <w:pPr>
        <w:pStyle w:val="Heading1"/>
      </w:pPr>
      <w:r>
        <w:t>Scope and method</w:t>
      </w:r>
    </w:p>
    <w:p>
      <w:r>
        <w:t>Scope: the practice file app.py in a local, isolated project. No production service, external system, or real user data was assessed. The review used Bandit, a Python static analysis tool, and a manual review of the flagged query construction. The supplied screenshots show the initial and follow-up scan results.</w:t>
      </w:r>
    </w:p>
    <w:p>
      <w:pPr>
        <w:pStyle w:val="Heading1"/>
      </w:pPr>
      <w:r>
        <w:t>Finding and remediation</w:t>
      </w:r>
    </w:p>
    <w:tbl>
      <w:tblPr>
        <w:tblStyle w:val="LightShading-Accent1"/>
        <w:tblW w:type="auto" w:w="0"/>
        <w:jc w:val="left"/>
        <w:tblLook w:firstColumn="1" w:firstRow="1" w:lastColumn="0" w:lastRow="0" w:noHBand="0" w:noVBand="1" w:val="04A0"/>
      </w:tblPr>
      <w:tblGrid>
        <w:gridCol w:w="1872"/>
        <w:gridCol w:w="8496"/>
      </w:tblGrid>
      <w:tr>
        <w:tc>
          <w:tcPr>
            <w:tcW w:type="dxa" w:w="4968"/>
          </w:tcPr>
          <w:p>
            <w:r>
              <w:t>Field</w:t>
            </w:r>
          </w:p>
        </w:tc>
        <w:tc>
          <w:tcPr>
            <w:tcW w:type="dxa" w:w="4968"/>
          </w:tcPr>
          <w:p>
            <w:r>
              <w:t>Review result</w:t>
            </w:r>
          </w:p>
        </w:tc>
      </w:tr>
      <w:tr>
        <w:tc>
          <w:tcPr>
            <w:tcW w:type="dxa" w:w="1872"/>
          </w:tcPr>
          <w:p>
            <w:pPr>
              <w:spacing w:after="60" w:before="60"/>
            </w:pPr>
            <w:r>
              <w:rPr>
                <w:b/>
              </w:rPr>
              <w:t>Finding</w:t>
            </w:r>
          </w:p>
        </w:tc>
        <w:tc>
          <w:tcPr>
            <w:tcW w:type="dxa" w:w="8496"/>
          </w:tcPr>
          <w:p>
            <w:pPr>
              <w:spacing w:after="60" w:before="60"/>
            </w:pPr>
            <w:r>
              <w:t>SQL query assembled with string concatenation</w:t>
            </w:r>
          </w:p>
        </w:tc>
      </w:tr>
      <w:tr>
        <w:tc>
          <w:tcPr>
            <w:tcW w:type="dxa" w:w="1872"/>
          </w:tcPr>
          <w:p>
            <w:pPr>
              <w:spacing w:after="60" w:before="60"/>
            </w:pPr>
            <w:r>
              <w:rPr>
                <w:b/>
              </w:rPr>
              <w:t>Location</w:t>
            </w:r>
          </w:p>
        </w:tc>
        <w:tc>
          <w:tcPr>
            <w:tcW w:type="dxa" w:w="8496"/>
          </w:tcPr>
          <w:p>
            <w:pPr>
              <w:spacing w:after="60" w:before="60"/>
            </w:pPr>
            <w:r>
              <w:t>app.py, line 5 in the original sample</w:t>
            </w:r>
          </w:p>
        </w:tc>
      </w:tr>
      <w:tr>
        <w:tc>
          <w:tcPr>
            <w:tcW w:type="dxa" w:w="1872"/>
          </w:tcPr>
          <w:p>
            <w:pPr>
              <w:spacing w:after="60" w:before="60"/>
            </w:pPr>
            <w:r>
              <w:rPr>
                <w:b/>
              </w:rPr>
              <w:t>Tool result</w:t>
            </w:r>
          </w:p>
        </w:tc>
        <w:tc>
          <w:tcPr>
            <w:tcW w:type="dxa" w:w="8496"/>
          </w:tcPr>
          <w:p>
            <w:pPr>
              <w:spacing w:after="60" w:before="60"/>
            </w:pPr>
            <w:r>
              <w:t>Bandit reported B608: hardcoded SQL expression; medium severity and low confidence.</w:t>
            </w:r>
          </w:p>
        </w:tc>
      </w:tr>
      <w:tr>
        <w:tc>
          <w:tcPr>
            <w:tcW w:type="dxa" w:w="1872"/>
          </w:tcPr>
          <w:p>
            <w:pPr>
              <w:spacing w:after="60" w:before="60"/>
            </w:pPr>
            <w:r>
              <w:rPr>
                <w:b/>
              </w:rPr>
              <w:t>Risk</w:t>
            </w:r>
          </w:p>
        </w:tc>
        <w:tc>
          <w:tcPr>
            <w:tcW w:type="dxa" w:w="8496"/>
          </w:tcPr>
          <w:p>
            <w:pPr>
              <w:spacing w:after="60" w:before="60"/>
            </w:pPr>
            <w:r>
              <w:t>If user-controlled text is inserted into SQL syntax, an attacker may alter the query. The impact depends on how the application obtains and uses the value.</w:t>
            </w:r>
          </w:p>
        </w:tc>
      </w:tr>
      <w:tr>
        <w:tc>
          <w:tcPr>
            <w:tcW w:type="dxa" w:w="1872"/>
          </w:tcPr>
          <w:p>
            <w:pPr>
              <w:spacing w:after="60" w:before="60"/>
            </w:pPr>
            <w:r>
              <w:rPr>
                <w:b/>
              </w:rPr>
              <w:t>Recommendation</w:t>
            </w:r>
          </w:p>
        </w:tc>
        <w:tc>
          <w:tcPr>
            <w:tcW w:type="dxa" w:w="8496"/>
          </w:tcPr>
          <w:p>
            <w:pPr>
              <w:spacing w:after="60" w:before="60"/>
            </w:pPr>
            <w:r>
              <w:t>Pass user values as query parameters. Do not build SQL statements by concatenating untrusted input.</w:t>
            </w:r>
          </w:p>
        </w:tc>
      </w:tr>
      <w:tr>
        <w:tc>
          <w:tcPr>
            <w:tcW w:type="dxa" w:w="1872"/>
          </w:tcPr>
          <w:p>
            <w:pPr>
              <w:spacing w:after="60" w:before="60"/>
            </w:pPr>
            <w:r>
              <w:rPr>
                <w:b/>
              </w:rPr>
              <w:t>Change made</w:t>
            </w:r>
          </w:p>
        </w:tc>
        <w:tc>
          <w:tcPr>
            <w:tcW w:type="dxa" w:w="8496"/>
          </w:tcPr>
          <w:p>
            <w:pPr>
              <w:spacing w:after="60" w:before="60"/>
            </w:pPr>
            <w:r>
              <w:t>Changed the query to SELECT * FROM users WHERE name = ? and supplied (name,) separately to execute().</w:t>
            </w:r>
          </w:p>
        </w:tc>
      </w:tr>
      <w:tr>
        <w:tc>
          <w:tcPr>
            <w:tcW w:type="dxa" w:w="1872"/>
          </w:tcPr>
          <w:p>
            <w:pPr>
              <w:spacing w:after="60" w:before="60"/>
            </w:pPr>
            <w:r>
              <w:rPr>
                <w:b/>
              </w:rPr>
              <w:t>Verification</w:t>
            </w:r>
          </w:p>
        </w:tc>
        <w:tc>
          <w:tcPr>
            <w:tcW w:type="dxa" w:w="8496"/>
          </w:tcPr>
          <w:p>
            <w:pPr>
              <w:spacing w:after="60" w:before="60"/>
            </w:pPr>
            <w:r>
              <w:t>The follow-up Bandit scan reported “No issues identified.”</w:t>
            </w:r>
          </w:p>
        </w:tc>
      </w:tr>
    </w:tbl>
    <w:p>
      <w:pPr>
        <w:pStyle w:val="Heading1"/>
      </w:pPr>
      <w:r>
        <w:t>Secure coding recommendation</w:t>
      </w:r>
    </w:p>
    <w:p>
      <w:r>
        <w:t>Continue using parameterized queries for database operations. For a fuller review, inspect authentication and authorization, input validation, secrets handling, error responses, logging, dependencies, and tests. Confirm findings in context and document any unresolved items with their owner and next action.</w:t>
      </w:r>
    </w:p>
    <w:p>
      <w:pPr>
        <w:pStyle w:val="Heading1"/>
      </w:pPr>
      <w:r>
        <w:t>Limitations</w:t>
      </w:r>
    </w:p>
    <w:p>
      <w:r>
        <w:t>This was a small learning exercise using a five-line sample. Bandit detects selected code patterns and can produce false positives or miss issues outside its rules. The clean rescan means only that Bandit did not identify issues in this file under the executed scan; it is not a security certification or a full manual audit.</w:t>
      </w:r>
    </w:p>
    <w:p>
      <w:pPr>
        <w:pStyle w:val="Heading1"/>
      </w:pPr>
      <w:r>
        <w:t>Evidence to attach</w:t>
      </w:r>
    </w:p>
    <w:p>
      <w:r>
        <w:t>Attach the screenshot of the original Bandit finding and the screenshot showing the clean rescan. If available, include the final app.py listing with the parameterized query. Remove unrelated desktop content before sharing screenshots.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D87"/>
        <w:sz w:val="16"/>
      </w:rPr>
      <w:t>Secure Coding Review | Practice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6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6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