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E703" w14:textId="77777777" w:rsidR="00B42D21" w:rsidRDefault="00000000">
      <w:pPr>
        <w:spacing w:after="10"/>
      </w:pPr>
      <w:r>
        <w:rPr>
          <w:rFonts w:ascii="Calibri" w:eastAsia="Calibri" w:hAnsi="Calibri" w:cs="Calibri"/>
          <w:b/>
          <w:bCs/>
          <w:color w:val="000000"/>
          <w:sz w:val="40"/>
          <w:szCs w:val="40"/>
        </w:rPr>
        <w:t>Taking Initiative</w:t>
      </w:r>
    </w:p>
    <w:p w14:paraId="61ECC80E" w14:textId="77777777" w:rsidR="00B42D21" w:rsidRDefault="00000000">
      <w:pPr>
        <w:spacing w:after="70"/>
      </w:pPr>
      <w:r>
        <w:rPr>
          <w:rFonts w:ascii="Calibri" w:eastAsia="Calibri" w:hAnsi="Calibri" w:cs="Calibri"/>
          <w:sz w:val="24"/>
          <w:szCs w:val="24"/>
        </w:rPr>
        <w:t>Initiative is seeing what needs to be done and starting it — without waiting to be asked, waiting for permission, or waiting for someone else to notice first.</w:t>
      </w:r>
    </w:p>
    <w:p w14:paraId="53C3BCF1" w14:textId="77777777" w:rsidR="00B42D21" w:rsidRDefault="00000000">
      <w:pPr>
        <w:pBdr>
          <w:bottom w:val="single" w:sz="4" w:space="0" w:color="000000"/>
        </w:pBdr>
        <w:spacing w:before="130" w:after="40"/>
      </w:pPr>
      <w:r>
        <w:rPr>
          <w:rFonts w:ascii="Calibri" w:eastAsia="Calibri" w:hAnsi="Calibri" w:cs="Calibri"/>
          <w:b/>
          <w:bCs/>
          <w:color w:val="000000"/>
          <w:sz w:val="27"/>
          <w:szCs w:val="27"/>
        </w:rPr>
        <w:t>Leadership Basics</w:t>
      </w:r>
    </w:p>
    <w:p w14:paraId="17344D0F" w14:textId="77777777" w:rsidR="00B42D21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4"/>
          <w:szCs w:val="24"/>
        </w:rPr>
        <w:t>Show up on time — or early — without needing a reminder.</w:t>
      </w:r>
    </w:p>
    <w:p w14:paraId="4C7CF451" w14:textId="77777777" w:rsidR="00B42D21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4"/>
          <w:szCs w:val="24"/>
        </w:rPr>
        <w:t>Manage your own schedule so lateness isn't a pattern.</w:t>
      </w:r>
    </w:p>
    <w:p w14:paraId="70B5A648" w14:textId="77777777" w:rsidR="00B42D21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4"/>
          <w:szCs w:val="24"/>
        </w:rPr>
        <w:t>Notice setup/teardown tasks and jump in without being assigned.</w:t>
      </w:r>
    </w:p>
    <w:p w14:paraId="03B916B7" w14:textId="77777777" w:rsidR="00B42D21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4"/>
          <w:szCs w:val="24"/>
        </w:rPr>
        <w:t>Follow through on what you said you'd do — no follow-up needed.</w:t>
      </w:r>
    </w:p>
    <w:p w14:paraId="6EA91603" w14:textId="77777777" w:rsidR="00B42D21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Speak up before something falls through the cracks.</w:t>
      </w:r>
    </w:p>
    <w:p w14:paraId="67BE5F62" w14:textId="77777777" w:rsidR="00B42D21" w:rsidRDefault="00000000">
      <w:pPr>
        <w:pBdr>
          <w:bottom w:val="single" w:sz="4" w:space="0" w:color="000000"/>
        </w:pBdr>
        <w:spacing w:before="130" w:after="40"/>
      </w:pPr>
      <w:r>
        <w:rPr>
          <w:rFonts w:ascii="Calibri" w:eastAsia="Calibri" w:hAnsi="Calibri" w:cs="Calibri"/>
          <w:b/>
          <w:bCs/>
          <w:color w:val="000000"/>
          <w:sz w:val="27"/>
          <w:szCs w:val="27"/>
        </w:rPr>
        <w:t>Get Creative When Plans Break</w:t>
      </w:r>
    </w:p>
    <w:p w14:paraId="0D5E1AD5" w14:textId="77777777" w:rsidR="00B42D21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4"/>
          <w:szCs w:val="24"/>
        </w:rPr>
        <w:t>Propose a workable fix on the spot instead of freezing.</w:t>
      </w:r>
    </w:p>
    <w:p w14:paraId="6E3803E4" w14:textId="77777777" w:rsidR="00B42D21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4"/>
          <w:szCs w:val="24"/>
        </w:rPr>
        <w:t>Ask “what's another way to do this?”</w:t>
      </w:r>
    </w:p>
    <w:p w14:paraId="75FA299A" w14:textId="77777777" w:rsidR="00B42D21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>Bring your leader options, not just problems.</w:t>
      </w:r>
    </w:p>
    <w:p w14:paraId="191AE8D1" w14:textId="77777777" w:rsidR="00B42D21" w:rsidRDefault="00000000">
      <w:pPr>
        <w:pBdr>
          <w:bottom w:val="single" w:sz="4" w:space="0" w:color="000000"/>
        </w:pBdr>
        <w:spacing w:before="130" w:after="40"/>
      </w:pPr>
      <w:r>
        <w:rPr>
          <w:rFonts w:ascii="Calibri" w:eastAsia="Calibri" w:hAnsi="Calibri" w:cs="Calibri"/>
          <w:b/>
          <w:bCs/>
          <w:color w:val="000000"/>
          <w:sz w:val="27"/>
          <w:szCs w:val="27"/>
        </w:rPr>
        <w:t>Reactive vs. Proactive Language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2D21" w14:paraId="27F5E7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000000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86254BF" w14:textId="77777777" w:rsidR="00B42D2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Reactive</w:t>
            </w:r>
          </w:p>
        </w:tc>
        <w:tc>
          <w:tcPr>
            <w:tcW w:w="4680" w:type="dxa"/>
            <w:shd w:val="clear" w:color="auto" w:fill="000000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F59ED6B" w14:textId="77777777" w:rsidR="00B42D2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Proactive</w:t>
            </w:r>
          </w:p>
        </w:tc>
      </w:tr>
      <w:tr w:rsidR="00B42D21" w14:paraId="3B5CDE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FACEA7C" w14:textId="77777777" w:rsidR="00B42D21" w:rsidRDefault="00000000"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“There's nothing I can do.”</w:t>
            </w:r>
          </w:p>
        </w:tc>
        <w:tc>
          <w:tcPr>
            <w:tcW w:w="4680" w:type="dxa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AC62F3" w14:textId="77777777" w:rsidR="00B42D21" w:rsidRDefault="00000000"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“Let me see what options I have.”</w:t>
            </w:r>
          </w:p>
        </w:tc>
      </w:tr>
      <w:tr w:rsidR="00B42D21" w14:paraId="0A8B52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9D9D9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4C4D670" w14:textId="77777777" w:rsidR="00B42D21" w:rsidRDefault="00000000"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“That's just how I am.”</w:t>
            </w:r>
          </w:p>
        </w:tc>
        <w:tc>
          <w:tcPr>
            <w:tcW w:w="4680" w:type="dxa"/>
            <w:shd w:val="clear" w:color="auto" w:fill="D9D9D9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638252" w14:textId="77777777" w:rsidR="00B42D21" w:rsidRDefault="00000000"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“I can choose a different response.”</w:t>
            </w:r>
          </w:p>
        </w:tc>
      </w:tr>
      <w:tr w:rsidR="00B42D21" w14:paraId="3BA079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DEA4E4E" w14:textId="77777777" w:rsidR="00B42D21" w:rsidRDefault="00000000"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“I have to do that.”</w:t>
            </w:r>
          </w:p>
        </w:tc>
        <w:tc>
          <w:tcPr>
            <w:tcW w:w="4680" w:type="dxa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0CAB577" w14:textId="77777777" w:rsidR="00B42D21" w:rsidRDefault="00000000"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“I choose to do that.”</w:t>
            </w:r>
          </w:p>
        </w:tc>
      </w:tr>
      <w:tr w:rsidR="00B42D21" w14:paraId="3827E6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9D9D9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66B0388" w14:textId="77777777" w:rsidR="00B42D21" w:rsidRDefault="00000000"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“Someone should do something.”</w:t>
            </w:r>
          </w:p>
        </w:tc>
        <w:tc>
          <w:tcPr>
            <w:tcW w:w="4680" w:type="dxa"/>
            <w:shd w:val="clear" w:color="auto" w:fill="D9D9D9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27330E8" w14:textId="77777777" w:rsidR="00B42D21" w:rsidRDefault="00000000"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“I'll do something, even if small.”</w:t>
            </w:r>
          </w:p>
        </w:tc>
      </w:tr>
    </w:tbl>
    <w:p w14:paraId="6DB391FE" w14:textId="77777777" w:rsidR="00B42D21" w:rsidRDefault="00B42D21">
      <w:pPr>
        <w:spacing w:after="70"/>
      </w:pPr>
    </w:p>
    <w:p w14:paraId="1CF4A49A" w14:textId="77777777" w:rsidR="00B42D21" w:rsidRDefault="00000000">
      <w:pPr>
        <w:pBdr>
          <w:bottom w:val="single" w:sz="4" w:space="0" w:color="000000"/>
        </w:pBdr>
        <w:spacing w:before="130" w:after="40"/>
      </w:pPr>
      <w:r>
        <w:rPr>
          <w:rFonts w:ascii="Calibri" w:eastAsia="Calibri" w:hAnsi="Calibri" w:cs="Calibri"/>
          <w:b/>
          <w:bCs/>
          <w:color w:val="000000"/>
          <w:sz w:val="27"/>
          <w:szCs w:val="27"/>
        </w:rPr>
        <w:t>The Process: Notice, Own, Act</w:t>
      </w:r>
    </w:p>
    <w:p w14:paraId="705B6E00" w14:textId="77777777" w:rsidR="00B42D21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4"/>
          <w:szCs w:val="24"/>
        </w:rPr>
        <w:t>Notice — What's a real need nobody's officially assigned to fix?</w:t>
      </w:r>
    </w:p>
    <w:p w14:paraId="7E97EFD4" w14:textId="3F80FE22" w:rsidR="00B42D21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4"/>
          <w:szCs w:val="24"/>
        </w:rPr>
        <w:t>Own — What piece of this could you take ownership of?</w:t>
      </w:r>
    </w:p>
    <w:p w14:paraId="25D8A5B5" w14:textId="7E1258B6" w:rsidR="00B42D21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sz w:val="24"/>
          <w:szCs w:val="24"/>
        </w:rPr>
        <w:t xml:space="preserve">Act — What's your very next step, and how </w:t>
      </w:r>
      <w:r w:rsidR="00413B15">
        <w:rPr>
          <w:rFonts w:ascii="Calibri" w:eastAsia="Calibri" w:hAnsi="Calibri" w:cs="Calibri"/>
          <w:sz w:val="24"/>
          <w:szCs w:val="24"/>
        </w:rPr>
        <w:t>could you involve others</w:t>
      </w:r>
      <w:r>
        <w:rPr>
          <w:rFonts w:ascii="Calibri" w:eastAsia="Calibri" w:hAnsi="Calibri" w:cs="Calibri"/>
          <w:sz w:val="24"/>
          <w:szCs w:val="24"/>
        </w:rPr>
        <w:t>?</w:t>
      </w:r>
    </w:p>
    <w:p w14:paraId="0359D6D1" w14:textId="77777777" w:rsidR="00B42D21" w:rsidRDefault="00000000">
      <w:pPr>
        <w:pBdr>
          <w:bottom w:val="single" w:sz="4" w:space="0" w:color="000000"/>
        </w:pBdr>
        <w:spacing w:before="130" w:after="40"/>
      </w:pPr>
      <w:r>
        <w:rPr>
          <w:rFonts w:ascii="Calibri" w:eastAsia="Calibri" w:hAnsi="Calibri" w:cs="Calibri"/>
          <w:b/>
          <w:bCs/>
          <w:color w:val="000000"/>
          <w:sz w:val="27"/>
          <w:szCs w:val="27"/>
        </w:rPr>
        <w:t>Scripture Anchors</w:t>
      </w:r>
    </w:p>
    <w:p w14:paraId="2892BD09" w14:textId="77777777" w:rsidR="00B42D21" w:rsidRDefault="00000000">
      <w:pPr>
        <w:pBdr>
          <w:left w:val="single" w:sz="16" w:space="6" w:color="000000"/>
        </w:pBdr>
        <w:spacing w:before="20" w:after="60"/>
        <w:ind w:left="260"/>
      </w:pPr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“The simple believe anything, but the prudent give thought to their steps.”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— Proverbs 14:15 (NIV)</w:t>
      </w:r>
    </w:p>
    <w:p w14:paraId="206AC316" w14:textId="77777777" w:rsidR="00B42D21" w:rsidRDefault="00000000">
      <w:pPr>
        <w:pBdr>
          <w:left w:val="single" w:sz="16" w:space="6" w:color="000000"/>
        </w:pBdr>
        <w:spacing w:before="20" w:after="60"/>
        <w:ind w:left="260"/>
      </w:pPr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“Well done, good and faithful servant!”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— Matthew 25:23 (NIV)</w:t>
      </w:r>
    </w:p>
    <w:p w14:paraId="40065F97" w14:textId="77777777" w:rsidR="00413B15" w:rsidRDefault="00413B15" w:rsidP="00413B15">
      <w:pPr>
        <w:spacing w:before="150" w:after="50"/>
      </w:pPr>
      <w:r>
        <w:rPr>
          <w:rFonts w:ascii="Calibri" w:eastAsia="Calibri" w:hAnsi="Calibri" w:cs="Calibri"/>
          <w:b/>
          <w:bCs/>
          <w:sz w:val="24"/>
          <w:szCs w:val="24"/>
        </w:rPr>
        <w:t>Initiative and God's Kingdom</w:t>
      </w:r>
    </w:p>
    <w:p w14:paraId="249B7FDD" w14:textId="77777777" w:rsidR="00413B15" w:rsidRDefault="00413B15" w:rsidP="00413B15">
      <w:pPr>
        <w:pBdr>
          <w:bottom w:val="single" w:sz="4" w:space="0" w:color="000000"/>
        </w:pBdr>
        <w:spacing w:before="130" w:after="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Scripture doesn't just encourage initiative — </w:t>
      </w:r>
      <w:r w:rsidRPr="00646E3E">
        <w:rPr>
          <w:rFonts w:ascii="Calibri" w:eastAsia="Calibri" w:hAnsi="Calibri" w:cs="Calibri"/>
          <w:sz w:val="24"/>
          <w:szCs w:val="24"/>
          <w:u w:val="single"/>
        </w:rPr>
        <w:t>it expects it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3C2F7CA5" w14:textId="56AC21DA" w:rsidR="00413B15" w:rsidRPr="00413B15" w:rsidRDefault="00413B15" w:rsidP="00413B15">
      <w:pPr>
        <w:pBdr>
          <w:bottom w:val="single" w:sz="4" w:space="0" w:color="000000"/>
        </w:pBdr>
        <w:spacing w:before="130" w:after="40"/>
        <w:rPr>
          <w:rFonts w:ascii="Calibri" w:eastAsia="Calibri" w:hAnsi="Calibri" w:cs="Calibri"/>
          <w:sz w:val="24"/>
          <w:szCs w:val="24"/>
        </w:rPr>
      </w:pPr>
      <w:r w:rsidRPr="00413B15">
        <w:rPr>
          <w:rFonts w:ascii="Calibri" w:eastAsia="Calibri" w:hAnsi="Calibri" w:cs="Calibri"/>
          <w:sz w:val="24"/>
          <w:szCs w:val="24"/>
        </w:rPr>
        <w:t>God's kingdom moves forward through people willing to act on what they've already been given, and bring others along with them. Taking initiative in ministry isn't just good leadership — it's the way we as faithful disciples of Jesus join in what God is already doing and advance the Kingdom.</w:t>
      </w:r>
    </w:p>
    <w:p w14:paraId="5AD1DC89" w14:textId="77777777" w:rsidR="00413B15" w:rsidRDefault="00413B15">
      <w:pPr>
        <w:pBdr>
          <w:bottom w:val="single" w:sz="4" w:space="0" w:color="000000"/>
        </w:pBdr>
        <w:spacing w:before="130" w:after="40"/>
        <w:rPr>
          <w:rFonts w:ascii="Calibri" w:eastAsia="Calibri" w:hAnsi="Calibri" w:cs="Calibri"/>
          <w:b/>
          <w:bCs/>
          <w:color w:val="000000"/>
          <w:sz w:val="27"/>
          <w:szCs w:val="27"/>
        </w:rPr>
      </w:pPr>
    </w:p>
    <w:p w14:paraId="1341E361" w14:textId="7656E301" w:rsidR="00B42D21" w:rsidRDefault="00000000" w:rsidP="00413B15">
      <w:pPr>
        <w:pBdr>
          <w:bottom w:val="single" w:sz="4" w:space="0" w:color="000000"/>
        </w:pBdr>
        <w:spacing w:before="130" w:after="40"/>
      </w:pPr>
      <w:r>
        <w:rPr>
          <w:rFonts w:ascii="Calibri" w:eastAsia="Calibri" w:hAnsi="Calibri" w:cs="Calibri"/>
          <w:b/>
          <w:bCs/>
          <w:color w:val="000000"/>
          <w:sz w:val="27"/>
          <w:szCs w:val="27"/>
        </w:rPr>
        <w:t xml:space="preserve">One Thing I'll </w:t>
      </w:r>
      <w:r w:rsidR="00413B15">
        <w:rPr>
          <w:rFonts w:ascii="Calibri" w:eastAsia="Calibri" w:hAnsi="Calibri" w:cs="Calibri"/>
          <w:b/>
          <w:bCs/>
          <w:color w:val="000000"/>
          <w:sz w:val="27"/>
          <w:szCs w:val="27"/>
        </w:rPr>
        <w:t>Take the Initiative On…</w:t>
      </w:r>
    </w:p>
    <w:sectPr w:rsidR="00B42D21">
      <w:pgSz w:w="12240" w:h="15840"/>
      <w:pgMar w:top="560" w:right="780" w:bottom="560" w:left="7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65C22"/>
    <w:multiLevelType w:val="hybridMultilevel"/>
    <w:tmpl w:val="8020D2EC"/>
    <w:lvl w:ilvl="0" w:tplc="59B015CC">
      <w:start w:val="1"/>
      <w:numFmt w:val="bullet"/>
      <w:lvlText w:val="●"/>
      <w:lvlJc w:val="left"/>
      <w:pPr>
        <w:ind w:left="720" w:hanging="360"/>
      </w:pPr>
    </w:lvl>
    <w:lvl w:ilvl="1" w:tplc="BB762B70">
      <w:start w:val="1"/>
      <w:numFmt w:val="bullet"/>
      <w:lvlText w:val="○"/>
      <w:lvlJc w:val="left"/>
      <w:pPr>
        <w:ind w:left="1440" w:hanging="360"/>
      </w:pPr>
    </w:lvl>
    <w:lvl w:ilvl="2" w:tplc="D6AAE7D0">
      <w:start w:val="1"/>
      <w:numFmt w:val="bullet"/>
      <w:lvlText w:val="■"/>
      <w:lvlJc w:val="left"/>
      <w:pPr>
        <w:ind w:left="2160" w:hanging="360"/>
      </w:pPr>
    </w:lvl>
    <w:lvl w:ilvl="3" w:tplc="D2CC6370">
      <w:start w:val="1"/>
      <w:numFmt w:val="bullet"/>
      <w:lvlText w:val="●"/>
      <w:lvlJc w:val="left"/>
      <w:pPr>
        <w:ind w:left="2880" w:hanging="360"/>
      </w:pPr>
    </w:lvl>
    <w:lvl w:ilvl="4" w:tplc="3C8A0476">
      <w:start w:val="1"/>
      <w:numFmt w:val="bullet"/>
      <w:lvlText w:val="○"/>
      <w:lvlJc w:val="left"/>
      <w:pPr>
        <w:ind w:left="3600" w:hanging="360"/>
      </w:pPr>
    </w:lvl>
    <w:lvl w:ilvl="5" w:tplc="A41C4674">
      <w:start w:val="1"/>
      <w:numFmt w:val="bullet"/>
      <w:lvlText w:val="■"/>
      <w:lvlJc w:val="left"/>
      <w:pPr>
        <w:ind w:left="4320" w:hanging="360"/>
      </w:pPr>
    </w:lvl>
    <w:lvl w:ilvl="6" w:tplc="4ED4770A">
      <w:start w:val="1"/>
      <w:numFmt w:val="bullet"/>
      <w:lvlText w:val="●"/>
      <w:lvlJc w:val="left"/>
      <w:pPr>
        <w:ind w:left="5040" w:hanging="360"/>
      </w:pPr>
    </w:lvl>
    <w:lvl w:ilvl="7" w:tplc="19F4F500">
      <w:start w:val="1"/>
      <w:numFmt w:val="bullet"/>
      <w:lvlText w:val="●"/>
      <w:lvlJc w:val="left"/>
      <w:pPr>
        <w:ind w:left="5760" w:hanging="360"/>
      </w:pPr>
    </w:lvl>
    <w:lvl w:ilvl="8" w:tplc="A5D20748">
      <w:start w:val="1"/>
      <w:numFmt w:val="bullet"/>
      <w:lvlText w:val="●"/>
      <w:lvlJc w:val="left"/>
      <w:pPr>
        <w:ind w:left="6480" w:hanging="360"/>
      </w:pPr>
    </w:lvl>
  </w:abstractNum>
  <w:num w:numId="1" w16cid:durableId="1500072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D21"/>
    <w:rsid w:val="00242FB8"/>
    <w:rsid w:val="00413B15"/>
    <w:rsid w:val="00B4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9364"/>
  <w15:docId w15:val="{AB6006BA-31A3-4EFE-860E-1F51F6281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Kelly Weightman</cp:lastModifiedBy>
  <cp:revision>2</cp:revision>
  <dcterms:created xsi:type="dcterms:W3CDTF">2026-08-26T20:39:00Z</dcterms:created>
  <dcterms:modified xsi:type="dcterms:W3CDTF">2026-08-26T20:44:00Z</dcterms:modified>
</cp:coreProperties>
</file>