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BD258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</w:t>
            </w:r>
            <w:r w:rsidR="00BD2589">
              <w:rPr>
                <w:rFonts w:ascii="Arial" w:hAnsi="Arial" w:cs="Arial"/>
                <w:b/>
              </w:rPr>
              <w:t>Ajouter</w:t>
            </w:r>
            <w:r w:rsidR="00A4204F">
              <w:rPr>
                <w:rFonts w:ascii="Arial" w:hAnsi="Arial" w:cs="Arial"/>
                <w:b/>
              </w:rPr>
              <w:t xml:space="preserve"> un système d’exploitation (</w:t>
            </w:r>
            <w:proofErr w:type="spellStart"/>
            <w:r w:rsidR="00A4204F">
              <w:rPr>
                <w:rFonts w:ascii="Arial" w:hAnsi="Arial" w:cs="Arial"/>
                <w:b/>
              </w:rPr>
              <w:t>SysExp</w:t>
            </w:r>
            <w:proofErr w:type="spellEnd"/>
            <w:r w:rsidR="00A4204F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D2848">
              <w:rPr>
                <w:rFonts w:ascii="Arial" w:hAnsi="Arial" w:cs="Arial"/>
                <w:b/>
              </w:rPr>
              <w:t>P01-DN-01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A4204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 xml:space="preserve">ajouter un </w:t>
            </w:r>
            <w:proofErr w:type="spellStart"/>
            <w:r w:rsidR="00A4204F">
              <w:rPr>
                <w:rFonts w:ascii="Arial" w:hAnsi="Arial" w:cs="Arial"/>
                <w:b/>
              </w:rPr>
              <w:t>SysExp</w:t>
            </w:r>
            <w:proofErr w:type="spellEnd"/>
            <w:r w:rsidR="00A4204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232A42">
              <w:rPr>
                <w:rFonts w:ascii="Arial" w:hAnsi="Arial" w:cs="Arial"/>
                <w:b/>
              </w:rPr>
              <w:t>1 septembre 2015</w:t>
            </w:r>
          </w:p>
        </w:tc>
      </w:tr>
      <w:tr w:rsidR="00440AED" w:rsidRPr="00855ECB" w:rsidTr="001E25A9">
        <w:trPr>
          <w:trHeight w:val="524"/>
          <w:jc w:val="center"/>
        </w:trPr>
        <w:tc>
          <w:tcPr>
            <w:tcW w:w="4961" w:type="dxa"/>
          </w:tcPr>
          <w:p w:rsidR="00440AED" w:rsidRPr="00855ECB" w:rsidRDefault="00065DFE" w:rsidP="001E25A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2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1E25A9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FF1EB4">
        <w:trPr>
          <w:trHeight w:val="822"/>
          <w:jc w:val="center"/>
        </w:trPr>
        <w:tc>
          <w:tcPr>
            <w:tcW w:w="10182" w:type="dxa"/>
            <w:gridSpan w:val="3"/>
          </w:tcPr>
          <w:p w:rsidR="00440AED" w:rsidRPr="00FF1EB4" w:rsidRDefault="00440AED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s’est authentifié.</w:t>
            </w:r>
          </w:p>
        </w:tc>
      </w:tr>
      <w:tr w:rsidR="00440AED" w:rsidRPr="00855ECB" w:rsidTr="001E25A9">
        <w:trPr>
          <w:trHeight w:val="933"/>
          <w:jc w:val="center"/>
        </w:trPr>
        <w:tc>
          <w:tcPr>
            <w:tcW w:w="10182" w:type="dxa"/>
            <w:gridSpan w:val="3"/>
          </w:tcPr>
          <w:p w:rsidR="00B41816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48FB">
              <w:rPr>
                <w:rFonts w:ascii="Arial" w:hAnsi="Arial" w:cs="Arial"/>
                <w:b/>
              </w:rPr>
              <w:t>dans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F97336">
              <w:rPr>
                <w:rFonts w:ascii="Arial" w:hAnsi="Arial" w:cs="Arial"/>
                <w:b/>
              </w:rPr>
              <w:t>donnée</w:t>
            </w:r>
            <w:r w:rsidR="006B6A9E">
              <w:rPr>
                <w:rFonts w:ascii="Arial" w:hAnsi="Arial" w:cs="Arial"/>
                <w:b/>
              </w:rPr>
              <w:t>s</w:t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F97336" w:rsidRPr="00F97336">
              <w:rPr>
                <w:rFonts w:ascii="Arial" w:hAnsi="Arial" w:cs="Arial"/>
                <w:b/>
              </w:rPr>
              <w:sym w:font="Wingdings" w:char="F0E0"/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1D47CB">
              <w:rPr>
                <w:rFonts w:ascii="Arial" w:hAnsi="Arial" w:cs="Arial"/>
                <w:b/>
              </w:rPr>
              <w:t>S</w:t>
            </w:r>
            <w:r w:rsidR="00F469F3">
              <w:rPr>
                <w:rFonts w:ascii="Arial" w:hAnsi="Arial" w:cs="Arial"/>
                <w:b/>
              </w:rPr>
              <w:t>ystème d’exploitation</w:t>
            </w:r>
            <w:r w:rsidR="00B41816">
              <w:rPr>
                <w:rFonts w:ascii="Arial" w:hAnsi="Arial" w:cs="Arial"/>
                <w:b/>
              </w:rPr>
              <w:t>, le bouton détail</w:t>
            </w:r>
            <w:r w:rsidR="00922B1B">
              <w:rPr>
                <w:rFonts w:ascii="Arial" w:hAnsi="Arial" w:cs="Arial"/>
                <w:b/>
              </w:rPr>
              <w:t xml:space="preserve"> a été appuyé après la sélection</w:t>
            </w:r>
            <w:r w:rsidR="00B41816">
              <w:rPr>
                <w:rFonts w:ascii="Arial" w:hAnsi="Arial" w:cs="Arial"/>
                <w:b/>
              </w:rPr>
              <w:t xml:space="preserve"> ou le système d’exploitation a été sélectionner avec un double clique.</w:t>
            </w:r>
          </w:p>
        </w:tc>
      </w:tr>
      <w:tr w:rsidR="00440AED" w:rsidRPr="00855ECB" w:rsidTr="001E25A9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1E25A9" w:rsidRDefault="001E25A9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B41816">
              <w:rPr>
                <w:rFonts w:ascii="Arial" w:hAnsi="Arial" w:cs="Arial"/>
              </w:rPr>
              <w:t>L’administrateur sélectionne</w:t>
            </w:r>
            <w:r w:rsidR="00B41816">
              <w:rPr>
                <w:rFonts w:ascii="Arial" w:hAnsi="Arial" w:cs="Arial"/>
              </w:rPr>
              <w:t xml:space="preserve"> en double cliquant</w:t>
            </w:r>
            <w:r w:rsidR="00FF1EB4">
              <w:rPr>
                <w:rFonts w:ascii="Arial" w:hAnsi="Arial" w:cs="Arial"/>
              </w:rPr>
              <w:t xml:space="preserve"> sur</w:t>
            </w:r>
            <w:r w:rsidR="00B41816" w:rsidRPr="00B41816">
              <w:rPr>
                <w:rFonts w:ascii="Arial" w:hAnsi="Arial" w:cs="Arial"/>
              </w:rPr>
              <w:t xml:space="preserve"> </w:t>
            </w:r>
            <w:r w:rsidR="00B41816">
              <w:rPr>
                <w:rFonts w:ascii="Arial" w:hAnsi="Arial" w:cs="Arial"/>
              </w:rPr>
              <w:t>le système d’exploitation ressemb</w:t>
            </w:r>
            <w:r w:rsidR="004378B6">
              <w:rPr>
                <w:rFonts w:ascii="Arial" w:hAnsi="Arial" w:cs="Arial"/>
              </w:rPr>
              <w:t>lant le plus à celui qu’il désir</w:t>
            </w:r>
            <w:r w:rsidR="00B41816">
              <w:rPr>
                <w:rFonts w:ascii="Arial" w:hAnsi="Arial" w:cs="Arial"/>
              </w:rPr>
              <w:t>.</w:t>
            </w:r>
          </w:p>
          <w:p w:rsidR="00440AED" w:rsidRDefault="00B4181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D95BB3">
              <w:rPr>
                <w:rFonts w:ascii="Arial" w:hAnsi="Arial" w:cs="Arial"/>
              </w:rPr>
              <w:t xml:space="preserve">a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7F31E2">
              <w:rPr>
                <w:rFonts w:ascii="Arial" w:hAnsi="Arial" w:cs="Arial"/>
              </w:rPr>
              <w:t>.</w:t>
            </w:r>
          </w:p>
          <w:p w:rsidR="001E25A9" w:rsidRDefault="00B4181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L’administrateur, après</w:t>
            </w:r>
            <w:r w:rsidR="00415D68">
              <w:rPr>
                <w:rFonts w:ascii="Arial" w:hAnsi="Arial" w:cs="Arial"/>
              </w:rPr>
              <w:t xml:space="preserve"> s’être rassuré</w:t>
            </w:r>
            <w:r>
              <w:rPr>
                <w:rFonts w:ascii="Arial" w:hAnsi="Arial" w:cs="Arial"/>
              </w:rPr>
              <w:t xml:space="preserve"> qu’il veut bien copier</w:t>
            </w:r>
            <w:r w:rsidR="00BD63D2">
              <w:rPr>
                <w:rFonts w:ascii="Arial" w:hAnsi="Arial" w:cs="Arial"/>
              </w:rPr>
              <w:t xml:space="preserve"> ce</w:t>
            </w:r>
            <w:r>
              <w:rPr>
                <w:rFonts w:ascii="Arial" w:hAnsi="Arial" w:cs="Arial"/>
              </w:rPr>
              <w:t xml:space="preserve"> système d’exploitation, appuis sur le bouton copier</w:t>
            </w:r>
            <w:r w:rsidR="007F31E2">
              <w:rPr>
                <w:rFonts w:ascii="Arial" w:hAnsi="Arial" w:cs="Arial"/>
              </w:rPr>
              <w:t>.</w:t>
            </w:r>
          </w:p>
          <w:p w:rsidR="00FF1EB4" w:rsidRDefault="00FF1EB4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</w:t>
            </w:r>
            <w:r w:rsidR="000402F9">
              <w:rPr>
                <w:rFonts w:ascii="Arial" w:hAnsi="Arial" w:cs="Arial"/>
              </w:rPr>
              <w:t xml:space="preserve"> avec une incrémentation de 1.</w:t>
            </w:r>
          </w:p>
          <w:p w:rsidR="00D95BB3" w:rsidRPr="00D95BB3" w:rsidRDefault="00A40C05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74289F">
              <w:rPr>
                <w:rFonts w:ascii="Arial" w:hAnsi="Arial" w:cs="Arial"/>
              </w:rPr>
              <w:t>istrateur</w:t>
            </w:r>
            <w:r w:rsidR="00724220">
              <w:rPr>
                <w:rFonts w:ascii="Arial" w:hAnsi="Arial" w:cs="Arial"/>
              </w:rPr>
              <w:t xml:space="preserve"> </w:t>
            </w:r>
            <w:r w:rsidR="00B41816">
              <w:rPr>
                <w:rFonts w:ascii="Arial" w:hAnsi="Arial" w:cs="Arial"/>
              </w:rPr>
              <w:t>modifie</w:t>
            </w:r>
            <w:r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le</w:t>
            </w:r>
            <w:r w:rsidR="00FF1EB4">
              <w:rPr>
                <w:rFonts w:ascii="Arial" w:hAnsi="Arial" w:cs="Arial"/>
              </w:rPr>
              <w:t>s champs désirés.</w:t>
            </w:r>
          </w:p>
          <w:p w:rsidR="00440AED" w:rsidRPr="00972B72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0402F9">
              <w:rPr>
                <w:rFonts w:ascii="Arial" w:hAnsi="Arial" w:cs="Arial"/>
              </w:rPr>
              <w:t>istrateur</w:t>
            </w:r>
            <w:r w:rsidRPr="00972B72">
              <w:rPr>
                <w:rFonts w:ascii="Arial" w:hAnsi="Arial" w:cs="Arial"/>
              </w:rPr>
              <w:t xml:space="preserve"> appu</w:t>
            </w:r>
            <w:r w:rsidR="00B938CA">
              <w:rPr>
                <w:rFonts w:ascii="Arial" w:hAnsi="Arial" w:cs="Arial"/>
              </w:rPr>
              <w:t>ie sur le bouton « Enregistrer »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925FCC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925FCC" w:rsidRPr="00925FCC" w:rsidRDefault="00925FCC" w:rsidP="00925FC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25FCC">
              <w:rPr>
                <w:rFonts w:ascii="Arial" w:hAnsi="Arial" w:cs="Arial"/>
              </w:rPr>
              <w:t xml:space="preserve">Le système met à jour la base de données : </w:t>
            </w:r>
            <w:proofErr w:type="spellStart"/>
            <w:r w:rsidRPr="00925FCC">
              <w:rPr>
                <w:rFonts w:ascii="Arial" w:hAnsi="Arial" w:cs="Arial"/>
              </w:rPr>
              <w:t>SysExp</w:t>
            </w:r>
            <w:proofErr w:type="spellEnd"/>
          </w:p>
          <w:p w:rsidR="00FF1EB4" w:rsidRPr="00FF1EB4" w:rsidRDefault="00FF1EB4" w:rsidP="00FF1EB4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left="360" w:right="88"/>
              <w:jc w:val="both"/>
              <w:rPr>
                <w:rFonts w:ascii="Arial" w:hAnsi="Arial" w:cs="Arial"/>
                <w:b/>
              </w:rPr>
            </w:pP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1E25A9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Le processus peut être annulé à tout moment</w:t>
            </w:r>
          </w:p>
        </w:tc>
      </w:tr>
      <w:tr w:rsidR="00440AED" w:rsidRPr="00855ECB" w:rsidTr="001E25A9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1E25A9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1E25A9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A4204F" w:rsidRPr="001E25A9" w:rsidRDefault="00A4204F" w:rsidP="00A4204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1E25A9">
              <w:rPr>
                <w:rFonts w:ascii="Arial" w:hAnsi="Arial" w:cs="Arial"/>
                <w:b/>
              </w:rPr>
              <w:t>L’administrateur de base de données souhaite ajouter un</w:t>
            </w:r>
            <w:r w:rsidR="001E25A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65DFE" w:rsidRPr="001E25A9">
              <w:rPr>
                <w:rFonts w:ascii="Arial" w:hAnsi="Arial" w:cs="Arial"/>
                <w:b/>
              </w:rPr>
              <w:t>SysExp</w:t>
            </w:r>
            <w:proofErr w:type="spellEnd"/>
            <w:r w:rsidR="001E25A9">
              <w:rPr>
                <w:rFonts w:ascii="Arial" w:hAnsi="Arial" w:cs="Arial"/>
                <w:b/>
              </w:rPr>
              <w:t xml:space="preserve"> sans copier</w:t>
            </w:r>
          </w:p>
          <w:p w:rsidR="00065DFE" w:rsidRPr="001E25A9" w:rsidRDefault="00065DFE" w:rsidP="00B757BE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Début : 1</w:t>
            </w:r>
          </w:p>
          <w:p w:rsidR="004A2A3E" w:rsidRDefault="004A2A3E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appuis sur le bouton ajouter</w:t>
            </w:r>
          </w:p>
          <w:p w:rsidR="001E25A9" w:rsidRPr="004A2A3E" w:rsidRDefault="004A2A3E" w:rsidP="004A2A3E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1E25A9" w:rsidRPr="001E25A9">
              <w:rPr>
                <w:rFonts w:ascii="Arial" w:hAnsi="Arial" w:cs="Arial"/>
              </w:rPr>
              <w:t>a fenêtre « dét</w:t>
            </w:r>
            <w:r>
              <w:rPr>
                <w:rFonts w:ascii="Arial" w:hAnsi="Arial" w:cs="Arial"/>
              </w:rPr>
              <w:t>ails – système d’exploitation »</w:t>
            </w:r>
          </w:p>
          <w:p w:rsidR="001E25A9" w:rsidRPr="001E25A9" w:rsidRDefault="001E25A9" w:rsidP="001E25A9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>L’administrateur saisi le code, le nom, l’édition, la version et, si nécessaire, les informations supplémentaires.</w:t>
            </w:r>
          </w:p>
          <w:p w:rsidR="00A4204F" w:rsidRDefault="00065DFE" w:rsidP="00A4204F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</w:t>
            </w:r>
            <w:r w:rsidR="00925FCC">
              <w:rPr>
                <w:rFonts w:ascii="Arial" w:hAnsi="Arial" w:cs="Arial"/>
              </w:rPr>
              <w:t xml:space="preserve">                        Retour 6</w:t>
            </w:r>
          </w:p>
          <w:p w:rsidR="006A1532" w:rsidRPr="00D10810" w:rsidRDefault="001F4BB2" w:rsidP="001E25A9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 xml:space="preserve">L’administrateur de base de données souhaite modifier un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  <w:p w:rsidR="00D10810" w:rsidRPr="00D10810" w:rsidRDefault="00D10810" w:rsidP="00D1081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4378B6">
              <w:rPr>
                <w:rFonts w:ascii="Arial" w:hAnsi="Arial" w:cs="Arial"/>
              </w:rPr>
              <w:t xml:space="preserve">                       Début : 3</w:t>
            </w:r>
          </w:p>
          <w:p w:rsidR="004A2A3E" w:rsidRPr="00D10810" w:rsidRDefault="004A2A3E" w:rsidP="00FF1EB4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appui sur le bouton </w:t>
            </w:r>
            <w:r w:rsidR="004378B6">
              <w:rPr>
                <w:rFonts w:ascii="Arial" w:hAnsi="Arial" w:cs="Arial"/>
              </w:rPr>
              <w:t>&lt;&lt;Modifier&gt;&gt;.</w:t>
            </w:r>
          </w:p>
          <w:p w:rsidR="00CD09C3" w:rsidRPr="000C7842" w:rsidRDefault="00D10810" w:rsidP="00FF1EB4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CA5C48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D10810" w:rsidRPr="00D10810" w:rsidRDefault="00D10810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28412B">
              <w:rPr>
                <w:rFonts w:ascii="Arial" w:hAnsi="Arial" w:cs="Arial"/>
              </w:rPr>
              <w:t xml:space="preserve">                        Retour 6</w:t>
            </w: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1F4BB2" w:rsidRPr="00D10810">
              <w:rPr>
                <w:rFonts w:ascii="Arial" w:hAnsi="Arial" w:cs="Arial"/>
                <w:b/>
              </w:rPr>
              <w:t>L’administrateur de base de données</w:t>
            </w:r>
            <w:r w:rsidRPr="00D10810">
              <w:rPr>
                <w:rFonts w:ascii="Arial" w:hAnsi="Arial" w:cs="Arial"/>
                <w:b/>
              </w:rPr>
              <w:t xml:space="preserve"> souhaite consulter un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D10810" w:rsidRDefault="002174DC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74401B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74401B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 xml:space="preserve">clic sur la ligne qu’il souhaite </w:t>
            </w:r>
            <w:r w:rsidR="008E0D5F">
              <w:rPr>
                <w:rFonts w:ascii="Arial" w:hAnsi="Arial" w:cs="Arial"/>
              </w:rPr>
              <w:t>consulter</w:t>
            </w:r>
          </w:p>
          <w:p w:rsidR="002174DC" w:rsidRPr="00D10810" w:rsidRDefault="002174DC" w:rsidP="002174DC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74401B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4A2A3E" w:rsidRDefault="006A1532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  <w:bookmarkStart w:id="0" w:name="_GoBack"/>
            <w:bookmarkEnd w:id="0"/>
          </w:p>
          <w:p w:rsidR="00FF473D" w:rsidRDefault="00FF473D" w:rsidP="001E25A9">
            <w:pPr>
              <w:spacing w:before="120"/>
              <w:rPr>
                <w:rFonts w:ascii="Arial" w:hAnsi="Arial" w:cs="Arial"/>
              </w:rPr>
            </w:pPr>
          </w:p>
          <w:p w:rsidR="00FF473D" w:rsidRDefault="00FF473D" w:rsidP="001E25A9">
            <w:pPr>
              <w:spacing w:before="120"/>
              <w:rPr>
                <w:rFonts w:ascii="Arial" w:hAnsi="Arial" w:cs="Arial"/>
              </w:rPr>
            </w:pPr>
          </w:p>
          <w:p w:rsidR="00FF473D" w:rsidRDefault="00FF473D" w:rsidP="001E25A9">
            <w:pPr>
              <w:spacing w:before="120"/>
              <w:rPr>
                <w:rFonts w:ascii="Arial" w:hAnsi="Arial" w:cs="Arial"/>
              </w:rPr>
            </w:pPr>
          </w:p>
          <w:p w:rsidR="00FF473D" w:rsidRPr="00D10810" w:rsidRDefault="00FF473D" w:rsidP="001E25A9">
            <w:pPr>
              <w:spacing w:before="120"/>
              <w:rPr>
                <w:rFonts w:ascii="Arial" w:hAnsi="Arial" w:cs="Arial"/>
              </w:rPr>
            </w:pPr>
          </w:p>
          <w:p w:rsidR="00440AED" w:rsidRPr="00D10810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lastRenderedPageBreak/>
              <w:t xml:space="preserve">               L’</w:t>
            </w:r>
            <w:r w:rsidR="00AE48FB">
              <w:rPr>
                <w:rFonts w:ascii="Arial" w:hAnsi="Arial" w:cs="Arial"/>
                <w:b/>
              </w:rPr>
              <w:t>admin</w:t>
            </w:r>
            <w:r w:rsidRPr="00D10810">
              <w:rPr>
                <w:rFonts w:ascii="Arial" w:hAnsi="Arial" w:cs="Arial"/>
                <w:b/>
              </w:rPr>
              <w:t xml:space="preserve"> souhaite supprimer un </w:t>
            </w:r>
            <w:r w:rsidR="00A13155">
              <w:rPr>
                <w:rFonts w:ascii="Arial" w:hAnsi="Arial" w:cs="Arial"/>
                <w:b/>
              </w:rPr>
              <w:t xml:space="preserve">ou plusieurs </w:t>
            </w:r>
            <w:proofErr w:type="spellStart"/>
            <w:r w:rsidR="00065DFE">
              <w:rPr>
                <w:rFonts w:ascii="Arial" w:hAnsi="Arial" w:cs="Arial"/>
                <w:b/>
              </w:rPr>
              <w:t>SysExp</w:t>
            </w:r>
            <w:proofErr w:type="spellEnd"/>
          </w:p>
          <w:p w:rsidR="002174DC" w:rsidRPr="00D10810" w:rsidRDefault="00440AED" w:rsidP="001E25A9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A13155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sélectionne la/les ligne(s) qu’il veut effacer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appuie</w:t>
            </w:r>
            <w:r>
              <w:rPr>
                <w:rFonts w:ascii="Arial" w:hAnsi="Arial" w:cs="Arial"/>
              </w:rPr>
              <w:t xml:space="preserve"> sur le bouton supprimer.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montre u</w:t>
            </w:r>
            <w:r w:rsidRPr="009D2848">
              <w:rPr>
                <w:rFonts w:ascii="Arial" w:hAnsi="Arial" w:cs="Arial"/>
              </w:rPr>
              <w:t>n message de confirmation</w:t>
            </w:r>
            <w:r>
              <w:rPr>
                <w:rFonts w:ascii="Arial" w:hAnsi="Arial" w:cs="Arial"/>
              </w:rPr>
              <w:t>.</w:t>
            </w:r>
          </w:p>
          <w:p w:rsidR="00A13155" w:rsidRPr="009D2848" w:rsidRDefault="00A13155" w:rsidP="00A13155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>
              <w:rPr>
                <w:rFonts w:ascii="Arial" w:hAnsi="Arial" w:cs="Arial"/>
              </w:rPr>
              <w:t>.</w:t>
            </w: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1E25A9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1E25A9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1E25A9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1E25A9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1E25A9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E86DE9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système d’ex</w:t>
            </w:r>
            <w:r w:rsidR="00E86DE9">
              <w:rPr>
                <w:rFonts w:ascii="Arial" w:hAnsi="Arial" w:cs="Arial"/>
              </w:rPr>
              <w:t>ploitation » peut être déplacé.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86DE9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1E25A9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FF1EB4" w:rsidRDefault="00FF1EB4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FF1EB4" w:rsidRDefault="00A13155" w:rsidP="004A2A3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  <w:p w:rsidR="00FF1EB4" w:rsidRPr="006A1532" w:rsidRDefault="00FF1EB4" w:rsidP="00A13155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  <w:p w:rsidR="00440AED" w:rsidRPr="005B728A" w:rsidRDefault="00440AED" w:rsidP="004A2A3E">
            <w:pPr>
              <w:spacing w:before="120"/>
              <w:ind w:left="348"/>
              <w:rPr>
                <w:rFonts w:ascii="Arial" w:hAnsi="Arial" w:cs="Arial"/>
              </w:rPr>
            </w:pPr>
          </w:p>
          <w:p w:rsidR="00440AED" w:rsidRPr="00855ECB" w:rsidRDefault="00440AED" w:rsidP="001E25A9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F2FA6"/>
    <w:multiLevelType w:val="hybridMultilevel"/>
    <w:tmpl w:val="73749258"/>
    <w:lvl w:ilvl="0" w:tplc="0C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76CDA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11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402F9"/>
    <w:rsid w:val="00065DFE"/>
    <w:rsid w:val="000C7842"/>
    <w:rsid w:val="00133653"/>
    <w:rsid w:val="001715E2"/>
    <w:rsid w:val="001C17BC"/>
    <w:rsid w:val="001D47CB"/>
    <w:rsid w:val="001E25A9"/>
    <w:rsid w:val="001F4BB2"/>
    <w:rsid w:val="002174DC"/>
    <w:rsid w:val="00232A42"/>
    <w:rsid w:val="0028412B"/>
    <w:rsid w:val="00287A5F"/>
    <w:rsid w:val="002A7867"/>
    <w:rsid w:val="002C53F5"/>
    <w:rsid w:val="002D3CB8"/>
    <w:rsid w:val="002F6625"/>
    <w:rsid w:val="003E5CE7"/>
    <w:rsid w:val="00415D68"/>
    <w:rsid w:val="004216F4"/>
    <w:rsid w:val="004378B6"/>
    <w:rsid w:val="00440AED"/>
    <w:rsid w:val="00461123"/>
    <w:rsid w:val="00475D05"/>
    <w:rsid w:val="004A2A3E"/>
    <w:rsid w:val="004A2E69"/>
    <w:rsid w:val="0056229D"/>
    <w:rsid w:val="0057549C"/>
    <w:rsid w:val="005A0182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6E560C"/>
    <w:rsid w:val="00724220"/>
    <w:rsid w:val="0074289F"/>
    <w:rsid w:val="0074401B"/>
    <w:rsid w:val="007D5010"/>
    <w:rsid w:val="007E7673"/>
    <w:rsid w:val="007F31E2"/>
    <w:rsid w:val="00807EAD"/>
    <w:rsid w:val="008558E4"/>
    <w:rsid w:val="00861BAF"/>
    <w:rsid w:val="00873965"/>
    <w:rsid w:val="008E0D5F"/>
    <w:rsid w:val="00920980"/>
    <w:rsid w:val="00922B1B"/>
    <w:rsid w:val="00925FCC"/>
    <w:rsid w:val="0093205D"/>
    <w:rsid w:val="00964B4D"/>
    <w:rsid w:val="00972B72"/>
    <w:rsid w:val="009D2848"/>
    <w:rsid w:val="00A13155"/>
    <w:rsid w:val="00A40C05"/>
    <w:rsid w:val="00A4204F"/>
    <w:rsid w:val="00AB0661"/>
    <w:rsid w:val="00AC6E54"/>
    <w:rsid w:val="00AE48FB"/>
    <w:rsid w:val="00B22A7B"/>
    <w:rsid w:val="00B41816"/>
    <w:rsid w:val="00B757BE"/>
    <w:rsid w:val="00B938CA"/>
    <w:rsid w:val="00BD2589"/>
    <w:rsid w:val="00BD63D2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E86DE9"/>
    <w:rsid w:val="00F426C6"/>
    <w:rsid w:val="00F469F3"/>
    <w:rsid w:val="00F97336"/>
    <w:rsid w:val="00FB277A"/>
    <w:rsid w:val="00FD1B56"/>
    <w:rsid w:val="00FF1EB4"/>
    <w:rsid w:val="00FF473D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FA35D-BC73-426C-B8AE-18EF11B8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19</cp:revision>
  <cp:lastPrinted>2015-08-27T12:46:00Z</cp:lastPrinted>
  <dcterms:created xsi:type="dcterms:W3CDTF">2015-09-01T16:14:00Z</dcterms:created>
  <dcterms:modified xsi:type="dcterms:W3CDTF">2015-09-02T19:40:00Z</dcterms:modified>
</cp:coreProperties>
</file>