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Kelompok 7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M. Fadlie Putra Pratama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M. Zhafran Athofani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Dimas Restu Aetna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who (siapa yang menggunakan gitlab): Semua orang dapat menggunakan gitlab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(kapan kita dapat menggunakan gitlab): Kita dapat menggunakan layanan Gitlab kapanpun sesuai keinginan kita.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(Dimana kita dapat menggunakan gitlab): Gitlab dapat kita akses melalui berbagai platform di mana saja dan kapan saja untuk berkolaborasi dalam mengerjakan sebuah proyek.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(Apa itu Gitlab): GitLab ini adalah perangkat lunak yang berfungsi sebagai pengelola repositori yang memungkinkan para penggunanya berkolaborasi dalam mengerjakan task atau kode.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why (kenapa Menggunakan Gitlab) : Karena dengan Gitlab memudahkan kolaborasi antarindividu secara remote di mana saja dan kapan saja.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(Bagaimana kita dapat menggunakan Gitlab):  Layanan Gitlab dapat kita akses melalui website Gitlab atau via mobile app.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