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Microsoft YaHei"/>
          <w:b/>
          <w:color w:val="000000"/>
          <w:sz w:val="46"/>
        </w:rPr>
        <w:t>端到端波形动态门控组分反演：</w:t>
        <w:br/>
        <w:t>算法框架、文献证据与 tv3 实施建议</w:t>
      </w:r>
    </w:p>
    <w:p>
      <w:pPr>
        <w:pStyle w:val="Subtitle"/>
      </w:pPr>
      <w:r>
        <w:rPr>
          <w:rFonts w:ascii="Calibri" w:hAnsi="Calibri" w:eastAsia="Microsoft YaHei"/>
          <w:b w:val="0"/>
          <w:color w:val="5B6573"/>
          <w:sz w:val="28"/>
        </w:rPr>
        <w:t>多尺度原始波形编码、环境条件调制、动态权重融合与 raw3 回归</w:t>
      </w:r>
    </w:p>
    <w:p>
      <w:pPr>
        <w:spacing w:before="0" w:after="40" w:line="240" w:lineRule="auto"/>
      </w:pPr>
      <w:r>
        <w:rPr>
          <w:rFonts w:ascii="Calibri" w:hAnsi="Calibri" w:eastAsia="Microsoft YaHei"/>
          <w:b/>
          <w:sz w:val="21"/>
        </w:rPr>
        <w:t>项目：</w:t>
      </w:r>
      <w:r>
        <w:rPr>
          <w:rFonts w:ascii="Calibri" w:hAnsi="Calibri" w:eastAsia="Microsoft YaHei"/>
          <w:b w:val="0"/>
          <w:sz w:val="21"/>
        </w:rPr>
        <w:t>掘进通风三组分检测（tv3）</w:t>
      </w:r>
    </w:p>
    <w:p>
      <w:pPr>
        <w:spacing w:before="0" w:after="40" w:line="240" w:lineRule="auto"/>
      </w:pPr>
      <w:r>
        <w:rPr>
          <w:rFonts w:ascii="Calibri" w:hAnsi="Calibri" w:eastAsia="Microsoft YaHei"/>
          <w:b/>
          <w:sz w:val="21"/>
        </w:rPr>
        <w:t>文档类型：</w:t>
      </w:r>
      <w:r>
        <w:rPr>
          <w:rFonts w:ascii="Calibri" w:hAnsi="Calibri" w:eastAsia="Microsoft YaHei"/>
          <w:b w:val="0"/>
          <w:sz w:val="21"/>
        </w:rPr>
        <w:t>技术框架与证据评估报告</w:t>
      </w:r>
    </w:p>
    <w:p>
      <w:pPr>
        <w:spacing w:before="0" w:after="40" w:line="240" w:lineRule="auto"/>
      </w:pPr>
      <w:r>
        <w:rPr>
          <w:rFonts w:ascii="Calibri" w:hAnsi="Calibri" w:eastAsia="Microsoft YaHei"/>
          <w:b/>
          <w:sz w:val="21"/>
        </w:rPr>
        <w:t>检索日期：</w:t>
      </w:r>
      <w:r>
        <w:rPr>
          <w:rFonts w:ascii="Calibri" w:hAnsi="Calibri" w:eastAsia="Microsoft YaHei"/>
          <w:b w:val="0"/>
          <w:sz w:val="21"/>
        </w:rPr>
        <w:t>2026-07-13</w:t>
      </w:r>
    </w:p>
    <w:p>
      <w:pPr>
        <w:spacing w:before="0" w:after="40" w:line="240" w:lineRule="auto"/>
      </w:pPr>
      <w:r>
        <w:rPr>
          <w:rFonts w:ascii="Calibri" w:hAnsi="Calibri" w:eastAsia="Microsoft YaHei"/>
          <w:b/>
          <w:sz w:val="21"/>
        </w:rPr>
        <w:t>证据来源：</w:t>
      </w:r>
      <w:r>
        <w:rPr>
          <w:rFonts w:ascii="Calibri" w:hAnsi="Calibri" w:eastAsia="Microsoft YaHei"/>
          <w:b w:val="0"/>
          <w:sz w:val="21"/>
        </w:rPr>
        <w:t>CrossRef、arXiv（T1），Semantic Scholar（T2）</w:t>
      </w:r>
    </w:p>
    <w:p>
      <w:pPr>
        <w:spacing w:before="0" w:after="40" w:line="240" w:lineRule="auto"/>
      </w:pPr>
      <w:r>
        <w:rPr>
          <w:rFonts w:ascii="Calibri" w:hAnsi="Calibri" w:eastAsia="Microsoft YaHei"/>
          <w:b/>
          <w:sz w:val="21"/>
        </w:rPr>
        <w:t>适用范围：</w:t>
      </w:r>
      <w:r>
        <w:rPr>
          <w:rFonts w:ascii="Calibri" w:hAnsi="Calibri" w:eastAsia="Microsoft YaHei"/>
          <w:b w:val="0"/>
          <w:sz w:val="21"/>
        </w:rPr>
        <w:t>原始超声波形、环境参数、时间窗动态融合与 CO₂/O₂/N₂ 回归</w:t>
      </w:r>
    </w:p>
    <w:p>
      <w:pPr>
        <w:spacing w:after="160"/>
      </w:pPr>
    </w:p>
    <w:p>
      <w:pPr>
        <w:pStyle w:val="Heading1"/>
      </w:pPr>
      <w:r>
        <w:t>摘要</w:t>
      </w:r>
    </w:p>
    <w:p>
      <w:pPr>
        <w:spacing w:before="100" w:after="160" w:line="276" w:lineRule="auto"/>
        <w:ind w:left="259" w:right="259"/>
        <w:shd w:fill="F4F6F9"/>
      </w:pPr>
      <w:r>
        <w:rPr>
          <w:rFonts w:ascii="Calibri" w:hAnsi="Calibri" w:eastAsia="Microsoft YaHei"/>
          <w:b w:val="0"/>
        </w:rPr>
        <w:t>与“直接分析原始波形，在不同环境参数、组分和时间窗下提取特征，经动态权重中间层融合，再由单一模型输出组分数据”高度相近的方法已经分别出现在原始声学波形、光谱气体反演、条件调制、注意力池化和混合专家等研究中，但尚未形成一个针对超声多组分气体检测的统一标准框架。</w:t>
      </w:r>
    </w:p>
    <w:p>
      <w:r>
        <w:rPr>
          <w:rFonts w:ascii="Calibri" w:hAnsi="Calibri" w:eastAsia="Microsoft YaHei"/>
          <w:b w:val="0"/>
        </w:rPr>
        <w:t xml:space="preserve">本报告建议将这些方法组合为 </w:t>
      </w:r>
      <w:r>
        <w:rPr>
          <w:rFonts w:ascii="Calibri" w:hAnsi="Calibri" w:eastAsia="Microsoft YaHei"/>
          <w:b/>
        </w:rPr>
        <w:t>环境条件化多尺度波形门控网络</w:t>
      </w:r>
      <w:r>
        <w:rPr>
          <w:rFonts w:ascii="Calibri" w:hAnsi="Calibri" w:eastAsia="Microsoft YaHei"/>
          <w:b w:val="0"/>
        </w:rPr>
        <w:t xml:space="preserve">（Environment-Conditioned Multi-Scale Waveform Gated Network，简称 </w:t>
      </w:r>
      <w:r>
        <w:rPr>
          <w:rFonts w:ascii="Consolas" w:hAnsi="Consolas" w:eastAsia="Microsoft YaHei"/>
          <w:b w:val="0"/>
          <w:color w:val="0B2545"/>
          <w:sz w:val="21"/>
        </w:rPr>
        <w:t>EC-MSW-GatedNet</w:t>
      </w:r>
      <w:r>
        <w:rPr>
          <w:rFonts w:ascii="Calibri" w:hAnsi="Calibri" w:eastAsia="Microsoft YaHei"/>
          <w:b w:val="0"/>
        </w:rPr>
        <w:t xml:space="preserve">）：以位置敏感的多尺度 1D 波形编码器为前端，使用温度、压力、湿度、声程和质量指标生成 FiLM 调制参数；将不同 phase、时间窗和尺度的表示输入注意力统计池化与样本级软门控层；最终由一个小型 raw3 回归头直接输出 </w:t>
      </w:r>
      <w:r>
        <w:rPr>
          <w:rFonts w:ascii="Consolas" w:hAnsi="Consolas" w:eastAsia="Microsoft YaHei"/>
          <w:b w:val="0"/>
          <w:color w:val="0B2545"/>
          <w:sz w:val="21"/>
        </w:rPr>
        <w:t>x_CO2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b w:val="0"/>
          <w:color w:val="0B2545"/>
          <w:sz w:val="21"/>
        </w:rPr>
        <w:t>x_O2</w:t>
      </w:r>
      <w:r>
        <w:rPr>
          <w:rFonts w:ascii="Calibri" w:hAnsi="Calibri" w:eastAsia="Microsoft YaHei"/>
          <w:b w:val="0"/>
        </w:rPr>
        <w:t xml:space="preserve"> 和 </w:t>
      </w:r>
      <w:r>
        <w:rPr>
          <w:rFonts w:ascii="Consolas" w:hAnsi="Consolas" w:eastAsia="Microsoft YaHei"/>
          <w:b w:val="0"/>
          <w:color w:val="0B2545"/>
          <w:sz w:val="21"/>
        </w:rPr>
        <w:t>x_N2</w:t>
      </w:r>
      <w:r>
        <w:rPr>
          <w:rFonts w:ascii="Calibri" w:hAnsi="Calibri" w:eastAsia="Microsoft YaHei"/>
          <w:b w:val="0"/>
        </w:rPr>
        <w:t>。</w:t>
      </w:r>
    </w:p>
    <w:p>
      <w:r>
        <w:rPr>
          <w:rFonts w:ascii="Calibri" w:hAnsi="Calibri" w:eastAsia="Microsoft YaHei"/>
          <w:b w:val="0"/>
        </w:rPr>
        <w:t>对 tv3 而言，推荐先实施“原始波形学习分支 + 冻结 RawDSP 审计锚点”的混合版本，不直接替换 B7，也不采用模块 C 已失败的早期物理硬分组。该框架可能通过动态选择高质量波形片段和显式环境补偿降低 nuisance，但不能创造单向 TOF 中不存在的独立物理信息，也不能绕过当前可辨识性审计所揭示的秩亏和窄区间误差墙。</w:t>
      </w:r>
    </w:p>
    <w:p>
      <w:pPr>
        <w:pStyle w:val="Heading1"/>
      </w:pPr>
      <w:r>
        <w:t>1. 研究问题与设计边界</w:t>
      </w:r>
    </w:p>
    <w:p>
      <w:pPr>
        <w:pStyle w:val="Heading2"/>
      </w:pPr>
      <w:r>
        <w:t>1.1 目标问题</w:t>
      </w:r>
    </w:p>
    <w:p>
      <w:r>
        <w:rPr>
          <w:rFonts w:ascii="Calibri" w:hAnsi="Calibri" w:eastAsia="Microsoft YaHei"/>
          <w:b w:val="0"/>
        </w:rPr>
        <w:t>目标是建立一条可训练、可审计的端到端链路：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</w:rPr>
        <w:t>直接读取保存的原始超声波形，不使用仿真真值 TOF、真实声速或真实衰减系数作为部署输入；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</w:rPr>
        <w:t>在短、中、长时间窗以及不同 phase 下提取波形位置、形状、衰减和漂移特征；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</w:rPr>
        <w:t>使用可部署环境量和质量量对中间特征进行条件调制；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</w:rPr>
        <w:t>为每个样本动态分配时间窗、尺度或专家权重；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</w:rPr>
        <w:t>使用一个最终模型直接输出 raw3 组分结果。</w:t>
      </w:r>
    </w:p>
    <w:p>
      <w:pPr>
        <w:pStyle w:val="Heading2"/>
      </w:pPr>
      <w:r>
        <w:t>1.2 必须保留的 tv3 不变量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 xml:space="preserve">输出严格保持 </w:t>
      </w:r>
      <w:r>
        <w:rPr>
          <w:rFonts w:ascii="Consolas" w:hAnsi="Consolas" w:eastAsia="Microsoft YaHei"/>
          <w:b w:val="0"/>
          <w:color w:val="0B2545"/>
          <w:sz w:val="21"/>
        </w:rPr>
        <w:t>raw3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b w:val="0"/>
          <w:color w:val="0B2545"/>
          <w:sz w:val="21"/>
        </w:rPr>
        <w:t>out_dim=3</w:t>
      </w:r>
      <w:r>
        <w:rPr>
          <w:rFonts w:ascii="Calibri" w:hAnsi="Calibri" w:eastAsia="Microsoft YaHei"/>
          <w:b w:val="0"/>
        </w:rPr>
        <w:t>，不使用 N₂ 闭包回填。</w:t>
      </w:r>
    </w:p>
    <w:p>
      <w:pPr>
        <w:numPr>
          <w:ilvl w:val="0"/>
          <w:numId w:val="10"/>
        </w:numPr>
      </w:pPr>
      <w:r>
        <w:rPr>
          <w:rFonts w:ascii="Consolas" w:hAnsi="Consolas" w:eastAsia="Microsoft YaHei"/>
          <w:b w:val="0"/>
          <w:color w:val="0B2545"/>
          <w:sz w:val="21"/>
        </w:rPr>
        <w:t>x_CO2 + x_O2 + x_N2 = 100%</w:t>
      </w:r>
      <w:r>
        <w:rPr>
          <w:rFonts w:ascii="Calibri" w:hAnsi="Calibri" w:eastAsia="Microsoft YaHei"/>
          <w:b w:val="0"/>
        </w:rPr>
        <w:t xml:space="preserve"> 只作为标签事实与监控指标，不作为输出强制约束。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gate、FiLM 和回归头只能读取可部署量；真实 TOF、真实声速、真实 alpha 和组分标签不得进入 gate。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正式 split 以 mixture、会话或设备为单位；不得按帧随机拆分同一序列。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当前 B7 是冻结 RawDSP 默认头。新框架必须先证明 RawDSP parity 和独立增益，不能直接覆盖现有基线。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模块 C 已证明“各物理组先独立压缩到低维”的早期硬隔离会显著退化，因此新框架必须使用共享前端后的晚期软融合。</w:t>
      </w:r>
    </w:p>
    <w:p>
      <w:pPr>
        <w:pStyle w:val="Heading2"/>
      </w:pPr>
      <w:r>
        <w:t>1.3 非目标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不把模型复杂度增长解释为物理信息增长。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不用扩大组分范围后的全局 R²替代固定窄窗口绝对误差。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不把仿真 S-Y 或 S-L 结果外推为真实矿井现场能力。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不在第一版同时引入自监督、完整 MoE、对抗域适配和新输出契约。</w:t>
      </w:r>
    </w:p>
    <w:p>
      <w:pPr>
        <w:pStyle w:val="Heading1"/>
      </w:pPr>
      <w:r>
        <w:t>2. 推荐总体框架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683000"/>
            <wp:docPr id="1" name="Picture 1" descr="EC-MSW-GatedNet：原始波形经多尺度编码、环境 FiLM、注意力池化、动态门控和 raw3 回归头输出三组分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_msw_gatednet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8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5B6573"/>
          <w:sz w:val="19"/>
        </w:rPr>
        <w:t>图 1  EC-MSW-GatedNet 推荐总体结构</w:t>
      </w:r>
    </w:p>
    <w:p>
      <w:pPr>
        <w:pStyle w:val="Heading2"/>
      </w:pPr>
      <w:r>
        <w:t>2.1 共享、位置敏感的多尺度波形编码器</w:t>
      </w:r>
    </w:p>
    <w:p>
      <w:r>
        <w:rPr>
          <w:rFonts w:ascii="Calibri" w:hAnsi="Calibri" w:eastAsia="Microsoft YaHei"/>
          <w:b w:val="0"/>
        </w:rPr>
        <w:t>前端使用多个 kernel size 或 dilation 的 1D 卷积分支提取不同时间尺度的波形响应。短感受野负责峰顶、局部相位和细小形变；中感受野负责包络、旁瓣和脉冲展宽；长感受野负责跨脉冲衰减、漂移和稳定性。各分支共享底层波形投影或残差骨干，避免把物理组过早隔离。</w:t>
      </w:r>
    </w:p>
    <w:p>
      <w:r>
        <w:rPr>
          <w:rFonts w:ascii="Calibri" w:hAnsi="Calibri" w:eastAsia="Microsoft YaHei"/>
          <w:b w:val="0"/>
        </w:rPr>
        <w:t>当前 D2 的重要失败原因之一是过早使用 global average/max pooling，使模型对平移不敏感并丢失 TOF 绝对位置。新前端必须在峰值位置被显式编码前保留采样轴，可使用以下一种或多种机制：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绝对采样位置或相位位置编码；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保留高分辨率 feature map 的 dilated TCN；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SincNet 或 LEAF 式可学习滤波前端；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Res2Net 式层内多尺度表示和跨层特征聚合。</w:t>
      </w:r>
    </w:p>
    <w:p>
      <w:pPr>
        <w:pStyle w:val="Heading2"/>
      </w:pPr>
      <w:r>
        <w:t>2.2 环境条件调制</w:t>
      </w:r>
    </w:p>
    <w:p>
      <w:r>
        <w:rPr>
          <w:rFonts w:ascii="Calibri" w:hAnsi="Calibri" w:eastAsia="Microsoft YaHei"/>
          <w:b w:val="0"/>
        </w:rPr>
        <w:t>环境参数不只在最终 MLP 前拼接，而是用于直接改变波形特征通道：</w:t>
      </w:r>
    </w:p>
    <w:p>
      <w:pPr>
        <w:spacing w:before="80" w:after="160"/>
        <w:jc w:val="center"/>
      </w:pPr>
      <w:r>
        <w:rPr>
          <w:rFonts w:ascii="Cambria Math" w:hAnsi="Cambria Math" w:eastAsia="Microsoft YaHei"/>
          <w:color w:val="0B2545"/>
          <w:sz w:val="23"/>
        </w:rPr>
        <w:t>z′ₖ = γₖ(e) ⊙ zₖ + βₖ(e)</w:t>
      </w:r>
    </w:p>
    <w:p>
      <w:r>
        <w:rPr>
          <w:rFonts w:ascii="Calibri" w:hAnsi="Calibri" w:eastAsia="Microsoft YaHei"/>
          <w:b w:val="0"/>
        </w:rPr>
        <w:t>其中，</w:t>
      </w:r>
      <w:r>
        <w:rPr>
          <w:rFonts w:ascii="Consolas" w:hAnsi="Consolas" w:eastAsia="Microsoft YaHei"/>
          <w:b w:val="0"/>
          <w:color w:val="0B2545"/>
          <w:sz w:val="21"/>
        </w:rPr>
        <w:t>e</w:t>
      </w:r>
      <w:r>
        <w:rPr>
          <w:rFonts w:ascii="Calibri" w:hAnsi="Calibri" w:eastAsia="Microsoft YaHei"/>
          <w:b w:val="0"/>
        </w:rPr>
        <w:t xml:space="preserve"> 为环境与质量向量，至少包含 </w:t>
      </w:r>
      <w:r>
        <w:rPr>
          <w:rFonts w:ascii="Consolas" w:hAnsi="Consolas" w:eastAsia="Microsoft YaHei"/>
          <w:b w:val="0"/>
          <w:color w:val="0B2545"/>
          <w:sz w:val="21"/>
        </w:rPr>
        <w:t>T_C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b w:val="0"/>
          <w:color w:val="0B2545"/>
          <w:sz w:val="21"/>
        </w:rPr>
        <w:t>P_MPa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b w:val="0"/>
          <w:color w:val="0B2545"/>
          <w:sz w:val="21"/>
        </w:rPr>
        <w:t>H_RH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b w:val="0"/>
          <w:color w:val="0B2545"/>
          <w:sz w:val="21"/>
        </w:rPr>
        <w:t>L_m</w:t>
      </w:r>
      <w:r>
        <w:rPr>
          <w:rFonts w:ascii="Calibri" w:hAnsi="Calibri" w:eastAsia="Microsoft YaHei"/>
          <w:b w:val="0"/>
        </w:rPr>
        <w:t>、phase、SNR、TOF quality 和 accepted ratio。</w:t>
      </w:r>
      <w:r>
        <w:rPr>
          <w:rFonts w:ascii="Consolas" w:hAnsi="Consolas" w:eastAsia="Microsoft YaHei"/>
          <w:b w:val="0"/>
          <w:color w:val="0B2545"/>
          <w:sz w:val="21"/>
        </w:rPr>
        <w:t>γ</w:t>
      </w:r>
      <w:r>
        <w:rPr>
          <w:rFonts w:ascii="Calibri" w:hAnsi="Calibri" w:eastAsia="Microsoft YaHei"/>
          <w:b w:val="0"/>
        </w:rPr>
        <w:t xml:space="preserve"> 与 </w:t>
      </w:r>
      <w:r>
        <w:rPr>
          <w:rFonts w:ascii="Consolas" w:hAnsi="Consolas" w:eastAsia="Microsoft YaHei"/>
          <w:b w:val="0"/>
          <w:color w:val="0B2545"/>
          <w:sz w:val="21"/>
        </w:rPr>
        <w:t>β</w:t>
      </w:r>
      <w:r>
        <w:rPr>
          <w:rFonts w:ascii="Calibri" w:hAnsi="Calibri" w:eastAsia="Microsoft YaHei"/>
          <w:b w:val="0"/>
        </w:rPr>
        <w:t xml:space="preserve"> 由小型条件编码器生成。这一 FiLM 形式允许同一个波形模式在不同温湿度、声程和质量条件下得到不同的解释，而不要求最终回归头隐式学习全部高阶交互。</w:t>
      </w:r>
    </w:p>
    <w:p>
      <w:pPr>
        <w:pStyle w:val="Heading2"/>
      </w:pPr>
      <w:r>
        <w:t>2.3 时间窗 token 与注意力统计池化</w:t>
      </w:r>
    </w:p>
    <w:p>
      <w:r>
        <w:rPr>
          <w:rFonts w:ascii="Calibri" w:hAnsi="Calibri" w:eastAsia="Microsoft YaHei"/>
          <w:b w:val="0"/>
        </w:rPr>
        <w:t>每个 phase 或滑动窗产生一个 token：</w:t>
      </w:r>
    </w:p>
    <w:p>
      <w:pPr>
        <w:spacing w:before="80" w:after="160"/>
        <w:jc w:val="center"/>
      </w:pPr>
      <w:r>
        <w:rPr>
          <w:rFonts w:ascii="Cambria Math" w:hAnsi="Cambria Math" w:eastAsia="Microsoft YaHei"/>
          <w:color w:val="0B2545"/>
          <w:sz w:val="23"/>
        </w:rPr>
        <w:t>zᵢ = Encoder(waveformᵢ)</w:t>
      </w:r>
    </w:p>
    <w:p>
      <w:r>
        <w:rPr>
          <w:rFonts w:ascii="Calibri" w:hAnsi="Calibri" w:eastAsia="Microsoft YaHei"/>
          <w:b w:val="0"/>
        </w:rPr>
        <w:t>注意力池化根据 token 和质量量计算权重，并同时输出加权均值与加权标准差：</w:t>
      </w:r>
    </w:p>
    <w:p>
      <w:pPr>
        <w:spacing w:before="80" w:after="160"/>
        <w:jc w:val="center"/>
      </w:pPr>
      <w:r>
        <w:rPr>
          <w:rFonts w:ascii="Cambria Math" w:hAnsi="Cambria Math" w:eastAsia="Microsoft YaHei"/>
          <w:color w:val="0B2545"/>
          <w:sz w:val="23"/>
        </w:rPr>
        <w:t>wᵢ = softmax(a[zᵢ, e, qᵢ]),    μ = Σᵢ wᵢzᵢ</w:t>
      </w:r>
    </w:p>
    <w:p>
      <w:pPr>
        <w:spacing w:before="80" w:after="160"/>
        <w:jc w:val="center"/>
      </w:pPr>
      <w:r>
        <w:rPr>
          <w:rFonts w:ascii="Cambria Math" w:hAnsi="Cambria Math" w:eastAsia="Microsoft YaHei"/>
          <w:color w:val="0B2545"/>
          <w:sz w:val="23"/>
        </w:rPr>
        <w:t>σ = √(Σᵢ wᵢ(zᵢ − μ)²)</w:t>
      </w:r>
    </w:p>
    <w:p>
      <w:r>
        <w:rPr>
          <w:rFonts w:ascii="Consolas" w:hAnsi="Consolas" w:eastAsia="Microsoft YaHei"/>
          <w:b w:val="0"/>
          <w:color w:val="0B2545"/>
          <w:sz w:val="21"/>
        </w:rPr>
        <w:t>[μ, σ]</w:t>
      </w:r>
      <w:r>
        <w:rPr>
          <w:rFonts w:ascii="Calibri" w:hAnsi="Calibri" w:eastAsia="Microsoft YaHei"/>
          <w:b w:val="0"/>
        </w:rPr>
        <w:t xml:space="preserve"> 比单一均值更适合表达跨帧稳定性和异质噪声。时间顺序重要时使用 TCN 或带位置编码的轻量 Transformer；窗数量变化但顺序不重要时，可将 Set Transformer 作为后续对照。</w:t>
      </w:r>
    </w:p>
    <w:p>
      <w:pPr>
        <w:pStyle w:val="Heading2"/>
      </w:pPr>
      <w:r>
        <w:t>2.4 动态权重中间层</w:t>
      </w:r>
    </w:p>
    <w:p>
      <w:r>
        <w:rPr>
          <w:rFonts w:ascii="Calibri" w:hAnsi="Calibri" w:eastAsia="Microsoft YaHei"/>
          <w:b w:val="0"/>
        </w:rPr>
        <w:t>第一版建议令“专家”对应感受野或时间机制，而不是对应被硬编码的物理组：</w:t>
      </w:r>
    </w:p>
    <w:p>
      <w:pPr>
        <w:numPr>
          <w:ilvl w:val="0"/>
          <w:numId w:val="10"/>
        </w:numPr>
      </w:pPr>
      <w:r>
        <w:rPr>
          <w:rFonts w:ascii="Consolas" w:hAnsi="Consolas" w:eastAsia="Microsoft YaHei"/>
          <w:b w:val="0"/>
          <w:color w:val="0B2545"/>
          <w:sz w:val="21"/>
        </w:rPr>
        <w:t>E_peak</w:t>
      </w:r>
      <w:r>
        <w:rPr>
          <w:rFonts w:ascii="Calibri" w:hAnsi="Calibri" w:eastAsia="Microsoft YaHei"/>
          <w:b w:val="0"/>
        </w:rPr>
        <w:t>：峰值、TOF 和局部相位；</w:t>
      </w:r>
    </w:p>
    <w:p>
      <w:pPr>
        <w:numPr>
          <w:ilvl w:val="0"/>
          <w:numId w:val="10"/>
        </w:numPr>
      </w:pPr>
      <w:r>
        <w:rPr>
          <w:rFonts w:ascii="Consolas" w:hAnsi="Consolas" w:eastAsia="Microsoft YaHei"/>
          <w:b w:val="0"/>
          <w:color w:val="0B2545"/>
          <w:sz w:val="21"/>
        </w:rPr>
        <w:t>E_shape</w:t>
      </w:r>
      <w:r>
        <w:rPr>
          <w:rFonts w:ascii="Calibri" w:hAnsi="Calibri" w:eastAsia="Microsoft YaHei"/>
          <w:b w:val="0"/>
        </w:rPr>
        <w:t>：包络、旁瓣和展宽；</w:t>
      </w:r>
    </w:p>
    <w:p>
      <w:pPr>
        <w:numPr>
          <w:ilvl w:val="0"/>
          <w:numId w:val="10"/>
        </w:numPr>
      </w:pPr>
      <w:r>
        <w:rPr>
          <w:rFonts w:ascii="Consolas" w:hAnsi="Consolas" w:eastAsia="Microsoft YaHei"/>
          <w:b w:val="0"/>
          <w:color w:val="0B2545"/>
          <w:sz w:val="21"/>
        </w:rPr>
        <w:t>E_attenuation</w:t>
      </w:r>
      <w:r>
        <w:rPr>
          <w:rFonts w:ascii="Calibri" w:hAnsi="Calibri" w:eastAsia="Microsoft YaHei"/>
          <w:b w:val="0"/>
        </w:rPr>
        <w:t>：幅值与衰减；</w:t>
      </w:r>
    </w:p>
    <w:p>
      <w:pPr>
        <w:numPr>
          <w:ilvl w:val="0"/>
          <w:numId w:val="10"/>
        </w:numPr>
      </w:pPr>
      <w:r>
        <w:rPr>
          <w:rFonts w:ascii="Consolas" w:hAnsi="Consolas" w:eastAsia="Microsoft YaHei"/>
          <w:b w:val="0"/>
          <w:color w:val="0B2545"/>
          <w:sz w:val="21"/>
        </w:rPr>
        <w:t>E_drift</w:t>
      </w:r>
      <w:r>
        <w:rPr>
          <w:rFonts w:ascii="Calibri" w:hAnsi="Calibri" w:eastAsia="Microsoft YaHei"/>
          <w:b w:val="0"/>
        </w:rPr>
        <w:t>：跨帧变化与延迟漂移；</w:t>
      </w:r>
    </w:p>
    <w:p>
      <w:pPr>
        <w:numPr>
          <w:ilvl w:val="0"/>
          <w:numId w:val="10"/>
        </w:numPr>
      </w:pPr>
      <w:r>
        <w:rPr>
          <w:rFonts w:ascii="Consolas" w:hAnsi="Consolas" w:eastAsia="Microsoft YaHei"/>
          <w:b w:val="0"/>
          <w:color w:val="0B2545"/>
          <w:sz w:val="21"/>
        </w:rPr>
        <w:t>E_slow</w:t>
      </w:r>
      <w:r>
        <w:rPr>
          <w:rFonts w:ascii="Calibri" w:hAnsi="Calibri" w:eastAsia="Microsoft YaHei"/>
          <w:b w:val="0"/>
        </w:rPr>
        <w:t>：慢通道与环境状态。</w:t>
      </w:r>
    </w:p>
    <w:p>
      <w:r>
        <w:rPr>
          <w:rFonts w:ascii="Calibri" w:hAnsi="Calibri" w:eastAsia="Microsoft YaHei"/>
          <w:b w:val="0"/>
        </w:rPr>
        <w:t>动态门控为每个样本计算：</w:t>
      </w:r>
    </w:p>
    <w:p>
      <w:pPr>
        <w:spacing w:before="80" w:after="160"/>
        <w:jc w:val="center"/>
      </w:pPr>
      <w:r>
        <w:rPr>
          <w:rFonts w:ascii="Cambria Math" w:hAnsi="Cambria Math" w:eastAsia="Microsoft YaHei"/>
          <w:color w:val="0B2545"/>
          <w:sz w:val="23"/>
        </w:rPr>
        <w:t>z = Σₖ wₖ(e, q, zₖ)Eₖ(x)</w:t>
      </w:r>
    </w:p>
    <w:p>
      <w:r>
        <w:rPr>
          <w:rFonts w:ascii="Calibri" w:hAnsi="Calibri" w:eastAsia="Microsoft YaHei"/>
          <w:b w:val="0"/>
        </w:rPr>
        <w:t>第一版使用一个共享 softmax gate 和一个 raw3 头，以减少小样本下的路由不稳定。只有在证据显示 CO₂、O₂、N₂ 明显需要不同专家组合时，再将 MMoE 的 component-specific multi-gate 作为独立消融。</w:t>
      </w:r>
    </w:p>
    <w:p>
      <w:pPr>
        <w:pStyle w:val="Heading2"/>
      </w:pPr>
      <w:r>
        <w:t>2.5 最终 raw3 回归头</w:t>
      </w:r>
    </w:p>
    <w:p>
      <w:r>
        <w:rPr>
          <w:rFonts w:ascii="Calibri" w:hAnsi="Calibri" w:eastAsia="Microsoft YaHei"/>
          <w:b w:val="0"/>
        </w:rPr>
        <w:t>最终头保持小型、可审计：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输入为动态融合表示、必要的慢通道和质量摘要；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使用 R5-T 已验证的逐目标标准化训练；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直接输出三个独立数值，不回填 N₂；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第一阶段可复用 B7 的“冻结 Ridge + OOF residual MLP”思想，使 learned waveform 分支只学习基线未解释的残差；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train residual 必须来自 OOF 预测，防止泄漏。</w:t>
      </w:r>
    </w:p>
    <w:p>
      <w:pPr>
        <w:pStyle w:val="Heading1"/>
      </w:pPr>
      <w:r>
        <w:t>3. 两种实现版本</w:t>
      </w:r>
    </w:p>
    <w:p>
      <w:pPr>
        <w:pStyle w:val="Heading2"/>
      </w:pPr>
      <w:r>
        <w:t>3.1 混合型端到端版本（推荐先做）</w:t>
      </w:r>
    </w:p>
    <w:p>
      <w:r>
        <w:rPr>
          <w:rFonts w:ascii="Calibri" w:hAnsi="Calibri" w:eastAsia="Microsoft YaHei"/>
          <w:b w:val="0"/>
        </w:rPr>
        <w:t>同时保留两条输入分支：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  <w:b w:val="0"/>
        </w:rPr>
        <w:t>learned waveform 分支直接从 raw waveform 学习；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  <w:b w:val="0"/>
        </w:rPr>
        <w:t>冻结 RawDSP 分支作为位置、质量和声速重建的审计锚点。</w:t>
      </w:r>
    </w:p>
    <w:p>
      <w:r>
        <w:rPr>
          <w:rFonts w:ascii="Calibri" w:hAnsi="Calibri" w:eastAsia="Microsoft YaHei"/>
          <w:b w:val="0"/>
        </w:rPr>
        <w:t>晚期 gate 根据环境与质量决定两条分支的相对贡献。该设计能回答“learned waveform 是否提供 RawDSP 之外的稳定增益”，并在 learned branch 失效时保留可追踪的对照证据。</w:t>
      </w:r>
    </w:p>
    <w:p>
      <w:pPr>
        <w:pStyle w:val="Heading2"/>
      </w:pPr>
      <w:r>
        <w:t>3.2 纯端到端版本</w:t>
      </w:r>
    </w:p>
    <w:p>
      <w:r>
        <w:rPr>
          <w:rFonts w:ascii="Calibri" w:hAnsi="Calibri" w:eastAsia="Microsoft YaHei"/>
          <w:b w:val="0"/>
        </w:rPr>
        <w:t>在 learned waveform 分支完成 frame fidelity、B1 parity 和独立 OOD 复核后，移除 RawDSP 输入，只保留原始波形、慢通道和可部署元数据。纯端到端版本不是第一阶段入口，因为 tv3 只有约 6000 个 sequence，且历史 D2 已证明未经约束的 raw waveform 网络容易丢失 TOF 坐标或学习仿真细节。</w:t>
      </w:r>
    </w:p>
    <w:p>
      <w:pPr>
        <w:pStyle w:val="Heading1"/>
      </w:pPr>
      <w:r>
        <w:t>4. 直接相关的气体检测证据</w:t>
      </w:r>
    </w:p>
    <w:p>
      <w:pPr>
        <w:pStyle w:val="Heading2"/>
      </w:pPr>
      <w:r>
        <w:t>4.1 多组分波形分解与时序建模</w:t>
      </w:r>
    </w:p>
    <w:p>
      <w:r>
        <w:rPr>
          <w:rFonts w:ascii="Calibri" w:hAnsi="Calibri" w:eastAsia="Microsoft YaHei"/>
          <w:b w:val="0"/>
        </w:rPr>
        <w:t>Gong 等将 EMD、CNN 和 LSTM 组合，从重叠的 WMS-2f 信号中同时反演乙炔和氨。实验包含 25 种浓度组合，并使用循环移位与高斯噪声增强；额外条件数据的平均绝对误差分别为 0.092 ppm 和 1.902 ppm。该工作支持“波形分解—局部卷积—时间建模—多组分输出”的总体链路，但其输入是具有组分特异吸收线的光谱信号，不能直接证明超声 O₂/N₂ 也具有同样的信息量。</w:t>
      </w:r>
    </w:p>
    <w:p>
      <w:pPr>
        <w:pStyle w:val="Heading2"/>
      </w:pPr>
      <w:r>
        <w:t>4.2 动态权重气体反演</w:t>
      </w:r>
    </w:p>
    <w:p>
      <w:r>
        <w:rPr>
          <w:rFonts w:ascii="Calibri" w:hAnsi="Calibri" w:eastAsia="Microsoft YaHei"/>
          <w:b w:val="0"/>
        </w:rPr>
        <w:t>Hou 等在双组分光致热弹性光谱中组合 SSA、CNN、BiGRU 和 Attention。其注意力根据二次谐波信号特征分配权重，测试集 R²均超过 0.99、平均相对误差低于 1.2%。这是与“不同波形片段经动态权重中间层融合”最接近的直接文献证据。其主要局限同样是光谱选择性显著强于单向声速变化。</w:t>
      </w:r>
    </w:p>
    <w:p>
      <w:pPr>
        <w:pStyle w:val="Heading2"/>
      </w:pPr>
      <w:r>
        <w:t>4.3 双组分 WMS 与数据增强</w:t>
      </w:r>
    </w:p>
    <w:p>
      <w:r>
        <w:rPr>
          <w:rFonts w:ascii="Calibri" w:hAnsi="Calibri" w:eastAsia="Microsoft YaHei"/>
          <w:b w:val="0"/>
        </w:rPr>
        <w:t xml:space="preserve">Zhang 等用 CNN 从 WMS </w:t>
      </w:r>
      <w:r>
        <w:rPr>
          <w:rFonts w:ascii="Consolas" w:hAnsi="Consolas" w:eastAsia="Microsoft YaHei"/>
          <w:b w:val="0"/>
          <w:color w:val="0B2545"/>
          <w:sz w:val="21"/>
        </w:rPr>
        <w:t>2f/1f</w:t>
      </w:r>
      <w:r>
        <w:rPr>
          <w:rFonts w:ascii="Calibri" w:hAnsi="Calibri" w:eastAsia="Microsoft YaHei"/>
          <w:b w:val="0"/>
        </w:rPr>
        <w:t xml:space="preserve"> 信号同时预测 CO₂和 CH₄，并用 GAN 扩充实验光谱信号。该工作证明端到端卷积回归可用于谱线重叠条件下的多输出反演，但 GAN 只能扩充已建模分布，不能替代真实环境与设备 holdout。</w:t>
      </w:r>
    </w:p>
    <w:p>
      <w:pPr>
        <w:pStyle w:val="Heading2"/>
      </w:pPr>
      <w:r>
        <w:t>4.4 超声、热导和环境传感融合</w:t>
      </w:r>
    </w:p>
    <w:p>
      <w:r>
        <w:rPr>
          <w:rFonts w:ascii="Calibri" w:hAnsi="Calibri" w:eastAsia="Microsoft YaHei"/>
          <w:b w:val="0"/>
        </w:rPr>
        <w:t>Costa 等将超声、热导、温度、压力和湿度信号融合，使用 185 个不同环境条件下的数据点预测掺氢天然气中的 H₂浓度，报告 R²约 0.98。该工作直接支持“声学主信号 + TCS + 环境补偿 + 回归”的工程方向，也明确承认环境覆盖有限。其任务中 H₂与天然气的物性差异大于 O₂/N₂，结果不能直接迁移为 tv3 的窄区间精度。</w:t>
      </w:r>
    </w:p>
    <w:p>
      <w:pPr>
        <w:pStyle w:val="Heading2"/>
      </w:pPr>
      <w:r>
        <w:t>4.5 超声 O₂与温湿度补偿</w:t>
      </w:r>
    </w:p>
    <w:p>
      <w:r>
        <w:rPr>
          <w:rFonts w:ascii="Calibri" w:hAnsi="Calibri" w:eastAsia="Microsoft YaHei"/>
          <w:b w:val="0"/>
        </w:rPr>
        <w:t>Fukuoka 等使用超声飞行时间测量潮湿空气中的 O₂，通过显式温湿度补偿将误差降至约 0.4% 或更低。该研究证明声学 O₂信号并非完全不存在，同时说明温湿度补偿是必要物理环节。这与 tv3 当前“整体粗粒度可辨、窄窗口精细辨识不足”的结论一致。</w:t>
      </w:r>
    </w:p>
    <w:p>
      <w:pPr>
        <w:pStyle w:val="Heading1"/>
      </w:pPr>
      <w:r>
        <w:t>5. 可迁移的通用算法证据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1200"/>
        <w:gridCol w:w="2350"/>
        <w:gridCol w:w="2750"/>
        <w:gridCol w:w="3060"/>
      </w:tblGrid>
      <w:tr>
        <w:trPr>
          <w:tblHeader w:val="true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代表工作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主要贡献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对 tv3 的意义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多跨度原始波形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von Platen et al., 2019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多个 CNN 输入分支处理不同时间跨度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对应短、中、长波形窗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参数化波形前端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Ravanelli &amp; Bengio, 2018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SincNet 直接从 raw waveform 学习可解释带通滤波器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可减少自由卷积前端的参数量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全可学习前端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Zeghidour et al., 2021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LEAF 联合学习滤波、池化、压缩和归一化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可作为固定 DSP 的后续替代对照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多尺度残差骨干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Jung et al., 2022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RawNet3 使用 Res2Net 与多层特征聚合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支持共享前端后的多尺度融合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环境条件调制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Perez et al., 2018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FiLM 根据条件信息做逐通道仿射调制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适合 T/P/RH/L 对波形特征的条件化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时间窗权重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Okabe et al., 2018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Attentive Statistics Pooling 输出加权均值与标准差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适合不同质量帧和时间窗的动态聚合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集合聚合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Lee et al., 2019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Set Transformer 建模可变长度集合及元素交互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可用于无固定顺序的窗或重复帧集合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多任务门控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Ma et al., 2018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MMoE 为不同任务学习独立 gate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可作为三个组分使用不同专家的后续消融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变量选择与时间融合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Lim et al., 2021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TFT 结合变量选择、门控残差和可解释注意力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提供环境变量选择思路，但完整 TFT 对本项目偏重</w:t>
            </w:r>
          </w:p>
        </w:tc>
      </w:tr>
    </w:tbl>
    <w:p>
      <w:pPr>
        <w:spacing w:before="40" w:after="40"/>
      </w:pPr>
    </w:p>
    <w:p>
      <w:pPr>
        <w:pStyle w:val="Heading1"/>
      </w:pPr>
      <w:r>
        <w:t>6. 文献目录与证据适用边界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1050"/>
        <w:gridCol w:w="3400"/>
        <w:gridCol w:w="1650"/>
        <w:gridCol w:w="3260"/>
      </w:tblGrid>
      <w:tr>
        <w:trPr>
          <w:tblHeader w:val="true"/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文献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标识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证据边界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光声多组分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 xml:space="preserve">Gong et al. (2024), </w:t>
            </w:r>
            <w:r>
              <w:rPr>
                <w:rFonts w:ascii="Calibri" w:hAnsi="Calibri" w:eastAsia="Microsoft YaHei"/>
                <w:b w:val="0"/>
                <w:i/>
                <w:sz w:val="18"/>
              </w:rPr>
              <w:t>Empirical Modal Decomposition Combined with Deep Learning for Photoacoustic Spectroscopy Detection of Mixture Gas Concentrations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 xml:space="preserve">DOI: </w:t>
            </w:r>
            <w:r>
              <w:rPr>
                <w:rFonts w:ascii="Consolas" w:hAnsi="Consolas" w:eastAsia="Microsoft YaHei"/>
                <w:b w:val="0"/>
                <w:color w:val="0B2545"/>
                <w:sz w:val="18"/>
              </w:rPr>
              <w:t>10.1021/acs.analchem.4c04479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直接支持 EMD-CNN-LSTM 多组分反演；光谱信息强于超声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动态注意力气体反演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 xml:space="preserve">Hou et al. (2025), </w:t>
            </w:r>
            <w:r>
              <w:rPr>
                <w:rFonts w:ascii="Calibri" w:hAnsi="Calibri" w:eastAsia="Microsoft YaHei"/>
                <w:b w:val="0"/>
                <w:i/>
                <w:sz w:val="18"/>
              </w:rPr>
              <w:t>Dual-Component Gas Sensor Based on Light-Induced Thermoelastic Spectroscopy and Deep Learning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 xml:space="preserve">DOI: </w:t>
            </w:r>
            <w:r>
              <w:rPr>
                <w:rFonts w:ascii="Consolas" w:hAnsi="Consolas" w:eastAsia="Microsoft YaHei"/>
                <w:b w:val="0"/>
                <w:color w:val="0B2545"/>
                <w:sz w:val="18"/>
              </w:rPr>
              <w:t>10.1021/acs.analchem.4c06588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与动态权重最接近；使用 2f 光谱，不等价于 TOF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双组分 WMS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 xml:space="preserve">Zhang et al. (2025), </w:t>
            </w:r>
            <w:r>
              <w:rPr>
                <w:rFonts w:ascii="Calibri" w:hAnsi="Calibri" w:eastAsia="Microsoft YaHei"/>
                <w:b w:val="0"/>
                <w:i/>
                <w:sz w:val="18"/>
              </w:rPr>
              <w:t>Deep Learning-Enhanced Dual-Component Gas Sensor Based on Wavelength Modulation Spectroscopy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 xml:space="preserve">DOI: </w:t>
            </w:r>
            <w:r>
              <w:rPr>
                <w:rFonts w:ascii="Consolas" w:hAnsi="Consolas" w:eastAsia="Microsoft YaHei"/>
                <w:b w:val="0"/>
                <w:color w:val="0B2545"/>
                <w:sz w:val="18"/>
              </w:rPr>
              <w:t>10.1021/acs.analchem.5c03438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支持 CNN 多输出与数据增强；需真实 OOD 复核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WMS 快速反演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 xml:space="preserve">Musiałek &amp; Wojtas (2025), </w:t>
            </w:r>
            <w:r>
              <w:rPr>
                <w:rFonts w:ascii="Calibri" w:hAnsi="Calibri" w:eastAsia="Microsoft YaHei"/>
                <w:b w:val="0"/>
                <w:i/>
                <w:sz w:val="18"/>
              </w:rPr>
              <w:t>Calibration-free, machine learning based wavelength modulation spectroscopy sensor for fast gas concentration measurements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 xml:space="preserve">DOI: </w:t>
            </w:r>
            <w:r>
              <w:rPr>
                <w:rFonts w:ascii="Consolas" w:hAnsi="Consolas" w:eastAsia="Microsoft YaHei"/>
                <w:b w:val="0"/>
                <w:color w:val="0B2545"/>
                <w:sz w:val="18"/>
              </w:rPr>
              <w:t>10.1016/j.engappai.2025.111026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支持用学习模型替代迭代反演；传感机理不同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声学与 TCS 融合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 xml:space="preserve">Costa et al. (2024), </w:t>
            </w:r>
            <w:r>
              <w:rPr>
                <w:rFonts w:ascii="Calibri" w:hAnsi="Calibri" w:eastAsia="Microsoft YaHei"/>
                <w:b w:val="0"/>
                <w:i/>
                <w:sz w:val="18"/>
              </w:rPr>
              <w:t>In-Situ Concentration Measurement of Blended Hydrogen Gas Using Sensor Fusion Enhanced by Machine Learning Model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 xml:space="preserve">DOI: </w:t>
            </w:r>
            <w:r>
              <w:rPr>
                <w:rFonts w:ascii="Consolas" w:hAnsi="Consolas" w:eastAsia="Microsoft YaHei"/>
                <w:b w:val="0"/>
                <w:color w:val="0B2545"/>
                <w:sz w:val="18"/>
              </w:rPr>
              <w:t>10.1115/IPC2024-120952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直接支持 ultrasonic+TC+环境融合；样本少、H₂信号更强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超声 O₂补偿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 xml:space="preserve">Fukuoka et al. (2023), </w:t>
            </w:r>
            <w:r>
              <w:rPr>
                <w:rFonts w:ascii="Calibri" w:hAnsi="Calibri" w:eastAsia="Microsoft YaHei"/>
                <w:b w:val="0"/>
                <w:i/>
                <w:sz w:val="18"/>
              </w:rPr>
              <w:t>Measurement of oxygen concentration in atmospheric air using ultrasound time of flight with humidity compensation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 xml:space="preserve">DOI: </w:t>
            </w:r>
            <w:r>
              <w:rPr>
                <w:rFonts w:ascii="Consolas" w:hAnsi="Consolas" w:eastAsia="Microsoft YaHei"/>
                <w:b w:val="0"/>
                <w:color w:val="0B2545"/>
                <w:sz w:val="18"/>
              </w:rPr>
              <w:t>10.1063/5.0113877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直接证明温湿度补偿必要；约 0.4% 是特定实验条件结果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多跨度波形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 xml:space="preserve">von Platen et al. (2019), </w:t>
            </w:r>
            <w:r>
              <w:rPr>
                <w:rFonts w:ascii="Calibri" w:hAnsi="Calibri" w:eastAsia="Microsoft YaHei"/>
                <w:b w:val="0"/>
                <w:i/>
                <w:sz w:val="18"/>
              </w:rPr>
              <w:t>Multi-Span Acoustic Modelling Using Raw Waveform Signals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 xml:space="preserve">DOI: </w:t>
            </w:r>
            <w:r>
              <w:rPr>
                <w:rFonts w:ascii="Consolas" w:hAnsi="Consolas" w:eastAsia="Microsoft YaHei"/>
                <w:b w:val="0"/>
                <w:color w:val="0B2545"/>
                <w:sz w:val="18"/>
              </w:rPr>
              <w:t>10.21437/Interspeech.2019-2454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支持多时间尺度前端；来自语音任务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SincNet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 xml:space="preserve">Ravanelli &amp; Bengio (2018), </w:t>
            </w:r>
            <w:r>
              <w:rPr>
                <w:rFonts w:ascii="Calibri" w:hAnsi="Calibri" w:eastAsia="Microsoft YaHei"/>
                <w:b w:val="0"/>
                <w:i/>
                <w:sz w:val="18"/>
              </w:rPr>
              <w:t>Speaker Recognition from Raw Waveform with SincNet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 xml:space="preserve">DOI: </w:t>
            </w:r>
            <w:r>
              <w:rPr>
                <w:rFonts w:ascii="Consolas" w:hAnsi="Consolas" w:eastAsia="Microsoft YaHei"/>
                <w:b w:val="0"/>
                <w:color w:val="0B2545"/>
                <w:sz w:val="18"/>
              </w:rPr>
              <w:t>10.1109/SLT.2018.8639585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支持参数化可学习滤波器；频带需按超声重新定义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LEAF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 xml:space="preserve">Zeghidour et al. (2021), </w:t>
            </w:r>
            <w:r>
              <w:rPr>
                <w:rFonts w:ascii="Calibri" w:hAnsi="Calibri" w:eastAsia="Microsoft YaHei"/>
                <w:b w:val="0"/>
                <w:i/>
                <w:sz w:val="18"/>
              </w:rPr>
              <w:t>LEAF: A Learnable Frontend for Audio Classification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 xml:space="preserve">arXiv: </w:t>
            </w:r>
            <w:r>
              <w:rPr>
                <w:rFonts w:ascii="Consolas" w:hAnsi="Consolas" w:eastAsia="Microsoft YaHei"/>
                <w:b w:val="0"/>
                <w:color w:val="0B2545"/>
                <w:sz w:val="18"/>
              </w:rPr>
              <w:t>2101.08596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支持轻量全可学习前端；需保留 TOF 绝对位置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RawNet3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 xml:space="preserve">Jung et al. (2022), </w:t>
            </w:r>
            <w:r>
              <w:rPr>
                <w:rFonts w:ascii="Calibri" w:hAnsi="Calibri" w:eastAsia="Microsoft YaHei"/>
                <w:b w:val="0"/>
                <w:i/>
                <w:sz w:val="18"/>
              </w:rPr>
              <w:t>Pushing the limits of raw waveform speaker recognition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 xml:space="preserve">arXiv: </w:t>
            </w:r>
            <w:r>
              <w:rPr>
                <w:rFonts w:ascii="Consolas" w:hAnsi="Consolas" w:eastAsia="Microsoft YaHei"/>
                <w:b w:val="0"/>
                <w:color w:val="0B2545"/>
                <w:sz w:val="18"/>
              </w:rPr>
              <w:t>2203.08488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支持 Res2Net 与多层聚合；数据规模远大于 tv3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FiLM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 xml:space="preserve">Perez et al. (2018), </w:t>
            </w:r>
            <w:r>
              <w:rPr>
                <w:rFonts w:ascii="Calibri" w:hAnsi="Calibri" w:eastAsia="Microsoft YaHei"/>
                <w:b w:val="0"/>
                <w:i/>
                <w:sz w:val="18"/>
              </w:rPr>
              <w:t>FiLM: Visual Reasoning with a General Conditioning Layer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 xml:space="preserve">DOI: </w:t>
            </w:r>
            <w:r>
              <w:rPr>
                <w:rFonts w:ascii="Consolas" w:hAnsi="Consolas" w:eastAsia="Microsoft YaHei"/>
                <w:b w:val="0"/>
                <w:color w:val="0B2545"/>
                <w:sz w:val="18"/>
              </w:rPr>
              <w:t>10.1609/aaai.v32i1.11671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提供通用条件调制算子；需验证环境量是否真实可测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注意力统计池化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 xml:space="preserve">Okabe et al. (2018), </w:t>
            </w:r>
            <w:r>
              <w:rPr>
                <w:rFonts w:ascii="Calibri" w:hAnsi="Calibri" w:eastAsia="Microsoft YaHei"/>
                <w:b w:val="0"/>
                <w:i/>
                <w:sz w:val="18"/>
              </w:rPr>
              <w:t>Attentive Statistics Pooling for Deep Speaker Embedding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 xml:space="preserve">DOI: </w:t>
            </w:r>
            <w:r>
              <w:rPr>
                <w:rFonts w:ascii="Consolas" w:hAnsi="Consolas" w:eastAsia="Microsoft YaHei"/>
                <w:b w:val="0"/>
                <w:color w:val="0B2545"/>
                <w:sz w:val="18"/>
              </w:rPr>
              <w:t>10.21437/Interspeech.2018-993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支持质量异质帧聚合；需防止 gate 学到 split 偏差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Set Transformer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 xml:space="preserve">Lee et al. (2019), </w:t>
            </w:r>
            <w:r>
              <w:rPr>
                <w:rFonts w:ascii="Calibri" w:hAnsi="Calibri" w:eastAsia="Microsoft YaHei"/>
                <w:b w:val="0"/>
                <w:i/>
                <w:sz w:val="18"/>
              </w:rPr>
              <w:t>Set Transformer: A Framework for Attention-based Permutation-Invariant Neural Networks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 xml:space="preserve">arXiv: </w:t>
            </w:r>
            <w:r>
              <w:rPr>
                <w:rFonts w:ascii="Consolas" w:hAnsi="Consolas" w:eastAsia="Microsoft YaHei"/>
                <w:b w:val="0"/>
                <w:color w:val="0B2545"/>
                <w:sz w:val="18"/>
              </w:rPr>
              <w:t>1810.00825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适用于集合；若时间顺序关键则不应直接置换不变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MMoE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 xml:space="preserve">Ma et al. (2018), </w:t>
            </w:r>
            <w:r>
              <w:rPr>
                <w:rFonts w:ascii="Calibri" w:hAnsi="Calibri" w:eastAsia="Microsoft YaHei"/>
                <w:b w:val="0"/>
                <w:i/>
                <w:sz w:val="18"/>
              </w:rPr>
              <w:t>Modeling Task Relationships in Multi-task Learning with Multi-gate Mixture-of-Experts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 xml:space="preserve">DOI: </w:t>
            </w:r>
            <w:r>
              <w:rPr>
                <w:rFonts w:ascii="Consolas" w:hAnsi="Consolas" w:eastAsia="Microsoft YaHei"/>
                <w:b w:val="0"/>
                <w:color w:val="0B2545"/>
                <w:sz w:val="18"/>
              </w:rPr>
              <w:t>10.1145/3219819.3220007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支持按目标动态路由；小样本下有路由塌缩风险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TFT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 xml:space="preserve">Lim et al. (2021), </w:t>
            </w:r>
            <w:r>
              <w:rPr>
                <w:rFonts w:ascii="Calibri" w:hAnsi="Calibri" w:eastAsia="Microsoft YaHei"/>
                <w:b w:val="0"/>
                <w:i/>
                <w:sz w:val="18"/>
              </w:rPr>
              <w:t>Temporal Fusion Transformers for interpretable multi-horizon time series forecasting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 xml:space="preserve">DOI: </w:t>
            </w:r>
            <w:r>
              <w:rPr>
                <w:rFonts w:ascii="Consolas" w:hAnsi="Consolas" w:eastAsia="Microsoft YaHei"/>
                <w:b w:val="0"/>
                <w:color w:val="0B2545"/>
                <w:sz w:val="18"/>
              </w:rPr>
              <w:t>10.1016/j.ijforecast.2021.03.012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变量选择和门控机制可借鉴；完整预测框架非首选</w:t>
            </w:r>
          </w:p>
        </w:tc>
      </w:tr>
    </w:tbl>
    <w:p>
      <w:pPr>
        <w:spacing w:before="40" w:after="40"/>
      </w:pPr>
    </w:p>
    <w:p>
      <w:pPr>
        <w:pStyle w:val="Heading1"/>
      </w:pPr>
      <w:r>
        <w:t>7. 训练与对比设计</w:t>
      </w:r>
    </w:p>
    <w:p>
      <w:pPr>
        <w:pStyle w:val="Heading2"/>
      </w:pPr>
      <w:r>
        <w:t>7.1 第一阶段损失</w:t>
      </w:r>
    </w:p>
    <w:p>
      <w:r>
        <w:rPr>
          <w:rFonts w:ascii="Calibri" w:hAnsi="Calibri" w:eastAsia="Microsoft YaHei"/>
          <w:b w:val="0"/>
        </w:rPr>
        <w:t>第一版只保留已经验证过的主损失结构：逐目标标准化后的 weighted raw3 回归。可写为：</w:t>
      </w:r>
    </w:p>
    <w:p>
      <w:pPr>
        <w:spacing w:before="80" w:after="160"/>
        <w:jc w:val="center"/>
      </w:pPr>
      <w:r>
        <w:rPr>
          <w:rFonts w:ascii="Cambria Math" w:hAnsi="Cambria Math" w:eastAsia="Microsoft YaHei"/>
          <w:color w:val="0B2545"/>
          <w:sz w:val="23"/>
        </w:rPr>
        <w:t>𝓛main = Σⱼ∈{CO₂,O₂,N₂} αⱼ · MSE(ŷⱼˢᶜᵃˡᵉᵈ, yⱼˢᶜᵃˡᵉᵈ)</w:t>
      </w:r>
    </w:p>
    <w:p>
      <w:r>
        <w:rPr>
          <w:rFonts w:ascii="Calibri" w:hAnsi="Calibri" w:eastAsia="Microsoft YaHei"/>
          <w:b w:val="0"/>
        </w:rPr>
        <w:t>不在首轮同时加入闭包、对抗域适配或复杂专家负载均衡。</w:t>
      </w:r>
      <w:r>
        <w:rPr>
          <w:rFonts w:ascii="Consolas" w:hAnsi="Consolas" w:eastAsia="Microsoft YaHei"/>
          <w:b w:val="0"/>
          <w:color w:val="0B2545"/>
          <w:sz w:val="21"/>
        </w:rPr>
        <w:t>sum_abs_error</w:t>
      </w:r>
      <w:r>
        <w:rPr>
          <w:rFonts w:ascii="Calibri" w:hAnsi="Calibri" w:eastAsia="Microsoft YaHei"/>
          <w:b w:val="0"/>
        </w:rPr>
        <w:t xml:space="preserve"> 继续作为监控指标。</w:t>
      </w:r>
    </w:p>
    <w:p>
      <w:pPr>
        <w:pStyle w:val="Heading2"/>
      </w:pPr>
      <w:r>
        <w:t>7.2 可选的配对表示约束</w:t>
      </w:r>
    </w:p>
    <w:p>
      <w:r>
        <w:rPr>
          <w:rFonts w:ascii="Calibri" w:hAnsi="Calibri" w:eastAsia="Microsoft YaHei"/>
          <w:b w:val="0"/>
        </w:rPr>
        <w:t>只有主链路完成 parity 后，才可利用实验设计中的配对样本增加轻量表示约束：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同一 mixture、不同环境：补偿后组分表示应保持接近；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相同环境、不同 O₂小阶跃：组分表示应保持可分；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同一 sequence、不同时间窗：gate 应优先选择质量稳定且对峰值定位有效的窗口。</w:t>
      </w:r>
    </w:p>
    <w:p>
      <w:r>
        <w:rPr>
          <w:rFonts w:ascii="Calibri" w:hAnsi="Calibri" w:eastAsia="Microsoft YaHei"/>
          <w:b w:val="0"/>
        </w:rPr>
        <w:t>这类约束用于检验环境补偿是否有效，不得将标签或 oracle 物理量输入 gate。</w:t>
      </w:r>
    </w:p>
    <w:p>
      <w:pPr>
        <w:pStyle w:val="Heading2"/>
      </w:pPr>
      <w:r>
        <w:t>7.3 对比矩阵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700"/>
        <w:gridCol w:w="2450"/>
        <w:gridCol w:w="2850"/>
        <w:gridCol w:w="3360"/>
      </w:tblGrid>
      <w:tr>
        <w:trPr>
          <w:tblHeader w:val="true"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实验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变化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主要问题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进入下一步的门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E0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冻结 B1/B7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当前可信基线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已完成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E1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多尺度位置敏感 encoder + 固定池化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raw waveform 是否恢复测量信息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frame fidelity 与 B1 parity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E2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E1 + 环境 FiLM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条件调制是否降低 T/RH/L 域差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固定 holdout 的 P90/MAE 改善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E3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E2 + attentive statistics pooling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动态窗权重是否优于固定聚合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同步改善 test、S-Y、S-L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E4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E3 + 晚期软 MoE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不同机制是否需要样本级路由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优于等权和单专家，gate 不塌缩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E5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混合分支与纯端到端对照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RawDSP 审计锚点是否仍必要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纯端到端不劣且 provenance 完整</w:t>
            </w:r>
          </w:p>
        </w:tc>
      </w:tr>
    </w:tbl>
    <w:p>
      <w:pPr>
        <w:spacing w:before="40" w:after="40"/>
      </w:pPr>
    </w:p>
    <w:p>
      <w:pPr>
        <w:pStyle w:val="Heading1"/>
      </w:pPr>
      <w:r>
        <w:t>8. 数据组织与特征比较</w:t>
      </w:r>
    </w:p>
    <w:p>
      <w:pPr>
        <w:pStyle w:val="Heading2"/>
      </w:pPr>
      <w:r>
        <w:t>8.1 三类必要配对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  <w:b/>
        </w:rPr>
        <w:t>固定 mixture、变化环境</w:t>
      </w:r>
      <w:r>
        <w:rPr>
          <w:rFonts w:ascii="Calibri" w:hAnsi="Calibri" w:eastAsia="Microsoft YaHei"/>
          <w:b w:val="0"/>
        </w:rPr>
        <w:t>：改变 T、RH、L、SNR 或校准会话，用于衡量 nuisance 对 feature 和 gate 的影响；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  <w:b/>
        </w:rPr>
        <w:t>固定环境、变化组分</w:t>
      </w:r>
      <w:r>
        <w:rPr>
          <w:rFonts w:ascii="Calibri" w:hAnsi="Calibri" w:eastAsia="Microsoft YaHei"/>
          <w:b w:val="0"/>
        </w:rPr>
        <w:t>：对 O₂做局部阶跃，同时控制 CO₂和声程，用于衡量局部特征灵敏度；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  <w:b/>
        </w:rPr>
        <w:t>固定条件、变化时间窗</w:t>
      </w:r>
      <w:r>
        <w:rPr>
          <w:rFonts w:ascii="Calibri" w:hAnsi="Calibri" w:eastAsia="Microsoft YaHei"/>
          <w:b w:val="0"/>
        </w:rPr>
        <w:t>：比较短、中、长窗以及不同 phase，识别峰值、衰减和漂移信息来自哪里。</w:t>
      </w:r>
    </w:p>
    <w:p>
      <w:pPr>
        <w:pStyle w:val="Heading2"/>
      </w:pPr>
      <w:r>
        <w:t>8.2 需要保存的诊断量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每个 window/scale/expert 的 gate 权重；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gate entropy、最大权重和专家使用率；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不同环境组的 embedding 距离；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峰值位置、SNR、accepted ratio 与 gate 权重的关系；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learned waveform 分支对 RawDSP/B1 输出的 residual；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mixture、device、day、calibration session 和 OOD selector 的分组指标。</w:t>
      </w:r>
    </w:p>
    <w:p>
      <w:pPr>
        <w:pStyle w:val="Heading1"/>
      </w:pPr>
      <w:r>
        <w:t>9. 验收指标与停止条件</w:t>
      </w:r>
    </w:p>
    <w:p>
      <w:pPr>
        <w:pStyle w:val="Heading2"/>
      </w:pPr>
      <w:r>
        <w:t>9.1 必须报告的指标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全范围：CO₂/O₂/N₂ 的 MAE、RMSE、R²、bias；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 xml:space="preserve">窄窗口：每个 </w:t>
      </w:r>
      <w:r>
        <w:rPr>
          <w:rFonts w:ascii="Consolas" w:hAnsi="Consolas" w:eastAsia="Microsoft YaHei"/>
          <w:b w:val="0"/>
          <w:color w:val="0B2545"/>
          <w:sz w:val="21"/>
        </w:rPr>
        <w:t>0.8 vol% O₂</w:t>
      </w:r>
      <w:r>
        <w:rPr>
          <w:rFonts w:ascii="Calibri" w:hAnsi="Calibri" w:eastAsia="Microsoft YaHei"/>
          <w:b w:val="0"/>
        </w:rPr>
        <w:t xml:space="preserve"> 窗口的 MAE、RMSE、P90 和局部斜率；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OOD：S-Y 与 S-L 分开报告，不合并为统一 OOD；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稳定性：多个 training seed、split seed、日期和校准会话；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gate 健康度：权重分布、专家使用率、质量相关性与塌缩检查；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raw3：</w:t>
      </w:r>
      <w:r>
        <w:rPr>
          <w:rFonts w:ascii="Consolas" w:hAnsi="Consolas" w:eastAsia="Microsoft YaHei"/>
          <w:b w:val="0"/>
          <w:color w:val="0B2545"/>
          <w:sz w:val="21"/>
        </w:rPr>
        <w:t>sum_abs_error</w:t>
      </w:r>
      <w:r>
        <w:rPr>
          <w:rFonts w:ascii="Calibri" w:hAnsi="Calibri" w:eastAsia="Microsoft YaHei"/>
          <w:b w:val="0"/>
        </w:rPr>
        <w:t xml:space="preserve"> 监控，但不使用闭包回填。</w:t>
      </w:r>
    </w:p>
    <w:p>
      <w:pPr>
        <w:pStyle w:val="Heading2"/>
      </w:pPr>
      <w:r>
        <w:t>9.2 通过门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  <w:b w:val="0"/>
        </w:rPr>
        <w:t>learned waveform 在固定头下先达到 B1 parity；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  <w:b w:val="0"/>
        </w:rPr>
        <w:t>动态 gate 相对固定平均和等权融合，在 test、S-Y、S-L 上同步改善；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  <w:b w:val="0"/>
        </w:rPr>
        <w:t>固定窄窗口的 O₂ P90/MAE 改善，而不只是扩大范围后的全局 R²提高；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  <w:b w:val="0"/>
        </w:rPr>
        <w:t>gate 权重主要响应质量、环境和时间窗证据，不使用标签泄漏；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  <w:b w:val="0"/>
        </w:rPr>
        <w:t>新增模块的改善跨 seed 稳定，且 train-val gap 不明显扩大。</w:t>
      </w:r>
    </w:p>
    <w:p>
      <w:pPr>
        <w:pStyle w:val="Heading2"/>
      </w:pPr>
      <w:r>
        <w:t>9.3 停止条件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frame fidelity 或 B1 parity 失败：停止组分训练，先修波形前端；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FiLM 只改善随机 split、不改善环境或会话 holdout：停止环境调制扩展；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gate 退化为单一专家或与标签分布强相关：判为路由失败；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只有全局 R²提高、固定窄窗口 P90不降：判为未改善分辨率；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完整动态融合仍不能改善窄窗口：接受信息受限，回到时序、温湿度、声程、flow 或新信息源升级。</w:t>
      </w:r>
    </w:p>
    <w:p>
      <w:pPr>
        <w:pStyle w:val="Heading1"/>
      </w:pPr>
      <w:r>
        <w:t>10. 推荐实施顺序</w:t>
      </w:r>
    </w:p>
    <w:p>
      <w:pPr>
        <w:pStyle w:val="Heading2"/>
      </w:pPr>
      <w:r>
        <w:t>P0：冻结独立计划与数据契约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新建独立实验计划，不改写现有 B7 和 identifiability v1 产物；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明确 raw waveform、slow、quality、phase、window 与 environment token 的形状；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固定 mixture/session/device 级 split，禁止 frame 随机拆分；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预注册 E0-E5 的门与停止条件。</w:t>
      </w:r>
    </w:p>
    <w:p>
      <w:pPr>
        <w:pStyle w:val="Heading2"/>
      </w:pPr>
      <w:r>
        <w:t>P1：位置敏感多尺度前端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只实现 shared multi-scale encoder；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用 frame fidelity、峰值位置和固定 Ridge/小 MLP 头验证；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不加入 FiLM、MoE 或自监督。</w:t>
      </w:r>
    </w:p>
    <w:p>
      <w:pPr>
        <w:pStyle w:val="Heading2"/>
      </w:pPr>
      <w:r>
        <w:t>P2：环境 FiLM 与注意力统计池化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先加 FiLM，再加 attentive pooling，每次只改变一个因素；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使用环境、声程和会话 holdout；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保存 gate/attention 诊断。</w:t>
      </w:r>
    </w:p>
    <w:p>
      <w:pPr>
        <w:pStyle w:val="Heading2"/>
      </w:pPr>
      <w:r>
        <w:t>P3：晚期软 MoE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仅在 E3 已稳定超过固定聚合时启动；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专家共享底层编码器；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先使用共享 gate，后比较 component-specific multi-gate。</w:t>
      </w:r>
    </w:p>
    <w:p>
      <w:pPr>
        <w:pStyle w:val="Heading2"/>
      </w:pPr>
      <w:r>
        <w:t>P4：纯端到端与信息源决策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learned branch 稳定后再移除 RawDSP 锚点；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若窄窗口仍无绝对误差改善，不扩大网络；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将结果作为“数据/模型误差”与“物理信息不足”的分流证据。</w:t>
      </w:r>
    </w:p>
    <w:p>
      <w:pPr>
        <w:pStyle w:val="Heading1"/>
      </w:pPr>
      <w:r>
        <w:t>11. 综合判断</w:t>
      </w:r>
    </w:p>
    <w:p>
      <w:r>
        <w:rPr>
          <w:rFonts w:ascii="Calibri" w:hAnsi="Calibri" w:eastAsia="Microsoft YaHei"/>
          <w:b w:val="0"/>
        </w:rPr>
        <w:t>该框架在算法上成立，文献也分别支持其关键组成：多跨度原始波形前端、环境条件调制、时间窗注意力、动态专家融合以及多组分气体回归。它最可能带来的收益不是突破物理上限，而是：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避免 D2 式过早池化造成的 TOF 位置信息丢失；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在不同 T、RH、L、SNR 下动态修正特征解释；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降低坏峰、低质量帧和不合适时间窗对结果的影响；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将 RawDSP 无法表达的波形形状和跨帧变化作为 residual 学习对象。</w:t>
      </w:r>
    </w:p>
    <w:p>
      <w:r>
        <w:rPr>
          <w:rFonts w:ascii="Calibri" w:hAnsi="Calibri" w:eastAsia="Microsoft YaHei"/>
          <w:b w:val="0"/>
        </w:rPr>
        <w:t>对 tv3 的最稳妥策略是从混合版本开始，以 B1/B7 为冻结参照，逐步证明 encoder、FiLM、attention 和 gate 的独立贡献。即使最终模型在全范围取得更高 R²，只要固定窄窗口 P90没有改善，就不能声称精细 O₂检测能力提高。</w:t>
      </w:r>
    </w:p>
    <w:p>
      <w:pPr>
        <w:pStyle w:val="Heading1"/>
      </w:pPr>
      <w:r>
        <w:t>参考文献</w:t>
      </w:r>
    </w:p>
    <w:p>
      <w:pPr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 xml:space="preserve">Gong Z, Fan Y, Guan Y, Wu G-X, Mei L. Empirical Modal Decomposition Combined with Deep Learning for Photoacoustic Spectroscopy Detection of Mixture Gas Concentrations. </w:t>
      </w:r>
      <w:r>
        <w:rPr>
          <w:rFonts w:ascii="Calibri" w:hAnsi="Calibri" w:eastAsia="Microsoft YaHei"/>
          <w:b w:val="0"/>
          <w:i/>
        </w:rPr>
        <w:t>Analytical Chemistry</w:t>
      </w:r>
      <w:r>
        <w:rPr>
          <w:rFonts w:ascii="Calibri" w:hAnsi="Calibri" w:eastAsia="Microsoft YaHei"/>
          <w:b w:val="0"/>
        </w:rPr>
        <w:t xml:space="preserve">. 2024;96(46):18528-18536. </w:t>
      </w:r>
      <w:hyperlink r:id="rId12">
        <w:r>
          <w:rPr>
            <w:rFonts w:ascii="Calibri" w:hAnsi="Calibri" w:eastAsia="Microsoft YaHei"/>
            <w:color w:val="0563C1"/>
            <w:u w:val="single"/>
          </w:rPr>
          <w:t>DOI</w:t>
        </w:r>
      </w:hyperlink>
    </w:p>
    <w:p>
      <w:pPr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 xml:space="preserve">Hou J, Liu X, Sun H, et al. Dual-Component Gas Sensor Based on Light-Induced Thermoelastic Spectroscopy and Deep Learning. </w:t>
      </w:r>
      <w:r>
        <w:rPr>
          <w:rFonts w:ascii="Calibri" w:hAnsi="Calibri" w:eastAsia="Microsoft YaHei"/>
          <w:b w:val="0"/>
          <w:i/>
        </w:rPr>
        <w:t>Analytical Chemistry</w:t>
      </w:r>
      <w:r>
        <w:rPr>
          <w:rFonts w:ascii="Calibri" w:hAnsi="Calibri" w:eastAsia="Microsoft YaHei"/>
          <w:b w:val="0"/>
        </w:rPr>
        <w:t xml:space="preserve">. 2025;97(9):5200-5208. </w:t>
      </w:r>
      <w:hyperlink r:id="rId13">
        <w:r>
          <w:rPr>
            <w:rFonts w:ascii="Calibri" w:hAnsi="Calibri" w:eastAsia="Microsoft YaHei"/>
            <w:color w:val="0563C1"/>
            <w:u w:val="single"/>
          </w:rPr>
          <w:t>DOI</w:t>
        </w:r>
      </w:hyperlink>
    </w:p>
    <w:p>
      <w:pPr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 xml:space="preserve">Zhang H, Zhang X, Tang J, et al. Deep Learning-Enhanced Dual-Component Gas Sensor Based on Wavelength Modulation Spectroscopy. </w:t>
      </w:r>
      <w:r>
        <w:rPr>
          <w:rFonts w:ascii="Calibri" w:hAnsi="Calibri" w:eastAsia="Microsoft YaHei"/>
          <w:b w:val="0"/>
          <w:i/>
        </w:rPr>
        <w:t>Analytical Chemistry</w:t>
      </w:r>
      <w:r>
        <w:rPr>
          <w:rFonts w:ascii="Calibri" w:hAnsi="Calibri" w:eastAsia="Microsoft YaHei"/>
          <w:b w:val="0"/>
        </w:rPr>
        <w:t xml:space="preserve">. 2025;97(40):22032-22040. </w:t>
      </w:r>
      <w:hyperlink r:id="rId14">
        <w:r>
          <w:rPr>
            <w:rFonts w:ascii="Calibri" w:hAnsi="Calibri" w:eastAsia="Microsoft YaHei"/>
            <w:color w:val="0563C1"/>
            <w:u w:val="single"/>
          </w:rPr>
          <w:t>DOI</w:t>
        </w:r>
      </w:hyperlink>
    </w:p>
    <w:p>
      <w:pPr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 xml:space="preserve">Musiałek F, Wojtas J. Calibration-free, machine learning based wavelength modulation spectroscopy sensor for fast gas concentration measurements. </w:t>
      </w:r>
      <w:r>
        <w:rPr>
          <w:rFonts w:ascii="Calibri" w:hAnsi="Calibri" w:eastAsia="Microsoft YaHei"/>
          <w:b w:val="0"/>
          <w:i/>
        </w:rPr>
        <w:t>Engineering Applications of Artificial Intelligence</w:t>
      </w:r>
      <w:r>
        <w:rPr>
          <w:rFonts w:ascii="Calibri" w:hAnsi="Calibri" w:eastAsia="Microsoft YaHei"/>
          <w:b w:val="0"/>
        </w:rPr>
        <w:t xml:space="preserve">. 2025;155:111026. </w:t>
      </w:r>
      <w:hyperlink r:id="rId15">
        <w:r>
          <w:rPr>
            <w:rFonts w:ascii="Calibri" w:hAnsi="Calibri" w:eastAsia="Microsoft YaHei"/>
            <w:color w:val="0563C1"/>
            <w:u w:val="single"/>
          </w:rPr>
          <w:t>DOI</w:t>
        </w:r>
      </w:hyperlink>
    </w:p>
    <w:p>
      <w:pPr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 xml:space="preserve">Costa MF, Lee H, Kim S, Hugo R, Park SS. In-Situ Concentration Measurement of Blended Hydrogen Gas Using Sensor Fusion Enhanced by Machine Learning Model. </w:t>
      </w:r>
      <w:r>
        <w:rPr>
          <w:rFonts w:ascii="Calibri" w:hAnsi="Calibri" w:eastAsia="Microsoft YaHei"/>
          <w:b w:val="0"/>
          <w:i/>
        </w:rPr>
        <w:t>ASME International Pipeline Conference</w:t>
      </w:r>
      <w:r>
        <w:rPr>
          <w:rFonts w:ascii="Calibri" w:hAnsi="Calibri" w:eastAsia="Microsoft YaHei"/>
          <w:b w:val="0"/>
        </w:rPr>
        <w:t xml:space="preserve">. 2024. </w:t>
      </w:r>
      <w:hyperlink r:id="rId16">
        <w:r>
          <w:rPr>
            <w:rFonts w:ascii="Calibri" w:hAnsi="Calibri" w:eastAsia="Microsoft YaHei"/>
            <w:color w:val="0563C1"/>
            <w:u w:val="single"/>
          </w:rPr>
          <w:t>DOI</w:t>
        </w:r>
      </w:hyperlink>
    </w:p>
    <w:p>
      <w:pPr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 xml:space="preserve">Fukuoka H, Taskin M, Teii K, Kato Y. Measurement of oxygen concentration in atmospheric air using ultrasound time of flight with humidity compensation. </w:t>
      </w:r>
      <w:r>
        <w:rPr>
          <w:rFonts w:ascii="Calibri" w:hAnsi="Calibri" w:eastAsia="Microsoft YaHei"/>
          <w:b w:val="0"/>
          <w:i/>
        </w:rPr>
        <w:t>Review of Scientific Instruments</w:t>
      </w:r>
      <w:r>
        <w:rPr>
          <w:rFonts w:ascii="Calibri" w:hAnsi="Calibri" w:eastAsia="Microsoft YaHei"/>
          <w:b w:val="0"/>
        </w:rPr>
        <w:t xml:space="preserve">. 2023;94(3). </w:t>
      </w:r>
      <w:hyperlink r:id="rId17">
        <w:r>
          <w:rPr>
            <w:rFonts w:ascii="Calibri" w:hAnsi="Calibri" w:eastAsia="Microsoft YaHei"/>
            <w:color w:val="0563C1"/>
            <w:u w:val="single"/>
          </w:rPr>
          <w:t>DOI</w:t>
        </w:r>
      </w:hyperlink>
    </w:p>
    <w:p>
      <w:pPr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 xml:space="preserve">von Platen P, Zhang C, Woodland PC. Multi-Span Acoustic Modelling Using Raw Waveform Signals. </w:t>
      </w:r>
      <w:r>
        <w:rPr>
          <w:rFonts w:ascii="Calibri" w:hAnsi="Calibri" w:eastAsia="Microsoft YaHei"/>
          <w:b w:val="0"/>
          <w:i/>
        </w:rPr>
        <w:t>Interspeech 2019</w:t>
      </w:r>
      <w:r>
        <w:rPr>
          <w:rFonts w:ascii="Calibri" w:hAnsi="Calibri" w:eastAsia="Microsoft YaHei"/>
          <w:b w:val="0"/>
        </w:rPr>
        <w:t xml:space="preserve">:1393-1397. </w:t>
      </w:r>
      <w:hyperlink r:id="rId18">
        <w:r>
          <w:rPr>
            <w:rFonts w:ascii="Calibri" w:hAnsi="Calibri" w:eastAsia="Microsoft YaHei"/>
            <w:color w:val="0563C1"/>
            <w:u w:val="single"/>
          </w:rPr>
          <w:t>DOI</w:t>
        </w:r>
      </w:hyperlink>
    </w:p>
    <w:p>
      <w:pPr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 xml:space="preserve">Ravanelli M, Bengio Y. Speaker Recognition from Raw Waveform with SincNet. </w:t>
      </w:r>
      <w:r>
        <w:rPr>
          <w:rFonts w:ascii="Calibri" w:hAnsi="Calibri" w:eastAsia="Microsoft YaHei"/>
          <w:b w:val="0"/>
          <w:i/>
        </w:rPr>
        <w:t>IEEE SLT 2018</w:t>
      </w:r>
      <w:r>
        <w:rPr>
          <w:rFonts w:ascii="Calibri" w:hAnsi="Calibri" w:eastAsia="Microsoft YaHei"/>
          <w:b w:val="0"/>
        </w:rPr>
        <w:t xml:space="preserve">:1021-1028. </w:t>
      </w:r>
      <w:hyperlink r:id="rId19">
        <w:r>
          <w:rPr>
            <w:rFonts w:ascii="Calibri" w:hAnsi="Calibri" w:eastAsia="Microsoft YaHei"/>
            <w:color w:val="0563C1"/>
            <w:u w:val="single"/>
          </w:rPr>
          <w:t>DOI</w:t>
        </w:r>
      </w:hyperlink>
    </w:p>
    <w:p>
      <w:pPr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 xml:space="preserve">Zeghidour N, Teboul O, de Chaumont Quitry F, Tagliasacchi M. LEAF: A Learnable Frontend for Audio Classification. arXiv:2101.08596. </w:t>
      </w:r>
      <w:hyperlink r:id="rId20">
        <w:r>
          <w:rPr>
            <w:rFonts w:ascii="Calibri" w:hAnsi="Calibri" w:eastAsia="Microsoft YaHei"/>
            <w:color w:val="0563C1"/>
            <w:u w:val="single"/>
          </w:rPr>
          <w:t>arXiv</w:t>
        </w:r>
      </w:hyperlink>
    </w:p>
    <w:p>
      <w:pPr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 xml:space="preserve">Jung J-W, Kim YJ, Heo H-S, et al. Pushing the limits of raw waveform speaker recognition. arXiv:2203.08488. </w:t>
      </w:r>
      <w:hyperlink r:id="rId21">
        <w:r>
          <w:rPr>
            <w:rFonts w:ascii="Calibri" w:hAnsi="Calibri" w:eastAsia="Microsoft YaHei"/>
            <w:color w:val="0563C1"/>
            <w:u w:val="single"/>
          </w:rPr>
          <w:t>arXiv</w:t>
        </w:r>
      </w:hyperlink>
    </w:p>
    <w:p>
      <w:pPr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 xml:space="preserve">Perez E, Strub F, de Vries H, Dumoulin V, Courville A. FiLM: Visual Reasoning with a General Conditioning Layer. </w:t>
      </w:r>
      <w:r>
        <w:rPr>
          <w:rFonts w:ascii="Calibri" w:hAnsi="Calibri" w:eastAsia="Microsoft YaHei"/>
          <w:b w:val="0"/>
          <w:i/>
        </w:rPr>
        <w:t>AAAI</w:t>
      </w:r>
      <w:r>
        <w:rPr>
          <w:rFonts w:ascii="Calibri" w:hAnsi="Calibri" w:eastAsia="Microsoft YaHei"/>
          <w:b w:val="0"/>
        </w:rPr>
        <w:t xml:space="preserve">. 2018;32(1). </w:t>
      </w:r>
      <w:hyperlink r:id="rId22">
        <w:r>
          <w:rPr>
            <w:rFonts w:ascii="Calibri" w:hAnsi="Calibri" w:eastAsia="Microsoft YaHei"/>
            <w:color w:val="0563C1"/>
            <w:u w:val="single"/>
          </w:rPr>
          <w:t>DOI</w:t>
        </w:r>
      </w:hyperlink>
    </w:p>
    <w:p>
      <w:pPr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 xml:space="preserve">Okabe K, Koshinaka T, Shinoda K. Attentive Statistics Pooling for Deep Speaker Embedding. </w:t>
      </w:r>
      <w:r>
        <w:rPr>
          <w:rFonts w:ascii="Calibri" w:hAnsi="Calibri" w:eastAsia="Microsoft YaHei"/>
          <w:b w:val="0"/>
          <w:i/>
        </w:rPr>
        <w:t>Interspeech 2018</w:t>
      </w:r>
      <w:r>
        <w:rPr>
          <w:rFonts w:ascii="Calibri" w:hAnsi="Calibri" w:eastAsia="Microsoft YaHei"/>
          <w:b w:val="0"/>
        </w:rPr>
        <w:t xml:space="preserve">:2252-2256. </w:t>
      </w:r>
      <w:hyperlink r:id="rId23">
        <w:r>
          <w:rPr>
            <w:rFonts w:ascii="Calibri" w:hAnsi="Calibri" w:eastAsia="Microsoft YaHei"/>
            <w:color w:val="0563C1"/>
            <w:u w:val="single"/>
          </w:rPr>
          <w:t>DOI</w:t>
        </w:r>
      </w:hyperlink>
    </w:p>
    <w:p>
      <w:pPr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 xml:space="preserve">Lee J, Lee Y, Kim J, Kosiorek AR, Choi S, Teh YW. Set Transformer: A Framework for Attention-based Permutation-Invariant Neural Networks. arXiv:1810.00825. </w:t>
      </w:r>
      <w:hyperlink r:id="rId24">
        <w:r>
          <w:rPr>
            <w:rFonts w:ascii="Calibri" w:hAnsi="Calibri" w:eastAsia="Microsoft YaHei"/>
            <w:color w:val="0563C1"/>
            <w:u w:val="single"/>
          </w:rPr>
          <w:t>arXiv</w:t>
        </w:r>
      </w:hyperlink>
    </w:p>
    <w:p>
      <w:pPr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 xml:space="preserve">Ma J, Zhao Z, Yi X, Chen J, Hong L, Chi EH. Modeling Task Relationships in Multi-task Learning with Multi-gate Mixture-of-Experts. </w:t>
      </w:r>
      <w:r>
        <w:rPr>
          <w:rFonts w:ascii="Calibri" w:hAnsi="Calibri" w:eastAsia="Microsoft YaHei"/>
          <w:b w:val="0"/>
          <w:i/>
        </w:rPr>
        <w:t>KDD 2018</w:t>
      </w:r>
      <w:r>
        <w:rPr>
          <w:rFonts w:ascii="Calibri" w:hAnsi="Calibri" w:eastAsia="Microsoft YaHei"/>
          <w:b w:val="0"/>
        </w:rPr>
        <w:t xml:space="preserve">:1930-1939. </w:t>
      </w:r>
      <w:hyperlink r:id="rId25">
        <w:r>
          <w:rPr>
            <w:rFonts w:ascii="Calibri" w:hAnsi="Calibri" w:eastAsia="Microsoft YaHei"/>
            <w:color w:val="0563C1"/>
            <w:u w:val="single"/>
          </w:rPr>
          <w:t>DOI</w:t>
        </w:r>
      </w:hyperlink>
    </w:p>
    <w:p>
      <w:pPr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 xml:space="preserve">Lim B, Arık SÖ, Loeff N, Pfister T. Temporal Fusion Transformers for interpretable multi-horizon time series forecasting. </w:t>
      </w:r>
      <w:r>
        <w:rPr>
          <w:rFonts w:ascii="Calibri" w:hAnsi="Calibri" w:eastAsia="Microsoft YaHei"/>
          <w:b w:val="0"/>
          <w:i/>
        </w:rPr>
        <w:t>International Journal of Forecasting</w:t>
      </w:r>
      <w:r>
        <w:rPr>
          <w:rFonts w:ascii="Calibri" w:hAnsi="Calibri" w:eastAsia="Microsoft YaHei"/>
          <w:b w:val="0"/>
        </w:rPr>
        <w:t xml:space="preserve">. 2021;37(4):1748-1764. </w:t>
      </w:r>
      <w:hyperlink r:id="rId26">
        <w:r>
          <w:rPr>
            <w:rFonts w:ascii="Calibri" w:hAnsi="Calibri" w:eastAsia="Microsoft YaHei"/>
            <w:color w:val="0563C1"/>
            <w:u w:val="single"/>
          </w:rPr>
          <w:t>DOI</w:t>
        </w:r>
      </w:hyperlink>
    </w:p>
    <w:p>
      <w:pPr>
        <w:pStyle w:val="Heading1"/>
      </w:pPr>
      <w:r>
        <w:t>检索说明</w:t>
      </w:r>
    </w:p>
    <w:p>
      <w:r>
        <w:rPr>
          <w:rFonts w:ascii="Calibri" w:hAnsi="Calibri" w:eastAsia="Microsoft YaHei"/>
          <w:b w:val="0"/>
        </w:rPr>
        <w:t>本次检索以 CrossRef 和 arXiv 为 T1 来源，使用 Semantic Scholar 补充摘要与交叉核验。检索词覆盖 raw waveform、multi-scale、dynamic feature fusion、attention pooling、FiLM、mixture of experts、photoacoustic spectroscopy、wavelength modulation spectroscopy、ultrasonic gas composition 和 environmental compensation。结果按 DOI 去重；无 DOI 时按题名和首位作者核对。</w:t>
      </w:r>
    </w:p>
    <w:p>
      <w:r>
        <w:rPr>
          <w:rFonts w:ascii="Calibri" w:hAnsi="Calibri" w:eastAsia="Microsoft YaHei"/>
          <w:b w:val="0"/>
        </w:rPr>
        <w:t>本报告不是系统综述，也没有找到与 tv3 完全相同的“单向超声原始波形—环境动态门控—CO₂/O₂/N₂ 三组分回归”公开论文。因此，文献证据支持的是各算法模块的可行性和相邻传感场景的经验，不构成 tv3 窄区间精度已经可达的证明。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Microsoft YaHei"/>
        <w:color w:val="5B6573"/>
        <w:sz w:val="18"/>
      </w:rPr>
      <w:t xml:space="preserve">第 </w:t>
    </w:r>
    <w:r>
      <w:rPr>
        <w:rFonts w:ascii="Calibri" w:hAnsi="Calibri" w:eastAsia="Microsoft YaHei"/>
        <w:color w:val="5B6573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/>
    <w:r>
      <w:rPr>
        <w:rFonts w:ascii="Calibri" w:hAnsi="Calibri" w:eastAsia="Microsoft YaHei"/>
        <w:b/>
        <w:color w:val="5B6573"/>
        <w:sz w:val="18"/>
      </w:rPr>
      <w:t>tv3 技术框架与证据报告</w:t>
    </w:r>
    <w:r>
      <w:rPr>
        <w:rFonts w:ascii="Calibri" w:hAnsi="Calibri" w:eastAsia="Microsoft YaHei"/>
        <w:color w:val="5B6573"/>
        <w:sz w:val="18"/>
      </w:rPr>
      <w:tab/>
      <w:t>2026-07-13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before="0" w:after="160" w:line="280" w:lineRule="auto"/>
      </w:pPr>
      <w:rPr>
        <w:rFonts w:ascii="Calibri" w:hAnsi="Calibri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before="0" w:after="160" w:line="280" w:lineRule="auto"/>
      </w:pPr>
      <w:rPr>
        <w:rFonts w:ascii="Calibri" w:hAnsi="Calibri" w:eastAsia="Microsoft YaHei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before="0" w:after="160" w:line="280" w:lineRule="auto"/>
      </w:pPr>
      <w:rPr>
        <w:rFonts w:ascii="Calibri" w:hAnsi="Calibri" w:eastAsia="Microsoft YaHei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before="0" w:after="160" w:line="280" w:lineRule="auto"/>
      </w:pPr>
      <w:rPr>
        <w:rFonts w:ascii="Calibri" w:hAnsi="Calibri" w:eastAsia="Microsoft YaHei"/>
      </w:r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before="0" w:after="160" w:line="280" w:lineRule="auto"/>
      </w:pPr>
      <w:rPr>
        <w:rFonts w:ascii="Calibri" w:hAnsi="Calibri" w:eastAsia="Microsoft YaHei"/>
      </w:r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before="0" w:after="160" w:line="280" w:lineRule="auto"/>
      </w:pPr>
      <w:rPr>
        <w:rFonts w:ascii="Calibri" w:hAnsi="Calibri" w:eastAsia="Microsoft YaHei"/>
      </w:rPr>
    </w:lvl>
  </w:abstract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 w:line="240" w:lineRule="auto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5B65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doi.org/10.1021/acs.analchem.4c04479" TargetMode="External"/><Relationship Id="rId13" Type="http://schemas.openxmlformats.org/officeDocument/2006/relationships/hyperlink" Target="https://doi.org/10.1021/acs.analchem.4c06588" TargetMode="External"/><Relationship Id="rId14" Type="http://schemas.openxmlformats.org/officeDocument/2006/relationships/hyperlink" Target="https://doi.org/10.1021/acs.analchem.5c03438" TargetMode="External"/><Relationship Id="rId15" Type="http://schemas.openxmlformats.org/officeDocument/2006/relationships/hyperlink" Target="https://doi.org/10.1016/j.engappai.2025.111026" TargetMode="External"/><Relationship Id="rId16" Type="http://schemas.openxmlformats.org/officeDocument/2006/relationships/hyperlink" Target="https://doi.org/10.1115/IPC2024-120952" TargetMode="External"/><Relationship Id="rId17" Type="http://schemas.openxmlformats.org/officeDocument/2006/relationships/hyperlink" Target="https://doi.org/10.1063/5.0113877" TargetMode="External"/><Relationship Id="rId18" Type="http://schemas.openxmlformats.org/officeDocument/2006/relationships/hyperlink" Target="https://doi.org/10.21437/Interspeech.2019-2454" TargetMode="External"/><Relationship Id="rId19" Type="http://schemas.openxmlformats.org/officeDocument/2006/relationships/hyperlink" Target="https://doi.org/10.1109/SLT.2018.8639585" TargetMode="External"/><Relationship Id="rId20" Type="http://schemas.openxmlformats.org/officeDocument/2006/relationships/hyperlink" Target="https://arxiv.org/abs/2101.08596" TargetMode="External"/><Relationship Id="rId21" Type="http://schemas.openxmlformats.org/officeDocument/2006/relationships/hyperlink" Target="https://arxiv.org/abs/2203.08488" TargetMode="External"/><Relationship Id="rId22" Type="http://schemas.openxmlformats.org/officeDocument/2006/relationships/hyperlink" Target="https://doi.org/10.1609/aaai.v32i1.11671" TargetMode="External"/><Relationship Id="rId23" Type="http://schemas.openxmlformats.org/officeDocument/2006/relationships/hyperlink" Target="https://doi.org/10.21437/Interspeech.2018-993" TargetMode="External"/><Relationship Id="rId24" Type="http://schemas.openxmlformats.org/officeDocument/2006/relationships/hyperlink" Target="https://arxiv.org/abs/1810.00825" TargetMode="External"/><Relationship Id="rId25" Type="http://schemas.openxmlformats.org/officeDocument/2006/relationships/hyperlink" Target="https://doi.org/10.1145/3219819.3220007" TargetMode="External"/><Relationship Id="rId26" Type="http://schemas.openxmlformats.org/officeDocument/2006/relationships/hyperlink" Target="https://doi.org/10.1016/j.ijforecast.2021.03.0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端到端波形动态门控组分反演：算法框架、文献证据与 tv3 实施建议</dc:title>
  <dc:subject>端到端原始波形、环境条件调制、动态门控与三组分回归</dc:subject>
  <dc:creator>tv3 项目组</dc:creator>
  <cp:keywords>tv3, raw waveform, FiLM, attention, mixture of experts, gas sensing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