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BBA0A">
      <w:pPr>
        <w:widowControl w:val="0"/>
        <w:spacing w:line="360" w:lineRule="auto"/>
        <w:jc w:val="center"/>
        <w:outlineLvl w:val="9"/>
        <w:rPr>
          <w:rFonts w:hint="eastAsia"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  <w:t>20</w:t>
      </w:r>
      <w:r>
        <w:rPr>
          <w:rFonts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  <w:t>5—20</w:t>
      </w:r>
      <w:r>
        <w:rPr>
          <w:rFonts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  <w:t>6学年 第一学期</w:t>
      </w:r>
    </w:p>
    <w:p w14:paraId="407AC133">
      <w:pPr>
        <w:widowControl w:val="0"/>
        <w:spacing w:line="360" w:lineRule="auto"/>
        <w:jc w:val="center"/>
        <w:outlineLvl w:val="9"/>
        <w:rPr>
          <w:rFonts w:ascii="Times New Roman" w:hAnsi="Times New Roman" w:eastAsia="宋体" w:cs="Times New Roman"/>
          <w:b/>
          <w:kern w:val="2"/>
          <w:sz w:val="36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44"/>
          <w:szCs w:val="44"/>
          <w:lang w:val="en-US" w:eastAsia="zh-CN" w:bidi="ar-SA"/>
        </w:rPr>
        <w:t>《高级程序设计课程》</w:t>
      </w:r>
    </w:p>
    <w:p w14:paraId="4052A46F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D7B072C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3CEFC73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DDC0C4B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E033572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43D8F83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6CC449C8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1FC1E816">
      <w:pPr>
        <w:widowControl w:val="0"/>
        <w:jc w:val="both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FBFB338">
      <w:pPr>
        <w:widowControl w:val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6B79CF9">
      <w:pPr>
        <w:widowControl w:val="0"/>
        <w:jc w:val="both"/>
        <w:rPr>
          <w:rFonts w:ascii="Times New Roman" w:hAnsi="Times New Roman" w:eastAsia="宋体" w:cs="Times New Roman"/>
          <w:kern w:val="2"/>
          <w:sz w:val="36"/>
          <w:szCs w:val="36"/>
          <w:lang w:val="en-US" w:eastAsia="zh-CN" w:bidi="ar-SA"/>
        </w:rPr>
      </w:pPr>
    </w:p>
    <w:p w14:paraId="5EC56730">
      <w:pPr>
        <w:widowControl w:val="0"/>
        <w:jc w:val="center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  <w:r>
        <w:rPr>
          <w:rFonts w:hint="eastAsia" w:eastAsia="宋体"/>
          <w:b/>
          <w:bCs/>
          <w:sz w:val="36"/>
          <w:szCs w:val="36"/>
          <w:lang w:val="en-US" w:eastAsia="zh-CN"/>
        </w:rPr>
        <w:t>MFC框架绘画板</w:t>
      </w:r>
    </w:p>
    <w:p w14:paraId="4F979E15">
      <w:pPr>
        <w:widowControl w:val="0"/>
        <w:jc w:val="both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</w:p>
    <w:p w14:paraId="1E3D4C7E">
      <w:pPr>
        <w:widowControl w:val="0"/>
        <w:jc w:val="both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</w:p>
    <w:p w14:paraId="7F4478CB">
      <w:pPr>
        <w:widowControl w:val="0"/>
        <w:jc w:val="both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</w:p>
    <w:p w14:paraId="6DF10A7C">
      <w:pPr>
        <w:widowControl w:val="0"/>
        <w:jc w:val="both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</w:p>
    <w:p w14:paraId="62C64A28">
      <w:pPr>
        <w:widowControl w:val="0"/>
        <w:jc w:val="both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</w:p>
    <w:p w14:paraId="3883411E">
      <w:pPr>
        <w:widowControl w:val="0"/>
        <w:jc w:val="both"/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</w:p>
    <w:p w14:paraId="5D8A80A3">
      <w:pPr>
        <w:widowControl w:val="0"/>
        <w:jc w:val="both"/>
        <w:rPr>
          <w:rFonts w:ascii="Times New Roman" w:hAnsi="Times New Roman" w:eastAsia="宋体" w:cs="Times New Roman"/>
          <w:b/>
          <w:bCs/>
          <w:kern w:val="2"/>
          <w:sz w:val="28"/>
          <w:szCs w:val="24"/>
          <w:u w:val="single"/>
          <w:lang w:val="en-US" w:eastAsia="zh-CN" w:bidi="ar-SA"/>
        </w:rPr>
      </w:pPr>
    </w:p>
    <w:p w14:paraId="561489AF">
      <w:pPr>
        <w:widowControl w:val="0"/>
        <w:jc w:val="both"/>
        <w:outlineLvl w:val="9"/>
        <w:rPr>
          <w:rFonts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 xml:space="preserve">          班级：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u w:val="single"/>
          <w:lang w:val="en-US" w:eastAsia="zh-CN" w:bidi="ar-SA"/>
        </w:rPr>
        <w:t xml:space="preserve">        电子信息             </w:t>
      </w:r>
    </w:p>
    <w:p w14:paraId="6CF2D1F8">
      <w:pPr>
        <w:widowControl w:val="0"/>
        <w:jc w:val="both"/>
        <w:outlineLvl w:val="9"/>
        <w:rPr>
          <w:rFonts w:ascii="Times New Roman" w:hAnsi="Times New Roman" w:eastAsia="宋体" w:cs="Times New Roman"/>
          <w:b/>
          <w:bCs/>
          <w:kern w:val="2"/>
          <w:sz w:val="28"/>
          <w:szCs w:val="24"/>
          <w:u w:val="sing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 xml:space="preserve">             学号: 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u w:val="single"/>
          <w:lang w:val="en-US" w:eastAsia="zh-CN" w:bidi="ar-SA"/>
        </w:rPr>
        <w:t xml:space="preserve">       20250313019Z          </w:t>
      </w:r>
    </w:p>
    <w:p w14:paraId="4741EADD">
      <w:pPr>
        <w:widowControl w:val="0"/>
        <w:jc w:val="both"/>
        <w:outlineLvl w:val="9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lang w:val="en-US" w:eastAsia="zh-CN" w:bidi="ar-SA"/>
        </w:rPr>
        <w:t xml:space="preserve"> 姓名：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4"/>
          <w:u w:val="single"/>
          <w:lang w:val="en-US" w:eastAsia="zh-CN" w:bidi="ar-SA"/>
        </w:rPr>
        <w:t xml:space="preserve">         陈宇轩              </w:t>
      </w:r>
    </w:p>
    <w:p w14:paraId="78F54A1D">
      <w:pPr>
        <w:pStyle w:val="13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082B7B64">
      <w:pPr>
        <w:pStyle w:val="7"/>
        <w:tabs>
          <w:tab w:val="right" w:leader="dot" w:pos="895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_Toc9929 </w:instrText>
      </w:r>
      <w:r>
        <w:fldChar w:fldCharType="separate"/>
      </w:r>
      <w:r>
        <w:rPr>
          <w:rFonts w:hint="default"/>
        </w:rPr>
        <w:t xml:space="preserve">1. </w:t>
      </w:r>
      <w:r>
        <w:rPr>
          <w:rFonts w:hint="eastAsia"/>
          <w:lang w:val="en-US" w:eastAsia="zh-CN"/>
        </w:rPr>
        <w:t>绪论</w:t>
      </w:r>
      <w:r>
        <w:tab/>
      </w:r>
      <w:r>
        <w:fldChar w:fldCharType="begin"/>
      </w:r>
      <w:r>
        <w:instrText xml:space="preserve"> PAGEREF _Toc9929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B0EADCC">
      <w:pPr>
        <w:pStyle w:val="8"/>
        <w:tabs>
          <w:tab w:val="right" w:leader="dot" w:pos="8958"/>
        </w:tabs>
      </w:pPr>
      <w:r>
        <w:fldChar w:fldCharType="begin"/>
      </w:r>
      <w:r>
        <w:instrText xml:space="preserve"> HYPERLINK \l _Toc6346 </w:instrText>
      </w:r>
      <w:r>
        <w:fldChar w:fldCharType="separate"/>
      </w:r>
      <w:r>
        <w:rPr>
          <w:rFonts w:hint="default" w:ascii="黑体" w:hAnsi="黑体" w:eastAsia="黑体" w:cs="黑体"/>
        </w:rPr>
        <w:t xml:space="preserve">1.1 </w:t>
      </w:r>
      <w:r>
        <w:rPr>
          <w:rFonts w:hint="eastAsia"/>
          <w:lang w:val="en-US" w:eastAsia="zh-CN"/>
        </w:rPr>
        <w:t>研究</w:t>
      </w:r>
      <w:r>
        <w:t>背景</w:t>
      </w:r>
      <w:r>
        <w:tab/>
      </w:r>
      <w:r>
        <w:fldChar w:fldCharType="begin"/>
      </w:r>
      <w:r>
        <w:instrText xml:space="preserve"> PAGEREF _Toc6346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9EF7A3B">
      <w:pPr>
        <w:pStyle w:val="8"/>
        <w:tabs>
          <w:tab w:val="right" w:leader="dot" w:pos="8958"/>
        </w:tabs>
      </w:pPr>
      <w:r>
        <w:fldChar w:fldCharType="begin"/>
      </w:r>
      <w:r>
        <w:instrText xml:space="preserve"> HYPERLINK \l _Toc245 </w:instrText>
      </w:r>
      <w:r>
        <w:fldChar w:fldCharType="separate"/>
      </w:r>
      <w:r>
        <w:rPr>
          <w:rFonts w:hint="default"/>
        </w:rPr>
        <w:t xml:space="preserve">1.2 </w:t>
      </w:r>
      <w:r>
        <w:rPr>
          <w:rFonts w:hint="eastAsia"/>
          <w:lang w:val="en-US" w:eastAsia="zh-CN"/>
        </w:rPr>
        <w:t>系统设计目标</w:t>
      </w:r>
      <w:r>
        <w:tab/>
      </w:r>
      <w:r>
        <w:fldChar w:fldCharType="begin"/>
      </w:r>
      <w:r>
        <w:instrText xml:space="preserve"> PAGEREF _Toc245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5D724DD">
      <w:pPr>
        <w:pStyle w:val="7"/>
        <w:tabs>
          <w:tab w:val="right" w:leader="dot" w:pos="8958"/>
        </w:tabs>
      </w:pPr>
      <w:r>
        <w:fldChar w:fldCharType="begin"/>
      </w:r>
      <w:r>
        <w:instrText xml:space="preserve"> HYPERLINK \l _Toc10525 </w:instrText>
      </w:r>
      <w:r>
        <w:fldChar w:fldCharType="separate"/>
      </w:r>
      <w:r>
        <w:rPr>
          <w:rFonts w:hint="default"/>
        </w:rPr>
        <w:t xml:space="preserve">2. </w:t>
      </w:r>
      <w:r>
        <w:t>系统架构与技术实现</w:t>
      </w:r>
      <w:r>
        <w:tab/>
      </w:r>
      <w:r>
        <w:fldChar w:fldCharType="begin"/>
      </w:r>
      <w:r>
        <w:instrText xml:space="preserve"> PAGEREF _Toc10525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25821CF">
      <w:pPr>
        <w:pStyle w:val="8"/>
        <w:tabs>
          <w:tab w:val="right" w:leader="dot" w:pos="8958"/>
        </w:tabs>
      </w:pPr>
      <w:r>
        <w:fldChar w:fldCharType="begin"/>
      </w:r>
      <w:r>
        <w:instrText xml:space="preserve"> HYPERLINK \l _Toc32027 </w:instrText>
      </w:r>
      <w:r>
        <w:fldChar w:fldCharType="separate"/>
      </w:r>
      <w:r>
        <w:rPr>
          <w:rFonts w:hint="default"/>
        </w:rPr>
        <w:t xml:space="preserve">2.1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分层逻辑架构</w:t>
      </w:r>
      <w:r>
        <w:tab/>
      </w:r>
      <w:r>
        <w:fldChar w:fldCharType="begin"/>
      </w:r>
      <w:r>
        <w:instrText xml:space="preserve"> PAGEREF _Toc32027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725BC12">
      <w:pPr>
        <w:pStyle w:val="8"/>
        <w:tabs>
          <w:tab w:val="right" w:leader="dot" w:pos="8958"/>
        </w:tabs>
      </w:pPr>
      <w:r>
        <w:fldChar w:fldCharType="begin"/>
      </w:r>
      <w:r>
        <w:instrText xml:space="preserve"> HYPERLINK \l _Toc4209 </w:instrText>
      </w:r>
      <w:r>
        <w:fldChar w:fldCharType="separate"/>
      </w:r>
      <w:r>
        <w:rPr>
          <w:rFonts w:hint="default"/>
        </w:rPr>
        <w:t xml:space="preserve">2.2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响应式交互模式</w:t>
      </w:r>
      <w:r>
        <w:tab/>
      </w:r>
      <w:r>
        <w:fldChar w:fldCharType="begin"/>
      </w:r>
      <w:r>
        <w:instrText xml:space="preserve"> PAGEREF _Toc4209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47CED9">
      <w:pPr>
        <w:pStyle w:val="7"/>
        <w:tabs>
          <w:tab w:val="right" w:leader="dot" w:pos="8958"/>
        </w:tabs>
      </w:pPr>
      <w:r>
        <w:fldChar w:fldCharType="begin"/>
      </w:r>
      <w:r>
        <w:instrText xml:space="preserve"> HYPERLINK \l _Toc6821 </w:instrText>
      </w:r>
      <w:r>
        <w:fldChar w:fldCharType="separate"/>
      </w:r>
      <w:r>
        <w:rPr>
          <w:rFonts w:hint="default"/>
        </w:rPr>
        <w:t xml:space="preserve">3. </w:t>
      </w:r>
      <w:r>
        <w:rPr>
          <w:rFonts w:hint="eastAsia" w:ascii="Times New Roman" w:hAnsi="Times New Roman" w:eastAsia="黑体" w:cs="Times New Roman"/>
          <w:sz w:val="24"/>
          <w:szCs w:val="24"/>
        </w:rPr>
        <w:t>核心功能模块设计</w:t>
      </w:r>
      <w:r>
        <w:tab/>
      </w:r>
      <w:r>
        <w:rPr>
          <w:rFonts w:hint="eastAsia"/>
          <w:lang w:val="en-US" w:eastAsia="zh-CN"/>
        </w:rPr>
        <w:t>3</w:t>
      </w:r>
      <w:r>
        <w:fldChar w:fldCharType="end"/>
      </w:r>
    </w:p>
    <w:p w14:paraId="534E93B0">
      <w:pPr>
        <w:pStyle w:val="8"/>
        <w:tabs>
          <w:tab w:val="right" w:leader="dot" w:pos="8958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_Toc2670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>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图形工厂模块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4B2BBABD">
      <w:pPr>
        <w:pStyle w:val="8"/>
        <w:tabs>
          <w:tab w:val="right" w:leader="dot" w:pos="8958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_Toc2670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>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动态渲染与策略模块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5AF5885E">
      <w:pPr>
        <w:pStyle w:val="8"/>
        <w:tabs>
          <w:tab w:val="right" w:leader="dot" w:pos="8958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_Toc2670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 xml:space="preserve">.3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撤销与状态管理模块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67833CCD">
      <w:pPr>
        <w:pStyle w:val="8"/>
        <w:tabs>
          <w:tab w:val="right" w:leader="dot" w:pos="8958"/>
        </w:tabs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_Toc2670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>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国际化 UI 编排模块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0E8D9F44">
      <w:pPr>
        <w:pStyle w:val="7"/>
        <w:tabs>
          <w:tab w:val="right" w:leader="dot" w:pos="8958"/>
        </w:tabs>
      </w:pPr>
      <w:r>
        <w:fldChar w:fldCharType="begin"/>
      </w:r>
      <w:r>
        <w:instrText xml:space="preserve"> HYPERLINK \l _Toc24809 </w:instrText>
      </w:r>
      <w:r>
        <w:fldChar w:fldCharType="separate"/>
      </w:r>
      <w:r>
        <w:rPr>
          <w:rFonts w:hint="default"/>
        </w:rPr>
        <w:t xml:space="preserve">4. </w:t>
      </w:r>
      <w:r>
        <w:rPr>
          <w:rFonts w:hint="eastAsia"/>
        </w:rPr>
        <w:t>关键业务流程与质量把控</w:t>
      </w:r>
      <w:r>
        <w:tab/>
      </w:r>
      <w:r>
        <w:rPr>
          <w:rFonts w:hint="eastAsia"/>
          <w:lang w:val="en-US" w:eastAsia="zh-CN"/>
        </w:rPr>
        <w:t>5</w:t>
      </w:r>
      <w:r>
        <w:fldChar w:fldCharType="end"/>
      </w:r>
    </w:p>
    <w:p w14:paraId="32892AA2">
      <w:pPr>
        <w:pStyle w:val="8"/>
        <w:tabs>
          <w:tab w:val="right" w:leader="dot" w:pos="8958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_Toc5399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 xml:space="preserve">4.1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绘图全生命周期描述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5BA112CA">
      <w:pPr>
        <w:pStyle w:val="8"/>
        <w:tabs>
          <w:tab w:val="right" w:leader="dot" w:pos="8958"/>
        </w:tabs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_Toc24717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 xml:space="preserve">4.2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资源安全与自愈机制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4BAA10DD">
      <w:pPr>
        <w:pStyle w:val="8"/>
        <w:tabs>
          <w:tab w:val="right" w:leader="dot" w:pos="8958"/>
        </w:tabs>
      </w:pPr>
      <w:r>
        <w:rPr>
          <w:rFonts w:hint="eastAsia" w:asciiTheme="minorEastAsia" w:hAnsiTheme="minorEastAsia" w:eastAsiaTheme="minorEastAsia" w:cstheme="minorEastAsia"/>
        </w:rPr>
        <w:fldChar w:fldCharType="begin"/>
      </w:r>
      <w:r>
        <w:rPr>
          <w:rFonts w:hint="eastAsia" w:asciiTheme="minorEastAsia" w:hAnsiTheme="minorEastAsia" w:eastAsiaTheme="minorEastAsia" w:cstheme="minorEastAsia"/>
        </w:rPr>
        <w:instrText xml:space="preserve"> HYPERLINK \l _Toc24717 </w:instrText>
      </w:r>
      <w:r>
        <w:rPr>
          <w:rFonts w:hint="eastAsia" w:asciiTheme="minorEastAsia" w:hAnsiTheme="minorEastAsia" w:eastAsiaTheme="minorEastAsia" w:cstheme="minorEastAsia"/>
        </w:rPr>
        <w:fldChar w:fldCharType="separate"/>
      </w:r>
      <w:r>
        <w:rPr>
          <w:rFonts w:hint="eastAsia" w:asciiTheme="minorEastAsia" w:hAnsiTheme="minorEastAsia" w:eastAsiaTheme="minorEastAsia" w:cstheme="minorEastAsia"/>
        </w:rPr>
        <w:t>4.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自动化测试验证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="黑体" w:hAnsi="黑体" w:eastAsia="黑体" w:cs="黑体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</w:rPr>
        <w:fldChar w:fldCharType="end"/>
      </w:r>
    </w:p>
    <w:p w14:paraId="1E42AD29">
      <w:pPr>
        <w:pStyle w:val="7"/>
        <w:tabs>
          <w:tab w:val="right" w:leader="dot" w:pos="8958"/>
        </w:tabs>
      </w:pPr>
      <w:r>
        <w:fldChar w:fldCharType="begin"/>
      </w:r>
      <w:r>
        <w:instrText xml:space="preserve"> HYPERLINK \l _Toc3929 </w:instrText>
      </w:r>
      <w:r>
        <w:fldChar w:fldCharType="separate"/>
      </w:r>
      <w:r>
        <w:rPr>
          <w:rFonts w:hint="default"/>
        </w:rPr>
        <w:t xml:space="preserve">5. </w:t>
      </w:r>
      <w:r>
        <w:rPr>
          <w:rFonts w:hint="eastAsia"/>
        </w:rPr>
        <w:t>总结</w:t>
      </w:r>
      <w:r>
        <w:tab/>
      </w:r>
      <w:r>
        <w:rPr>
          <w:rFonts w:hint="eastAsia"/>
          <w:lang w:val="en-US" w:eastAsia="zh-CN"/>
        </w:rPr>
        <w:t>6</w:t>
      </w:r>
      <w:r>
        <w:fldChar w:fldCharType="end"/>
      </w:r>
    </w:p>
    <w:p w14:paraId="5EA25EA2">
      <w:pPr>
        <w:pStyle w:val="7"/>
        <w:tabs>
          <w:tab w:val="right" w:leader="dot" w:pos="8958"/>
        </w:tabs>
      </w:pPr>
      <w:r>
        <w:fldChar w:fldCharType="begin"/>
      </w:r>
      <w:r>
        <w:instrText xml:space="preserve"> HYPERLINK \l _Toc3929 </w:instrText>
      </w:r>
      <w:r>
        <w:fldChar w:fldCharType="separate"/>
      </w:r>
      <w:r>
        <w:rPr>
          <w:rFonts w:hint="eastAsia"/>
          <w:lang w:val="en-US" w:eastAsia="zh-CN"/>
        </w:rPr>
        <w:t>6. 引用文献</w:t>
      </w:r>
      <w:r>
        <w:tab/>
      </w:r>
      <w:r>
        <w:rPr>
          <w:rFonts w:hint="eastAsia"/>
          <w:lang w:val="en-US" w:eastAsia="zh-CN"/>
        </w:rPr>
        <w:t>6</w:t>
      </w:r>
      <w:r>
        <w:fldChar w:fldCharType="end"/>
      </w:r>
    </w:p>
    <w:p w14:paraId="2217A0E2">
      <w:pPr>
        <w:sectPr>
          <w:headerReference r:id="rId3" w:type="default"/>
          <w:footerReference r:id="rId4" w:type="default"/>
          <w:pgSz w:w="11906" w:h="16838"/>
          <w:pgMar w:top="1701" w:right="1474" w:bottom="1417" w:left="1474" w:header="1134" w:footer="992" w:gutter="0"/>
          <w:pgNumType w:fmt="upperRoman" w:start="1"/>
          <w:cols w:space="425" w:num="1"/>
          <w:docGrid w:type="linesAndChars" w:linePitch="326" w:charSpace="6575"/>
        </w:sectPr>
      </w:pPr>
      <w:r>
        <w:fldChar w:fldCharType="end"/>
      </w:r>
    </w:p>
    <w:p w14:paraId="34B418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32"/>
          <w:szCs w:val="32"/>
          <w:u w:val="none"/>
          <w:lang w:val="en-US" w:eastAsia="zh-CN" w:bidi="ar"/>
        </w:rPr>
        <w:t>1. 绪论</w:t>
      </w:r>
    </w:p>
    <w:p w14:paraId="314FC2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32"/>
          <w:szCs w:val="32"/>
          <w:u w:val="none"/>
          <w:lang w:val="en-US" w:eastAsia="zh-CN" w:bidi="ar"/>
        </w:rPr>
        <w:t>1.1 研究背景</w:t>
      </w:r>
    </w:p>
    <w:p w14:paraId="4BFE05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544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在计算机辅助设计（CAD）与数字艺术创作领域，轻量化、高性能的绘图工具始终是核心需求。尽管现代图形框架层出不穷，但基于 Windows 原生 GDI（Graphics Device Interface）的绘图系统因其极低的系统开销和深度的系统集成，在工业控制可视化、教学演示及简单图像处理领域仍具有不可替代的价值。然而，传统绘图程序常面临资源泄漏、交互逻辑耦合度高、缺乏撤销/重做机制等挑战。</w:t>
      </w:r>
    </w:p>
    <w:p w14:paraId="5C9C98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4"/>
          <w:u w:val="none"/>
          <w:lang w:val="en-US" w:eastAsia="zh-CN" w:bidi="ar"/>
        </w:rPr>
        <w:t>1.2 系统设计目标</w:t>
      </w:r>
    </w:p>
    <w:p w14:paraId="238DDB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54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本项目旨在构建一个基于 MFC 框架的高可靠绘图平台，核心设计目标包括：</w:t>
      </w:r>
    </w:p>
    <w:p w14:paraId="1EA03F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高交互响应性：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确保绘图操作的实时性，绘图渲染延迟控制在30ms以内，解决复杂图形下的界面闪烁问题。</w:t>
      </w:r>
    </w:p>
    <w:p w14:paraId="4BAB0A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架构可扩展性：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采用经典设计模式，确保系统能够无缝扩展新的图形种类（如多边形、贝塞尔曲线）而无需重构核心引擎。</w:t>
      </w:r>
    </w:p>
    <w:p w14:paraId="55C827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③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健壮的资源管理：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引入 RAII 机制管理 GDI 句柄，消除图形化程序中常见的内存与句柄泄漏隐患。</w:t>
      </w:r>
    </w:p>
    <w:p w14:paraId="26B6F1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4"/>
          <w:u w:val="none"/>
          <w:lang w:val="en-US" w:eastAsia="zh-CN" w:bidi="ar"/>
        </w:rPr>
        <w:t>2. 系统总体架构</w:t>
      </w:r>
    </w:p>
    <w:p w14:paraId="2DD739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4"/>
          <w:u w:val="none"/>
          <w:lang w:val="en-US" w:eastAsia="zh-CN" w:bidi="ar"/>
        </w:rPr>
        <w:t>2.1 分层逻辑架构</w:t>
      </w:r>
    </w:p>
    <w:p w14:paraId="2808B4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系统采用模块化分层架构，实现了 UI 逻辑、业务控制与底层渲染的解耦。</w:t>
      </w:r>
    </w:p>
    <w:p w14:paraId="1B7E46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表现层（Presentation Layer）：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基于 MFC CDialogEx 实现，负责鼠标事件监听、属性面板（颜色、线宽、语言）的渲染及画布展示。</w:t>
      </w:r>
    </w:p>
    <w:p w14:paraId="73DA8C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控制层（Control Layer）：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负责图形生成策略的分发、撤销栈（Undo Stack）的管理以及多语言环境的实时调度。</w:t>
      </w:r>
    </w:p>
    <w:p w14:paraId="4B3013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③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渲染服务层（Rendering Service Layer）：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 封装底层 GDI 绘图指令，通过策略模式（Strategy Pattern）执行具体图形的绘制算法。</w:t>
      </w:r>
    </w:p>
    <w:p w14:paraId="712735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④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数据持久层（Data Layer）：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管理图形元数据（Shape Metadata）的内存存储、导入图像资产的生命周期以及文件序列化。</w:t>
      </w:r>
    </w:p>
    <w:p w14:paraId="748BDA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主要实现界面如图2.1.1所示：</w:t>
      </w:r>
    </w:p>
    <w:p w14:paraId="44904A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5681345" cy="4348480"/>
            <wp:effectExtent l="0" t="0" r="8255" b="7620"/>
            <wp:docPr id="2" name="图片 2" descr="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界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F3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图2.1.1 主要实现界面</w:t>
      </w:r>
    </w:p>
    <w:p w14:paraId="03F4A38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19CDE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2.2 响应式交互模式</w:t>
      </w:r>
    </w:p>
    <w:p w14:paraId="2F893B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为了保证绘图过程中的“所见即所得”，系统遵循“实时计算-按需重绘”原则。主线程通过消息泵（Message Map）捕获坐标数据，在内存中动态维护图形序列，并利用双缓冲技术（虽然在对话框中主要表现为按需重绘逻辑）优化 OnPaint 表现。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功能实现如图2.2.1所示：</w:t>
      </w:r>
    </w:p>
    <w:p w14:paraId="7119B7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5685155" cy="4324350"/>
            <wp:effectExtent l="0" t="0" r="4445" b="6350"/>
            <wp:docPr id="3" name="图片 3" descr="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功能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28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图2.2.1 功能实现</w:t>
      </w:r>
    </w:p>
    <w:p w14:paraId="7195D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3F1D7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3. 核心功能模块设计</w:t>
      </w:r>
    </w:p>
    <w:p w14:paraId="28BC81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3.1 图形工厂模块 (Shape Factory)</w:t>
      </w:r>
    </w:p>
    <w:p w14:paraId="330E27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该模块承担“对象实例化”的职责，解决了 UI 层与图形类之间的直接耦合：</w:t>
      </w:r>
    </w:p>
    <w:p w14:paraId="48641B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统一接口：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定义 IShape 抽象协议（在代码中表现为 MyShape 结构体），规范图形的属性集。</w:t>
      </w:r>
    </w:p>
    <w:p w14:paraId="1669A0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对象构建逻辑：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通过 ShapeFactory::CreateShape 静态接口，根据当前 UI 状态（Mode、Color、Width）参数化生成图形实例，确保了数据的一致性。</w:t>
      </w:r>
    </w:p>
    <w:p w14:paraId="3B7EC5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3.2 动态渲染与策略模块 (Strategy Rendering)</w:t>
      </w:r>
    </w:p>
    <w:p w14:paraId="652ABC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系统将每种图形的绘制算法视为一种独立策略：</w:t>
      </w:r>
    </w:p>
    <w:p w14:paraId="3EA825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几何算法：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实现直线、矩形、椭圆的数学坐标映射。针对自由曲线（OwnerDrawingMode），采用点集序列化存储逻辑。</w:t>
      </w:r>
    </w:p>
    <w:p w14:paraId="19A059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渲染校准：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针对 GDI 原生限制（如宽线无法显示虚线），模块内置了逻辑判别器：当 isDash 为真时，强制通过线性降级策略将线宽调整为 1像素，确保视觉呈现符合预期。</w:t>
      </w:r>
    </w:p>
    <w:p w14:paraId="5F4167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3.3 撤销与状态管理模块 (Command &amp; State)</w:t>
      </w:r>
    </w:p>
    <w:p w14:paraId="72029F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该模块基于命令模式思想实现任务回溯：</w:t>
      </w:r>
    </w:p>
    <w:p w14:paraId="2A0160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命令栈管理：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维护 std::vector容器作为操作历史记录。</w:t>
      </w:r>
    </w:p>
    <w:p w14:paraId="3466A3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状态原子化：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每次绘图任务完成作为一个原子操作入栈，撤销操作（Undo）通过 pop_back 移除顶层元素并触发 Invalidate 重绘。</w:t>
      </w:r>
    </w:p>
    <w:p w14:paraId="1770FF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3.4 国际化 UI 编排模块 (I18n Orchestration)</w:t>
      </w:r>
    </w:p>
    <w:p w14:paraId="64831A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Chars="20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该模块负责多语言环境的动态切换：</w:t>
      </w:r>
    </w:p>
    <w:p w14:paraId="05482D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1108" w:leftChars="200" w:right="0" w:rightChars="0" w:hanging="624" w:hanging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状态持久化： 在语言切换过程中，系统会自动备份当前下拉框（Mode、Fill）的选择索引（Index），并在 UI 文本重置后进行精准恢复，避免了因语言切换导致的用户操作中断。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多语言界面如图3.4.1所示：</w:t>
      </w:r>
    </w:p>
    <w:p w14:paraId="0F856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5679440" cy="3894455"/>
            <wp:effectExtent l="0" t="0" r="10160" b="4445"/>
            <wp:docPr id="4" name="图片 4" descr="多语言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多语言界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EE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图3.4.1 多语言界面</w:t>
      </w:r>
    </w:p>
    <w:p w14:paraId="010DD9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BD968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4. 关键业务流程与质量把控</w:t>
      </w:r>
    </w:p>
    <w:p w14:paraId="53AB5A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4.1 绘图全生命周期描述</w:t>
      </w:r>
    </w:p>
    <w:p w14:paraId="0A9961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系统的标准绘图流程分为三个阶段：</w:t>
      </w:r>
    </w:p>
    <w:p w14:paraId="1BE6D1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捕获阶段：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 OnLButtonDown 记录起始坐标，初始化图形对象。</w:t>
      </w:r>
    </w:p>
    <w:p w14:paraId="532C0B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反馈阶段：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 OnMouseMove 动态更新图形终点或增加自由线点序列，实时刷新画布显示运动轨迹。</w:t>
      </w:r>
    </w:p>
    <w:p w14:paraId="23388F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③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提交阶段：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 OnLButtonUp 将最终确定的图形对象提交至历史序列，并同步更新撤销栈。</w:t>
      </w:r>
    </w:p>
    <w:p w14:paraId="1C0607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4.2 资源安全与自愈机制</w:t>
      </w:r>
    </w:p>
    <w:p w14:paraId="1C84C0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①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RAII 句柄保护：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 在 OnPaint 中，所有 CPen 和 CBrush 均在栈上分配。通过显式的 SelectObject(pOldPen) 恢复逻辑，确保 GDI 句柄在函数作用域结束后正确归还系统，防止“绘图花屏”现象。</w:t>
      </w:r>
    </w:p>
    <w:p w14:paraId="61DAAC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文件系统容错：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 在保存画布为图片时，系统会自动检测目标路径 C:\Users...\保存图片 是否存在。若目录缺失，模块将触发自动创建机制（CreateDirectory），确保 IO 操作的鲁棒性。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保存功能如图4.2.1所示：</w:t>
      </w:r>
    </w:p>
    <w:p w14:paraId="7FDEE2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1876425" cy="897255"/>
            <wp:effectExtent l="0" t="0" r="3175" b="4445"/>
            <wp:docPr id="7" name="图片 7" descr="保存的文件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保存的文件夹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08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4194175" cy="3260090"/>
            <wp:effectExtent l="0" t="0" r="9525" b="3810"/>
            <wp:docPr id="8" name="图片 8" descr="保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保存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FFA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图4.2.1 保存功能</w:t>
      </w:r>
    </w:p>
    <w:p w14:paraId="65559F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90A0A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4.3 自动化测试验证 (Unit Testing)</w:t>
      </w:r>
    </w:p>
    <w:p w14:paraId="600906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20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①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项目集成 GoogleTest 框架，针对非 UI 逻辑进行覆盖：</w:t>
      </w:r>
    </w:p>
    <w:p w14:paraId="16446B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200"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②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工厂测试： 验证不同参数下 ShapeFactory 产生的对象属性是否精确匹配。</w:t>
      </w:r>
    </w:p>
    <w:p w14:paraId="1D26D3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484" w:leftChars="200" w:right="0" w:rightChars="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③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序列化逻辑测试： 针对 PathGenerator 产生的保存路径进行字符串校验，确保时间戳格式符合png 规范。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单元测试如图4.3.1所示：</w:t>
      </w:r>
    </w:p>
    <w:p w14:paraId="198DFCC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drawing>
          <wp:inline distT="0" distB="0" distL="114300" distR="114300">
            <wp:extent cx="5678805" cy="2466340"/>
            <wp:effectExtent l="0" t="0" r="10795" b="10160"/>
            <wp:docPr id="9" name="图片 9" descr="单元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单元测试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8D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center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图4.3.1 单元测试</w:t>
      </w:r>
    </w:p>
    <w:p w14:paraId="52A255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right="0" w:rightChars="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5B244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5. 结论</w:t>
      </w:r>
    </w:p>
    <w:p w14:paraId="5C3C4C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120" w:afterAutospacing="0" w:line="20" w:lineRule="atLeast"/>
        <w:ind w:left="0" w:leftChars="0" w:right="0" w:rightChars="0" w:firstLine="624" w:firstLineChars="200"/>
        <w:jc w:val="both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本文实现了一个高性能的工业级 MFC 绘图系统。通过引入工厂模式优化对象创建、策略模式规范渲染逻辑、以及RAII 机制保障资源安全，系统在功能完整性与运行稳定性之间取得了良好平衡。特别是通过 GoogleTest 引入的自动化质量控制手段，为后续增加复杂图形支持提供了坚实的底座。本项目展示了在 AIGC 辅助开发的背景下，如何通过批判性设计思维提升传统桌面应用的工程质量。</w:t>
      </w:r>
    </w:p>
    <w:p w14:paraId="197EE71D"/>
    <w:p w14:paraId="07B8EC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0" w:lineRule="atLeast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6</w:t>
      </w: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b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引用文献</w:t>
      </w:r>
    </w:p>
    <w:p w14:paraId="735FE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引用文献 1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王晓东, 张宇. 基于MFC框架的多功能绘图系统的设计与实现 [J]. 计算机工程与设计, 2023, 44(05): 1422-1428.</w:t>
      </w:r>
    </w:p>
    <w:p w14:paraId="6FA69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0E48B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引用文献 2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孙维平. 桌面级应用软件开发中的自动化测试与资源管理研究 [D]. 上海: 上海交通大学, 2024.</w:t>
      </w:r>
      <w:bookmarkStart w:id="0" w:name="_GoBack"/>
      <w:bookmarkEnd w:id="0"/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701" w:right="1474" w:bottom="1417" w:left="1474" w:header="1134" w:footer="992" w:gutter="0"/>
      <w:pgNumType w:fmt="decimal" w:start="1"/>
      <w:cols w:space="425" w:num="1"/>
      <w:docGrid w:type="linesAndChars" w:linePitch="326" w:charSpace="65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CF32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F8B4E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F8B4E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90AE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9AA28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9AA28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004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DC7ED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DC7ED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C33F7">
    <w:pPr>
      <w:pBdr>
        <w:bottom w:val="single" w:color="auto" w:sz="6" w:space="1"/>
      </w:pBdr>
      <w:bidi w:val="0"/>
      <w:adjustRightInd w:val="0"/>
      <w:snapToGrid w:val="0"/>
      <w:ind w:firstLine="0" w:firstLineChars="0"/>
      <w:jc w:val="center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9E8B">
    <w:pPr>
      <w:pBdr>
        <w:bottom w:val="single" w:color="auto" w:sz="6" w:space="1"/>
      </w:pBdr>
      <w:bidi w:val="0"/>
      <w:adjustRightInd w:val="0"/>
      <w:snapToGrid w:val="0"/>
      <w:ind w:firstLine="0" w:firstLineChars="0"/>
      <w:jc w:val="center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0719E">
    <w:pPr>
      <w:pBdr>
        <w:bottom w:val="single" w:color="auto" w:sz="6" w:space="1"/>
      </w:pBdr>
      <w:bidi w:val="0"/>
      <w:adjustRightInd w:val="0"/>
      <w:snapToGrid w:val="0"/>
      <w:ind w:firstLine="0" w:firstLineChars="0"/>
      <w:jc w:val="center"/>
      <w:rPr>
        <w:rFonts w:ascii="Times New Roman" w:hAnsi="Times New Roman" w:eastAsia="宋体" w:cs="Times New Roman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0FB6"/>
    <w:rsid w:val="00B92181"/>
    <w:rsid w:val="00C34DAD"/>
    <w:rsid w:val="026003DA"/>
    <w:rsid w:val="037F7749"/>
    <w:rsid w:val="04DD3F64"/>
    <w:rsid w:val="08FD6983"/>
    <w:rsid w:val="0BC23F05"/>
    <w:rsid w:val="0C676F35"/>
    <w:rsid w:val="0DB937C0"/>
    <w:rsid w:val="0E545297"/>
    <w:rsid w:val="1173012A"/>
    <w:rsid w:val="12B04A66"/>
    <w:rsid w:val="17CC40F0"/>
    <w:rsid w:val="1AEB0D31"/>
    <w:rsid w:val="1B4B5C73"/>
    <w:rsid w:val="1CBF2A6A"/>
    <w:rsid w:val="1CE934DD"/>
    <w:rsid w:val="1E7554E1"/>
    <w:rsid w:val="1E764DB5"/>
    <w:rsid w:val="1F3D3B25"/>
    <w:rsid w:val="21025026"/>
    <w:rsid w:val="21494A03"/>
    <w:rsid w:val="21AE2AB8"/>
    <w:rsid w:val="21C81DCC"/>
    <w:rsid w:val="242B4894"/>
    <w:rsid w:val="26B446CD"/>
    <w:rsid w:val="26B64D4D"/>
    <w:rsid w:val="27A42993"/>
    <w:rsid w:val="28884063"/>
    <w:rsid w:val="29F977B1"/>
    <w:rsid w:val="2A963B0E"/>
    <w:rsid w:val="2B3541FF"/>
    <w:rsid w:val="2D7A3233"/>
    <w:rsid w:val="358931C8"/>
    <w:rsid w:val="378E2D18"/>
    <w:rsid w:val="37A41105"/>
    <w:rsid w:val="3BA96372"/>
    <w:rsid w:val="3CC176EC"/>
    <w:rsid w:val="3D98669F"/>
    <w:rsid w:val="3DC42885"/>
    <w:rsid w:val="3E5E1425"/>
    <w:rsid w:val="3EE14075"/>
    <w:rsid w:val="3F731171"/>
    <w:rsid w:val="3FBD063E"/>
    <w:rsid w:val="40404565"/>
    <w:rsid w:val="40EF533D"/>
    <w:rsid w:val="41F71074"/>
    <w:rsid w:val="4262727B"/>
    <w:rsid w:val="437E1E93"/>
    <w:rsid w:val="439E0787"/>
    <w:rsid w:val="45A11732"/>
    <w:rsid w:val="48457423"/>
    <w:rsid w:val="486024AF"/>
    <w:rsid w:val="497C6E74"/>
    <w:rsid w:val="4A1C2405"/>
    <w:rsid w:val="4A227A1C"/>
    <w:rsid w:val="4B9A7A86"/>
    <w:rsid w:val="4C123AC0"/>
    <w:rsid w:val="4DBA440F"/>
    <w:rsid w:val="4E0226A0"/>
    <w:rsid w:val="4FB531AE"/>
    <w:rsid w:val="4FFC0D0F"/>
    <w:rsid w:val="51905BB3"/>
    <w:rsid w:val="51E8779D"/>
    <w:rsid w:val="51FA74D0"/>
    <w:rsid w:val="52F31B60"/>
    <w:rsid w:val="54330A77"/>
    <w:rsid w:val="5438589A"/>
    <w:rsid w:val="56C836F9"/>
    <w:rsid w:val="56EB73E7"/>
    <w:rsid w:val="570D1A54"/>
    <w:rsid w:val="57160908"/>
    <w:rsid w:val="573C6A02"/>
    <w:rsid w:val="59D432B8"/>
    <w:rsid w:val="5CEB6393"/>
    <w:rsid w:val="5EDA046D"/>
    <w:rsid w:val="60C03693"/>
    <w:rsid w:val="613A3445"/>
    <w:rsid w:val="638C3D00"/>
    <w:rsid w:val="639C2195"/>
    <w:rsid w:val="64111E24"/>
    <w:rsid w:val="67E45EB9"/>
    <w:rsid w:val="686314D3"/>
    <w:rsid w:val="69230C20"/>
    <w:rsid w:val="69594684"/>
    <w:rsid w:val="6B615578"/>
    <w:rsid w:val="6E2E7B8B"/>
    <w:rsid w:val="6E35746E"/>
    <w:rsid w:val="6E405E13"/>
    <w:rsid w:val="6EF96E27"/>
    <w:rsid w:val="6F141779"/>
    <w:rsid w:val="6F1F11B6"/>
    <w:rsid w:val="6F614293"/>
    <w:rsid w:val="739A7D73"/>
    <w:rsid w:val="76766876"/>
    <w:rsid w:val="772E230E"/>
    <w:rsid w:val="7AC51B7A"/>
    <w:rsid w:val="7AF8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next w:val="1"/>
    <w:qFormat/>
    <w:uiPriority w:val="0"/>
    <w:pPr>
      <w:adjustRightInd w:val="0"/>
      <w:spacing w:before="120"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8">
    <w:name w:val="toc 2"/>
    <w:next w:val="1"/>
    <w:qFormat/>
    <w:uiPriority w:val="0"/>
    <w:pPr>
      <w:adjustRightInd w:val="0"/>
      <w:spacing w:line="400" w:lineRule="exact"/>
      <w:ind w:left="0" w:leftChars="0" w:firstLine="18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ascii="Courier New" w:hAnsi="Courier New"/>
      <w:sz w:val="20"/>
    </w:rPr>
  </w:style>
  <w:style w:type="paragraph" w:customStyle="1" w:styleId="13">
    <w:name w:val="目录标题"/>
    <w:next w:val="1"/>
    <w:qFormat/>
    <w:uiPriority w:val="0"/>
    <w:pPr>
      <w:widowControl w:val="0"/>
      <w:adjustRightInd w:val="0"/>
      <w:spacing w:before="480" w:after="360" w:line="240" w:lineRule="auto"/>
      <w:jc w:val="center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CoverPageZHSection__"/>
    </customSectPr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1997</Words>
  <Characters>2588</Characters>
  <Lines>0</Lines>
  <Paragraphs>0</Paragraphs>
  <TotalTime>2</TotalTime>
  <ScaleCrop>false</ScaleCrop>
  <LinksUpToDate>false</LinksUpToDate>
  <CharactersWithSpaces>2845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2025-12-23T09:48:00Z</dcterms:created>
  <dc:creator>17663</dc:creator>
  <cp:lastModifiedBy>radiant glow</cp:lastModifiedBy>
  <dcterms:modified xsi:type="dcterms:W3CDTF">2025-12-30T07:30:57Z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eyJoZGlkIjoiNTkwYzZmODI5ZjRmYWMwODI0ZWEzZWRmM2U4YWQzMjQiLCJ1c2VySWQiOiIxMzE4NjcwNzcwIn0=</vt:lpwstr>
  </property>
  <property fmtid="{D5CDD505-2E9C-101B-9397-08002B2CF9AE}" pid="4" name="ICV">
    <vt:lpwstr>E863EC448C2844E79EEFDEF8FF049C97_12</vt:lpwstr>
  </property>
</Properties>
</file>