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AXIS BANK LIMITED – COMPREHENSIVE FINANCIAL &amp; SHAREHOLDER REPORT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## Fiscal Year 2024‑25 (Ended 31 March 2025)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## 1. EXECUTIVE SUMMARY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| Metric | Value |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|--------|-------|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| Net Profit | ₹26,373 Cr (6% YoY) |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| Total Assets | ₹16,09,930 Cr (9% YoY) |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| Total Advances | ₹10,40,811 Cr (8% YoY) |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| Total Deposits | ₹11,72,952 Cr (10% YoY) |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| Basic EPS | ₹85.28 |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| Book Value per Share | ₹576.67 |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| RoE | 16.52% |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| Net NPA | 0.33% |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| Capital Adequacy | 17.07% |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## 2. STANDALONE FINANCIALS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### Balance Sheet (₹ Cr)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| Particulars | FY25 | FY24 | Growth |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|-------------|------|------|--------|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| Total Assets | 16,09,930 | 14,77,209 | 9% |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| Investments | 3,96,142 | 3,31,527 | 19% |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| Advances | 10,40,811 | 9,65,068 | 8% |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| Deposits | 11,72,952 | 10,68,641 | 10% |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| CASA | 4,78,188 | 4,59,400 | 4% |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| Shareholders' Funds | 1,78,617 | 1,50,235 | 19% |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### Profit &amp; Loss (₹ Cr)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| Particulars | FY25 | FY24 | Growth |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|-------------|------|------|--------|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| Net Interest Income | 54,348 | 49,894 | 9% |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| Non‑Interest Income | 25,257 | 22,442 | 13% |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| Fee Income | 22,504 | 20,257 | 11% |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| Operating Expenses | 37,500 | 35,213 | 6% |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| Operating Profit | 42,105 | 37,123 | 13% |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| Net Profit | 26,373 | 24,861 | 6% |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### Key Ratios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| Ratio | FY25 | FY24 |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|-------|------|------|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| EPS (Basic) | ₹85.28 | ₹80.67 |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| Diluted EPS | ₹84.77 | ₹80.10 |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| RoE | 16.52% | 18.86% |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| RoA | 1.74% | 1.83% |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| NIM | 3.98% | 4.07% |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| Cost‑to‑Assets | 2.46% | 2.55% |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| Loan‑to‑Deposit | 88.73% | 90.31% |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## 3. CONSOLIDATED PERFORMANCE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| Particulars | FY25 | FY24 |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|-------------|------|------|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| Consolidated Net Profit | ₹28,055 Cr | ₹26,386 Cr |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| Consolidated RoE | 16.89% | 19.29% |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| Consolidated RoA | 1.77% | 1.84% |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| Domestic Subs. PAT | ₹1,768 Cr | ₹1,591 Cr |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| Return on Subs. Investment | 46% | 54% |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## 4. ASSET QUALITY &amp; CAPITAL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| Metric | FY25 | FY24 |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|--------|------|------|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| Gross NPA | ₹13,961 Cr | ₹14,345 Cr |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| Gross NPA % | 1.28% | 1.43% |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| Net NPA | ₹3,685 Cr | ₹3,247 Cr |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| Net NPA % | 0.33% | 0.31% |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| Provision Coverage | 75% | 79% |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| CAR | 17.07% | 16.63% |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| CET‑1 | 14.67% | 13.74% |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| Tier‑1 | 15.07% | 14.20% |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| Tier‑2 | 2.00% | 2.43% |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### NPA Movement (₹ Cr)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| Item | Advances | Investments | Total |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|------|----------|-------------|-------|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| Opening Gross NPAs | 14,345 | 782 | 15,127 |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| Fresh Slippages | 19,476 | (3) | 19,473 |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| Reductions | (19,826) | (285) | (20,111) |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| Closing Gross NPAs | 13,961 | 529 | 14,490 |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## 5. SEGMENT PERFORMANCE (FY25)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| Segment | Revenue (₹ Cr) | Op. Profit (₹ Cr) | Segment Result |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|---------|---------------|-------------------|----------------|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| Treasury | 29,912 | 5,990 | 7,173 |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| Wholesale Banking | 46,580 | 11,401 | 12,364 |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| Retail Banking | 1,40,928 | 19,882 | 9,949 |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| Other Banking | 4,722 | 4,463 | 4,463 |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| Unallocated | 369 | 369 | 397 |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### Retail Highlights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- Advances: ₹6,22,897 Cr (7% YoY)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- Retail Term Deposits: +8%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- Burgundy Private AUM: +16%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- Retail NPS: 159 (baseline 100)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- Credit Cards in Force: ~15 million (14% market share)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- UPI Payer PSP Share: 33.3%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### Wholesale Highlights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- Corporate Advances: ₹2,99,393 Cr (8% YoY)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- SME Advances: +14%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- Focus Segment Mix: 22.7% (up 740 bps in 4 years)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- NEFT Share: ~30%, IMPS: 23%, GST: 7%, Foreign LC: 11%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## 6. SUBSIDIARIES PERFORMANCE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| Subsidiary | PAT (₹ Cr) | Growth | Key Metrics |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|------------|-----------|--------|-------------|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| Axis Finance | 676 | 11% | AUM +22%, RoE 14.51%, CRAR 20.90% |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| Axis Securities | 419 | 39% | Income +45%, Clients 6.36M |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| Axis AMC | 501 | 21% | AUM ₹3,05,717 Cr, 82 schemes |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| Axis Capital | 161 | 7% | 61 deals |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| Freecharge | (42) | – | GMV +108% |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| A.TReDS | 38 | 102% | 14L+ invoices discounted |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| Axis Trustee | 21.5 | – | AUC ₹47,447 Bn |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| Axis Pension | (3.86) | – | AUM ₹8,854 Cr, +303% |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| **Combined Domestic Subs.** | **1,768** | **11%** | **ROI 46%** |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### Holding Structure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- Axis Capital, Axis Finance, Axis Securities, Axis Trustee, Freecharge – **100%**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- Axis AMC, Axis Mutual Fund Trustee – **75%**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- A.TReDS – **67%**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- Axis Pension Fund (step‑down) – **47.27%**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- Axis Max Life (associate) – **19.02%**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## 7. SHAREHOLDING PATTERN (as on 31‑Mar‑2025)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| Category | Shares | % |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|----------|--------|--|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| Promoter (LIC) | 24,48,60,645 | 7.91 |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| Mutual Funds | 95,89,04,664 | 30.96 |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| Insurance | 15,64,49,254 | 5.05 |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| Banks/AIFs/NBFCs/Pension Funds | 10,88,52,661 | 3.51 |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| Indian Residents | 16,30,59,964 | 5.26 |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| Body Corporates | 3,21,67,860 | 1.04 |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| Others | 46,45,085 | 0.15 |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| FPIs/FIIs | 131,58,38,601 | 42.48 |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| GDRs | 10,30,78,770 | 3.33 |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| NRIs/Foreign Nationals | 95,11,562 | 0.31 |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| **Total** | **309,73,69,066** | **100** |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### Top 10 Shareholders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| # | Shareholder | Shares | % |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|---|-------------|--------|---|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| 1 | LIC | 24,48,60,645 | 7.91 |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| 2 | ICICI Mutual Funds | 18,03,78,395 | 5.82 |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| 3 | HDFC Mutual Funds | 16,68,67,022 | 5.39 |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| 4 | SBI Mutual Funds | 15,45,45,947 | 4.99 |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| 5 | BNY Mellon (GDR) | 10,30,78,770 | 3.33 |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| 6 | Nippon Mutual Funds | 8,77,56,844 | 2.83 |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| 7 | NPS Trust | 6,97,54,483 | 2.25 |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| 8 | Dodge &amp; Cox | 6,85,57,850 | 2.21 |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| 9 | Govt. of Singapore | 6,51,75,984 | 2.10 |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| 10 | Govt. Pension Fund Global | 6,45,07,242 | 2.08 |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## 8. DIVIDEND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| Particulars | Details |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|-------------|---------|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| Per Share | ₹1 (50% of face value ₹2) |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| Total Payout | ~₹309 Cr |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| Record Date | 4 July 2025 |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| E‑voting | 21–24 July 2025 |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| AGM | 25 July 2025 |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| Payment | Within 30 days of AGM |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**Unclaimed Dividend (₹)**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- FY19: 17,27,854 (last claim 25‑Aug‑2026)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- FY22: 19,99,610 (last claim 4‑Sep‑2029)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- FY23: 21,88,461 (last claim 3‑Sep‑2030)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- FY24: 29,52,803 (last claim 1‑Sep‑2031)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## 9. LISTINGS &amp; RATINGS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| Exchange | Code |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|----------|------|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| BSE | 532215 |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| NSE | AXISBANK |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| LSE (GDR) | AXB |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| ISIN | INE238A01034 |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| GDR ISIN | US05462W1099 |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**Credit Ratings**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- Infrastructure/Tier‑II Bonds: **AAA (Stable)** – ICRA, CARE, CRISIL, India Ratings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- Tier‑I: **AA+ (Stable)** – ICRA, CRISIL, India Ratings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- MTN Securities: **Baa3 (Moody's)**, **BBB‑ (S&amp;P)**, **BB+ (Fitch)**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## 10. BOARD OF DIRECTORS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| Name | Designation |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|------|-------------|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| N. S. Vishwanathan | Independent Chairman |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| Amitabh Chaudhry | MD &amp; CEO |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| Girish Paranjpe | Independent |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| Meena Ganesh | Independent |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| G. Padmanabhan | Independent |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| Prof. S. Mahendra Dev | Independent |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| P. N. Prasad | Independent |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| CH SS Mallikarjunarao | Independent |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| Pranam Wahi | Independent |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| Mini Ipe | Nominee (LIC) |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| Rajiv Anand | Deputy MD |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| Subrat Mohanty | Executive Director |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| Munish Sharda | Executive Director |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- **Total Directors**: 13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- **Independent**: 8 (61.5%)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- **Women Directors**: 2 (15.4%)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## 11. ESG &amp; SUSTAINABILITY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| Commitment | Target | Achievement | Status |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|------------|--------|-------------|--------|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| Sustainable Lending | ₹60,000 Cr by 2030 | ₹48,412 Cr | On Track |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| Green Lending Portfolio | – | ₹22,160 Cr | – |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| EV 2‑Wheeler Penetration | 6% by 2027 | 7.14% | Achieved |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| EV 4‑Wheeler Penetration | 4% by 2027 | 2.92% | In Progress |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| Women in Workforce | 30% by 2027 | 27.7% | On Track |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| Trees Planted | 8 million by 2030 | 3.27 million | On Track |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| Renewable Energy | – | ~8.78% | – |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**Environmental**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- Scope 1: 11,347 tCO₂e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- Scope 2: 140,345 tCO₂e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- Scope 3: 41,567 tCO₂e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- MSCI ESG Rating: **A**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- Sustainalytics Risk Score: **19.4**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- FTSE4Good: **8th consecutive year**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## 12. OPERATIONAL METRICS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### Network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- Branches: 5,879 (500 new in FY25)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- ATMs/CDMs: 13,941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- Cities: 3,194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- Districts: 692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- RuSu Branches: 2,736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### Digital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- Mobile Banking Users: ~3 Cr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- Monthly Active: 15 Mn+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- Mobile App Rating: 4.7 (Play), 4.8 (Apple)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- WhatsApp Users: 30 Mn+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- Digital Penetration: 96%+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### Employees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- Total: 1,04,453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- Women: 28,910 (27.7%)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- Learning Hours: 6 Mn+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- Profit per Employee: ₹0.25 Cr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## 13. AWARDS (FY25)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- FT Bank of the Year 2024 – Best Indian Bank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- TIME World's Best Companies 2024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- ICC Emerging Asia Banking Awards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- Euromoney Best for Next‑Gen (Private Banking)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- Best Digital Bank (Private) – Financial Express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- Great Place to Work – Certified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- FTSE4Good (8th year)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- MSCI ESG Rating – A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## 14. KEY EVENTS FY25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- Completed migration of 2 Mn+ Citibank customers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- Opened record 500 branches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- India's first blue loan with IFC ($500 Mn)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- Launched ARISE (Women) and Doctors Banking Program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- GenAI chatbot ADI deployed across 5,500+ branches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- CBDC: 6.5 Lakh users, 18,500 daily transactions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## 15. CONTACT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- **Registered Office:** Ahmedabad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- **Corporate Office:** Axis House, Mumbai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- **Shareholder Email:** shareholders@axisbank.com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- **Website:** www.axisbank.com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- **RTA:** KFin Technologies (Toll Free: 1800 3094 001)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- **CIN:** L65110GJ1993PLC020769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*Data based on audited standalone/consolidated results for FY24‑25. Previous year figures regrouped where necessary.*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tl w:val="0"/>
        </w:rPr>
        <w:br w:type="textWrapping"/>
        <w:br w:type="textWrapping"/>
        <w:br w:type="textWrapping"/>
        <w:br w:type="textWrapping"/>
        <w:br w:type="textWrapping"/>
        <w:br w:type="textWrapping"/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140">
      <w:pPr>
        <w:spacing w:after="240" w:before="240" w:line="420" w:lineRule="auto"/>
        <w:ind w:left="660" w:right="660" w:firstLine="0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KEY FINANCIAL METRICS COMPARISON</w:t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10.909090909091"/>
        <w:gridCol w:w="1560"/>
        <w:gridCol w:w="1560"/>
        <w:gridCol w:w="1560"/>
        <w:gridCol w:w="2269.090909090909"/>
        <w:tblGridChange w:id="0">
          <w:tblGrid>
            <w:gridCol w:w="2410.909090909091"/>
            <w:gridCol w:w="1560"/>
            <w:gridCol w:w="1560"/>
            <w:gridCol w:w="1560"/>
            <w:gridCol w:w="2269.090909090909"/>
          </w:tblGrid>
        </w:tblGridChange>
      </w:tblGrid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Particulars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FY 2019-20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FY 2020-21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FY 2021-22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Growth (FY22 vs FY21)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Total Assets (₹ crores)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915,165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986,798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1,175,178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19%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Total Advances (₹ crores)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571,424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614,399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707,696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15%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Total Deposits (₹ crores)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640,105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697,986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821,721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18%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CASA Deposits (₹ crores)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263,706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317,749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369,755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16%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Retail Advances (₹ crores)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305,400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331,304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399,891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21%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Net Interest Income (₹ crores)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25,206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29,239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33,132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13%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Fee Income (₹ crores)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11,019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10,686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13,001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22%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Operating Profit (₹ crores)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23,438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23,128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24,742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7%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Net Profit (₹ crores)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1,627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6,589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13,025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98%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NIM (%)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3.51%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3.53%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3.47%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-6 bps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ROA (%)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0.20%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0.70%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1.21%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+51 bps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ROE (%)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2.34%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7.55%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12.91%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+536 bps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Gross NPA (%)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4.86%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3.70%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2.82%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-88 bps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Net NPA (%)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1.56%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1.05%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0.73%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-32 bps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Provision Coverage Ratio (%)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69%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72%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75%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+300 bps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CAR (%)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17.53%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19.12%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18.54%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-58 bps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Tier I CAR (%)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14.49%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16.47%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16.34%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-13 bps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CET I Ratio (%)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13.34%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15.40%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15.24%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-16 bps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Basic EPS (₹)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5.99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22.15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42.48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92%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Diluted EPS (₹)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5.97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22.09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42.35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92%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Book Value per Share (₹)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301.05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331.63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374.71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13%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F">
      <w:pPr>
        <w:spacing w:after="240" w:before="240" w:line="420" w:lineRule="auto"/>
        <w:ind w:left="660" w:right="660" w:firstLine="0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1B0">
      <w:pPr>
        <w:spacing w:after="240" w:before="240" w:line="420" w:lineRule="auto"/>
        <w:ind w:left="660" w:right="660" w:firstLine="0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DETAILED PROFIT &amp; LOSS ACCOUNT (FY 2021-22)</w:t>
      </w:r>
    </w:p>
    <w:tbl>
      <w:tblPr>
        <w:tblStyle w:val="Table2"/>
        <w:tblW w:w="9359.999999999998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679.943582510578"/>
        <w:gridCol w:w="2468.7165021156557"/>
        <w:gridCol w:w="2468.7165021156557"/>
        <w:gridCol w:w="1742.62341325811"/>
        <w:tblGridChange w:id="0">
          <w:tblGrid>
            <w:gridCol w:w="2679.943582510578"/>
            <w:gridCol w:w="2468.7165021156557"/>
            <w:gridCol w:w="2468.7165021156557"/>
            <w:gridCol w:w="1742.62341325811"/>
          </w:tblGrid>
        </w:tblGridChange>
      </w:tblGrid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Particulars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FY 2021-22 (₹ crores)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FY 2020-21 (₹ crores)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% Change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Interest Earned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67,377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63,346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6%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Other Income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15,221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12,264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24%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TOTAL INCOME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82,598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75,610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9%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Interest Expended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34,245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34,107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0.4%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Operating Expenses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23,611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18,375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28%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Provisions &amp; Contingencies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7,360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14,322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(49%)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TOTAL EXPENDITURE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65,216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66,804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(2%)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NET PROFIT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13,025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6,589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98%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D5">
      <w:pPr>
        <w:spacing w:after="240" w:before="240" w:line="420" w:lineRule="auto"/>
        <w:ind w:left="660" w:right="660" w:firstLine="0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1D6">
      <w:pPr>
        <w:spacing w:after="240" w:before="240" w:line="420" w:lineRule="auto"/>
        <w:ind w:left="660" w:right="660" w:firstLine="0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ASSET QUALITY METRICS</w:t>
      </w:r>
    </w:p>
    <w:tbl>
      <w:tblPr>
        <w:tblStyle w:val="Table3"/>
        <w:tblW w:w="90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060"/>
        <w:gridCol w:w="1980"/>
        <w:gridCol w:w="1980"/>
        <w:gridCol w:w="1980"/>
        <w:tblGridChange w:id="0">
          <w:tblGrid>
            <w:gridCol w:w="3060"/>
            <w:gridCol w:w="1980"/>
            <w:gridCol w:w="1980"/>
            <w:gridCol w:w="1980"/>
          </w:tblGrid>
        </w:tblGridChange>
      </w:tblGrid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Particulars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FY 2019-20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FY 2020-21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FY 2021-22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Gross NPA (₹ crores)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26,604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22,682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18,566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Gross NPA (%)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4.86%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3.70%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2.82%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E3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Net NPA (₹ crores)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6,585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4,745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4,745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Net NPA (%)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1.56%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E9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1.05%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EA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0.73%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EB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Provision Coverage Ratio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69%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72%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EE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75%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Standard Asset Coverage Ratio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F0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1.38%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F1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1.95%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F2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1.77%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F3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Cumulative Provisions (₹ crores)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F4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7,735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F5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12,010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F6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12,428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F7">
      <w:pPr>
        <w:spacing w:after="240" w:before="240" w:line="420" w:lineRule="auto"/>
        <w:ind w:left="660" w:right="660" w:firstLine="0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1F8">
      <w:pPr>
        <w:spacing w:after="240" w:before="240" w:line="420" w:lineRule="auto"/>
        <w:ind w:left="660" w:right="660" w:firstLine="0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DEPOSITS BREAKUP (FY 2021-22)</w:t>
      </w:r>
    </w:p>
    <w:tbl>
      <w:tblPr>
        <w:tblStyle w:val="Table4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709.148936170213"/>
        <w:gridCol w:w="3099.255319148936"/>
        <w:gridCol w:w="2551.595744680851"/>
        <w:tblGridChange w:id="0">
          <w:tblGrid>
            <w:gridCol w:w="3709.148936170213"/>
            <w:gridCol w:w="3099.255319148936"/>
            <w:gridCol w:w="2551.595744680851"/>
          </w:tblGrid>
        </w:tblGridChange>
      </w:tblGrid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F9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Category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FA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Amount (₹ crores)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FB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% of Total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FC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Current Account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FD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127,306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FE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15%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FF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Savings Account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00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242,449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01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30%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02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CASA 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03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369,755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04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45%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05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Retail Term Deposits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06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286,612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07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35%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08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Non-Retail Term Deposits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09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165,354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0A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20%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0B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TOTAL DEPOSITS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0C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821,721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0D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100%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0E">
      <w:pPr>
        <w:spacing w:after="240" w:before="240" w:line="420" w:lineRule="auto"/>
        <w:ind w:left="660" w:right="660" w:firstLine="0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20F">
      <w:pPr>
        <w:spacing w:after="240" w:before="240" w:line="420" w:lineRule="auto"/>
        <w:ind w:left="660" w:right="660" w:firstLine="0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ADVANCES BREAKUP (FY 2021-22)</w:t>
      </w:r>
    </w:p>
    <w:tbl>
      <w:tblPr>
        <w:tblStyle w:val="Table5"/>
        <w:tblW w:w="9360.00000000000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256.733067729084"/>
        <w:gridCol w:w="3343.7450199203186"/>
        <w:gridCol w:w="2759.5219123505976"/>
        <w:tblGridChange w:id="0">
          <w:tblGrid>
            <w:gridCol w:w="3256.733067729084"/>
            <w:gridCol w:w="3343.7450199203186"/>
            <w:gridCol w:w="2759.5219123505976"/>
          </w:tblGrid>
        </w:tblGridChange>
      </w:tblGrid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10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Category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11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Amount (₹ crores)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12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% of Total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13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Retail Advances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14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399,891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15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57%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16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Corporate Advances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17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230,738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18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32%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19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CBG Advances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1A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77,067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1B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11%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1C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TOTAL ADVANCES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1D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707,696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1E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100%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1F">
      <w:pPr>
        <w:spacing w:after="240" w:before="240" w:line="420" w:lineRule="auto"/>
        <w:ind w:left="660" w:right="660" w:firstLine="0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220">
      <w:pPr>
        <w:spacing w:after="240" w:before="240" w:line="420" w:lineRule="auto"/>
        <w:ind w:left="660" w:right="660" w:firstLine="0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SUBSIDIARIES PERFORMANCE (FY 2021-22)</w:t>
      </w:r>
    </w:p>
    <w:tbl>
      <w:tblPr>
        <w:tblStyle w:val="Table6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331.314741035857"/>
        <w:gridCol w:w="2374.183266932271"/>
        <w:gridCol w:w="3654.5019920318728"/>
        <w:tblGridChange w:id="0">
          <w:tblGrid>
            <w:gridCol w:w="3331.314741035857"/>
            <w:gridCol w:w="2374.183266932271"/>
            <w:gridCol w:w="3654.5019920318728"/>
          </w:tblGrid>
        </w:tblGridChange>
      </w:tblGrid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21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Subsidiary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22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PAT (₹ crores)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23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Key Metrics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24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Axis AMC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25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357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26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47% YoY growth; 12.8 million folios; 6.8% market share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27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Axis Capital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28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200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29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20% YoY growth; 44 ECM transactions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2A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Axis Finance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2B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364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2C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72% YoY growth; ROE 20.3%; CAR 20%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2D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Axis Securities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2E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232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2F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40% YoY growth; 4.17 million customers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30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Freecharge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31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32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78.6 million transactions; GMV ₹7,863 crores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33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DOMESTIC SUBS 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34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1,195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35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44% YoY growth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36">
      <w:pPr>
        <w:spacing w:after="240" w:before="240" w:line="420" w:lineRule="auto"/>
        <w:ind w:left="660" w:right="660" w:firstLine="0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237">
      <w:pPr>
        <w:spacing w:after="240" w:before="240" w:line="420" w:lineRule="auto"/>
        <w:ind w:left="660" w:right="660" w:firstLine="0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SHARE CAPITAL STRUCTURE</w:t>
      </w:r>
    </w:p>
    <w:tbl>
      <w:tblPr>
        <w:tblStyle w:val="Table7"/>
        <w:tblW w:w="90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70"/>
        <w:gridCol w:w="2040"/>
        <w:gridCol w:w="2040"/>
        <w:gridCol w:w="1980"/>
        <w:tblGridChange w:id="0">
          <w:tblGrid>
            <w:gridCol w:w="2970"/>
            <w:gridCol w:w="2040"/>
            <w:gridCol w:w="2040"/>
            <w:gridCol w:w="1980"/>
          </w:tblGrid>
        </w:tblGridChange>
      </w:tblGrid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38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Particulars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39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FY 2019-20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3A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FY 2020-21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3B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FY 2021-22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3C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Paid-up Capital (₹ crores)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3D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564.34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3E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612.75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3F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613.95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40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Number of Shares (crores)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41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282.17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42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306.37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43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306.97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44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Face Value per Share (₹)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45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46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47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48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ISIN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49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INE238A01034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4A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INE238A01034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4B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INE238A01034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4C">
      <w:pPr>
        <w:spacing w:after="240" w:before="240" w:line="420" w:lineRule="auto"/>
        <w:ind w:left="660" w:right="660" w:firstLine="0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24D">
      <w:pPr>
        <w:spacing w:after="240" w:before="240" w:line="420" w:lineRule="auto"/>
        <w:ind w:left="660" w:right="660" w:firstLine="0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SHAREHOLDING PATTERN (as on 31 March, 2022)</w:t>
      </w:r>
    </w:p>
    <w:tbl>
      <w:tblPr>
        <w:tblStyle w:val="Table8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075.5259653794947"/>
        <w:gridCol w:w="2642.237017310253"/>
        <w:gridCol w:w="2642.237017310253"/>
        <w:tblGridChange w:id="0">
          <w:tblGrid>
            <w:gridCol w:w="4075.5259653794947"/>
            <w:gridCol w:w="2642.237017310253"/>
            <w:gridCol w:w="2642.237017310253"/>
          </w:tblGrid>
        </w:tblGridChange>
      </w:tblGrid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4E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Category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4F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No. of Shares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50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% of Capital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51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PROMOTERS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52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53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54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SUUTI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55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46,534,903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56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1.52%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57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LIC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58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244,870,645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59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7.98%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5A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TOTAL PROMOTERS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5B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291,405,548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5C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9.50%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5D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DOMESTIC SHAREHOLDERS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5E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5F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60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MFs/Institutions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61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858,749,956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62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27.98%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63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Other Domestic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64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300,411,094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65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9.77%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66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TOTAL DOMESTIC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67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1,159,161,050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68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37.75%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69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FOREIGN SHAREHOLDERS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6A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6B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6C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FPI/FII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6D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1,410,140,718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6E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45.94%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6F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FDI (GDR)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70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65,104,915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71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2.12%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72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Other Foreign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73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144,116,580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74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4.69%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75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TOTAL FOREIGN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76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1,619,181,238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77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52.75%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78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GRAND 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79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3,069,747,836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7A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100%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7B">
      <w:pPr>
        <w:spacing w:after="240" w:before="240" w:line="420" w:lineRule="auto"/>
        <w:ind w:left="660" w:right="660" w:firstLine="0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27C">
      <w:pPr>
        <w:spacing w:after="240" w:before="240" w:line="420" w:lineRule="auto"/>
        <w:ind w:left="660" w:right="660" w:firstLine="0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TOP SHAREHOLDERS (as on 31 March, 2022)</w:t>
      </w:r>
    </w:p>
    <w:tbl>
      <w:tblPr>
        <w:tblStyle w:val="Table9"/>
        <w:tblW w:w="90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40"/>
        <w:gridCol w:w="3300"/>
        <w:gridCol w:w="1980"/>
        <w:gridCol w:w="1980"/>
        <w:tblGridChange w:id="0">
          <w:tblGrid>
            <w:gridCol w:w="1740"/>
            <w:gridCol w:w="3300"/>
            <w:gridCol w:w="1980"/>
            <w:gridCol w:w="1980"/>
          </w:tblGrid>
        </w:tblGridChange>
      </w:tblGrid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7D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Sr. 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7E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Shareholder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7F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Shares Held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80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% of Capital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81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82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Life Insurance Corporation of India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83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244,870,645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84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7.98%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85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86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SBI Arbitrage Opportunities Fund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87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120,241,675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88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3.92%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89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8A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ICICI Prudential Large &amp; Mid Cap Fund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8B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114,622,050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8C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3.73%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8D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8E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Dodge and Cox International Stock Fund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8F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91,967,250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90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3.00%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91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92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The Bank of New York Mellon (DR)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93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65,104,915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94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2.12%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95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96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Nippon India ETF Nifty Bees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97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61,036,407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98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1.99%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99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9A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Government of Singapore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9B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57,482,023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9C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1.87%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9D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9E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NPS Trust - SBI Pension Fund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9F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56,125,239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A0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1.83%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A1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A2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BC Asia Investments VII Ltd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A3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55,600,000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A4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1.81%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A5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A6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HDFC Index Fund - NIFTY 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A7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54,820,082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A8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1.79%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A9">
      <w:pPr>
        <w:spacing w:after="240" w:before="240" w:line="420" w:lineRule="auto"/>
        <w:ind w:left="660" w:right="660" w:firstLine="0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2AA">
      <w:pPr>
        <w:spacing w:after="240" w:before="240" w:line="420" w:lineRule="auto"/>
        <w:ind w:left="660" w:right="660" w:firstLine="0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STOCK EXCHANGE DETAILS</w:t>
      </w:r>
    </w:p>
    <w:tbl>
      <w:tblPr>
        <w:tblStyle w:val="Table10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AB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Parameter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AC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Details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AD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NSE 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AE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AXISBANK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AF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BSE 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B0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532215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B1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Reuters (NSE)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B2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AXBK.NS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B3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Reuters (BSE)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B4">
            <w:pPr>
              <w:spacing w:line="391.30434782608694" w:lineRule="auto"/>
              <w:ind w:left="620" w:right="620" w:firstLine="0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hyperlink r:id="rId6">
              <w:r w:rsidDel="00000000" w:rsidR="00000000" w:rsidRPr="00000000">
                <w:rPr>
                  <w:rFonts w:ascii="Roboto" w:cs="Roboto" w:eastAsia="Roboto" w:hAnsi="Roboto"/>
                  <w:color w:val="3964fe"/>
                  <w:sz w:val="23"/>
                  <w:szCs w:val="23"/>
                  <w:rtl w:val="0"/>
                </w:rPr>
                <w:t xml:space="preserve">AXISBANK.BO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B5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Bloomberg (NSE)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B6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AXSB 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B7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Bloomberg (BSE)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B8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AXSB 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B9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GDR - London Stock Exchange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BA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AXB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BB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GDR ISIN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BC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US05462W1099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BD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Website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BE">
            <w:pPr>
              <w:spacing w:line="391.30434782608694" w:lineRule="auto"/>
              <w:ind w:left="620" w:right="620" w:firstLine="0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hyperlink r:id="rId7">
              <w:r w:rsidDel="00000000" w:rsidR="00000000" w:rsidRPr="00000000">
                <w:rPr>
                  <w:rFonts w:ascii="Roboto" w:cs="Roboto" w:eastAsia="Roboto" w:hAnsi="Roboto"/>
                  <w:color w:val="3964fe"/>
                  <w:sz w:val="23"/>
                  <w:szCs w:val="23"/>
                  <w:rtl w:val="0"/>
                </w:rPr>
                <w:t xml:space="preserve">www.axisbank.com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BF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Shareholder Email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C0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shareholders@axisbank.com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C1">
      <w:pPr>
        <w:spacing w:after="240" w:before="240" w:line="420" w:lineRule="auto"/>
        <w:ind w:left="660" w:right="660" w:firstLine="0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2C2">
      <w:pPr>
        <w:spacing w:after="240" w:before="240" w:line="420" w:lineRule="auto"/>
        <w:ind w:left="660" w:right="660" w:firstLine="0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MARKET PRICE DATA (FY 2021-22 - NSE)</w:t>
      </w:r>
    </w:p>
    <w:tbl>
      <w:tblPr>
        <w:tblStyle w:val="Table11"/>
        <w:tblW w:w="78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35"/>
        <w:gridCol w:w="1980"/>
        <w:gridCol w:w="1980"/>
        <w:gridCol w:w="1995"/>
        <w:tblGridChange w:id="0">
          <w:tblGrid>
            <w:gridCol w:w="1935"/>
            <w:gridCol w:w="1980"/>
            <w:gridCol w:w="1980"/>
            <w:gridCol w:w="1995"/>
          </w:tblGrid>
        </w:tblGridChange>
      </w:tblGrid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C3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Month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C4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High (₹)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C5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Low (₹)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C6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Shares Traded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C7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April 2021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C8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729.85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C9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626.65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CA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371,545,458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CB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May 2021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CC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759.70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CD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681.40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CE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266,650,928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CF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June 2021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D0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769.60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D1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720.50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D2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163,966,439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D3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July 2021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D4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778.25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D5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707.15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D6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137,568,450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D7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August 2021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D8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789.50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D9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712.00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DA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141,069,423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DB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September 2021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DC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820.70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DD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764.85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DE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173,070,518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DF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October 2021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E0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866.90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E1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714.00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E2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227,906,435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E3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November 2021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E4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762.65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E5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648.00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E6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242,182,772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E7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December 2021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E8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721.95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E9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655.95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EA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193,558,092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EB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January 2022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EC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784.70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ED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679.00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EE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274,211,281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EF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February 2022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F0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815.95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F1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725.30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F2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197,682,587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F3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March 2022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F4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765.85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F5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637.00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F6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268,955,832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F7">
      <w:pPr>
        <w:spacing w:after="240" w:before="240" w:line="420" w:lineRule="auto"/>
        <w:ind w:left="660" w:right="660" w:firstLine="0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2F8">
      <w:pPr>
        <w:spacing w:after="240" w:before="240" w:line="420" w:lineRule="auto"/>
        <w:ind w:left="660" w:right="660" w:firstLine="0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REGISTRAR &amp; SHARE TRANSFER AGENT</w:t>
      </w:r>
    </w:p>
    <w:tbl>
      <w:tblPr>
        <w:tblStyle w:val="Table12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397.978723404255"/>
        <w:gridCol w:w="5962.021276595744"/>
        <w:tblGridChange w:id="0">
          <w:tblGrid>
            <w:gridCol w:w="3397.978723404255"/>
            <w:gridCol w:w="5962.021276595744"/>
          </w:tblGrid>
        </w:tblGridChange>
      </w:tblGrid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F9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Parameter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FA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Details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FB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RTA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FC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KFin Technologies Limited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FD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Address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FE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Selenium Tower - B, Plot No. 31 &amp; 32, Financial District, Nanakramguda, Serilingampally, Hyderabad - 500 032, Telangana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FF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Toll Free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00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1800 3094 001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01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Email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02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einward.ris@kfintech.com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03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Website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04">
            <w:pPr>
              <w:spacing w:line="391.30434782608694" w:lineRule="auto"/>
              <w:ind w:left="620" w:right="620" w:firstLine="0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hyperlink r:id="rId8">
              <w:r w:rsidDel="00000000" w:rsidR="00000000" w:rsidRPr="00000000">
                <w:rPr>
                  <w:rFonts w:ascii="Roboto" w:cs="Roboto" w:eastAsia="Roboto" w:hAnsi="Roboto"/>
                  <w:color w:val="3964fe"/>
                  <w:sz w:val="23"/>
                  <w:szCs w:val="23"/>
                  <w:rtl w:val="0"/>
                </w:rPr>
                <w:t xml:space="preserve">www.kfintech.com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05">
      <w:pPr>
        <w:spacing w:after="240" w:before="240" w:line="420" w:lineRule="auto"/>
        <w:ind w:left="660" w:right="660" w:firstLine="0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306">
      <w:pPr>
        <w:spacing w:after="240" w:before="240" w:line="420" w:lineRule="auto"/>
        <w:ind w:left="660" w:right="660" w:firstLine="0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DIVIDEND INFORMATION</w:t>
      </w:r>
    </w:p>
    <w:tbl>
      <w:tblPr>
        <w:tblStyle w:val="Table13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25.577689243028"/>
        <w:gridCol w:w="3480.478087649403"/>
        <w:gridCol w:w="3753.9442231075695"/>
        <w:tblGridChange w:id="0">
          <w:tblGrid>
            <w:gridCol w:w="2125.577689243028"/>
            <w:gridCol w:w="3480.478087649403"/>
            <w:gridCol w:w="3753.9442231075695"/>
          </w:tblGrid>
        </w:tblGridChange>
      </w:tblGrid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07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Financial Year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08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Dividend per Share (₹)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09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Total Dividend (₹ crores)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0A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FY 2018-19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0B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1.00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0C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262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0D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FY 2019-20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0E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Nil (RBI restriction)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0F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10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FY 2020-21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11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Nil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12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13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FY 2021-22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14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Proposed: ₹1.00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15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306.97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16">
      <w:pPr>
        <w:spacing w:after="240" w:before="240" w:line="420" w:lineRule="auto"/>
        <w:ind w:left="660" w:right="660" w:firstLine="0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317">
      <w:pPr>
        <w:spacing w:after="240" w:before="240" w:line="420" w:lineRule="auto"/>
        <w:ind w:left="660" w:right="660" w:firstLine="0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INVESTOR SERVICES &amp; GRIEVANCE REDRESSAL</w:t>
      </w:r>
    </w:p>
    <w:tbl>
      <w:tblPr>
        <w:tblStyle w:val="Table14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18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Parameter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19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Details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1A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Investor Correspondence Email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1B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shareholders@axisbank.com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1C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Registered Office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1D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'Trishul', 3rd Floor, Opp. Samartheshwar Temple, Law Garden, Ellisbridge, Ahmedabad - 380 006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1E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Corporate Office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1F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'Axis House', C-2, Wadia International Centre, Pandurang Budhkar Marg, Worli, Mumbai - 400 025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20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Complaints (FY 2021-22)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21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Received: 21; Resolved: 21; Pending: 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22">
      <w:pPr>
        <w:spacing w:after="240" w:before="240" w:line="420" w:lineRule="auto"/>
        <w:ind w:left="660" w:right="660" w:firstLine="0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323">
      <w:pPr>
        <w:spacing w:after="240" w:before="240" w:line="420" w:lineRule="auto"/>
        <w:ind w:left="660" w:right="660" w:firstLine="0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CREDIT RATINGS (as on 31 March, 2022)</w:t>
      </w:r>
    </w:p>
    <w:tbl>
      <w:tblPr>
        <w:tblStyle w:val="Table15"/>
        <w:tblW w:w="87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790"/>
        <w:gridCol w:w="1995"/>
        <w:gridCol w:w="1980"/>
        <w:gridCol w:w="1980"/>
        <w:tblGridChange w:id="0">
          <w:tblGrid>
            <w:gridCol w:w="2790"/>
            <w:gridCol w:w="1995"/>
            <w:gridCol w:w="1980"/>
            <w:gridCol w:w="1980"/>
          </w:tblGrid>
        </w:tblGridChange>
      </w:tblGrid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24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Instrument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25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Rating Agency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26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Rating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27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Outlook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28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Certificate of Deposits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29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CRISIL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2A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A1+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2B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2C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Certificate of Deposits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2D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ICRA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2E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A1+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2F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30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Tier II Bonds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31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CARE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32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AAA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33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Stable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34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Tier II Bonds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35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ICRA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36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AAA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37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Stable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38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Tier II Bonds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39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India Ratings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3A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AAA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3B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Stable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3C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Infrastructure Bonds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3D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CARE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3E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AAA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3F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Stable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40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Infrastructure Bonds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41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CRISIL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42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AAA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43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Stable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44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Tier II (Basel III)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45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CARE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46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AAA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47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Stable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48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Tier II (Basel III)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49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ICRA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4A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AAA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4B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Stable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4C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Tier II (Basel III)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4D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CRISIL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4E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AAA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4F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Stable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50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Tier II (Basel III)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51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India Ratings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52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AAA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53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Stable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54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Tier I (Basel III)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55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CRISIL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56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AA+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57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Stable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58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Tier I (Basel III)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59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ICRA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5A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AA+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5B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Stable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5C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Tier I (Basel III)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5D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India Ratings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5E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AA+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5F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Stable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60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Fixed Deposit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61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ICRA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62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MAAA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63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Stable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64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MTN (Senior Unsecured)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65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Fitch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66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BB+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67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Negative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68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MTN (Senior Unsecured)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69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Moody's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6A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Ba3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6B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Stable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6C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MTN (Senior Unsecured)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6D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S&amp;P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6E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BB+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6F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Positive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70">
      <w:pPr>
        <w:spacing w:after="240" w:before="240" w:line="420" w:lineRule="auto"/>
        <w:ind w:left="660" w:right="660" w:firstLine="0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371">
      <w:pPr>
        <w:spacing w:after="240" w:before="240" w:line="420" w:lineRule="auto"/>
        <w:ind w:left="660" w:right="660" w:firstLine="0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BOARD OF DIRECTORS (as on 31 March, 2022)</w:t>
      </w:r>
    </w:p>
    <w:tbl>
      <w:tblPr>
        <w:tblStyle w:val="Table16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207.011952191235"/>
        <w:gridCol w:w="3840.9561752988047"/>
        <w:gridCol w:w="2312.03187250996"/>
        <w:tblGridChange w:id="0">
          <w:tblGrid>
            <w:gridCol w:w="3207.011952191235"/>
            <w:gridCol w:w="3840.9561752988047"/>
            <w:gridCol w:w="2312.03187250996"/>
          </w:tblGrid>
        </w:tblGridChange>
      </w:tblGrid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72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73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Designation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74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DIN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75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Shri Rakesh Makhija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76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Independent Director &amp; Part-Time Chairman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77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00117692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78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Shri Amitabh Chaudhry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79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Managing Director &amp; CEO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7A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00531120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7B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Shri Rajiv Anand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7C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Deputy Managing Director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7D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02541753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7E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Shri S. Vishvanathan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7F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Independent Director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80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02255828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81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Smt. Ketaki Bhagwati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82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Independent Director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83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07367868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84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Shri Girish Paranjpe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85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Independent Director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86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02172725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87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Smt. Meena Ganesh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88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Independent Director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89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00528252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8A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Shri G. Padmanabhan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8B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Independent Director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8C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07130908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8D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Prof. S. Mahendra Dev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8E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Independent Director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8F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06519869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90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Shri T.C. Suseel Kumar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91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Nominee Director - LIC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92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06453310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93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Smt. Vasantha Govindan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94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Nominee Director - SUUTI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95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02230959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96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Shri Ashish Kotecha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97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Nominee Director - Bain Capital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98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02384614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99">
      <w:pPr>
        <w:spacing w:after="240" w:before="240" w:line="420" w:lineRule="auto"/>
        <w:ind w:left="660" w:right="660" w:firstLine="0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39A">
      <w:pPr>
        <w:spacing w:after="240" w:before="240" w:line="420" w:lineRule="auto"/>
        <w:ind w:left="660" w:right="660" w:firstLine="0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SUBSIDIARY OVERVIEW</w:t>
      </w:r>
    </w:p>
    <w:tbl>
      <w:tblPr>
        <w:tblStyle w:val="Table17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435.3191489361698"/>
        <w:gridCol w:w="3696.702127659574"/>
        <w:gridCol w:w="2227.978723404255"/>
        <w:tblGridChange w:id="0">
          <w:tblGrid>
            <w:gridCol w:w="3435.3191489361698"/>
            <w:gridCol w:w="3696.702127659574"/>
            <w:gridCol w:w="2227.978723404255"/>
          </w:tblGrid>
        </w:tblGridChange>
      </w:tblGrid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9B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Subsidiary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9C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Business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9D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Ownership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9E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Axis Capital Ltd.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9F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Investment Banking, Institutional Broking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A0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100%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A1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Axis Finance Ltd.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A2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NBFC - Corporate &amp; Retail Lending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A3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100%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A4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Axis Asset Management Co. Ltd.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A5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Mutual Fund Management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A6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75%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A7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Axis Securities Ltd.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A8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Retail Broking Services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A9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100%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AA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Axis Trustee Services Ltd.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AB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Trusteeship Services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AC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100%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AD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A.Treds Ltd.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AE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Trade Receivables Discounting Platform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AF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67%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B0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Freecharge Payment Technologies Pvt. Ltd.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B1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Digital Payments Platform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B2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100%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B3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Axis Mutual Fund Trustee Ltd.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B4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Mutual Fund Trustee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B5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75%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B6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Axis Bank UK Ltd.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B7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Banking - UK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B8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100%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B9">
      <w:pPr>
        <w:spacing w:after="240" w:before="240" w:line="420" w:lineRule="auto"/>
        <w:ind w:left="660" w:right="660" w:firstLine="0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3BA">
      <w:pPr>
        <w:spacing w:after="240" w:before="240" w:line="420" w:lineRule="auto"/>
        <w:ind w:left="660" w:right="660" w:firstLine="0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TOTAL INVESTMENTS IN SUBSIDIARIES</w:t>
      </w:r>
    </w:p>
    <w:tbl>
      <w:tblPr>
        <w:tblStyle w:val="Table18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634.4680851063827"/>
        <w:gridCol w:w="5725.531914893617"/>
        <w:tblGridChange w:id="0">
          <w:tblGrid>
            <w:gridCol w:w="3634.4680851063827"/>
            <w:gridCol w:w="5725.531914893617"/>
          </w:tblGrid>
        </w:tblGridChange>
      </w:tblGrid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BB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Year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BC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Investment (₹ crores)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BD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FY 2020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BE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2,293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BF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FY 2021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C0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2,300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C1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FY 2022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C2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2,548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C3">
      <w:pPr>
        <w:spacing w:after="240" w:before="240" w:line="420" w:lineRule="auto"/>
        <w:ind w:left="660" w:right="660" w:firstLine="0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3C4">
      <w:pPr>
        <w:spacing w:after="240" w:before="240" w:line="420" w:lineRule="auto"/>
        <w:ind w:left="660" w:right="660" w:firstLine="0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BUSINESS RATIOS (FY 2021-22)</w:t>
      </w:r>
    </w:p>
    <w:tbl>
      <w:tblPr>
        <w:tblStyle w:val="Table19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675.744680851063"/>
        <w:gridCol w:w="3684.255319148936"/>
        <w:tblGridChange w:id="0">
          <w:tblGrid>
            <w:gridCol w:w="5675.744680851063"/>
            <w:gridCol w:w="3684.255319148936"/>
          </w:tblGrid>
        </w:tblGridChange>
      </w:tblGrid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C5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Ratio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C6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C7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Interest Income to Working Funds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C8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6.26%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C9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Non-Interest Income to Working Funds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CA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1.41%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CB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Cost of Deposits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CC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3.68%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CD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Cost to Income Ratio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CE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48.83%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CF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Cost to Assets Ratio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D0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2.17%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D1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Return on Average Assets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D2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1.21%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D3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Return on Average Net Worth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D4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12.91%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D5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Profit per Employee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D6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₹15.54 lakhs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D7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Business per Employee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D8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₹17.92 crores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D9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Loan to Deposit Ratio (Domestic)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DA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79.66%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DB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Loan to Deposit Ratio (Global)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DC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86.12%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DD">
      <w:pPr>
        <w:spacing w:after="240" w:before="240" w:line="420" w:lineRule="auto"/>
        <w:ind w:left="660" w:right="660" w:firstLine="0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3DE">
      <w:pPr>
        <w:spacing w:after="240" w:before="240" w:line="420" w:lineRule="auto"/>
        <w:ind w:left="660" w:right="660" w:firstLine="0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EMPLOYEE STATISTICS</w:t>
      </w:r>
    </w:p>
    <w:tbl>
      <w:tblPr>
        <w:tblStyle w:val="Table20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734.0425531914893"/>
        <w:gridCol w:w="2812.978723404255"/>
        <w:gridCol w:w="2812.978723404255"/>
        <w:tblGridChange w:id="0">
          <w:tblGrid>
            <w:gridCol w:w="3734.0425531914893"/>
            <w:gridCol w:w="2812.978723404255"/>
            <w:gridCol w:w="2812.978723404255"/>
          </w:tblGrid>
        </w:tblGridChange>
      </w:tblGrid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DF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Particulars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E0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FY 2020-21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E1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FY 2021-22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E2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Total Employees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E3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78,307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E4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85,815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E5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Women Employees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E6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~23%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E7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~24.7%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E8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Average 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E9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~31 years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EA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~31 years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EB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Average Training Hours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EC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54.61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ED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~55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EE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Branches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EF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4,594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F0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4,758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F1">
      <w:pPr>
        <w:spacing w:after="240" w:before="240" w:line="420" w:lineRule="auto"/>
        <w:ind w:left="660" w:right="660" w:firstLine="0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3F2">
      <w:pPr>
        <w:spacing w:after="240" w:before="240" w:line="420" w:lineRule="auto"/>
        <w:ind w:left="660" w:right="660" w:firstLine="0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BRANCH NETWORK (FY 2021-22)</w:t>
      </w:r>
    </w:p>
    <w:tbl>
      <w:tblPr>
        <w:tblStyle w:val="Table2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675.744680851063"/>
        <w:gridCol w:w="3684.255319148936"/>
        <w:tblGridChange w:id="0">
          <w:tblGrid>
            <w:gridCol w:w="5675.744680851063"/>
            <w:gridCol w:w="3684.255319148936"/>
          </w:tblGrid>
        </w:tblGridChange>
      </w:tblGrid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F3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Parameter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F4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Number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F5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Branches &amp; Extension Counters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F6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4,758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F7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ATMs &amp; Cash Deposit/Withdrawal Machines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F8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16,900+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F9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SME Centres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FA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145+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FB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POS Machines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FC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10+ lakhs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FD">
      <w:pPr>
        <w:spacing w:after="240" w:before="240" w:line="420" w:lineRule="auto"/>
        <w:ind w:left="660" w:right="660" w:firstLine="0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3FE">
      <w:pPr>
        <w:spacing w:after="240" w:before="240" w:line="420" w:lineRule="auto"/>
        <w:ind w:left="660" w:right="660" w:firstLine="0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ESG &amp; SUSTAINABILITY HIGHLIGHTS (FY 2021-22)</w:t>
      </w:r>
    </w:p>
    <w:tbl>
      <w:tblPr>
        <w:tblStyle w:val="Table22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FF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Parameter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400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Achievement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401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FTSE4Good Emerging Index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02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5th consecutive year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403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MSCI ESG Rating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04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'A'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405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CDP Score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06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'B-' (improved from 'C')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407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BitSight Rating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08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780/900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409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Women Hiring Rate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0A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24.7% (up from 19%)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40B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Diversity Target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0C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30% women in workforce by FY27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0D">
      <w:pPr>
        <w:spacing w:after="240" w:before="240" w:line="420" w:lineRule="auto"/>
        <w:ind w:left="660" w:right="660" w:firstLine="0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40E">
      <w:pPr>
        <w:spacing w:after="240" w:before="240" w:line="420" w:lineRule="auto"/>
        <w:ind w:left="660" w:right="660" w:firstLine="0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DIGITAL &amp; TECHNOLOGY METRICS (FY 2021-22)</w:t>
      </w:r>
    </w:p>
    <w:tbl>
      <w:tblPr>
        <w:tblStyle w:val="Table23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675.744680851063"/>
        <w:gridCol w:w="3684.255319148936"/>
        <w:tblGridChange w:id="0">
          <w:tblGrid>
            <w:gridCol w:w="5675.744680851063"/>
            <w:gridCol w:w="3684.255319148936"/>
          </w:tblGrid>
        </w:tblGridChange>
      </w:tblGrid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40F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Parameter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410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411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Digital Financial Transactions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12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91%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413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Digitally Active Customers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14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76%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415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Mobile App Rating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16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4.6 (both stores)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417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DIY Services on Digital Channels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18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250+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419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Monthly Active Users on Mobile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1A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9 million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41B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WhatsApp Banking Users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1C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4 million+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41D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Credit Cards Issued Digitally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1E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78%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41F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UPI Market Share (Payer PSP)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20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15%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421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Merchant Acquiring Market Share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22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16.3%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423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POS Terminals Installed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24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10+ lakhs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25">
      <w:pPr>
        <w:spacing w:after="240" w:before="240" w:line="420" w:lineRule="auto"/>
        <w:ind w:left="660" w:right="660" w:firstLine="0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426">
      <w:pPr>
        <w:spacing w:after="240" w:before="240" w:line="420" w:lineRule="auto"/>
        <w:ind w:left="660" w:right="660" w:firstLine="0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AWARDS &amp; RECOGNITIONS (FY 2021-22)</w:t>
      </w:r>
    </w:p>
    <w:tbl>
      <w:tblPr>
        <w:tblStyle w:val="Table24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427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Award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428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Presented By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429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Asian Bank of the Year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2A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IFR Asia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42B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Best Digital Bank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2C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Asiamoney (2nd consecutive year)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42D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Best Bank for Innovation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2E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Finnoviti Awards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42F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Most Recommended Retail Bank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30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Asian Banker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431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Best Cyber Security Project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32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The Asset Digital Awards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433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Most Helpful Bank during COVID-19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34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Asian Banker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435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Silver Shield - Excellence in Financial Reporting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36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ICAI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437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Best IT &amp; Risk Management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38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Dun &amp; Bradstreet BankTech Awards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39">
      <w:pPr>
        <w:spacing w:after="240" w:before="240" w:line="420" w:lineRule="auto"/>
        <w:ind w:left="660" w:right="660" w:firstLine="0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43A">
      <w:pPr>
        <w:spacing w:before="240" w:line="420" w:lineRule="auto"/>
        <w:ind w:left="660" w:right="660" w:firstLine="0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ALL DATA COMPILED FROM AXIS BANK ANNUAL REPORTS (FY 2019-20, FY 2020-21, FY 2021-22)</w:t>
      </w:r>
    </w:p>
    <w:p w:rsidR="00000000" w:rsidDel="00000000" w:rsidP="00000000" w:rsidRDefault="00000000" w:rsidRPr="00000000" w14:paraId="0000043B">
      <w:pPr>
        <w:spacing w:before="240" w:line="377.14285714285717" w:lineRule="auto"/>
        <w:ind w:left="660" w:right="660" w:firstLine="0"/>
        <w:rPr>
          <w:rFonts w:ascii="Roboto" w:cs="Roboto" w:eastAsia="Roboto" w:hAnsi="Roboto"/>
          <w:i w:val="1"/>
          <w:iCs w:val="1"/>
          <w:color w:val="81858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color w:val="81858c"/>
          <w:sz w:val="21"/>
          <w:szCs w:val="21"/>
          <w:rtl w:val="0"/>
        </w:rPr>
        <w:t xml:space="preserve">This response is AI-generated and for reference purposes only.</w:t>
      </w:r>
    </w:p>
    <w:p w:rsidR="00000000" w:rsidDel="00000000" w:rsidP="00000000" w:rsidRDefault="00000000" w:rsidRPr="00000000" w14:paraId="000004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  <w:style w:type="table" w:styleId="Table11">
    <w:basedOn w:val="TableNormal"/>
    <w:tblPr>
      <w:tblStyleRowBandSize w:val="1"/>
      <w:tblStyleColBandSize w:val="1"/>
      <w:tblCellMar/>
    </w:tblPr>
  </w:style>
  <w:style w:type="table" w:styleId="Table12">
    <w:basedOn w:val="TableNormal"/>
    <w:tblPr>
      <w:tblStyleRowBandSize w:val="1"/>
      <w:tblStyleColBandSize w:val="1"/>
      <w:tblCellMar/>
    </w:tblPr>
  </w:style>
  <w:style w:type="table" w:styleId="Table13">
    <w:basedOn w:val="TableNormal"/>
    <w:tblPr>
      <w:tblStyleRowBandSize w:val="1"/>
      <w:tblStyleColBandSize w:val="1"/>
      <w:tblCellMar/>
    </w:tblPr>
  </w:style>
  <w:style w:type="table" w:styleId="Table14">
    <w:basedOn w:val="TableNormal"/>
    <w:tblPr>
      <w:tblStyleRowBandSize w:val="1"/>
      <w:tblStyleColBandSize w:val="1"/>
      <w:tblCellMar/>
    </w:tblPr>
  </w:style>
  <w:style w:type="table" w:styleId="Table15">
    <w:basedOn w:val="TableNormal"/>
    <w:tblPr>
      <w:tblStyleRowBandSize w:val="1"/>
      <w:tblStyleColBandSize w:val="1"/>
      <w:tblCellMar/>
    </w:tblPr>
  </w:style>
  <w:style w:type="table" w:styleId="Table16">
    <w:basedOn w:val="TableNormal"/>
    <w:tblPr>
      <w:tblStyleRowBandSize w:val="1"/>
      <w:tblStyleColBandSize w:val="1"/>
      <w:tblCellMar/>
    </w:tblPr>
  </w:style>
  <w:style w:type="table" w:styleId="Table17">
    <w:basedOn w:val="TableNormal"/>
    <w:tblPr>
      <w:tblStyleRowBandSize w:val="1"/>
      <w:tblStyleColBandSize w:val="1"/>
      <w:tblCellMar/>
    </w:tblPr>
  </w:style>
  <w:style w:type="table" w:styleId="Table18">
    <w:basedOn w:val="TableNormal"/>
    <w:tblPr>
      <w:tblStyleRowBandSize w:val="1"/>
      <w:tblStyleColBandSize w:val="1"/>
      <w:tblCellMar/>
    </w:tblPr>
  </w:style>
  <w:style w:type="table" w:styleId="Table19">
    <w:basedOn w:val="TableNormal"/>
    <w:tblPr>
      <w:tblStyleRowBandSize w:val="1"/>
      <w:tblStyleColBandSize w:val="1"/>
      <w:tblCellMar/>
    </w:tblPr>
  </w:style>
  <w:style w:type="table" w:styleId="Table20">
    <w:basedOn w:val="TableNormal"/>
    <w:tblPr>
      <w:tblStyleRowBandSize w:val="1"/>
      <w:tblStyleColBandSize w:val="1"/>
      <w:tblCellMar/>
    </w:tblPr>
  </w:style>
  <w:style w:type="table" w:styleId="Table21">
    <w:basedOn w:val="TableNormal"/>
    <w:tblPr>
      <w:tblStyleRowBandSize w:val="1"/>
      <w:tblStyleColBandSize w:val="1"/>
      <w:tblCellMar/>
    </w:tblPr>
  </w:style>
  <w:style w:type="table" w:styleId="Table22">
    <w:basedOn w:val="TableNormal"/>
    <w:tblPr>
      <w:tblStyleRowBandSize w:val="1"/>
      <w:tblStyleColBandSize w:val="1"/>
      <w:tblCellMar/>
    </w:tblPr>
  </w:style>
  <w:style w:type="table" w:styleId="Table23">
    <w:basedOn w:val="TableNormal"/>
    <w:tblPr>
      <w:tblStyleRowBandSize w:val="1"/>
      <w:tblStyleColBandSize w:val="1"/>
      <w:tblCellMar/>
    </w:tblPr>
  </w:style>
  <w:style w:type="table" w:styleId="Table24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axisbank.bo/" TargetMode="External"/><Relationship Id="rId7" Type="http://schemas.openxmlformats.org/officeDocument/2006/relationships/hyperlink" Target="https://www.axisbank.com/" TargetMode="External"/><Relationship Id="rId8" Type="http://schemas.openxmlformats.org/officeDocument/2006/relationships/hyperlink" Target="https://www.kfintech.com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