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Content Knowledge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540"/>
        <w:gridCol w:w="4860"/>
        <w:gridCol w:w="3990"/>
        <w:tblGridChange w:id="0">
          <w:tblGrid>
            <w:gridCol w:w="1875"/>
            <w:gridCol w:w="3540"/>
            <w:gridCol w:w="4860"/>
            <w:gridCol w:w="3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</w:p>
        </w:tc>
        <w:tc>
          <w:tcPr/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</w:p>
        </w:tc>
        <w:tc>
          <w:tcPr/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Algebraic Structures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vector space, subspace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sums and direct sums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 dependence/independence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groups and fields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commutativity, associativity, distributivity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spans and bases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dimension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product space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quotient space</w:t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norm and  inner product</w:t>
            </w:r>
          </w:p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orthogonal complement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subspace</w:t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Connect the concept of direct sum with linear independence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concepts of span and basis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linear combination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concepts of groups and fields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commutativity, associativity, distributivity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and apply concept of dimension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Relate bases, spanning sets, and linearly independent sets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Apply concept of product and quotient spaces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affine subset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equivalence relation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Give examples of norms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Find orthogonal complements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vector spaces and subspaces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linear independence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spans and bases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sums and direct sums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dimension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eigenspaces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product spaces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quotient spaces</w:t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affine subsets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Linear Transformations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linearity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range and kernel (column space and null space)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isomorphism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injectivity and surjectivity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Define invariant subspace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a geometric interpretation of the determinant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linearity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connection between column space/null space and linear independence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isomorphism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concepts of injectivity and surjectivity</w:t>
            </w:r>
          </w:p>
          <w:p w:rsidR="00000000" w:rsidDel="00000000" w:rsidP="00000000" w:rsidRDefault="00000000" w:rsidRPr="00000000" w14:paraId="0000005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and apply Rank-Nullity theorem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column space and null space for specific matrices</w:t>
            </w:r>
          </w:p>
          <w:p w:rsidR="00000000" w:rsidDel="00000000" w:rsidP="00000000" w:rsidRDefault="00000000" w:rsidRPr="00000000" w14:paraId="0000005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concept of invariance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linear transformations</w:t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null space and range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highlight w:val="green"/>
                <w:rtl w:val="0"/>
              </w:rPr>
              <w:t xml:space="preserve">Prove statements about injectivity and surjectivity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isomorphisms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invariant subspaces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Vectors and Matrices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7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cross product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Compute dot product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Add and multiply matrices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determinant of matrices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elementary matrices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nonsingular matrices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solve systems of linear equations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eigenvectors and eigenvalues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diagonalizable matrix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similar matrices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algebraic and geometric multiplicity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conjugate transpose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orthonormal vectors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self-adjoint matrix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normal matrix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unitary matrix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Define singular values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cross product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Give geometric interpretation of dot product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cross product and dot product to find equations of lines and planes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Understand matrices as linear transformations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an inverse matrix from elementary matrices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rotation matrices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reduced row echelon form to solve systems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eigenvalues of a matrix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the eigenvectors of a matrix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algebraic and geometric multiplicity</w:t>
            </w:r>
          </w:p>
          <w:p w:rsidR="00000000" w:rsidDel="00000000" w:rsidP="00000000" w:rsidRDefault="00000000" w:rsidRPr="00000000" w14:paraId="0000009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Find orthonormal bases</w:t>
            </w:r>
          </w:p>
          <w:p w:rsidR="00000000" w:rsidDel="00000000" w:rsidP="00000000" w:rsidRDefault="00000000" w:rsidRPr="00000000" w14:paraId="0000009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Approximate solutions to inconsistent systems using least squares</w:t>
            </w:r>
          </w:p>
          <w:p w:rsidR="00000000" w:rsidDel="00000000" w:rsidP="00000000" w:rsidRDefault="00000000" w:rsidRPr="00000000" w14:paraId="0000009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Schur’s Theorem</w:t>
            </w:r>
          </w:p>
          <w:p w:rsidR="00000000" w:rsidDel="00000000" w:rsidP="00000000" w:rsidRDefault="00000000" w:rsidRPr="00000000" w14:paraId="0000009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Spectral Theorem</w:t>
            </w:r>
          </w:p>
          <w:p w:rsidR="00000000" w:rsidDel="00000000" w:rsidP="00000000" w:rsidRDefault="00000000" w:rsidRPr="00000000" w14:paraId="00000099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State the Singular Value Decomposition</w:t>
            </w:r>
          </w:p>
          <w:p w:rsidR="00000000" w:rsidDel="00000000" w:rsidP="00000000" w:rsidRDefault="00000000" w:rsidRPr="00000000" w14:paraId="0000009A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Find Singular Value Decompositions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the determinant</w:t>
            </w:r>
          </w:p>
          <w:p w:rsidR="00000000" w:rsidDel="00000000" w:rsidP="00000000" w:rsidRDefault="00000000" w:rsidRPr="00000000" w14:paraId="0000009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Law of Cosines to interpret dot product</w:t>
            </w:r>
          </w:p>
          <w:p w:rsidR="00000000" w:rsidDel="00000000" w:rsidP="00000000" w:rsidRDefault="00000000" w:rsidRPr="00000000" w14:paraId="0000009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the determinant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matrices to represent complex numbers</w:t>
            </w:r>
          </w:p>
          <w:p w:rsidR="00000000" w:rsidDel="00000000" w:rsidP="00000000" w:rsidRDefault="00000000" w:rsidRPr="00000000" w14:paraId="0000009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Derive inverse of 2x2 matrix</w:t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Represent linear transformations as matrices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Deduce properties of eigenvalues</w:t>
            </w:r>
          </w:p>
          <w:p w:rsidR="00000000" w:rsidDel="00000000" w:rsidP="00000000" w:rsidRDefault="00000000" w:rsidRPr="00000000" w14:paraId="000000A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eigenvalues and eigenvectors</w:t>
            </w:r>
          </w:p>
          <w:p w:rsidR="00000000" w:rsidDel="00000000" w:rsidP="00000000" w:rsidRDefault="00000000" w:rsidRPr="00000000" w14:paraId="000000A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diagonal matrices</w:t>
            </w:r>
          </w:p>
          <w:p w:rsidR="00000000" w:rsidDel="00000000" w:rsidP="00000000" w:rsidRDefault="00000000" w:rsidRPr="00000000" w14:paraId="000000A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similar matrices</w:t>
            </w:r>
          </w:p>
          <w:p w:rsidR="00000000" w:rsidDel="00000000" w:rsidP="00000000" w:rsidRDefault="00000000" w:rsidRPr="00000000" w14:paraId="000000A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statements about normal and Hermitian matrices</w:t>
            </w:r>
          </w:p>
          <w:p w:rsidR="00000000" w:rsidDel="00000000" w:rsidP="00000000" w:rsidRDefault="00000000" w:rsidRPr="00000000" w14:paraId="000000A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Connect various attributes of matrices</w:t>
            </w:r>
          </w:p>
          <w:p w:rsidR="00000000" w:rsidDel="00000000" w:rsidP="00000000" w:rsidRDefault="00000000" w:rsidRPr="00000000" w14:paraId="000000A7">
            <w:pPr>
              <w:pageBreakBefore w:val="0"/>
              <w:rPr>
                <w:rFonts w:ascii="Georgia" w:cs="Georgia" w:eastAsia="Georgia" w:hAnsi="Georgi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Approximate solutions to inconsistent systems using the Moore-Penrose pseudoinverse</w:t>
            </w:r>
          </w:p>
          <w:p w:rsidR="00000000" w:rsidDel="00000000" w:rsidP="00000000" w:rsidRDefault="00000000" w:rsidRPr="00000000" w14:paraId="000000A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i w:val="1"/>
                <w:sz w:val="18"/>
                <w:szCs w:val="18"/>
                <w:rtl w:val="0"/>
              </w:rPr>
              <w:t xml:space="preserve">Prove existence of SVD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8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3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pageBreakBefore w:val="0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Polynomials</w:t>
            </w:r>
          </w:p>
        </w:tc>
        <w:tc>
          <w:tcPr/>
          <w:p w:rsidR="00000000" w:rsidDel="00000000" w:rsidP="00000000" w:rsidRDefault="00000000" w:rsidRPr="00000000" w14:paraId="000000C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State the Fundamental Theorem of Algebra</w:t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Define characteristic polynomial</w:t>
            </w:r>
          </w:p>
        </w:tc>
        <w:tc>
          <w:tcPr/>
          <w:p w:rsidR="00000000" w:rsidDel="00000000" w:rsidP="00000000" w:rsidRDefault="00000000" w:rsidRPr="00000000" w14:paraId="000000C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Apply the Fundamental Theorem of Algebra</w:t>
            </w:r>
          </w:p>
        </w:tc>
        <w:tc>
          <w:tcPr/>
          <w:p w:rsidR="00000000" w:rsidDel="00000000" w:rsidP="00000000" w:rsidRDefault="00000000" w:rsidRPr="00000000" w14:paraId="000000C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Prove facts about zeroes of polynomials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 Skills</w:t>
            </w:r>
          </w:p>
        </w:tc>
        <w:tc>
          <w:tcPr/>
          <w:p w:rsidR="00000000" w:rsidDel="00000000" w:rsidP="00000000" w:rsidRDefault="00000000" w:rsidRPr="00000000" w14:paraId="000000C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valid arguments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Provide counterexamples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Consider converses</w:t>
            </w:r>
          </w:p>
        </w:tc>
        <w:tc>
          <w:tcPr/>
          <w:p w:rsidR="00000000" w:rsidDel="00000000" w:rsidP="00000000" w:rsidRDefault="00000000" w:rsidRPr="00000000" w14:paraId="000000D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proofs by contrapositive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equality proofs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Write if and only if proofs</w:t>
            </w:r>
          </w:p>
        </w:tc>
        <w:tc>
          <w:tcPr/>
          <w:p w:rsidR="00000000" w:rsidDel="00000000" w:rsidP="00000000" w:rsidRDefault="00000000" w:rsidRPr="00000000" w14:paraId="000000D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Use precise mathematical notation in proofs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Doesn’t prove false statements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center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Skills and Practices</w:t>
      </w:r>
    </w:p>
    <w:p w:rsidR="00000000" w:rsidDel="00000000" w:rsidP="00000000" w:rsidRDefault="00000000" w:rsidRPr="00000000" w14:paraId="000000D9">
      <w:pPr>
        <w:pageBreakBefore w:val="0"/>
        <w:jc w:val="center"/>
        <w:rPr>
          <w:rFonts w:ascii="Georgia" w:cs="Georgia" w:eastAsia="Georgia" w:hAnsi="Georgia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5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3840"/>
        <w:gridCol w:w="4350"/>
        <w:gridCol w:w="4575"/>
        <w:tblGridChange w:id="0">
          <w:tblGrid>
            <w:gridCol w:w="1485"/>
            <w:gridCol w:w="3840"/>
            <w:gridCol w:w="4350"/>
            <w:gridCol w:w="45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Explore and Organize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makes use of the data that is presented with the problem, can solve familiar problems; generates some data about the problem/relationship with assistance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approaches a new problem and/or explores relationships by generating some data about the problem/relationship independently, organizes these data to find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effectively generates data about mathematical situations and organizes these data to find order; identifies promising leads and builds on them; generates original lines of inquiry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Generalize and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identifies simple patterns and can describe them informally by finding discrete solutions or relying on intuition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can describe them formally with some justification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identifies patterns and processes; describes, tests, and justifies them fully; student looks for patterns between different concepts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rFonts w:ascii="Georgia" w:cs="Georgia" w:eastAsia="Georgia" w:hAnsi="Georg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Abstract and Symbolize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beginning to decode and use formal notations and 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can consistently interpret and use many formal notations; defines terms precisely to express mathematical ideas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employs a wide variety of formal notations across different mathematical spaces; defines or invents terms to express mathematical ideas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Represent and Connect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a single way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works shows several different kinds of representation, including computational models when appropriate; can connect and synthesize topics with prompting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represents problems in multiple ways; sees math topics as a complete and connected network; computational models are used to gain insights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Retrieve and Strategize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problem solving limited to familiar and current problems; problem solving process is algorithmic and rote rather than strategic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remembers and uses specific problem solving techniques/shortcuts; can solve problems in multiple ways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retrieves and strategically, creatively, and explicitly employs a variety of problem solving techniques; compares efficacy, efficiency, and elegance of different approaches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starting to construct simple mathematical arguments; can explain thinking informally; can provide the building blocks of arguments, either in reasoning/assumptions or in mechanics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independently constructs simple mathematical arguments with some formal structure; arguments are mostly complete; can analyze the approaches of others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constructs complete mathematical arguments supporting significant conjectures; determines validity of and further develops the arguments of others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work follows problems through to their mathematical conclusion; attempts to apply those results to real world situations and/or new mathematical spaces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successfully applies the results of mathematical thinking to address real world situations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applies results of mathematical thinking to real world situations at a deeper level; looks for applications independently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Clarity and Articulation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states and shows some work; can communicate part of the process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clear enough to follow manipulations; higher level thinking process more difficult to discern; sometimes takes audience into account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Student's work is succinct and elegant; clearly communicates process and reasoning through multiple modes; effectively targets communication to appropriate 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Estimation, Precision and 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addresses accuracy errors with prompting; is beginning to use estimation as a tool to check for reasonability of solutions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estimates and checks solutions for reasonability independently; work is mostly correct and precise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is precise in all components of their mathematical work; critical thinking about estimation and assumptions is a natural part of their approach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rtl w:val="0"/>
        </w:rPr>
        <w:t xml:space="preserve">Habits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90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3945"/>
        <w:gridCol w:w="4335"/>
        <w:gridCol w:w="4545"/>
        <w:tblGridChange w:id="0">
          <w:tblGrid>
            <w:gridCol w:w="1365"/>
            <w:gridCol w:w="3945"/>
            <w:gridCol w:w="4335"/>
            <w:gridCol w:w="45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Foundational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Proficient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Exemplary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Growth Mindset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can meet minimum requirements with assistance and implement familiar procedures; engages with direction; can overcome setbacks with support; starting to ask questions and find personal engagement with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meets minimum requirements and engages independently and consistently; when prompted, explores opportunities to take work to the next level;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shows some resilience by seeking general help and using resources appropriately; responds to feedback to improve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takes ownership of learning and values self-exploration, intellectual growth, and challenge; approaches work with enthusiasm and takes intellectual risks; views struggle as opportunity for growth; is proactive in using resources flexibly and thoughtfully; seeks out feedback to improve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117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Community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can collaborate well with some peers; follows the norms, expectations, and rules of the class; participates when called upon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looks for opportunities to participate and collaborate effectively in a variety of group settings; student puts in effort to improve classroom culture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collaborates effectively with many different peers, soliciting, connecting, and building on the ideas of others; regularly promotes positive classroom culture and attitude about math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Reflection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reflection responds to some part of the prompt and generates some insight about self and/or math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pageBreakBefore w:val="0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reflection engages with the prompt; uses reflection to plan and reach goals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reflection yields insights, connections, and specific areas of need; student reflects deeply as part of process beyond specific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8"/>
                <w:szCs w:val="18"/>
                <w:rtl w:val="0"/>
              </w:rPr>
              <w:t xml:space="preserve">Academic Habits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shd w:fill="ffffff" w:val="clear"/>
              <w:spacing w:after="180" w:before="180" w:lineRule="auto"/>
              <w:rPr>
                <w:rFonts w:ascii="Georgia" w:cs="Georgia" w:eastAsia="Georgia" w:hAnsi="Georgia"/>
                <w:sz w:val="18"/>
                <w:szCs w:val="18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highlight w:val="green"/>
                <w:rtl w:val="0"/>
              </w:rPr>
              <w:t xml:space="preserve">Student takes notes with support; can find prior work and review it with prompting; completes most assignments; begins class when prompted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takes notes independently; finds and reviews past work; 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completes most assignments on time; ready for class independently and on 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Student organizes prior work and accesses it independently to maintain and deepen understanding;</w:t>
            </w:r>
            <w:r w:rsidDel="00000000" w:rsidR="00000000" w:rsidRPr="00000000">
              <w:rPr>
                <w:rFonts w:ascii="Arial" w:cs="Arial" w:eastAsia="Arial" w:hAnsi="Arial"/>
                <w:color w:val="1a171b"/>
                <w:sz w:val="18"/>
                <w:szCs w:val="18"/>
                <w:rtl w:val="0"/>
              </w:rPr>
              <w:t xml:space="preserve"> work is turned in on time consistently; is productive and focused on learning for entirety of 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pageBreakBefore w:val="0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" w:cs="Quattrocento" w:eastAsia="Quattrocento" w:hAnsi="Quattrocento"/>
        <w:sz w:val="23"/>
        <w:szCs w:val="23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