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kelroy-james"/>
    <w:p>
      <w:pPr>
        <w:pStyle w:val="Heading1"/>
      </w:pPr>
      <w:r>
        <w:t xml:space="preserve">KELROY JAMES</w:t>
      </w:r>
    </w:p>
    <w:p>
      <w:pPr>
        <w:pStyle w:val="FirstParagraph"/>
      </w:pPr>
      <w:r>
        <w:rPr>
          <w:bCs/>
          <w:b/>
        </w:rPr>
        <w:t xml:space="preserve">Supply Chain Assurance · Governance, Risk &amp; Compliance</w:t>
      </w:r>
    </w:p>
    <w:p>
      <w:pPr>
        <w:pStyle w:val="BodyText"/>
      </w:pPr>
      <w:r>
        <w:t xml:space="preserve">📧 kelroydbjames@gmail.com | 🔗</w:t>
      </w:r>
      <w:r>
        <w:t xml:space="preserve"> </w:t>
      </w:r>
      <w:hyperlink r:id="rId20">
        <w:r>
          <w:rPr>
            <w:rStyle w:val="Hyperlink"/>
          </w:rPr>
          <w:t xml:space="preserve">linkedin.com/in/kelroy-james</w:t>
        </w:r>
      </w:hyperlink>
      <w:r>
        <w:t xml:space="preserve"> </w:t>
      </w:r>
      <w:r>
        <w:t xml:space="preserve">| 🌐</w:t>
      </w:r>
      <w:r>
        <w:t xml:space="preserve"> </w:t>
      </w:r>
      <w:hyperlink r:id="rId21">
        <w:r>
          <w:rPr>
            <w:rStyle w:val="Hyperlink"/>
          </w:rPr>
          <w:t xml:space="preserve">kelroyjames.github.io</w:t>
        </w:r>
      </w:hyperlink>
    </w:p>
    <w:p>
      <w:r>
        <w:pict>
          <v:rect style="width:0;height:1.5pt" o:hralign="center" o:hrstd="t" o:hr="t"/>
        </w:pict>
      </w:r>
    </w:p>
    <w:bookmarkStart w:id="22" w:name="professional-summary"/>
    <w:p>
      <w:pPr>
        <w:pStyle w:val="Heading2"/>
      </w:pPr>
      <w:r>
        <w:t xml:space="preserve">PROFESSIONAL SUMMARY</w:t>
      </w:r>
    </w:p>
    <w:p>
      <w:pPr>
        <w:pStyle w:val="FirstParagraph"/>
      </w:pPr>
      <w:r>
        <w:t xml:space="preserve">Supply chain assurance and GRC specialist with 18 years of Defence logistics experience, delivering measurable outcomes in high-stakes environments. Expert in closing the gap between records and physical reality through systematic controls, risk-based auditing, and enterprise-level process improvement.</w:t>
      </w:r>
    </w:p>
    <w:p>
      <w:pPr>
        <w:pStyle w:val="BodyText"/>
      </w:pPr>
      <w:r>
        <w:rPr>
          <w:bCs/>
          <w:b/>
        </w:rPr>
        <w:t xml:space="preserve">Core Capabilities:</w:t>
      </w:r>
      <w:r>
        <w:t xml:space="preserve"> </w:t>
      </w:r>
      <w:r>
        <w:t xml:space="preserve">Supply chain assurance | Financial control recovery | Dangerous goods compliance | Third-party risk management | ISO 27001/42001/27701 audit | Inventory &amp; asset management | Export control | Digital transformation</w:t>
      </w:r>
    </w:p>
    <w:p>
      <w:pPr>
        <w:pStyle w:val="BodyText"/>
      </w:pPr>
      <w:r>
        <w:rPr>
          <w:bCs/>
          <w:b/>
        </w:rPr>
        <w:t xml:space="preserve">Proven Impact:</w:t>
      </w:r>
      <w:r>
        <w:t xml:space="preserve"> </w:t>
      </w:r>
      <w:r>
        <w:t xml:space="preserve">£2.4M financial misallocation corrected | £250K lean maintenance savings | 100% compliance achievement rate | 3 control artefacts adopted fleet-wide | 80% financial liability reduction</w:t>
      </w:r>
    </w:p>
    <w:p>
      <w:r>
        <w:pict>
          <v:rect style="width:0;height:1.5pt" o:hralign="center" o:hrstd="t" o:hr="t"/>
        </w:pict>
      </w:r>
    </w:p>
    <w:bookmarkEnd w:id="22"/>
    <w:bookmarkStart w:id="26" w:name="professional-experience"/>
    <w:p>
      <w:pPr>
        <w:pStyle w:val="Heading2"/>
      </w:pPr>
      <w:r>
        <w:t xml:space="preserve">PROFESSIONAL EXPERIENCE</w:t>
      </w:r>
    </w:p>
    <w:bookmarkStart w:id="23" w:name="petty-officer-supply-chain-manager"/>
    <w:p>
      <w:pPr>
        <w:pStyle w:val="Heading3"/>
      </w:pPr>
      <w:r>
        <w:rPr>
          <w:bCs/>
          <w:b/>
        </w:rPr>
        <w:t xml:space="preserve">Petty Officer (Supply Chain Manager)</w:t>
      </w:r>
    </w:p>
    <w:p>
      <w:pPr>
        <w:pStyle w:val="FirstParagraph"/>
      </w:pPr>
      <w:r>
        <w:rPr>
          <w:bCs/>
          <w:b/>
        </w:rPr>
        <w:t xml:space="preserve">Royal Navy, Type 45 Destroyer</w:t>
      </w:r>
      <w:r>
        <w:t xml:space="preserve"> </w:t>
      </w:r>
      <w:r>
        <w:t xml:space="preserve">| 2022 – Present</w:t>
      </w:r>
    </w:p>
    <w:p>
      <w:pPr>
        <w:pStyle w:val="BodyText"/>
      </w:pPr>
      <w:r>
        <w:rPr>
          <w:bCs/>
          <w:b/>
        </w:rPr>
        <w:t xml:space="preserve">Account Turnaround &amp; Financial Control Recovery</w:t>
      </w:r>
      <w:r>
        <w:t xml:space="preserve"> </w:t>
      </w:r>
      <w:r>
        <w:t xml:space="preserve">- Took over unsatisfactory Type 45 destroyer supply chain account; designed first-line controls that achieved full compliance within 12 months</w:t>
      </w:r>
      <w:r>
        <w:t xml:space="preserve"> </w:t>
      </w:r>
      <w:r>
        <w:t xml:space="preserve">- Identified and corrected £2.4M in misallocated expenditure through systematic analysis of spending patterns and ledger-to-reality reconciliation</w:t>
      </w:r>
      <w:r>
        <w:t xml:space="preserve"> </w:t>
      </w:r>
      <w:r>
        <w:t xml:space="preserve">- Conducted root cause analysis leading to Navy-wide policy instruction to prevent recurrence</w:t>
      </w:r>
      <w:r>
        <w:t xml:space="preserve"> </w:t>
      </w:r>
      <w:r>
        <w:t xml:space="preserve">- Developed 3 control artefacts (stock variance protocol, custody transfer checklist, expenditure reconciliation template) adopted across Type 45 fleet</w:t>
      </w:r>
      <w:r>
        <w:t xml:space="preserve"> </w:t>
      </w:r>
      <w:r>
        <w:t xml:space="preserve">- Reduced financial liability by 80% through asset verification and documentation remediation</w:t>
      </w:r>
    </w:p>
    <w:p>
      <w:pPr>
        <w:pStyle w:val="BodyText"/>
      </w:pPr>
      <w:r>
        <w:rPr>
          <w:bCs/>
          <w:b/>
        </w:rPr>
        <w:t xml:space="preserve">Digital Transformation &amp; Data Analytics</w:t>
      </w:r>
      <w:r>
        <w:t xml:space="preserve"> </w:t>
      </w:r>
      <w:r>
        <w:t xml:space="preserve">- Co-developed fleet-wide inventory interrogation application in Palantir Foundry with DE&amp;S and prime contractor teams</w:t>
      </w:r>
      <w:r>
        <w:t xml:space="preserve"> </w:t>
      </w:r>
      <w:r>
        <w:t xml:space="preserve">- Designed ground-truth validation protocols and real-time visibility dashboards scoped for enterprise rollout</w:t>
      </w:r>
      <w:r>
        <w:t xml:space="preserve"> </w:t>
      </w:r>
      <w:r>
        <w:t xml:space="preserve">- Integrated legacy inventory systems with modern data platform, enabling cross-platform analytics</w:t>
      </w:r>
    </w:p>
    <w:p>
      <w:pPr>
        <w:pStyle w:val="BodyText"/>
      </w:pPr>
      <w:r>
        <w:rPr>
          <w:bCs/>
          <w:b/>
        </w:rPr>
        <w:t xml:space="preserve">Compliance &amp; Risk Management</w:t>
      </w:r>
      <w:r>
        <w:t xml:space="preserve"> </w:t>
      </w:r>
      <w:r>
        <w:t xml:space="preserve">- Managed dangerous goods compliance (IMDG Code, ADR, IATA DGR) for naval aviation stores and ammunition</w:t>
      </w:r>
      <w:r>
        <w:t xml:space="preserve"> </w:t>
      </w:r>
      <w:r>
        <w:t xml:space="preserve">- Conducted supplier due diligence using OSINT techniques for third-party risk assessment</w:t>
      </w:r>
      <w:r>
        <w:t xml:space="preserve"> </w:t>
      </w:r>
      <w:r>
        <w:t xml:space="preserve">- Maintained 100% compliance across all mandated inspection cycles</w:t>
      </w:r>
    </w:p>
    <w:p>
      <w:r>
        <w:pict>
          <v:rect style="width:0;height:1.5pt" o:hralign="center" o:hrstd="t" o:hr="t"/>
        </w:pict>
      </w:r>
    </w:p>
    <w:bookmarkEnd w:id="23"/>
    <w:bookmarkStart w:id="24" w:name="X302bdb55c2384fa2b006f104cd5bddf085e86eb"/>
    <w:p>
      <w:pPr>
        <w:pStyle w:val="Heading3"/>
      </w:pPr>
      <w:r>
        <w:rPr>
          <w:bCs/>
          <w:b/>
        </w:rPr>
        <w:t xml:space="preserve">Supply Chain Specialist / Logistics Inspector</w:t>
      </w:r>
    </w:p>
    <w:p>
      <w:pPr>
        <w:pStyle w:val="FirstParagraph"/>
      </w:pPr>
      <w:r>
        <w:rPr>
          <w:bCs/>
          <w:b/>
        </w:rPr>
        <w:t xml:space="preserve">Royal Navy, Various Postings</w:t>
      </w:r>
      <w:r>
        <w:t xml:space="preserve"> </w:t>
      </w:r>
      <w:r>
        <w:t xml:space="preserve">| 2008 – 2022</w:t>
      </w:r>
    </w:p>
    <w:p>
      <w:pPr>
        <w:pStyle w:val="BodyText"/>
      </w:pPr>
      <w:r>
        <w:rPr>
          <w:bCs/>
          <w:b/>
        </w:rPr>
        <w:t xml:space="preserve">Fleet Diving Squadron Headquarters</w:t>
      </w:r>
      <w:r>
        <w:t xml:space="preserve"> </w:t>
      </w:r>
      <w:r>
        <w:t xml:space="preserve">- Led logistics support for multi-service diving operations across UK and international locations</w:t>
      </w:r>
      <w:r>
        <w:t xml:space="preserve"> </w:t>
      </w:r>
      <w:r>
        <w:t xml:space="preserve">- Managed cross-functional stakeholder engagement (RN, Army, RAF, allied nations)</w:t>
      </w:r>
      <w:r>
        <w:t xml:space="preserve"> </w:t>
      </w:r>
      <w:r>
        <w:t xml:space="preserve">- Applied defence procurement model to deliver critical equipment and supplies with zero failures</w:t>
      </w:r>
      <w:r>
        <w:t xml:space="preserve"> </w:t>
      </w:r>
      <w:r>
        <w:t xml:space="preserve">- Praised by OIC as top logistics specialist across 12 years:</w:t>
      </w:r>
      <w:r>
        <w:t xml:space="preserve"> </w:t>
      </w:r>
      <w:r>
        <w:t xml:space="preserve">“</w:t>
      </w:r>
      <w:r>
        <w:t xml:space="preserve">second to none</w:t>
      </w:r>
      <w:r>
        <w:t xml:space="preserve">”</w:t>
      </w:r>
      <w:r>
        <w:t xml:space="preserve"> </w:t>
      </w:r>
      <w:r>
        <w:t xml:space="preserve">in stakeholder networking and task delivery</w:t>
      </w:r>
    </w:p>
    <w:p>
      <w:pPr>
        <w:pStyle w:val="BodyText"/>
      </w:pPr>
      <w:r>
        <w:rPr>
          <w:bCs/>
          <w:b/>
        </w:rPr>
        <w:t xml:space="preserve">Engineering Support Group &amp; Fleet Logistics</w:t>
      </w:r>
      <w:r>
        <w:t xml:space="preserve"> </w:t>
      </w:r>
      <w:r>
        <w:t xml:space="preserve">- Conducted fleet logistics inspections, stocktaking, and remedial action planning</w:t>
      </w:r>
      <w:r>
        <w:t xml:space="preserve"> </w:t>
      </w:r>
      <w:r>
        <w:t xml:space="preserve">- Managed supersession processes, handover protocols, and custody transfer documentation</w:t>
      </w:r>
      <w:r>
        <w:t xml:space="preserve"> </w:t>
      </w:r>
      <w:r>
        <w:t xml:space="preserve">- Founded junior rates development programme, adopted as standing programme; awarded RN Inclusivity Award for Innovation (2023)</w:t>
      </w:r>
    </w:p>
    <w:p>
      <w:pPr>
        <w:pStyle w:val="BodyText"/>
      </w:pPr>
      <w:r>
        <w:rPr>
          <w:bCs/>
          <w:b/>
        </w:rPr>
        <w:t xml:space="preserve">Lean Maintenance Trial Leadership</w:t>
      </w:r>
      <w:r>
        <w:t xml:space="preserve"> </w:t>
      </w:r>
      <w:r>
        <w:t xml:space="preserve">- Led £250K cost-saving lean maintenance initiative through inventory optimization and process streamlining</w:t>
      </w:r>
      <w:r>
        <w:t xml:space="preserve"> </w:t>
      </w:r>
      <w:r>
        <w:t xml:space="preserve">- Designed stock-holding reduction strategy while maintaining operational readiness</w:t>
      </w:r>
    </w:p>
    <w:p>
      <w:r>
        <w:pict>
          <v:rect style="width:0;height:1.5pt" o:hralign="center" o:hrstd="t" o:hr="t"/>
        </w:pict>
      </w:r>
    </w:p>
    <w:bookmarkEnd w:id="24"/>
    <w:bookmarkStart w:id="25" w:name="gis-analyst-infrastructure-planner"/>
    <w:p>
      <w:pPr>
        <w:pStyle w:val="Heading3"/>
      </w:pPr>
      <w:r>
        <w:rPr>
          <w:bCs/>
          <w:b/>
        </w:rPr>
        <w:t xml:space="preserve">GIS Analyst &amp; Infrastructure Planner</w:t>
      </w:r>
    </w:p>
    <w:p>
      <w:pPr>
        <w:pStyle w:val="FirstParagraph"/>
      </w:pPr>
      <w:r>
        <w:rPr>
          <w:bCs/>
          <w:b/>
        </w:rPr>
        <w:t xml:space="preserve">St Vincent Electricity Services (VINLEC)</w:t>
      </w:r>
      <w:r>
        <w:t xml:space="preserve"> </w:t>
      </w:r>
      <w:r>
        <w:t xml:space="preserve">| 1996 – 2008</w:t>
      </w:r>
    </w:p>
    <w:p>
      <w:pPr>
        <w:numPr>
          <w:ilvl w:val="0"/>
          <w:numId w:val="1001"/>
        </w:numPr>
        <w:pStyle w:val="Compact"/>
      </w:pPr>
      <w:r>
        <w:t xml:space="preserve">Led GPS geo-tagging of national grid infrastructure (12,000+ assets across island)</w:t>
      </w:r>
    </w:p>
    <w:p>
      <w:pPr>
        <w:numPr>
          <w:ilvl w:val="0"/>
          <w:numId w:val="1001"/>
        </w:numPr>
        <w:pStyle w:val="Compact"/>
      </w:pPr>
      <w:r>
        <w:t xml:space="preserve">Developed enterprise GIS mapping system; won Esri Special Achievement in GIS Award</w:t>
      </w:r>
    </w:p>
    <w:p>
      <w:pPr>
        <w:numPr>
          <w:ilvl w:val="0"/>
          <w:numId w:val="1001"/>
        </w:numPr>
        <w:pStyle w:val="Compact"/>
      </w:pPr>
      <w:r>
        <w:t xml:space="preserve">Advanced from meter reader to planning specialist through self-directed capability development</w:t>
      </w:r>
    </w:p>
    <w:p>
      <w:pPr>
        <w:numPr>
          <w:ilvl w:val="0"/>
          <w:numId w:val="1001"/>
        </w:numPr>
        <w:pStyle w:val="Compact"/>
      </w:pPr>
      <w:r>
        <w:t xml:space="preserve">Awarded Employee of the Year for operational excellence</w:t>
      </w:r>
    </w:p>
    <w:p>
      <w:r>
        <w:pict>
          <v:rect style="width:0;height:1.5pt" o:hralign="center" o:hrstd="t" o:hr="t"/>
        </w:pict>
      </w:r>
    </w:p>
    <w:bookmarkEnd w:id="25"/>
    <w:bookmarkEnd w:id="26"/>
    <w:bookmarkStart w:id="30" w:name="education-qualifications"/>
    <w:p>
      <w:pPr>
        <w:pStyle w:val="Heading2"/>
      </w:pPr>
      <w:r>
        <w:t xml:space="preserve">EDUCATION &amp; QUALIFICATIONS</w:t>
      </w:r>
    </w:p>
    <w:bookmarkStart w:id="27" w:name="academic-credentials"/>
    <w:p>
      <w:pPr>
        <w:pStyle w:val="Heading3"/>
      </w:pPr>
      <w:r>
        <w:t xml:space="preserve">Academic Credentials</w:t>
      </w:r>
    </w:p>
    <w:p>
      <w:pPr>
        <w:numPr>
          <w:ilvl w:val="0"/>
          <w:numId w:val="1002"/>
        </w:numPr>
        <w:pStyle w:val="Compact"/>
      </w:pPr>
      <w:r>
        <w:rPr>
          <w:bCs/>
          <w:b/>
        </w:rPr>
        <w:t xml:space="preserve">MSc Supply Chain and Logistics Management (Defence Logistics Staff Course)</w:t>
      </w:r>
      <w:r>
        <w:t xml:space="preserve"> </w:t>
      </w:r>
      <w:r>
        <w:t xml:space="preserve">| University of Lincoln | In Progress (Distinction track), Apr 2025 – Apr 2027</w:t>
      </w:r>
    </w:p>
    <w:p>
      <w:pPr>
        <w:numPr>
          <w:ilvl w:val="0"/>
          <w:numId w:val="1002"/>
        </w:numPr>
        <w:pStyle w:val="Compact"/>
      </w:pPr>
      <w:r>
        <w:rPr>
          <w:bCs/>
          <w:b/>
        </w:rPr>
        <w:t xml:space="preserve">MicroMasters, Supply Chain Management &amp; Advanced Network Design</w:t>
      </w:r>
      <w:r>
        <w:t xml:space="preserve"> </w:t>
      </w:r>
      <w:r>
        <w:t xml:space="preserve">| MIT Center for Transportation &amp; Logistics | Completed 2024</w:t>
      </w:r>
    </w:p>
    <w:p>
      <w:pPr>
        <w:numPr>
          <w:ilvl w:val="0"/>
          <w:numId w:val="1002"/>
        </w:numPr>
        <w:pStyle w:val="Compact"/>
      </w:pPr>
      <w:r>
        <w:rPr>
          <w:bCs/>
          <w:b/>
        </w:rPr>
        <w:t xml:space="preserve">Professional Award in Cyber Security &amp; OSINT</w:t>
      </w:r>
      <w:r>
        <w:t xml:space="preserve"> </w:t>
      </w:r>
      <w:r>
        <w:t xml:space="preserve">| Abertay University | Distinction, 2023–2025</w:t>
      </w:r>
    </w:p>
    <w:p>
      <w:pPr>
        <w:numPr>
          <w:ilvl w:val="0"/>
          <w:numId w:val="1002"/>
        </w:numPr>
        <w:pStyle w:val="Compact"/>
      </w:pPr>
      <w:r>
        <w:rPr>
          <w:bCs/>
          <w:b/>
        </w:rPr>
        <w:t xml:space="preserve">MicroMasters, Predictive Analytics using Python</w:t>
      </w:r>
      <w:r>
        <w:t xml:space="preserve"> </w:t>
      </w:r>
      <w:r>
        <w:t xml:space="preserve">| University of Edinburgh | 2021–2022</w:t>
      </w:r>
    </w:p>
    <w:p>
      <w:pPr>
        <w:numPr>
          <w:ilvl w:val="0"/>
          <w:numId w:val="1002"/>
        </w:numPr>
        <w:pStyle w:val="Compact"/>
      </w:pPr>
      <w:r>
        <w:rPr>
          <w:bCs/>
          <w:b/>
        </w:rPr>
        <w:t xml:space="preserve">DeFi Talents Program, Blockchain Strategy &amp; Tokenisation</w:t>
      </w:r>
      <w:r>
        <w:t xml:space="preserve"> </w:t>
      </w:r>
      <w:r>
        <w:t xml:space="preserve">| Frankfurt School of Finance &amp; Management | 2022</w:t>
      </w:r>
    </w:p>
    <w:p>
      <w:pPr>
        <w:numPr>
          <w:ilvl w:val="0"/>
          <w:numId w:val="1002"/>
        </w:numPr>
        <w:pStyle w:val="Compact"/>
      </w:pPr>
      <w:r>
        <w:rPr>
          <w:bCs/>
          <w:b/>
        </w:rPr>
        <w:t xml:space="preserve">Professional Certificate in Web3 (DeFi, CBDCs &amp; Tokenisation)</w:t>
      </w:r>
      <w:r>
        <w:t xml:space="preserve"> </w:t>
      </w:r>
      <w:r>
        <w:t xml:space="preserve">| University of Nicosia | Distinction, 2024–2025</w:t>
      </w:r>
    </w:p>
    <w:p>
      <w:pPr>
        <w:numPr>
          <w:ilvl w:val="0"/>
          <w:numId w:val="1002"/>
        </w:numPr>
        <w:pStyle w:val="Compact"/>
      </w:pPr>
      <w:r>
        <w:rPr>
          <w:bCs/>
          <w:b/>
        </w:rPr>
        <w:t xml:space="preserve">BSc (Hons) Logistics, Materials and Supply Chain Management</w:t>
      </w:r>
      <w:r>
        <w:t xml:space="preserve"> </w:t>
      </w:r>
      <w:r>
        <w:t xml:space="preserve">| Aston University | 2017–2019</w:t>
      </w:r>
    </w:p>
    <w:p>
      <w:pPr>
        <w:numPr>
          <w:ilvl w:val="0"/>
          <w:numId w:val="1002"/>
        </w:numPr>
        <w:pStyle w:val="Compact"/>
      </w:pPr>
      <w:r>
        <w:rPr>
          <w:bCs/>
          <w:b/>
        </w:rPr>
        <w:t xml:space="preserve">FdSc Logistics Management</w:t>
      </w:r>
      <w:r>
        <w:t xml:space="preserve"> </w:t>
      </w:r>
      <w:r>
        <w:t xml:space="preserve">| University of Lincoln</w:t>
      </w:r>
    </w:p>
    <w:bookmarkEnd w:id="27"/>
    <w:bookmarkStart w:id="28" w:name="professional-certifications"/>
    <w:p>
      <w:pPr>
        <w:pStyle w:val="Heading3"/>
      </w:pPr>
      <w:r>
        <w:t xml:space="preserve">Professional Certifications</w:t>
      </w:r>
    </w:p>
    <w:p>
      <w:pPr>
        <w:numPr>
          <w:ilvl w:val="0"/>
          <w:numId w:val="1003"/>
        </w:numPr>
        <w:pStyle w:val="Compact"/>
      </w:pPr>
      <w:r>
        <w:rPr>
          <w:bCs/>
          <w:b/>
        </w:rPr>
        <w:t xml:space="preserve">ISO/IEC 27001, 42001, 27701 Lead Auditor</w:t>
      </w:r>
      <w:r>
        <w:t xml:space="preserve"> </w:t>
      </w:r>
      <w:r>
        <w:t xml:space="preserve">| Information Security, AI Management, Privacy</w:t>
      </w:r>
    </w:p>
    <w:p>
      <w:pPr>
        <w:numPr>
          <w:ilvl w:val="0"/>
          <w:numId w:val="1003"/>
        </w:numPr>
        <w:pStyle w:val="Compact"/>
      </w:pPr>
      <w:r>
        <w:rPr>
          <w:bCs/>
          <w:b/>
        </w:rPr>
        <w:t xml:space="preserve">Fellow of Management Systems Auditing (FellowMSA)</w:t>
      </w:r>
      <w:r>
        <w:t xml:space="preserve"> </w:t>
      </w:r>
      <w:r>
        <w:t xml:space="preserve">| Professional recognition in audit practice</w:t>
      </w:r>
    </w:p>
    <w:p>
      <w:pPr>
        <w:numPr>
          <w:ilvl w:val="0"/>
          <w:numId w:val="1003"/>
        </w:numPr>
        <w:pStyle w:val="Compact"/>
      </w:pPr>
      <w:r>
        <w:rPr>
          <w:bCs/>
          <w:b/>
        </w:rPr>
        <w:t xml:space="preserve">CompTIA PenTest+</w:t>
      </w:r>
      <w:r>
        <w:t xml:space="preserve"> </w:t>
      </w:r>
      <w:r>
        <w:t xml:space="preserve">| Valid to 2027 | Offensive security and vulnerability assessment</w:t>
      </w:r>
    </w:p>
    <w:bookmarkEnd w:id="28"/>
    <w:bookmarkStart w:id="29" w:name="professional-development"/>
    <w:p>
      <w:pPr>
        <w:pStyle w:val="Heading3"/>
      </w:pPr>
      <w:r>
        <w:t xml:space="preserve">Professional Development</w:t>
      </w:r>
    </w:p>
    <w:p>
      <w:pPr>
        <w:numPr>
          <w:ilvl w:val="0"/>
          <w:numId w:val="1004"/>
        </w:numPr>
        <w:pStyle w:val="Compact"/>
      </w:pPr>
      <w:r>
        <w:rPr>
          <w:bCs/>
          <w:b/>
        </w:rPr>
        <w:t xml:space="preserve">1SL Richmond Fellowship</w:t>
      </w:r>
      <w:r>
        <w:t xml:space="preserve"> </w:t>
      </w:r>
      <w:r>
        <w:t xml:space="preserve">| Royal Navy Strategic Studies Centre | 2025–2026</w:t>
      </w:r>
    </w:p>
    <w:p>
      <w:pPr>
        <w:numPr>
          <w:ilvl w:val="0"/>
          <w:numId w:val="1004"/>
        </w:numPr>
        <w:pStyle w:val="Compact"/>
      </w:pPr>
      <w:r>
        <w:rPr>
          <w:bCs/>
          <w:b/>
        </w:rPr>
        <w:t xml:space="preserve">Percy Hobart Fellowship</w:t>
      </w:r>
      <w:r>
        <w:t xml:space="preserve"> </w:t>
      </w:r>
      <w:r>
        <w:t xml:space="preserve">| Digital Transformation | 2022</w:t>
      </w:r>
    </w:p>
    <w:p>
      <w:pPr>
        <w:numPr>
          <w:ilvl w:val="0"/>
          <w:numId w:val="1004"/>
        </w:numPr>
        <w:pStyle w:val="Compact"/>
      </w:pPr>
      <w:r>
        <w:rPr>
          <w:bCs/>
          <w:b/>
        </w:rPr>
        <w:t xml:space="preserve">AWS Community Builder</w:t>
      </w:r>
      <w:r>
        <w:t xml:space="preserve"> </w:t>
      </w:r>
      <w:r>
        <w:t xml:space="preserve">| Fourth consecutive year | Cloud architecture &amp; data engineering</w:t>
      </w:r>
    </w:p>
    <w:p>
      <w:r>
        <w:pict>
          <v:rect style="width:0;height:1.5pt" o:hralign="center" o:hrstd="t" o:hr="t"/>
        </w:pict>
      </w:r>
    </w:p>
    <w:bookmarkEnd w:id="29"/>
    <w:bookmarkEnd w:id="30"/>
    <w:bookmarkStart w:id="31" w:name="awards-recognition"/>
    <w:p>
      <w:pPr>
        <w:pStyle w:val="Heading2"/>
      </w:pPr>
      <w:r>
        <w:t xml:space="preserve">AWARDS &amp; RECOGNITION</w:t>
      </w:r>
    </w:p>
    <w:p>
      <w:pPr>
        <w:numPr>
          <w:ilvl w:val="0"/>
          <w:numId w:val="1005"/>
        </w:numPr>
        <w:pStyle w:val="Compact"/>
      </w:pPr>
      <w:r>
        <w:rPr>
          <w:bCs/>
          <w:b/>
        </w:rPr>
        <w:t xml:space="preserve">Royal Navy Inclusivity Award for Innovation</w:t>
      </w:r>
      <w:r>
        <w:t xml:space="preserve"> </w:t>
      </w:r>
      <w:r>
        <w:t xml:space="preserve">| 2023 | Inaugural recipient for junior rates development programme</w:t>
      </w:r>
    </w:p>
    <w:p>
      <w:pPr>
        <w:numPr>
          <w:ilvl w:val="0"/>
          <w:numId w:val="1005"/>
        </w:numPr>
        <w:pStyle w:val="Compact"/>
      </w:pPr>
      <w:r>
        <w:rPr>
          <w:bCs/>
          <w:b/>
        </w:rPr>
        <w:t xml:space="preserve">Chief Naval Logistics Officer’s Award</w:t>
      </w:r>
      <w:r>
        <w:t xml:space="preserve"> </w:t>
      </w:r>
      <w:r>
        <w:t xml:space="preserve">| 2018 | Coaching, Mentoring &amp; Training</w:t>
      </w:r>
    </w:p>
    <w:p>
      <w:pPr>
        <w:numPr>
          <w:ilvl w:val="0"/>
          <w:numId w:val="1005"/>
        </w:numPr>
        <w:pStyle w:val="Compact"/>
      </w:pPr>
      <w:r>
        <w:rPr>
          <w:bCs/>
          <w:b/>
        </w:rPr>
        <w:t xml:space="preserve">Herbert Lott Naval Trust Fund Efficiency Award</w:t>
      </w:r>
      <w:r>
        <w:t xml:space="preserve"> </w:t>
      </w:r>
      <w:r>
        <w:t xml:space="preserve">| 2019 | Process improvement and operational excellence</w:t>
      </w:r>
    </w:p>
    <w:p>
      <w:pPr>
        <w:numPr>
          <w:ilvl w:val="0"/>
          <w:numId w:val="1005"/>
        </w:numPr>
        <w:pStyle w:val="Compact"/>
      </w:pPr>
      <w:r>
        <w:rPr>
          <w:bCs/>
          <w:b/>
        </w:rPr>
        <w:t xml:space="preserve">VINLEC Employee of the Year</w:t>
      </w:r>
      <w:r>
        <w:t xml:space="preserve"> </w:t>
      </w:r>
      <w:r>
        <w:t xml:space="preserve">| St Vincent Electricity Services | Operational excellence in infrastructure planning</w:t>
      </w:r>
    </w:p>
    <w:p>
      <w:r>
        <w:pict>
          <v:rect style="width:0;height:1.5pt" o:hralign="center" o:hrstd="t" o:hr="t"/>
        </w:pict>
      </w:r>
    </w:p>
    <w:bookmarkEnd w:id="31"/>
    <w:bookmarkStart w:id="38" w:name="technical-competencies"/>
    <w:p>
      <w:pPr>
        <w:pStyle w:val="Heading2"/>
      </w:pPr>
      <w:r>
        <w:t xml:space="preserve">TECHNICAL COMPETENCIES</w:t>
      </w:r>
    </w:p>
    <w:bookmarkStart w:id="32" w:name="governance-risk-compliance-frameworks"/>
    <w:p>
      <w:pPr>
        <w:pStyle w:val="Heading3"/>
      </w:pPr>
      <w:r>
        <w:t xml:space="preserve">Governance, Risk &amp; Compliance Frameworks</w:t>
      </w:r>
    </w:p>
    <w:p>
      <w:pPr>
        <w:pStyle w:val="FirstParagraph"/>
      </w:pPr>
      <w:r>
        <w:t xml:space="preserve">ISO/IEC 27001 (Information Security) | ISO/IEC 42001 (AI Management) | ISO/IEC 27701 (Privacy) | ISO 19011 (Audit) | COSO Internal Control | Three Lines Model | NATO AQAP 2110 | MoD JSP 886 (Defence Logistics Support Chain Manual) | Export Control (ITAR, EAR, UK Strategic Export Controls)</w:t>
      </w:r>
    </w:p>
    <w:bookmarkEnd w:id="32"/>
    <w:bookmarkStart w:id="33" w:name="supply-chain-logistics-systems"/>
    <w:p>
      <w:pPr>
        <w:pStyle w:val="Heading3"/>
      </w:pPr>
      <w:r>
        <w:t xml:space="preserve">Supply Chain &amp; Logistics Systems</w:t>
      </w:r>
    </w:p>
    <w:p>
      <w:pPr>
        <w:pStyle w:val="FirstParagraph"/>
      </w:pPr>
      <w:r>
        <w:t xml:space="preserve">Oracle JD Edwards | SAP Materials Management | Palantir Foundry | Microsoft Dynamics | SCOR Model (Plan, Source, Make, Deliver, Return) | S&amp;OP (Sales &amp; Operations Planning) | Inventory optimization | Demand forecasting | Vendor Managed Inventory (VMI)</w:t>
      </w:r>
    </w:p>
    <w:bookmarkEnd w:id="33"/>
    <w:bookmarkStart w:id="34" w:name="data-analytics-digital-tools"/>
    <w:p>
      <w:pPr>
        <w:pStyle w:val="Heading3"/>
      </w:pPr>
      <w:r>
        <w:t xml:space="preserve">Data Analytics &amp; Digital Tools</w:t>
      </w:r>
    </w:p>
    <w:p>
      <w:pPr>
        <w:pStyle w:val="FirstParagraph"/>
      </w:pPr>
      <w:r>
        <w:t xml:space="preserve">Palantir Foundry | Power BI | Tableau | SQL | Python (pandas, NumPy) | R (statistical analysis) | ArcGIS | QGIS | Excel (Advanced: Power Query, Power Pivot, VBA)</w:t>
      </w:r>
    </w:p>
    <w:bookmarkEnd w:id="34"/>
    <w:bookmarkStart w:id="35" w:name="dangerous-goods-trade-compliance"/>
    <w:p>
      <w:pPr>
        <w:pStyle w:val="Heading3"/>
      </w:pPr>
      <w:r>
        <w:t xml:space="preserve">Dangerous Goods &amp; Trade Compliance</w:t>
      </w:r>
    </w:p>
    <w:p>
      <w:pPr>
        <w:pStyle w:val="FirstParagraph"/>
      </w:pPr>
      <w:r>
        <w:t xml:space="preserve">IMDG Code (Maritime) | ADR (Road) | IATA DGR (Air) | UN Recommendations on Transport of Dangerous Goods | Commodity classification | HS codes | Export licensing | Dual-use goods assessment</w:t>
      </w:r>
    </w:p>
    <w:bookmarkEnd w:id="35"/>
    <w:bookmarkStart w:id="36" w:name="audit-assurance-methodologies"/>
    <w:p>
      <w:pPr>
        <w:pStyle w:val="Heading3"/>
      </w:pPr>
      <w:r>
        <w:t xml:space="preserve">Audit &amp; Assurance Methodologies</w:t>
      </w:r>
    </w:p>
    <w:p>
      <w:pPr>
        <w:pStyle w:val="FirstParagraph"/>
      </w:pPr>
      <w:r>
        <w:t xml:space="preserve">Risk-based audit planning | Control testing | Root cause analysis | Corrective Action Request (CAR) management | Evidence sampling | Non-conformity investigation | Management system surveillance | Process maturity assessment</w:t>
      </w:r>
    </w:p>
    <w:bookmarkEnd w:id="36"/>
    <w:bookmarkStart w:id="37" w:name="project-change-management"/>
    <w:p>
      <w:pPr>
        <w:pStyle w:val="Heading3"/>
      </w:pPr>
      <w:r>
        <w:t xml:space="preserve">Project &amp; Change Management</w:t>
      </w:r>
    </w:p>
    <w:p>
      <w:pPr>
        <w:pStyle w:val="FirstParagraph"/>
      </w:pPr>
      <w:r>
        <w:t xml:space="preserve">PRINCE2 principles | Agile methodologies | Stakeholder analysis | Change impact assessment | Business case development | Lessons learned capture | CMI Level 3 Coaching &amp; Mentoring</w:t>
      </w:r>
    </w:p>
    <w:p>
      <w:r>
        <w:pict>
          <v:rect style="width:0;height:1.5pt" o:hralign="center" o:hrstd="t" o:hr="t"/>
        </w:pict>
      </w:r>
    </w:p>
    <w:bookmarkEnd w:id="37"/>
    <w:bookmarkEnd w:id="38"/>
    <w:bookmarkStart w:id="41" w:name="thought-leadership-publications"/>
    <w:p>
      <w:pPr>
        <w:pStyle w:val="Heading2"/>
      </w:pPr>
      <w:r>
        <w:t xml:space="preserve">THOUGHT LEADERSHIP &amp; PUBLICATIONS</w:t>
      </w:r>
    </w:p>
    <w:p>
      <w:pPr>
        <w:pStyle w:val="FirstParagraph"/>
      </w:pPr>
      <w:r>
        <w:rPr>
          <w:bCs/>
          <w:b/>
        </w:rPr>
        <w:t xml:space="preserve">Portfolio Website:</w:t>
      </w:r>
      <w:r>
        <w:t xml:space="preserve"> </w:t>
      </w:r>
      <w:hyperlink r:id="rId21">
        <w:r>
          <w:rPr>
            <w:rStyle w:val="Hyperlink"/>
          </w:rPr>
          <w:t xml:space="preserve">kelroyjames.github.io</w:t>
        </w:r>
      </w:hyperlink>
    </w:p>
    <w:bookmarkStart w:id="39" w:name="frameworks-reference-material-published"/>
    <w:p>
      <w:pPr>
        <w:pStyle w:val="Heading3"/>
      </w:pPr>
      <w:r>
        <w:t xml:space="preserve">Frameworks &amp; Reference Material (Published)</w:t>
      </w:r>
    </w:p>
    <w:p>
      <w:pPr>
        <w:numPr>
          <w:ilvl w:val="0"/>
          <w:numId w:val="1006"/>
        </w:numPr>
        <w:pStyle w:val="Compact"/>
      </w:pPr>
      <w:r>
        <w:rPr>
          <w:bCs/>
          <w:b/>
        </w:rPr>
        <w:t xml:space="preserve">OSINT Supplier Verification Framework</w:t>
      </w:r>
      <w:r>
        <w:t xml:space="preserve"> </w:t>
      </w:r>
      <w:r>
        <w:t xml:space="preserve">| Seven-stage open-source verification sequence for third-party risk assessment</w:t>
      </w:r>
    </w:p>
    <w:p>
      <w:pPr>
        <w:numPr>
          <w:ilvl w:val="0"/>
          <w:numId w:val="1006"/>
        </w:numPr>
        <w:pStyle w:val="Compact"/>
      </w:pPr>
      <w:r>
        <w:rPr>
          <w:bCs/>
          <w:b/>
        </w:rPr>
        <w:t xml:space="preserve">Same Control, Two Vocabularies</w:t>
      </w:r>
      <w:r>
        <w:t xml:space="preserve"> </w:t>
      </w:r>
      <w:r>
        <w:t xml:space="preserve">| Military-to-civilian skills translation mapped against ISO 27001, ISO 19011, COSO, Three Lines Model</w:t>
      </w:r>
    </w:p>
    <w:bookmarkEnd w:id="39"/>
    <w:bookmarkStart w:id="40" w:name="articles-in-preparation"/>
    <w:p>
      <w:pPr>
        <w:pStyle w:val="Heading3"/>
      </w:pPr>
      <w:r>
        <w:t xml:space="preserve">Articles in Preparation</w:t>
      </w:r>
    </w:p>
    <w:p>
      <w:pPr>
        <w:numPr>
          <w:ilvl w:val="0"/>
          <w:numId w:val="1007"/>
        </w:numPr>
        <w:pStyle w:val="Compact"/>
      </w:pPr>
      <w:r>
        <w:rPr>
          <w:bCs/>
          <w:b/>
        </w:rPr>
        <w:t xml:space="preserve">Recognition Before Retraining</w:t>
      </w:r>
      <w:r>
        <w:t xml:space="preserve"> </w:t>
      </w:r>
      <w:r>
        <w:t xml:space="preserve">| Defence skills taxonomy and veteran employability (Skills series 1/2)</w:t>
      </w:r>
    </w:p>
    <w:p>
      <w:pPr>
        <w:numPr>
          <w:ilvl w:val="0"/>
          <w:numId w:val="1007"/>
        </w:numPr>
        <w:pStyle w:val="Compact"/>
      </w:pPr>
      <w:r>
        <w:rPr>
          <w:bCs/>
          <w:b/>
        </w:rPr>
        <w:t xml:space="preserve">Talent Should Flow Both Ways</w:t>
      </w:r>
      <w:r>
        <w:t xml:space="preserve"> </w:t>
      </w:r>
      <w:r>
        <w:t xml:space="preserve">| Skills Passport pilot and Defence Industrial Strategy alignment (Skills series 2/2)</w:t>
      </w:r>
    </w:p>
    <w:p>
      <w:pPr>
        <w:numPr>
          <w:ilvl w:val="0"/>
          <w:numId w:val="1007"/>
        </w:numPr>
        <w:pStyle w:val="Compact"/>
      </w:pPr>
      <w:r>
        <w:rPr>
          <w:bCs/>
          <w:b/>
        </w:rPr>
        <w:t xml:space="preserve">The Convergence of Cyber-GRC and Physical Logistics</w:t>
      </w:r>
      <w:r>
        <w:t xml:space="preserve"> </w:t>
      </w:r>
      <w:r>
        <w:t xml:space="preserve">| Export control gaps between supply chain and IT teams (Assurance series)</w:t>
      </w:r>
    </w:p>
    <w:p>
      <w:r>
        <w:pict>
          <v:rect style="width:0;height:1.5pt" o:hralign="center" o:hrstd="t" o:hr="t"/>
        </w:pict>
      </w:r>
    </w:p>
    <w:bookmarkEnd w:id="40"/>
    <w:bookmarkEnd w:id="41"/>
    <w:bookmarkStart w:id="42" w:name="testimonials"/>
    <w:p>
      <w:pPr>
        <w:pStyle w:val="Heading2"/>
      </w:pPr>
      <w:r>
        <w:t xml:space="preserve">TESTIMONIALS</w:t>
      </w:r>
    </w:p>
    <w:p>
      <w:pPr>
        <w:pStyle w:val="FirstParagraph"/>
      </w:pPr>
      <w:r>
        <w:rPr>
          <w:bCs/>
          <w:b/>
        </w:rPr>
        <w:t xml:space="preserve">Rob Jones CEng MIET FCMI</w:t>
      </w:r>
      <w:r>
        <w:t xml:space="preserve"> </w:t>
      </w:r>
      <w:r>
        <w:t xml:space="preserve">| Project Manager, Thales (Former Officer in Charge, Fleet Diving Squadron HQ)</w:t>
      </w:r>
    </w:p>
    <w:p>
      <w:pPr>
        <w:pStyle w:val="BlockText"/>
      </w:pPr>
      <w:r>
        <w:t xml:space="preserve">“</w:t>
      </w:r>
      <w:r>
        <w:t xml:space="preserve">Of all the logistics specialists I worked with over 12 years if I could select one to support my engineers on the ground it would be Kelroy. His application of the defence procurement model and capability to network with all stakeholders to achieve the required outcome is second to none. If you have critical logistics needs, this is the man you need to manage it!</w:t>
      </w:r>
      <w:r>
        <w:t xml:space="preserve">”</w:t>
      </w:r>
    </w:p>
    <w:p>
      <w:r>
        <w:pict>
          <v:rect style="width:0;height:1.5pt" o:hralign="center" o:hrstd="t" o:hr="t"/>
        </w:pict>
      </w:r>
    </w:p>
    <w:bookmarkEnd w:id="42"/>
    <w:bookmarkStart w:id="43" w:name="key-differentiators"/>
    <w:p>
      <w:pPr>
        <w:pStyle w:val="Heading2"/>
      </w:pPr>
      <w:r>
        <w:t xml:space="preserve">KEY DIFFERENTIATORS</w:t>
      </w:r>
    </w:p>
    <w:p>
      <w:pPr>
        <w:pStyle w:val="FirstParagraph"/>
      </w:pPr>
      <w:r>
        <w:t xml:space="preserve">✅</w:t>
      </w:r>
      <w:r>
        <w:t xml:space="preserve"> </w:t>
      </w:r>
      <w:r>
        <w:rPr>
          <w:bCs/>
          <w:b/>
        </w:rPr>
        <w:t xml:space="preserve">Evidence-Based Results:</w:t>
      </w:r>
      <w:r>
        <w:t xml:space="preserve"> </w:t>
      </w:r>
      <w:r>
        <w:t xml:space="preserve">£2.7M+ quantified business impact across financial control, lean operations, and compliance recovery</w:t>
      </w:r>
    </w:p>
    <w:p>
      <w:pPr>
        <w:pStyle w:val="BodyText"/>
      </w:pPr>
      <w:r>
        <w:t xml:space="preserve">✅</w:t>
      </w:r>
      <w:r>
        <w:t xml:space="preserve"> </w:t>
      </w:r>
      <w:r>
        <w:rPr>
          <w:bCs/>
          <w:b/>
        </w:rPr>
        <w:t xml:space="preserve">Systematic Problem-Solving:</w:t>
      </w:r>
      <w:r>
        <w:t xml:space="preserve"> </w:t>
      </w:r>
      <w:r>
        <w:t xml:space="preserve">Designed transferable control artefacts adopted at fleet level, not person-dependent fixes</w:t>
      </w:r>
    </w:p>
    <w:p>
      <w:pPr>
        <w:pStyle w:val="BodyText"/>
      </w:pPr>
      <w:r>
        <w:t xml:space="preserve">✅</w:t>
      </w:r>
      <w:r>
        <w:t xml:space="preserve"> </w:t>
      </w:r>
      <w:r>
        <w:rPr>
          <w:bCs/>
          <w:b/>
        </w:rPr>
        <w:t xml:space="preserve">Cross-Domain Expertise:</w:t>
      </w:r>
      <w:r>
        <w:t xml:space="preserve"> </w:t>
      </w:r>
      <w:r>
        <w:t xml:space="preserve">Unique combination of physical supply chain operations, cyber-GRC frameworks, and data analytics</w:t>
      </w:r>
    </w:p>
    <w:p>
      <w:pPr>
        <w:pStyle w:val="BodyText"/>
      </w:pPr>
      <w:r>
        <w:t xml:space="preserve">✅</w:t>
      </w:r>
      <w:r>
        <w:t xml:space="preserve"> </w:t>
      </w:r>
      <w:r>
        <w:rPr>
          <w:bCs/>
          <w:b/>
        </w:rPr>
        <w:t xml:space="preserve">Military-Civilian Translation:</w:t>
      </w:r>
      <w:r>
        <w:t xml:space="preserve"> </w:t>
      </w:r>
      <w:r>
        <w:t xml:space="preserve">18 years Defence experience with formal civilian qualifications (MSc, MITx, ISO Lead Auditor)</w:t>
      </w:r>
    </w:p>
    <w:p>
      <w:pPr>
        <w:pStyle w:val="BodyText"/>
      </w:pPr>
      <w:r>
        <w:t xml:space="preserve">✅</w:t>
      </w:r>
      <w:r>
        <w:t xml:space="preserve"> </w:t>
      </w:r>
      <w:r>
        <w:rPr>
          <w:bCs/>
          <w:b/>
        </w:rPr>
        <w:t xml:space="preserve">Digital Transformation:</w:t>
      </w:r>
      <w:r>
        <w:t xml:space="preserve"> </w:t>
      </w:r>
      <w:r>
        <w:t xml:space="preserve">Hands-on Palantir Foundry development, cloud architecture (AWS), and data engineering</w:t>
      </w:r>
    </w:p>
    <w:p>
      <w:pPr>
        <w:pStyle w:val="BodyText"/>
      </w:pPr>
      <w:r>
        <w:t xml:space="preserve">✅</w:t>
      </w:r>
      <w:r>
        <w:t xml:space="preserve"> </w:t>
      </w:r>
      <w:r>
        <w:rPr>
          <w:bCs/>
          <w:b/>
        </w:rPr>
        <w:t xml:space="preserve">Third-Party Validated:</w:t>
      </w:r>
      <w:r>
        <w:t xml:space="preserve"> </w:t>
      </w:r>
      <w:r>
        <w:t xml:space="preserve">Professional testimonials from defence industry management confirm operational excellence</w:t>
      </w:r>
    </w:p>
    <w:p>
      <w:r>
        <w:pict>
          <v:rect style="width:0;height:1.5pt" o:hralign="center" o:hrstd="t" o:hr="t"/>
        </w:pict>
      </w:r>
    </w:p>
    <w:bookmarkEnd w:id="43"/>
    <w:bookmarkStart w:id="44" w:name="career-objectives"/>
    <w:p>
      <w:pPr>
        <w:pStyle w:val="Heading2"/>
      </w:pPr>
      <w:r>
        <w:t xml:space="preserve">CAREER OBJECTIVES</w:t>
      </w:r>
    </w:p>
    <w:p>
      <w:pPr>
        <w:pStyle w:val="FirstParagraph"/>
      </w:pPr>
      <w:r>
        <w:t xml:space="preserve">Seeking senior roles in</w:t>
      </w:r>
      <w:r>
        <w:t xml:space="preserve"> </w:t>
      </w:r>
      <w:r>
        <w:rPr>
          <w:bCs/>
          <w:b/>
        </w:rPr>
        <w:t xml:space="preserve">supply chain assurance</w:t>
      </w:r>
      <w:r>
        <w:t xml:space="preserve">,</w:t>
      </w:r>
      <w:r>
        <w:t xml:space="preserve"> </w:t>
      </w:r>
      <w:r>
        <w:rPr>
          <w:bCs/>
          <w:b/>
        </w:rPr>
        <w:t xml:space="preserve">GRC management</w:t>
      </w:r>
      <w:r>
        <w:t xml:space="preserve">,</w:t>
      </w:r>
      <w:r>
        <w:t xml:space="preserve"> </w:t>
      </w:r>
      <w:r>
        <w:rPr>
          <w:bCs/>
          <w:b/>
        </w:rPr>
        <w:t xml:space="preserve">management consulting</w:t>
      </w:r>
      <w:r>
        <w:t xml:space="preserve">, or</w:t>
      </w:r>
      <w:r>
        <w:t xml:space="preserve"> </w:t>
      </w:r>
      <w:r>
        <w:rPr>
          <w:bCs/>
          <w:b/>
        </w:rPr>
        <w:t xml:space="preserve">operational risk</w:t>
      </w:r>
      <w:r>
        <w:t xml:space="preserve"> </w:t>
      </w:r>
      <w:r>
        <w:t xml:space="preserve">where systematic controls, risk-based thinking, and the discipline of testing the ledger (not reproducing it) create measurable business value.</w:t>
      </w:r>
    </w:p>
    <w:p>
      <w:pPr>
        <w:pStyle w:val="BodyText"/>
      </w:pPr>
      <w:r>
        <w:rPr>
          <w:bCs/>
          <w:b/>
        </w:rPr>
        <w:t xml:space="preserve">Available from April 2028 (resettlement)</w:t>
      </w:r>
    </w:p>
    <w:p>
      <w:r>
        <w:pict>
          <v:rect style="width:0;height:1.5pt" o:hralign="center" o:hrstd="t" o:hr="t"/>
        </w:pict>
      </w:r>
    </w:p>
    <w:bookmarkEnd w:id="44"/>
    <w:bookmarkStart w:id="45" w:name="professional-memberships"/>
    <w:p>
      <w:pPr>
        <w:pStyle w:val="Heading2"/>
      </w:pPr>
      <w:r>
        <w:t xml:space="preserve">PROFESSIONAL MEMBERSHIPS</w:t>
      </w:r>
    </w:p>
    <w:p>
      <w:pPr>
        <w:numPr>
          <w:ilvl w:val="0"/>
          <w:numId w:val="1008"/>
        </w:numPr>
        <w:pStyle w:val="Compact"/>
      </w:pPr>
      <w:r>
        <w:t xml:space="preserve">Fellow of Management Systems Auditing (FellowMSA)</w:t>
      </w:r>
    </w:p>
    <w:p>
      <w:pPr>
        <w:numPr>
          <w:ilvl w:val="0"/>
          <w:numId w:val="1008"/>
        </w:numPr>
        <w:pStyle w:val="Compact"/>
      </w:pPr>
      <w:r>
        <w:t xml:space="preserve">AWS Community Builder (Data &amp; Analytics)</w:t>
      </w:r>
    </w:p>
    <w:p>
      <w:pPr>
        <w:numPr>
          <w:ilvl w:val="0"/>
          <w:numId w:val="1008"/>
        </w:numPr>
        <w:pStyle w:val="Compact"/>
      </w:pPr>
      <w:r>
        <w:t xml:space="preserve">CompTIA Professional Member</w:t>
      </w:r>
    </w:p>
    <w:p>
      <w:r>
        <w:pict>
          <v:rect style="width:0;height:1.5pt" o:hralign="center" o:hrstd="t" o:hr="t"/>
        </w:pict>
      </w:r>
    </w:p>
    <w:p>
      <w:pPr>
        <w:pStyle w:val="FirstParagraph"/>
      </w:pPr>
      <w:r>
        <w:rPr>
          <w:iCs/>
          <w:i/>
        </w:rPr>
        <w:t xml:space="preserve">Views expressed in portfolio and publications are personal and do not represent the position of the Royal Navy, Ministry of Defence, or any organization with which I work.</w:t>
      </w:r>
    </w:p>
    <w:p>
      <w:r>
        <w:pict>
          <v:rect style="width:0;height:1.5pt" o:hralign="center" o:hrstd="t" o:hr="t"/>
        </w:pict>
      </w:r>
    </w:p>
    <w:p>
      <w:pPr>
        <w:pStyle w:val="FirstParagraph"/>
      </w:pPr>
      <w:r>
        <w:rPr>
          <w:bCs/>
          <w:b/>
        </w:rPr>
        <w:t xml:space="preserve">Last Updated:</w:t>
      </w:r>
      <w:r>
        <w:t xml:space="preserve"> </w:t>
      </w:r>
      <w:r>
        <w:t xml:space="preserve">January 2026</w:t>
      </w:r>
      <w:r>
        <w:br/>
      </w:r>
      <w:r>
        <w:rPr>
          <w:bCs/>
          <w:b/>
        </w:rPr>
        <w:t xml:space="preserve">Download:</w:t>
      </w:r>
      <w:r>
        <w:t xml:space="preserve"> </w:t>
      </w:r>
      <w:r>
        <w:t xml:space="preserve">Available at</w:t>
      </w:r>
      <w:r>
        <w:t xml:space="preserve"> </w:t>
      </w:r>
      <w:hyperlink r:id="rId21">
        <w:r>
          <w:rPr>
            <w:rStyle w:val="Hyperlink"/>
          </w:rPr>
          <w:t xml:space="preserve">kelroyjames.github.io</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_rels/footnotes.xml.rels><?xml version="1.0" encoding="UTF-8"?><Relationships xmlns="http://schemas.openxmlformats.org/package/2006/relationships"><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2026-09-04T20:20:21Z</dcterms:created>
  <dcterms:modified xsi:type="dcterms:W3CDTF">2026-09-04T20:20:21Z</dcterms:modified>
</cp:coreProperties>
</file>

<file path=docProps/custom.xml><?xml version="1.0" encoding="utf-8"?>
<Properties xmlns="http://schemas.openxmlformats.org/officeDocument/2006/custom-properties" xmlns:vt="http://schemas.openxmlformats.org/officeDocument/2006/docPropsVTypes"/>
</file>