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AA1A7C" w14:textId="77777777" w:rsidR="00372035" w:rsidRDefault="00C41ACE">
      <w:pPr>
        <w:spacing w:after="40"/>
      </w:pPr>
      <w:r>
        <w:rPr>
          <w:rFonts w:ascii="Calibri" w:eastAsia="Calibri" w:hAnsi="Calibri" w:cs="Calibri"/>
          <w:b/>
          <w:bCs/>
          <w:color w:val="1F3864"/>
          <w:sz w:val="40"/>
          <w:szCs w:val="40"/>
        </w:rPr>
        <w:t>KELROY JAMES</w:t>
      </w:r>
    </w:p>
    <w:p w14:paraId="35C6D187" w14:textId="77777777" w:rsidR="00372035" w:rsidRDefault="00C41ACE">
      <w:pPr>
        <w:spacing w:after="80"/>
      </w:pPr>
      <w:r>
        <w:rPr>
          <w:rFonts w:ascii="Calibri" w:eastAsia="Calibri" w:hAnsi="Calibri" w:cs="Calibri"/>
          <w:b/>
          <w:bCs/>
          <w:color w:val="1A1A1A"/>
          <w:sz w:val="22"/>
          <w:szCs w:val="22"/>
        </w:rPr>
        <w:t>Supply Chain Assurance | Third-Party Risk | Governance, Risk &amp; Compliance (GRC)</w:t>
      </w:r>
    </w:p>
    <w:p w14:paraId="2760F0A6" w14:textId="77777777" w:rsidR="00372035" w:rsidRDefault="00C41ACE">
      <w:pPr>
        <w:spacing w:after="160"/>
      </w:pPr>
      <w:r>
        <w:rPr>
          <w:rFonts w:ascii="Calibri" w:eastAsia="Calibri" w:hAnsi="Calibri" w:cs="Calibri"/>
          <w:color w:val="555555"/>
        </w:rPr>
        <w:t xml:space="preserve">Email: kelroydbjames@gmail.com   |   LinkedIn: </w:t>
      </w:r>
      <w:hyperlink r:id="rId5" w:history="1">
        <w:r>
          <w:rPr>
            <w:rFonts w:ascii="Calibri" w:eastAsia="Calibri" w:hAnsi="Calibri" w:cs="Calibri"/>
            <w:color w:val="1155CC"/>
            <w:sz w:val="21"/>
            <w:szCs w:val="21"/>
            <w:u w:val="single"/>
          </w:rPr>
          <w:t>linkedin.com/in/kelroy-james</w:t>
        </w:r>
      </w:hyperlink>
      <w:r>
        <w:rPr>
          <w:rFonts w:ascii="Calibri" w:eastAsia="Calibri" w:hAnsi="Calibri" w:cs="Calibri"/>
          <w:color w:val="555555"/>
        </w:rPr>
        <w:t xml:space="preserve">   |   Portfolio: </w:t>
      </w:r>
      <w:hyperlink r:id="rId6" w:history="1">
        <w:r>
          <w:rPr>
            <w:rFonts w:ascii="Calibri" w:eastAsia="Calibri" w:hAnsi="Calibri" w:cs="Calibri"/>
            <w:color w:val="1155CC"/>
            <w:sz w:val="21"/>
            <w:szCs w:val="21"/>
            <w:u w:val="single"/>
          </w:rPr>
          <w:t>kelroyjames.com</w:t>
        </w:r>
      </w:hyperlink>
    </w:p>
    <w:p w14:paraId="4CFCEA85" w14:textId="77777777" w:rsidR="00372035" w:rsidRDefault="00C41ACE">
      <w:pPr>
        <w:pBdr>
          <w:bottom w:val="single" w:sz="4" w:space="4" w:color="1F3864"/>
        </w:pBdr>
        <w:spacing w:before="260" w:after="100"/>
      </w:pPr>
      <w:r>
        <w:rPr>
          <w:rFonts w:ascii="Calibri" w:eastAsia="Calibri" w:hAnsi="Calibri" w:cs="Calibri"/>
          <w:b/>
          <w:bCs/>
          <w:color w:val="1F3864"/>
          <w:sz w:val="24"/>
          <w:szCs w:val="24"/>
        </w:rPr>
        <w:t>PROFESSIONAL SUMMARY</w:t>
      </w:r>
    </w:p>
    <w:p w14:paraId="1DBDBE78" w14:textId="77777777" w:rsidR="00372035" w:rsidRDefault="00C41ACE">
      <w:pPr>
        <w:spacing w:after="120"/>
      </w:pPr>
      <w:r>
        <w:rPr>
          <w:rFonts w:ascii="Calibri" w:eastAsia="Calibri" w:hAnsi="Calibri" w:cs="Calibri"/>
          <w:color w:val="1A1A1A"/>
          <w:sz w:val="21"/>
          <w:szCs w:val="21"/>
        </w:rPr>
        <w:t>GRC and supply chain assurance specialist with 18 years of Defence logistics experience, targeting third-party risk, GRC consulting and internal audit roles at professional services firms, and supply chain assurance, export control or trade compliance roles at defence primes. Track record of closing the gap between records and physical reality through systematic controls, risk-based auditing and enterprise-level process improvement, with £2.7M+ in quantified business impact.</w:t>
      </w:r>
    </w:p>
    <w:p w14:paraId="1340C662" w14:textId="77777777" w:rsidR="00372035" w:rsidRDefault="00C41ACE">
      <w:pPr>
        <w:spacing w:after="40"/>
      </w:pPr>
      <w:r>
        <w:rPr>
          <w:rFonts w:ascii="Calibri" w:eastAsia="Calibri" w:hAnsi="Calibri" w:cs="Calibri"/>
          <w:b/>
          <w:bCs/>
          <w:color w:val="1A1A1A"/>
          <w:sz w:val="21"/>
          <w:szCs w:val="21"/>
        </w:rPr>
        <w:t xml:space="preserve">Core Skills: </w:t>
      </w:r>
      <w:r>
        <w:rPr>
          <w:rFonts w:ascii="Calibri" w:eastAsia="Calibri" w:hAnsi="Calibri" w:cs="Calibri"/>
          <w:color w:val="1A1A1A"/>
          <w:sz w:val="21"/>
          <w:szCs w:val="21"/>
        </w:rPr>
        <w:t>Third-Party Risk Management | Governance, Risk &amp; Compliance (GRC) | Internal Audit &amp; Risk-Based Auditing | Supply Chain Assurance | ISO/IEC 27001, 42001, 27701 | COSO Internal Control Framework | Three Lines Model | Export Control &amp; Trade Compliance (ITAR, EAR) | Dangerous Goods Compliance (IMDG Code, ADR, IATA DGR) | Financial Control &amp; Root Cause Analysis | Digital Transformation (Palantir Foundry) | Data Analytics (SQL, Python, Power BI) | PRINCE2 Project Governance</w:t>
      </w:r>
    </w:p>
    <w:p w14:paraId="37074756" w14:textId="77777777" w:rsidR="00372035" w:rsidRDefault="00C41ACE">
      <w:pPr>
        <w:pBdr>
          <w:bottom w:val="single" w:sz="4" w:space="4" w:color="1F3864"/>
        </w:pBdr>
        <w:spacing w:before="260" w:after="100"/>
      </w:pPr>
      <w:r>
        <w:rPr>
          <w:rFonts w:ascii="Calibri" w:eastAsia="Calibri" w:hAnsi="Calibri" w:cs="Calibri"/>
          <w:b/>
          <w:bCs/>
          <w:color w:val="1F3864"/>
          <w:sz w:val="24"/>
          <w:szCs w:val="24"/>
        </w:rPr>
        <w:t>PROFESSIONAL EXPERIENCE</w:t>
      </w:r>
    </w:p>
    <w:p w14:paraId="2D488EC0" w14:textId="77777777" w:rsidR="00372035" w:rsidRDefault="00C41ACE">
      <w:pPr>
        <w:spacing w:before="160" w:after="20"/>
      </w:pPr>
      <w:r>
        <w:rPr>
          <w:rFonts w:ascii="Calibri" w:eastAsia="Calibri" w:hAnsi="Calibri" w:cs="Calibri"/>
          <w:b/>
          <w:bCs/>
          <w:color w:val="1A1A1A"/>
          <w:sz w:val="22"/>
          <w:szCs w:val="22"/>
        </w:rPr>
        <w:t>Petty Officer (Supply Chain Manager)</w:t>
      </w:r>
    </w:p>
    <w:p w14:paraId="539933CA" w14:textId="77777777" w:rsidR="00372035" w:rsidRDefault="00C41ACE">
      <w:pPr>
        <w:spacing w:after="80"/>
      </w:pPr>
      <w:r>
        <w:rPr>
          <w:rFonts w:ascii="Calibri" w:eastAsia="Calibri" w:hAnsi="Calibri" w:cs="Calibri"/>
          <w:b/>
          <w:bCs/>
          <w:i/>
          <w:iCs/>
          <w:color w:val="555555"/>
        </w:rPr>
        <w:t>Royal Navy, Type 45 Destroyer | May 2024 – Present</w:t>
      </w:r>
    </w:p>
    <w:p w14:paraId="3764B6A2" w14:textId="77777777" w:rsidR="00372035" w:rsidRDefault="00C41ACE">
      <w:pPr>
        <w:pStyle w:val="ListParagraph"/>
        <w:numPr>
          <w:ilvl w:val="0"/>
          <w:numId w:val="1"/>
        </w:numPr>
        <w:spacing w:after="60"/>
      </w:pPr>
      <w:r>
        <w:rPr>
          <w:rFonts w:ascii="Calibri" w:eastAsia="Calibri" w:hAnsi="Calibri" w:cs="Calibri"/>
          <w:color w:val="1A1A1A"/>
          <w:sz w:val="21"/>
          <w:szCs w:val="21"/>
        </w:rPr>
        <w:t>Took over an account graded unsatisfactory at Fleet Logistics Inspection; identified and corrected £2.4M in misallocated expenditure through systematic financial control analysis, restoring full compliance within 12 months and triggering a Navy-wide policy instruction to prevent recurrence</w:t>
      </w:r>
    </w:p>
    <w:p w14:paraId="2DBF2E0F" w14:textId="77777777" w:rsidR="00372035" w:rsidRDefault="00C41ACE">
      <w:pPr>
        <w:pStyle w:val="ListParagraph"/>
        <w:numPr>
          <w:ilvl w:val="0"/>
          <w:numId w:val="1"/>
        </w:numPr>
        <w:spacing w:after="60"/>
      </w:pPr>
      <w:r>
        <w:rPr>
          <w:rFonts w:ascii="Calibri" w:eastAsia="Calibri" w:hAnsi="Calibri" w:cs="Calibri"/>
          <w:color w:val="1A1A1A"/>
          <w:sz w:val="21"/>
          <w:szCs w:val="21"/>
        </w:rPr>
        <w:t>Co-developed the STOROB inventory interrogation application in Palantir Foundry with BAE Systems and DE&amp;S, delivering enterprise-grade data validation and real-time visibility scoped for fleet-wide rollout</w:t>
      </w:r>
    </w:p>
    <w:p w14:paraId="1A56BAB0" w14:textId="77777777" w:rsidR="00372035" w:rsidRDefault="00C41ACE">
      <w:pPr>
        <w:pStyle w:val="ListParagraph"/>
        <w:numPr>
          <w:ilvl w:val="0"/>
          <w:numId w:val="1"/>
        </w:numPr>
        <w:spacing w:after="60"/>
      </w:pPr>
      <w:r>
        <w:rPr>
          <w:rFonts w:ascii="Calibri" w:eastAsia="Calibri" w:hAnsi="Calibri" w:cs="Calibri"/>
          <w:color w:val="1A1A1A"/>
          <w:sz w:val="21"/>
          <w:szCs w:val="21"/>
        </w:rPr>
        <w:t>Ranked in the top 3 of 79 peer supply chain senior rates across Surface Flotilla HQ; reduced financial liability by 80% through asset verification and documentation remediation</w:t>
      </w:r>
    </w:p>
    <w:p w14:paraId="0C449F1F" w14:textId="77777777" w:rsidR="00372035" w:rsidRDefault="00C41ACE">
      <w:pPr>
        <w:pStyle w:val="ListParagraph"/>
        <w:numPr>
          <w:ilvl w:val="0"/>
          <w:numId w:val="1"/>
        </w:numPr>
        <w:spacing w:after="60"/>
      </w:pPr>
      <w:r>
        <w:rPr>
          <w:rFonts w:ascii="Calibri" w:eastAsia="Calibri" w:hAnsi="Calibri" w:cs="Calibri"/>
          <w:color w:val="1A1A1A"/>
          <w:sz w:val="21"/>
          <w:szCs w:val="21"/>
        </w:rPr>
        <w:t>Founded "Empowerment Day" within Engineering Support Group 1 to build junior rates' self-awareness and career development, adopted as a standing programme</w:t>
      </w:r>
    </w:p>
    <w:p w14:paraId="3F99300B" w14:textId="77777777" w:rsidR="00372035" w:rsidRDefault="00C41ACE">
      <w:pPr>
        <w:spacing w:before="160" w:after="20"/>
      </w:pPr>
      <w:r>
        <w:rPr>
          <w:rFonts w:ascii="Calibri" w:eastAsia="Calibri" w:hAnsi="Calibri" w:cs="Calibri"/>
          <w:b/>
          <w:bCs/>
          <w:color w:val="1A1A1A"/>
          <w:sz w:val="22"/>
          <w:szCs w:val="22"/>
        </w:rPr>
        <w:t>Petty Officer (Stores Office Manager)</w:t>
      </w:r>
    </w:p>
    <w:p w14:paraId="72D4F048" w14:textId="77777777" w:rsidR="00372035" w:rsidRDefault="00C41ACE">
      <w:pPr>
        <w:spacing w:after="80"/>
      </w:pPr>
      <w:r>
        <w:rPr>
          <w:rFonts w:ascii="Calibri" w:eastAsia="Calibri" w:hAnsi="Calibri" w:cs="Calibri"/>
          <w:b/>
          <w:bCs/>
          <w:i/>
          <w:iCs/>
          <w:color w:val="555555"/>
        </w:rPr>
        <w:t>Royal Navy, Wildcat Maritime Force | Apr 2022 – May 2024</w:t>
      </w:r>
    </w:p>
    <w:p w14:paraId="6E12F5A3" w14:textId="77777777" w:rsidR="00372035" w:rsidRDefault="00C41ACE">
      <w:pPr>
        <w:pStyle w:val="ListParagraph"/>
        <w:numPr>
          <w:ilvl w:val="0"/>
          <w:numId w:val="1"/>
        </w:numPr>
        <w:spacing w:after="60"/>
      </w:pPr>
      <w:r>
        <w:rPr>
          <w:rFonts w:ascii="Calibri" w:eastAsia="Calibri" w:hAnsi="Calibri" w:cs="Calibri"/>
          <w:color w:val="1A1A1A"/>
          <w:sz w:val="21"/>
          <w:szCs w:val="21"/>
        </w:rPr>
        <w:t>Consolidated dispersed Force Mobile Equipment into a single accountable stock holding site, closing 14 major loss investigations</w:t>
      </w:r>
    </w:p>
    <w:p w14:paraId="6866553D" w14:textId="77777777" w:rsidR="00372035" w:rsidRDefault="00C41ACE">
      <w:pPr>
        <w:pStyle w:val="ListParagraph"/>
        <w:numPr>
          <w:ilvl w:val="0"/>
          <w:numId w:val="1"/>
        </w:numPr>
        <w:spacing w:after="60"/>
      </w:pPr>
      <w:r>
        <w:rPr>
          <w:rFonts w:ascii="Calibri" w:eastAsia="Calibri" w:hAnsi="Calibri" w:cs="Calibri"/>
          <w:color w:val="1A1A1A"/>
          <w:sz w:val="21"/>
          <w:szCs w:val="21"/>
        </w:rPr>
        <w:t>Led a team of 7 through the unit's Gibraltar weapons trial and Exercise Tamber Shield deployments, turning round a rejected consignment in 3 days for a trial valued at approximately £5M and recovering a mid-exercise equipment shortfall with 3 hours to spare; recognised with the Royal Navy Inclusivity Award for Innovation (2023)</w:t>
      </w:r>
    </w:p>
    <w:p w14:paraId="38E0FC12" w14:textId="77777777" w:rsidR="00372035" w:rsidRDefault="00C41ACE">
      <w:pPr>
        <w:pStyle w:val="ListParagraph"/>
        <w:numPr>
          <w:ilvl w:val="0"/>
          <w:numId w:val="1"/>
        </w:numPr>
        <w:spacing w:after="60"/>
      </w:pPr>
      <w:r>
        <w:rPr>
          <w:rFonts w:ascii="Calibri" w:eastAsia="Calibri" w:hAnsi="Calibri" w:cs="Calibri"/>
          <w:color w:val="1A1A1A"/>
          <w:sz w:val="21"/>
          <w:szCs w:val="21"/>
        </w:rPr>
        <w:t>Completed a strategic innovation course and introduced Mission Model Canvas training to build the team's strategic awareness of innovation; 5 of 7 team members have since been promoted</w:t>
      </w:r>
    </w:p>
    <w:p w14:paraId="2A33227F" w14:textId="77777777" w:rsidR="00372035" w:rsidRDefault="00C41ACE">
      <w:pPr>
        <w:spacing w:before="160" w:after="20"/>
      </w:pPr>
      <w:r>
        <w:rPr>
          <w:rFonts w:ascii="Calibri" w:eastAsia="Calibri" w:hAnsi="Calibri" w:cs="Calibri"/>
          <w:b/>
          <w:bCs/>
          <w:color w:val="1A1A1A"/>
          <w:sz w:val="22"/>
          <w:szCs w:val="22"/>
        </w:rPr>
        <w:t>Supply Chain Specialist / Logistics Inspector</w:t>
      </w:r>
    </w:p>
    <w:p w14:paraId="06BF2174" w14:textId="77777777" w:rsidR="00372035" w:rsidRDefault="00C41ACE">
      <w:pPr>
        <w:spacing w:after="80"/>
      </w:pPr>
      <w:r>
        <w:rPr>
          <w:rFonts w:ascii="Calibri" w:eastAsia="Calibri" w:hAnsi="Calibri" w:cs="Calibri"/>
          <w:b/>
          <w:bCs/>
          <w:i/>
          <w:iCs/>
          <w:color w:val="555555"/>
        </w:rPr>
        <w:t>Royal Navy, Various Postings | 2008 – 2022</w:t>
      </w:r>
    </w:p>
    <w:p w14:paraId="6D732545" w14:textId="77777777" w:rsidR="00372035" w:rsidRDefault="00C41ACE">
      <w:pPr>
        <w:pStyle w:val="ListParagraph"/>
        <w:numPr>
          <w:ilvl w:val="0"/>
          <w:numId w:val="1"/>
        </w:numPr>
        <w:spacing w:after="60"/>
      </w:pPr>
      <w:r>
        <w:rPr>
          <w:rFonts w:ascii="Calibri" w:eastAsia="Calibri" w:hAnsi="Calibri" w:cs="Calibri"/>
          <w:color w:val="1A1A1A"/>
          <w:sz w:val="21"/>
          <w:szCs w:val="21"/>
        </w:rPr>
        <w:t>Designed and delivered an organic, PRINCE2-governed consignment tracking capability, eliminating a 200-mile round trip dependency and sustaining 4 multinational exercises</w:t>
      </w:r>
    </w:p>
    <w:p w14:paraId="7569C8DD" w14:textId="77777777" w:rsidR="00372035" w:rsidRDefault="00C41ACE">
      <w:pPr>
        <w:pStyle w:val="ListParagraph"/>
        <w:numPr>
          <w:ilvl w:val="0"/>
          <w:numId w:val="1"/>
        </w:numPr>
        <w:spacing w:after="60"/>
      </w:pPr>
      <w:r>
        <w:rPr>
          <w:rFonts w:ascii="Calibri" w:eastAsia="Calibri" w:hAnsi="Calibri" w:cs="Calibri"/>
          <w:color w:val="1A1A1A"/>
          <w:sz w:val="21"/>
          <w:szCs w:val="21"/>
        </w:rPr>
        <w:t>Delivered a £250K cost-saving lean maintenance initiative through inventory optimization and stock-holding reduction</w:t>
      </w:r>
    </w:p>
    <w:p w14:paraId="764BCFC7" w14:textId="77777777" w:rsidR="00372035" w:rsidRDefault="00C41ACE">
      <w:pPr>
        <w:spacing w:before="160" w:after="20"/>
      </w:pPr>
      <w:r>
        <w:rPr>
          <w:rFonts w:ascii="Calibri" w:eastAsia="Calibri" w:hAnsi="Calibri" w:cs="Calibri"/>
          <w:b/>
          <w:bCs/>
          <w:color w:val="1A1A1A"/>
          <w:sz w:val="22"/>
          <w:szCs w:val="22"/>
        </w:rPr>
        <w:t>GIS Analyst &amp; Infrastructure Planner</w:t>
      </w:r>
    </w:p>
    <w:p w14:paraId="556EEB1F" w14:textId="77777777" w:rsidR="00372035" w:rsidRDefault="00C41ACE">
      <w:pPr>
        <w:spacing w:after="80"/>
      </w:pPr>
      <w:r>
        <w:rPr>
          <w:rFonts w:ascii="Calibri" w:eastAsia="Calibri" w:hAnsi="Calibri" w:cs="Calibri"/>
          <w:b/>
          <w:bCs/>
          <w:i/>
          <w:iCs/>
          <w:color w:val="555555"/>
        </w:rPr>
        <w:t>St Vincent Electricity Services | 1996 – 2008</w:t>
      </w:r>
    </w:p>
    <w:p w14:paraId="1B3ED869" w14:textId="77777777" w:rsidR="00372035" w:rsidRDefault="00C41ACE">
      <w:pPr>
        <w:pStyle w:val="ListParagraph"/>
        <w:numPr>
          <w:ilvl w:val="0"/>
          <w:numId w:val="1"/>
        </w:numPr>
        <w:spacing w:after="60"/>
      </w:pPr>
      <w:r>
        <w:rPr>
          <w:rFonts w:ascii="Calibri" w:eastAsia="Calibri" w:hAnsi="Calibri" w:cs="Calibri"/>
          <w:color w:val="1A1A1A"/>
          <w:sz w:val="21"/>
          <w:szCs w:val="21"/>
        </w:rPr>
        <w:t>Led GPS geo-tagging of national grid infrastructure (12,000+ assets), underpinning an Esri Special Achievement in GIS Award-winning enterprise mapping system</w:t>
      </w:r>
    </w:p>
    <w:p w14:paraId="5500E6F2" w14:textId="77777777" w:rsidR="00372035" w:rsidRDefault="00C41ACE">
      <w:pPr>
        <w:pStyle w:val="ListParagraph"/>
        <w:numPr>
          <w:ilvl w:val="0"/>
          <w:numId w:val="1"/>
        </w:numPr>
        <w:spacing w:after="60"/>
      </w:pPr>
      <w:r>
        <w:rPr>
          <w:rFonts w:ascii="Calibri" w:eastAsia="Calibri" w:hAnsi="Calibri" w:cs="Calibri"/>
          <w:color w:val="1A1A1A"/>
          <w:sz w:val="21"/>
          <w:szCs w:val="21"/>
        </w:rPr>
        <w:t>Advanced from meter reader to planning specialist through self-directed capability development; awarded Employee of the Year for operational excellence</w:t>
      </w:r>
    </w:p>
    <w:p w14:paraId="1EA8B19A" w14:textId="77777777" w:rsidR="00372035" w:rsidRDefault="00C41ACE">
      <w:pPr>
        <w:pBdr>
          <w:bottom w:val="single" w:sz="4" w:space="4" w:color="1F3864"/>
        </w:pBdr>
        <w:spacing w:before="260" w:after="100"/>
      </w:pPr>
      <w:r>
        <w:rPr>
          <w:rFonts w:ascii="Calibri" w:eastAsia="Calibri" w:hAnsi="Calibri" w:cs="Calibri"/>
          <w:b/>
          <w:bCs/>
          <w:color w:val="1F3864"/>
          <w:sz w:val="24"/>
          <w:szCs w:val="24"/>
        </w:rPr>
        <w:t>EDUCATION</w:t>
      </w:r>
    </w:p>
    <w:p w14:paraId="48B212B3" w14:textId="77777777" w:rsidR="00372035" w:rsidRDefault="00C41ACE">
      <w:pPr>
        <w:pStyle w:val="ListParagraph"/>
        <w:numPr>
          <w:ilvl w:val="0"/>
          <w:numId w:val="1"/>
        </w:numPr>
        <w:spacing w:after="60"/>
      </w:pPr>
      <w:r>
        <w:rPr>
          <w:rFonts w:ascii="Calibri" w:eastAsia="Calibri" w:hAnsi="Calibri" w:cs="Calibri"/>
          <w:color w:val="1A1A1A"/>
          <w:sz w:val="21"/>
          <w:szCs w:val="21"/>
        </w:rPr>
        <w:lastRenderedPageBreak/>
        <w:t>MSc Supply Chain and Logistics Management (Defence Logistics Staff Course), University of Lincoln — In Progress (Distinction track), Apr 2025 – Apr 2027</w:t>
      </w:r>
    </w:p>
    <w:p w14:paraId="728427E1" w14:textId="77777777" w:rsidR="00372035" w:rsidRDefault="00C41ACE">
      <w:pPr>
        <w:pStyle w:val="ListParagraph"/>
        <w:numPr>
          <w:ilvl w:val="0"/>
          <w:numId w:val="1"/>
        </w:numPr>
        <w:spacing w:after="60"/>
      </w:pPr>
      <w:r>
        <w:rPr>
          <w:rFonts w:ascii="Calibri" w:eastAsia="Calibri" w:hAnsi="Calibri" w:cs="Calibri"/>
          <w:color w:val="1A1A1A"/>
          <w:sz w:val="21"/>
          <w:szCs w:val="21"/>
        </w:rPr>
        <w:t>MicroMasters, Supply Chain Management &amp; Advanced Network Design, MIT Center for Transportation &amp; Logistics — Completed 2024</w:t>
      </w:r>
    </w:p>
    <w:p w14:paraId="52FACE2F" w14:textId="77777777" w:rsidR="00372035" w:rsidRDefault="00C41ACE">
      <w:pPr>
        <w:pStyle w:val="ListParagraph"/>
        <w:numPr>
          <w:ilvl w:val="0"/>
          <w:numId w:val="1"/>
        </w:numPr>
        <w:spacing w:after="60"/>
      </w:pPr>
      <w:r>
        <w:rPr>
          <w:rFonts w:ascii="Calibri" w:eastAsia="Calibri" w:hAnsi="Calibri" w:cs="Calibri"/>
          <w:color w:val="1A1A1A"/>
          <w:sz w:val="21"/>
          <w:szCs w:val="21"/>
        </w:rPr>
        <w:t>Professional Award in Cyber Security &amp; OSINT, Abertay University — Distinction, 2023–2025</w:t>
      </w:r>
    </w:p>
    <w:p w14:paraId="7AC4CD31" w14:textId="77777777" w:rsidR="00372035" w:rsidRDefault="00C41ACE">
      <w:pPr>
        <w:pBdr>
          <w:bottom w:val="single" w:sz="4" w:space="4" w:color="1F3864"/>
        </w:pBdr>
        <w:spacing w:before="260" w:after="100"/>
      </w:pPr>
      <w:r>
        <w:rPr>
          <w:rFonts w:ascii="Calibri" w:eastAsia="Calibri" w:hAnsi="Calibri" w:cs="Calibri"/>
          <w:b/>
          <w:bCs/>
          <w:color w:val="1F3864"/>
          <w:sz w:val="24"/>
          <w:szCs w:val="24"/>
        </w:rPr>
        <w:t>CERTIFICATIONS</w:t>
      </w:r>
    </w:p>
    <w:p w14:paraId="6B00D51F" w14:textId="77777777" w:rsidR="00372035" w:rsidRDefault="00C41ACE">
      <w:pPr>
        <w:pStyle w:val="ListParagraph"/>
        <w:numPr>
          <w:ilvl w:val="0"/>
          <w:numId w:val="1"/>
        </w:numPr>
        <w:spacing w:after="60"/>
      </w:pPr>
      <w:r>
        <w:rPr>
          <w:rFonts w:ascii="Calibri" w:eastAsia="Calibri" w:hAnsi="Calibri" w:cs="Calibri"/>
          <w:color w:val="1A1A1A"/>
          <w:sz w:val="21"/>
          <w:szCs w:val="21"/>
        </w:rPr>
        <w:t>ISO/IEC 27001:2022 / 42001:2023 / 27701:2025 Lead Auditor; Fellow of Management Systems Auditing (FellowMSA) — Mastermind</w:t>
      </w:r>
    </w:p>
    <w:p w14:paraId="19FCFE13" w14:textId="77777777" w:rsidR="00372035" w:rsidRDefault="00C41ACE">
      <w:pPr>
        <w:pStyle w:val="ListParagraph"/>
        <w:numPr>
          <w:ilvl w:val="0"/>
          <w:numId w:val="1"/>
        </w:numPr>
        <w:spacing w:after="60"/>
      </w:pPr>
      <w:r>
        <w:rPr>
          <w:rFonts w:ascii="Calibri" w:eastAsia="Calibri" w:hAnsi="Calibri" w:cs="Calibri"/>
          <w:color w:val="1A1A1A"/>
          <w:sz w:val="21"/>
          <w:szCs w:val="21"/>
        </w:rPr>
        <w:t>CompTIA PenTest+ ce</w:t>
      </w:r>
    </w:p>
    <w:p w14:paraId="19ABE377" w14:textId="77777777" w:rsidR="00372035" w:rsidRDefault="00C41ACE">
      <w:pPr>
        <w:pStyle w:val="ListParagraph"/>
        <w:numPr>
          <w:ilvl w:val="0"/>
          <w:numId w:val="1"/>
        </w:numPr>
        <w:spacing w:after="60"/>
      </w:pPr>
      <w:r>
        <w:rPr>
          <w:rFonts w:ascii="Calibri" w:eastAsia="Calibri" w:hAnsi="Calibri" w:cs="Calibri"/>
          <w:color w:val="1A1A1A"/>
          <w:sz w:val="21"/>
          <w:szCs w:val="21"/>
        </w:rPr>
        <w:t>Forward Program (Advanced Professional Development), McKinsey &amp; Company — 2024</w:t>
      </w:r>
    </w:p>
    <w:p w14:paraId="7242076C" w14:textId="77777777" w:rsidR="00372035" w:rsidRDefault="00C41ACE">
      <w:pPr>
        <w:pStyle w:val="ListParagraph"/>
        <w:numPr>
          <w:ilvl w:val="0"/>
          <w:numId w:val="1"/>
        </w:numPr>
        <w:spacing w:after="60"/>
      </w:pPr>
      <w:r>
        <w:rPr>
          <w:rFonts w:ascii="Calibri" w:eastAsia="Calibri" w:hAnsi="Calibri" w:cs="Calibri"/>
          <w:color w:val="1A1A1A"/>
          <w:sz w:val="21"/>
          <w:szCs w:val="21"/>
        </w:rPr>
        <w:t>1SL Richmond Fellowship, Royal Navy Strategic Studies Centre — 2025–2026</w:t>
      </w:r>
    </w:p>
    <w:p w14:paraId="6A23A71A" w14:textId="77777777" w:rsidR="00372035" w:rsidRDefault="00C41ACE">
      <w:pPr>
        <w:spacing w:before="60" w:after="40"/>
      </w:pPr>
      <w:r>
        <w:rPr>
          <w:rFonts w:ascii="Calibri" w:eastAsia="Calibri" w:hAnsi="Calibri" w:cs="Calibri"/>
          <w:i/>
          <w:iCs/>
          <w:color w:val="555555"/>
        </w:rPr>
        <w:t xml:space="preserve">Full certification record and continuing education: </w:t>
      </w:r>
      <w:hyperlink r:id="rId7" w:history="1">
        <w:r>
          <w:rPr>
            <w:rFonts w:ascii="Calibri" w:eastAsia="Calibri" w:hAnsi="Calibri" w:cs="Calibri"/>
            <w:i/>
            <w:iCs/>
            <w:color w:val="1155CC"/>
            <w:u w:val="single"/>
          </w:rPr>
          <w:t>kelroyjames.com/skills-expertise.html</w:t>
        </w:r>
      </w:hyperlink>
    </w:p>
    <w:p w14:paraId="74CE8DCC" w14:textId="77777777" w:rsidR="00372035" w:rsidRDefault="00C41ACE">
      <w:pPr>
        <w:pBdr>
          <w:bottom w:val="single" w:sz="4" w:space="4" w:color="1F3864"/>
        </w:pBdr>
        <w:spacing w:before="260" w:after="100"/>
      </w:pPr>
      <w:r>
        <w:rPr>
          <w:rFonts w:ascii="Calibri" w:eastAsia="Calibri" w:hAnsi="Calibri" w:cs="Calibri"/>
          <w:b/>
          <w:bCs/>
          <w:color w:val="1F3864"/>
          <w:sz w:val="24"/>
          <w:szCs w:val="24"/>
        </w:rPr>
        <w:t>AWARDS</w:t>
      </w:r>
    </w:p>
    <w:p w14:paraId="3322C6E4" w14:textId="77777777" w:rsidR="00372035" w:rsidRDefault="00C41ACE">
      <w:pPr>
        <w:pStyle w:val="ListParagraph"/>
        <w:numPr>
          <w:ilvl w:val="0"/>
          <w:numId w:val="1"/>
        </w:numPr>
        <w:spacing w:after="60"/>
      </w:pPr>
      <w:r>
        <w:rPr>
          <w:rFonts w:ascii="Calibri" w:eastAsia="Calibri" w:hAnsi="Calibri" w:cs="Calibri"/>
          <w:color w:val="1A1A1A"/>
          <w:sz w:val="21"/>
          <w:szCs w:val="21"/>
        </w:rPr>
        <w:t>Royal Navy Inclusivity Award for Innovation — 2023, Wildcat Maritime Force, for leading a 7-person team through operational deployments</w:t>
      </w:r>
    </w:p>
    <w:p w14:paraId="5834F55D" w14:textId="77777777" w:rsidR="00372035" w:rsidRDefault="00C41ACE">
      <w:pPr>
        <w:pStyle w:val="ListParagraph"/>
        <w:numPr>
          <w:ilvl w:val="0"/>
          <w:numId w:val="1"/>
        </w:numPr>
        <w:spacing w:after="60"/>
      </w:pPr>
      <w:r>
        <w:rPr>
          <w:rFonts w:ascii="Calibri" w:eastAsia="Calibri" w:hAnsi="Calibri" w:cs="Calibri"/>
          <w:color w:val="1A1A1A"/>
          <w:sz w:val="21"/>
          <w:szCs w:val="21"/>
        </w:rPr>
        <w:t>Chief Naval Logistics Officer's Award — 2018, Coaching, Mentoring &amp; Training</w:t>
      </w:r>
    </w:p>
    <w:p w14:paraId="02B5D724" w14:textId="77777777" w:rsidR="00372035" w:rsidRDefault="00C41ACE">
      <w:pPr>
        <w:pStyle w:val="ListParagraph"/>
        <w:numPr>
          <w:ilvl w:val="0"/>
          <w:numId w:val="1"/>
        </w:numPr>
        <w:spacing w:after="60"/>
      </w:pPr>
      <w:r>
        <w:rPr>
          <w:rFonts w:ascii="Calibri" w:eastAsia="Calibri" w:hAnsi="Calibri" w:cs="Calibri"/>
          <w:color w:val="1A1A1A"/>
          <w:sz w:val="21"/>
          <w:szCs w:val="21"/>
        </w:rPr>
        <w:t>Herbert Lott Naval Trust Fund Efficiency Award — 2019, process improvement and operational excellence</w:t>
      </w:r>
    </w:p>
    <w:p w14:paraId="150B3834" w14:textId="77777777" w:rsidR="00372035" w:rsidRDefault="00C41ACE">
      <w:pPr>
        <w:pBdr>
          <w:top w:val="single" w:sz="4" w:space="6" w:color="CCCCCC"/>
        </w:pBdr>
        <w:spacing w:before="220" w:after="60"/>
      </w:pPr>
      <w:r>
        <w:rPr>
          <w:rFonts w:ascii="Calibri" w:eastAsia="Calibri" w:hAnsi="Calibri" w:cs="Calibri"/>
          <w:color w:val="555555"/>
        </w:rPr>
        <w:t xml:space="preserve">Portfolio with full case studies, published frameworks and case-study evidence for every metric above: </w:t>
      </w:r>
      <w:hyperlink r:id="rId8" w:history="1">
        <w:r>
          <w:rPr>
            <w:rFonts w:ascii="Calibri" w:eastAsia="Calibri" w:hAnsi="Calibri" w:cs="Calibri"/>
            <w:color w:val="1155CC"/>
            <w:u w:val="single"/>
          </w:rPr>
          <w:t>kelroyjames.com</w:t>
        </w:r>
      </w:hyperlink>
    </w:p>
    <w:p w14:paraId="6A77D83D" w14:textId="77777777" w:rsidR="00372035" w:rsidRDefault="00C41ACE">
      <w:pPr>
        <w:spacing w:after="40"/>
      </w:pPr>
      <w:r>
        <w:rPr>
          <w:rFonts w:ascii="Calibri" w:eastAsia="Calibri" w:hAnsi="Calibri" w:cs="Calibri"/>
          <w:color w:val="555555"/>
        </w:rPr>
        <w:t>Available now for advisory conversations, NED-style engagements, and Reserve or fixed-term contract work. Available for full-time roles from April 2028 (resettlement).</w:t>
      </w:r>
    </w:p>
    <w:p w14:paraId="12AF9998" w14:textId="77777777" w:rsidR="00372035" w:rsidRDefault="00C41ACE">
      <w:r>
        <w:rPr>
          <w:rFonts w:ascii="Calibri" w:eastAsia="Calibri" w:hAnsi="Calibri" w:cs="Calibri"/>
          <w:color w:val="999999"/>
          <w:sz w:val="18"/>
          <w:szCs w:val="18"/>
        </w:rPr>
        <w:t>Last Updated: September 2026</w:t>
      </w:r>
    </w:p>
    <w:sectPr w:rsidR="00372035">
      <w:pgSz w:w="11906" w:h="16838"/>
      <w:pgMar w:top="620" w:right="620" w:bottom="620" w:left="6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2C01327"/>
    <w:multiLevelType w:val="hybridMultilevel"/>
    <w:tmpl w:val="9C5847EA"/>
    <w:lvl w:ilvl="0" w:tplc="2B4EA128">
      <w:start w:val="1"/>
      <w:numFmt w:val="bullet"/>
      <w:lvlText w:val="●"/>
      <w:lvlJc w:val="left"/>
      <w:pPr>
        <w:ind w:left="720" w:hanging="360"/>
      </w:pPr>
    </w:lvl>
    <w:lvl w:ilvl="1" w:tplc="E3D4D418">
      <w:start w:val="1"/>
      <w:numFmt w:val="bullet"/>
      <w:lvlText w:val="○"/>
      <w:lvlJc w:val="left"/>
      <w:pPr>
        <w:ind w:left="1440" w:hanging="360"/>
      </w:pPr>
    </w:lvl>
    <w:lvl w:ilvl="2" w:tplc="508C63A8">
      <w:start w:val="1"/>
      <w:numFmt w:val="bullet"/>
      <w:lvlText w:val="■"/>
      <w:lvlJc w:val="left"/>
      <w:pPr>
        <w:ind w:left="2160" w:hanging="360"/>
      </w:pPr>
    </w:lvl>
    <w:lvl w:ilvl="3" w:tplc="9E629CD0">
      <w:start w:val="1"/>
      <w:numFmt w:val="bullet"/>
      <w:lvlText w:val="●"/>
      <w:lvlJc w:val="left"/>
      <w:pPr>
        <w:ind w:left="2880" w:hanging="360"/>
      </w:pPr>
    </w:lvl>
    <w:lvl w:ilvl="4" w:tplc="46ACB150">
      <w:start w:val="1"/>
      <w:numFmt w:val="bullet"/>
      <w:lvlText w:val="○"/>
      <w:lvlJc w:val="left"/>
      <w:pPr>
        <w:ind w:left="3600" w:hanging="360"/>
      </w:pPr>
    </w:lvl>
    <w:lvl w:ilvl="5" w:tplc="EE2A5D36">
      <w:start w:val="1"/>
      <w:numFmt w:val="bullet"/>
      <w:lvlText w:val="■"/>
      <w:lvlJc w:val="left"/>
      <w:pPr>
        <w:ind w:left="4320" w:hanging="360"/>
      </w:pPr>
    </w:lvl>
    <w:lvl w:ilvl="6" w:tplc="67D8680C">
      <w:start w:val="1"/>
      <w:numFmt w:val="bullet"/>
      <w:lvlText w:val="●"/>
      <w:lvlJc w:val="left"/>
      <w:pPr>
        <w:ind w:left="5040" w:hanging="360"/>
      </w:pPr>
    </w:lvl>
    <w:lvl w:ilvl="7" w:tplc="19448D6C">
      <w:start w:val="1"/>
      <w:numFmt w:val="bullet"/>
      <w:lvlText w:val="●"/>
      <w:lvlJc w:val="left"/>
      <w:pPr>
        <w:ind w:left="5760" w:hanging="360"/>
      </w:pPr>
    </w:lvl>
    <w:lvl w:ilvl="8" w:tplc="060AE674">
      <w:start w:val="1"/>
      <w:numFmt w:val="bullet"/>
      <w:lvlText w:val="●"/>
      <w:lvlJc w:val="left"/>
      <w:pPr>
        <w:ind w:left="6480" w:hanging="360"/>
      </w:pPr>
    </w:lvl>
  </w:abstractNum>
  <w:num w:numId="1" w16cid:durableId="120155257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2035"/>
    <w:rsid w:val="00372035"/>
    <w:rsid w:val="00C41ACE"/>
    <w:rsid w:val="00D3079C"/>
    <w:rsid w:val="00E1559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C56179D"/>
  <w15:docId w15:val="{43993854-9B05-48DD-973A-0D8FC67B56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kelroyjames.com" TargetMode="External"/><Relationship Id="rId3" Type="http://schemas.openxmlformats.org/officeDocument/2006/relationships/settings" Target="settings.xml"/><Relationship Id="rId7" Type="http://schemas.openxmlformats.org/officeDocument/2006/relationships/hyperlink" Target="https://kelroyjames.com/skills-expertise.htm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kelroyjames.com" TargetMode="External"/><Relationship Id="rId5" Type="http://schemas.openxmlformats.org/officeDocument/2006/relationships/hyperlink" Target="https://linkedin.com/in/kelroy-james"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697</Words>
  <Characters>4379</Characters>
  <Application>Microsoft Office Word</Application>
  <DocSecurity>0</DocSecurity>
  <Lines>68</Lines>
  <Paragraphs>43</Paragraphs>
  <ScaleCrop>false</ScaleCrop>
  <Company/>
  <LinksUpToDate>false</LinksUpToDate>
  <CharactersWithSpaces>5053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kelroy dwight brian james</cp:lastModifiedBy>
  <cp:revision>2</cp:revision>
  <cp:lastPrinted>2026-09-06T13:23:00Z</cp:lastPrinted>
  <dcterms:created xsi:type="dcterms:W3CDTF">2026-09-06T13:22:00Z</dcterms:created>
  <dcterms:modified xsi:type="dcterms:W3CDTF">2026-09-06T13:23:00Z</dcterms:modified>
</cp:coreProperties>
</file>