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kelroy-james"/>
    <w:p>
      <w:pPr>
        <w:pStyle w:val="Heading1"/>
      </w:pPr>
      <w:r>
        <w:t xml:space="preserve">KELROY JAMES</w:t>
      </w:r>
    </w:p>
    <w:p>
      <w:pPr>
        <w:pStyle w:val="FirstParagraph"/>
      </w:pPr>
      <w:r>
        <w:rPr>
          <w:bCs/>
          <w:b/>
        </w:rPr>
        <w:t xml:space="preserve">Supply Chain Assurance · Governance, Risk &amp; Compliance</w:t>
      </w:r>
    </w:p>
    <w:p>
      <w:pPr>
        <w:pStyle w:val="BodyText"/>
      </w:pPr>
      <w:r>
        <w:t xml:space="preserve">📧 kelroydbjames@gmail.com | 🔗</w:t>
      </w:r>
      <w:r>
        <w:t xml:space="preserve"> </w:t>
      </w:r>
      <w:hyperlink r:id="rId20">
        <w:r>
          <w:rPr>
            <w:rStyle w:val="Hyperlink"/>
          </w:rPr>
          <w:t xml:space="preserve">linkedin.com/in/kelroy-james</w:t>
        </w:r>
      </w:hyperlink>
      <w:r>
        <w:t xml:space="preserve"> </w:t>
      </w:r>
      <w:r>
        <w:t xml:space="preserve">| 🌐</w:t>
      </w:r>
      <w:r>
        <w:t xml:space="preserve"> </w:t>
      </w:r>
      <w:hyperlink r:id="rId21">
        <w:r>
          <w:rPr>
            <w:rStyle w:val="Hyperlink"/>
          </w:rPr>
          <w:t xml:space="preserve">kelroyjames.com</w:t>
        </w:r>
      </w:hyperlink>
    </w:p>
    <w:p>
      <w:r>
        <w:pict>
          <v:rect style="width:0;height:1.5pt" o:hralign="center" o:hrstd="t" o:hr="t"/>
        </w:pict>
      </w:r>
    </w:p>
    <w:bookmarkStart w:id="22" w:name="professional-summary"/>
    <w:p>
      <w:pPr>
        <w:pStyle w:val="Heading2"/>
      </w:pPr>
      <w:r>
        <w:t xml:space="preserve">PROFESSIONAL SUMMARY</w:t>
      </w:r>
    </w:p>
    <w:p>
      <w:pPr>
        <w:pStyle w:val="FirstParagraph"/>
      </w:pPr>
      <w:r>
        <w:t xml:space="preserve">Supply chain assurance and GRC specialist with 18 years of Defence logistics experience, delivering measurable outcomes in high-stakes environments. Expert in closing the gap between records and physical reality through systematic controls, risk-based auditing, and enterprise-level process improvement.</w:t>
      </w:r>
    </w:p>
    <w:p>
      <w:pPr>
        <w:pStyle w:val="BodyText"/>
      </w:pPr>
      <w:r>
        <w:rPr>
          <w:bCs/>
          <w:b/>
        </w:rPr>
        <w:t xml:space="preserve">Core Capabilities:</w:t>
      </w:r>
      <w:r>
        <w:t xml:space="preserve"> </w:t>
      </w:r>
      <w:r>
        <w:t xml:space="preserve">Supply chain assurance | Financial control recovery | Dangerous goods compliance | Third-party risk management | ISO 27001/42001/27701 audit | Inventory &amp; asset management | Export control | Digital transformation</w:t>
      </w:r>
    </w:p>
    <w:p>
      <w:pPr>
        <w:pStyle w:val="BodyText"/>
      </w:pPr>
      <w:r>
        <w:rPr>
          <w:bCs/>
          <w:b/>
        </w:rPr>
        <w:t xml:space="preserve">Proven Impact:</w:t>
      </w:r>
      <w:r>
        <w:t xml:space="preserve"> </w:t>
      </w:r>
      <w:r>
        <w:t xml:space="preserve">£2.4M financial misallocation corrected | £250K lean maintenance savings | 100% compliance achievement rate | 3 control artefacts adopted fleet-wide | 80% financial liability reduction</w:t>
      </w:r>
    </w:p>
    <w:p>
      <w:r>
        <w:pict>
          <v:rect style="width:0;height:1.5pt" o:hralign="center" o:hrstd="t" o:hr="t"/>
        </w:pict>
      </w:r>
    </w:p>
    <w:bookmarkEnd w:id="22"/>
    <w:bookmarkStart w:id="26" w:name="professional-experience"/>
    <w:p>
      <w:pPr>
        <w:pStyle w:val="Heading2"/>
      </w:pPr>
      <w:r>
        <w:t xml:space="preserve">PROFESSIONAL EXPERIENCE</w:t>
      </w:r>
    </w:p>
    <w:bookmarkStart w:id="23" w:name="petty-officer-supply-chain-manager"/>
    <w:p>
      <w:pPr>
        <w:pStyle w:val="Heading3"/>
      </w:pPr>
      <w:r>
        <w:rPr>
          <w:bCs/>
          <w:b/>
        </w:rPr>
        <w:t xml:space="preserve">Petty Officer (Supply Chain Manager)</w:t>
      </w:r>
    </w:p>
    <w:p>
      <w:pPr>
        <w:pStyle w:val="FirstParagraph"/>
      </w:pPr>
      <w:r>
        <w:rPr>
          <w:bCs/>
          <w:b/>
        </w:rPr>
        <w:t xml:space="preserve">Royal Navy, Type 45 Destroyer</w:t>
      </w:r>
      <w:r>
        <w:t xml:space="preserve"> </w:t>
      </w:r>
      <w:r>
        <w:t xml:space="preserve">| May 2024 – Present</w:t>
      </w:r>
    </w:p>
    <w:p>
      <w:pPr>
        <w:pStyle w:val="BodyText"/>
      </w:pPr>
      <w:r>
        <w:rPr>
          <w:bCs/>
          <w:b/>
        </w:rPr>
        <w:t xml:space="preserve">Account Turnaround &amp; Financial Control Recovery</w:t>
      </w:r>
      <w:r>
        <w:t xml:space="preserve"> </w:t>
      </w:r>
      <w:r>
        <w:t xml:space="preserve">- Took over unsatisfactory Type 45 destroyer supply chain account; designed first-line controls that achieved full compliance within 12 months</w:t>
      </w:r>
      <w:r>
        <w:t xml:space="preserve"> </w:t>
      </w:r>
      <w:r>
        <w:t xml:space="preserve">- Identified and corrected £2.4M in misallocated expenditure through systematic analysis of spending patterns and ledger-to-reality reconciliation</w:t>
      </w:r>
      <w:r>
        <w:t xml:space="preserve"> </w:t>
      </w:r>
      <w:r>
        <w:t xml:space="preserve">- Conducted root cause analysis leading to Navy-wide policy instruction to prevent recurrence</w:t>
      </w:r>
      <w:r>
        <w:t xml:space="preserve"> </w:t>
      </w:r>
      <w:r>
        <w:t xml:space="preserve">- Developed 3 control artefacts (stock variance protocol, custody transfer checklist, expenditure reconciliation template) adopted across Type 45 fleet</w:t>
      </w:r>
      <w:r>
        <w:t xml:space="preserve"> </w:t>
      </w:r>
      <w:r>
        <w:t xml:space="preserve">- Reduced financial liability by 80% through asset verification and documentation remediation</w:t>
      </w:r>
    </w:p>
    <w:p>
      <w:pPr>
        <w:pStyle w:val="BodyText"/>
      </w:pPr>
      <w:r>
        <w:rPr>
          <w:bCs/>
          <w:b/>
        </w:rPr>
        <w:t xml:space="preserve">Digital Transformation &amp; Data Analytics</w:t>
      </w:r>
      <w:r>
        <w:t xml:space="preserve"> </w:t>
      </w:r>
      <w:r>
        <w:t xml:space="preserve">- Co-developed fleet-wide inventory interrogation application in Palantir Foundry with DE&amp;S and prime contractor teams</w:t>
      </w:r>
      <w:r>
        <w:t xml:space="preserve"> </w:t>
      </w:r>
      <w:r>
        <w:t xml:space="preserve">- Designed ground-truth validation protocols and real-time visibility dashboards scoped for enterprise rollout</w:t>
      </w:r>
      <w:r>
        <w:t xml:space="preserve"> </w:t>
      </w:r>
      <w:r>
        <w:t xml:space="preserve">- Integrated legacy inventory systems with modern data platform, enabling cross-platform analytics</w:t>
      </w:r>
    </w:p>
    <w:p>
      <w:pPr>
        <w:pStyle w:val="BodyText"/>
      </w:pPr>
      <w:r>
        <w:rPr>
          <w:bCs/>
          <w:b/>
        </w:rPr>
        <w:t xml:space="preserve">Compliance &amp; Risk Management</w:t>
      </w:r>
      <w:r>
        <w:t xml:space="preserve"> </w:t>
      </w:r>
      <w:r>
        <w:t xml:space="preserve">- Managed dangerous goods compliance (IMDG Code, ADR, IATA DGR) for naval aviation stores and ammunition</w:t>
      </w:r>
      <w:r>
        <w:t xml:space="preserve"> </w:t>
      </w:r>
      <w:r>
        <w:t xml:space="preserve">- Conducted supplier due diligence using OSINT techniques for third-party risk assessment</w:t>
      </w:r>
      <w:r>
        <w:t xml:space="preserve"> </w:t>
      </w:r>
      <w:r>
        <w:t xml:space="preserve">- Maintained 100% compliance across all mandated inspection cycles</w:t>
      </w:r>
    </w:p>
    <w:p>
      <w:r>
        <w:pict>
          <v:rect style="width:0;height:1.5pt" o:hralign="center" o:hrstd="t" o:hr="t"/>
        </w:pict>
      </w:r>
    </w:p>
    <w:bookmarkEnd w:id="23"/>
    <w:bookmarkStart w:id="47" w:name="petty-officer-stores-office-manager"/>
    <w:p>
      <w:pPr>
        <w:pStyle w:val="Heading3"/>
      </w:pPr>
      <w:r>
        <w:rPr>
          <w:bCs/>
          <w:b/>
        </w:rPr>
        <w:t xml:space="preserve">Petty Officer (Stores Office Manager)</w:t>
      </w:r>
    </w:p>
    <w:p>
      <w:pPr>
        <w:pStyle w:val="FirstParagraph"/>
      </w:pPr>
      <w:r>
        <w:rPr>
          <w:bCs/>
          <w:b/>
        </w:rPr>
        <w:t xml:space="preserve">Royal Navy, Wildcat Maritime Force</w:t>
      </w:r>
      <w:r>
        <w:t xml:space="preserve"> </w:t>
      </w:r>
      <w:r>
        <w:t xml:space="preserve">| Apr 2022 – May 2024</w:t>
      </w:r>
    </w:p>
    <w:p>
      <w:pPr>
        <w:pStyle w:val="BodyText"/>
      </w:pPr>
      <w:r>
        <w:rPr>
          <w:bCs/>
          <w:b/>
        </w:rPr>
        <w:t xml:space="preserve">Asset Accountability &amp; Investigation Closure</w:t>
      </w:r>
      <w:r>
        <w:t xml:space="preserve"> </w:t>
      </w:r>
      <w:r>
        <w:t xml:space="preserve">- Consolidated dispersed Force Mobile Equipment from Accounting-in-Use control into a single accountable stock holding site, delivering a Tier 3 audit recommendation</w:t>
      </w:r>
      <w:r>
        <w:t xml:space="preserve"> </w:t>
      </w:r>
      <w:r>
        <w:t xml:space="preserve">- Closed 14 major loss investigations, recovering the majority of previously unaccounted items rather than writing them off</w:t>
      </w:r>
    </w:p>
    <w:p>
      <w:pPr>
        <w:pStyle w:val="BodyText"/>
      </w:pPr>
      <w:r>
        <w:rPr>
          <w:bCs/>
          <w:b/>
        </w:rPr>
        <w:t xml:space="preserve">Expeditionary Logistics Under Deadline Pressure</w:t>
      </w:r>
      <w:r>
        <w:t xml:space="preserve"> </w:t>
      </w:r>
      <w:r>
        <w:t xml:space="preserve">- Turned round a rejected consignment in 3 days to meet a fixed flight slot, sustaining a Gibraltar logistics support arrangement for a Ship Helicopter Operating Limit (SHOL) trial for the Future Anti-Surface Guided Weapon (FASGW) capability, valued at approximately £5M</w:t>
      </w:r>
      <w:r>
        <w:t xml:space="preserve"> </w:t>
      </w:r>
      <w:r>
        <w:t xml:space="preserve">- Coordinated packing and cross-border movement of 7 containers of equipment for Exercise Tamber Shield (Joint Expeditionary Force); recovered a critical equipment shortfall mid-exercise, closing with 3 hours to spare against the return flight and delivery deadline</w:t>
      </w:r>
    </w:p>
    <w:p>
      <w:r>
        <w:pict>
          <v:rect style="width:0;height:1.5pt" o:hralign="center" o:hrstd="t" o:hr="t"/>
        </w:pict>
      </w:r>
    </w:p>
    <w:bookmarkEnd w:id="47"/>
    <w:bookmarkStart w:id="24" w:name="X302bdb55c2384fa2b006f104cd5bddf085e86eb"/>
    <w:p>
      <w:pPr>
        <w:pStyle w:val="Heading3"/>
      </w:pPr>
      <w:r>
        <w:rPr>
          <w:bCs/>
          <w:b/>
        </w:rPr>
        <w:t xml:space="preserve">Supply Chain Specialist / Logistics Inspector</w:t>
      </w:r>
    </w:p>
    <w:p>
      <w:pPr>
        <w:pStyle w:val="FirstParagraph"/>
      </w:pPr>
      <w:r>
        <w:rPr>
          <w:bCs/>
          <w:b/>
        </w:rPr>
        <w:t xml:space="preserve">Royal Navy, Various Postings</w:t>
      </w:r>
      <w:r>
        <w:t xml:space="preserve"> </w:t>
      </w:r>
      <w:r>
        <w:t xml:space="preserve">| 2008 – 2022</w:t>
      </w:r>
    </w:p>
    <w:p>
      <w:pPr>
        <w:pStyle w:val="BodyText"/>
      </w:pPr>
      <w:r>
        <w:rPr>
          <w:bCs/>
          <w:b/>
        </w:rPr>
        <w:t xml:space="preserve">Fleet Diving Squadron Headquarters</w:t>
      </w:r>
      <w:r>
        <w:t xml:space="preserve"> </w:t>
      </w:r>
      <w:r>
        <w:t xml:space="preserve">- Led logistics support for multi-service diving operations across UK and international locations</w:t>
      </w:r>
      <w:r>
        <w:t xml:space="preserve"> </w:t>
      </w:r>
      <w:r>
        <w:t xml:space="preserve">- Managed cross-functional stakeholder engagement (RN, Army, RAF, allied nations)</w:t>
      </w:r>
      <w:r>
        <w:t xml:space="preserve"> </w:t>
      </w:r>
      <w:r>
        <w:t xml:space="preserve">- Applied defence procurement model to deliver critical equipment and supplies with zero failures</w:t>
      </w:r>
      <w:r>
        <w:t xml:space="preserve"> </w:t>
      </w:r>
      <w:r>
        <w:t xml:space="preserve">- Praised by OIC as top logistics specialist across 12 years:</w:t>
      </w:r>
      <w:r>
        <w:t xml:space="preserve"> </w:t>
      </w:r>
      <w:r>
        <w:t xml:space="preserve">“</w:t>
      </w:r>
      <w:r>
        <w:t xml:space="preserve">second to none</w:t>
      </w:r>
      <w:r>
        <w:t xml:space="preserve">”</w:t>
      </w:r>
      <w:r>
        <w:t xml:space="preserve"> </w:t>
      </w:r>
      <w:r>
        <w:t xml:space="preserve">in stakeholder networking and task delivery</w:t>
      </w:r>
    </w:p>
    <w:p>
      <w:pPr>
        <w:pStyle w:val="BodyText"/>
      </w:pPr>
      <w:r>
        <w:rPr>
          <w:bCs/>
          <w:b/>
        </w:rPr>
        <w:t xml:space="preserve">Engineering Support Group &amp; Fleet Logistics</w:t>
      </w:r>
      <w:r>
        <w:t xml:space="preserve"> </w:t>
      </w:r>
      <w:r>
        <w:t xml:space="preserve">- Conducted fleet logistics inspections, stocktaking, and remedial action planning</w:t>
      </w:r>
      <w:r>
        <w:t xml:space="preserve"> </w:t>
      </w:r>
      <w:r>
        <w:t xml:space="preserve">- Managed supersession processes, handover protocols, and custody transfer documentation</w:t>
      </w:r>
      <w:r>
        <w:t xml:space="preserve"> </w:t>
      </w:r>
      <w:r>
        <w:t xml:space="preserve">- Founded junior rates development programme, adopted as standing programme; awarded RN Inclusivity Award for Innovation (2023)</w:t>
      </w:r>
    </w:p>
    <w:p>
      <w:pPr>
        <w:pStyle w:val="BodyText"/>
      </w:pPr>
      <w:r>
        <w:rPr>
          <w:bCs/>
          <w:b/>
        </w:rPr>
        <w:t xml:space="preserve">Lean Maintenance Trial Leadership</w:t>
      </w:r>
      <w:r>
        <w:t xml:space="preserve"> </w:t>
      </w:r>
      <w:r>
        <w:t xml:space="preserve">- Led £250K cost-saving lean maintenance initiative through inventory optimization and process streamlining</w:t>
      </w:r>
      <w:r>
        <w:t xml:space="preserve"> </w:t>
      </w:r>
      <w:r>
        <w:t xml:space="preserve">- Designed stock-holding reduction strategy while maintaining operational readiness</w:t>
      </w:r>
    </w:p>
    <w:p>
      <w:r>
        <w:pict>
          <v:rect style="width:0;height:1.5pt" o:hralign="center" o:hrstd="t" o:hr="t"/>
        </w:pict>
      </w:r>
    </w:p>
    <w:bookmarkEnd w:id="24"/>
    <w:bookmarkStart w:id="25" w:name="gis-analyst-infrastructure-planner"/>
    <w:p>
      <w:pPr>
        <w:pStyle w:val="Heading3"/>
      </w:pPr>
      <w:r>
        <w:rPr>
          <w:bCs/>
          <w:b/>
        </w:rPr>
        <w:t xml:space="preserve">GIS Analyst &amp; Infrastructure Planner</w:t>
      </w:r>
    </w:p>
    <w:p>
      <w:pPr>
        <w:pStyle w:val="FirstParagraph"/>
      </w:pPr>
      <w:r>
        <w:rPr>
          <w:bCs/>
          <w:b/>
        </w:rPr>
        <w:t xml:space="preserve">St Vincent Electricity Services (VINLEC)</w:t>
      </w:r>
      <w:r>
        <w:t xml:space="preserve"> </w:t>
      </w:r>
      <w:r>
        <w:t xml:space="preserve">| 1996 – 2008</w:t>
      </w:r>
    </w:p>
    <w:p>
      <w:pPr>
        <w:numPr>
          <w:ilvl w:val="0"/>
          <w:numId w:val="1001"/>
        </w:numPr>
        <w:pStyle w:val="Compact"/>
      </w:pPr>
      <w:r>
        <w:t xml:space="preserve">Led GPS geo-tagging of national grid infrastructure (12,000+ assets across island)</w:t>
      </w:r>
    </w:p>
    <w:p>
      <w:pPr>
        <w:numPr>
          <w:ilvl w:val="0"/>
          <w:numId w:val="1001"/>
        </w:numPr>
        <w:pStyle w:val="Compact"/>
      </w:pPr>
      <w:r>
        <w:t xml:space="preserve">Developed enterprise GIS mapping system; won Esri Special Achievement in GIS Award</w:t>
      </w:r>
    </w:p>
    <w:p>
      <w:pPr>
        <w:numPr>
          <w:ilvl w:val="0"/>
          <w:numId w:val="1001"/>
        </w:numPr>
        <w:pStyle w:val="Compact"/>
      </w:pPr>
      <w:r>
        <w:t xml:space="preserve">Advanced from meter reader to planning specialist through self-directed capability development</w:t>
      </w:r>
    </w:p>
    <w:p>
      <w:pPr>
        <w:numPr>
          <w:ilvl w:val="0"/>
          <w:numId w:val="1001"/>
        </w:numPr>
        <w:pStyle w:val="Compact"/>
      </w:pPr>
      <w:r>
        <w:t xml:space="preserve">Awarded Employee of the Year for operational excellence</w:t>
      </w:r>
    </w:p>
    <w:p>
      <w:r>
        <w:pict>
          <v:rect style="width:0;height:1.5pt" o:hralign="center" o:hrstd="t" o:hr="t"/>
        </w:pict>
      </w:r>
    </w:p>
    <w:bookmarkEnd w:id="25"/>
    <w:bookmarkEnd w:id="26"/>
    <w:bookmarkStart w:id="30" w:name="education-qualifications"/>
    <w:p>
      <w:pPr>
        <w:pStyle w:val="Heading2"/>
      </w:pPr>
      <w:r>
        <w:t xml:space="preserve">EDUCATION &amp; QUALIFICATIONS</w:t>
      </w:r>
    </w:p>
    <w:bookmarkStart w:id="27" w:name="academic-credentials"/>
    <w:p>
      <w:pPr>
        <w:pStyle w:val="Heading3"/>
      </w:pPr>
      <w:r>
        <w:t xml:space="preserve">Academic Credentials</w:t>
      </w:r>
    </w:p>
    <w:p>
      <w:pPr>
        <w:numPr>
          <w:ilvl w:val="0"/>
          <w:numId w:val="1002"/>
        </w:numPr>
        <w:pStyle w:val="Compact"/>
      </w:pPr>
      <w:r>
        <w:rPr>
          <w:bCs/>
          <w:b/>
        </w:rPr>
        <w:t xml:space="preserve">MSc Supply Chain and Logistics Management (Defence Logistics Staff Course)</w:t>
      </w:r>
      <w:r>
        <w:t xml:space="preserve"> </w:t>
      </w:r>
      <w:r>
        <w:t xml:space="preserve">| University of Lincoln | In Progress (Distinction track), Apr 2025 – Apr 2027</w:t>
      </w:r>
    </w:p>
    <w:p>
      <w:pPr>
        <w:numPr>
          <w:ilvl w:val="0"/>
          <w:numId w:val="1002"/>
        </w:numPr>
        <w:pStyle w:val="Compact"/>
      </w:pPr>
      <w:r>
        <w:rPr>
          <w:bCs/>
          <w:b/>
        </w:rPr>
        <w:t xml:space="preserve">MicroMasters, Supply Chain Management &amp; Advanced Network Design</w:t>
      </w:r>
      <w:r>
        <w:t xml:space="preserve"> </w:t>
      </w:r>
      <w:r>
        <w:t xml:space="preserve">| MIT Center for Transportation &amp; Logistics | Completed 2024</w:t>
      </w:r>
    </w:p>
    <w:p>
      <w:pPr>
        <w:numPr>
          <w:ilvl w:val="0"/>
          <w:numId w:val="1002"/>
        </w:numPr>
        <w:pStyle w:val="Compact"/>
      </w:pPr>
      <w:r>
        <w:rPr>
          <w:bCs/>
          <w:b/>
        </w:rPr>
        <w:t xml:space="preserve">Professional Award in Cyber Security &amp; OSINT</w:t>
      </w:r>
      <w:r>
        <w:t xml:space="preserve"> </w:t>
      </w:r>
      <w:r>
        <w:t xml:space="preserve">| Abertay University | Distinction, 2023–2025</w:t>
      </w:r>
    </w:p>
    <w:p>
      <w:pPr>
        <w:numPr>
          <w:ilvl w:val="0"/>
          <w:numId w:val="1002"/>
        </w:numPr>
        <w:pStyle w:val="Compact"/>
      </w:pPr>
      <w:r>
        <w:rPr>
          <w:bCs/>
          <w:b/>
        </w:rPr>
        <w:t xml:space="preserve">MicroMasters, Predictive Analytics using Python</w:t>
      </w:r>
      <w:r>
        <w:t xml:space="preserve"> </w:t>
      </w:r>
      <w:r>
        <w:t xml:space="preserve">| University of Edinburgh | 2021–2022</w:t>
      </w:r>
    </w:p>
    <w:p>
      <w:pPr>
        <w:numPr>
          <w:ilvl w:val="0"/>
          <w:numId w:val="1002"/>
        </w:numPr>
        <w:pStyle w:val="Compact"/>
      </w:pPr>
      <w:r>
        <w:rPr>
          <w:bCs/>
          <w:b/>
        </w:rPr>
        <w:t xml:space="preserve">DeFi Talents Program, Blockchain Strategy &amp; Tokenisation</w:t>
      </w:r>
      <w:r>
        <w:t xml:space="preserve"> </w:t>
      </w:r>
      <w:r>
        <w:t xml:space="preserve">| Frankfurt School of Finance &amp; Management | 2022</w:t>
      </w:r>
    </w:p>
    <w:p>
      <w:pPr>
        <w:numPr>
          <w:ilvl w:val="0"/>
          <w:numId w:val="1002"/>
        </w:numPr>
        <w:pStyle w:val="Compact"/>
      </w:pPr>
      <w:r>
        <w:rPr>
          <w:bCs/>
          <w:b/>
        </w:rPr>
        <w:t xml:space="preserve">Professional Certificate in Web3 (DeFi, CBDCs &amp; Tokenisation)</w:t>
      </w:r>
      <w:r>
        <w:t xml:space="preserve"> </w:t>
      </w:r>
      <w:r>
        <w:t xml:space="preserve">| University of Nicosia | Distinction, 2024–2025</w:t>
      </w:r>
    </w:p>
    <w:p>
      <w:pPr>
        <w:numPr>
          <w:ilvl w:val="0"/>
          <w:numId w:val="1002"/>
        </w:numPr>
        <w:pStyle w:val="Compact"/>
      </w:pPr>
      <w:r>
        <w:rPr>
          <w:bCs/>
          <w:b/>
        </w:rPr>
        <w:t xml:space="preserve">BSc (Hons) Logistics, Materials and Supply Chain Management</w:t>
      </w:r>
      <w:r>
        <w:t xml:space="preserve"> </w:t>
      </w:r>
      <w:r>
        <w:t xml:space="preserve">| Aston University | 2017–2019</w:t>
      </w:r>
    </w:p>
    <w:p>
      <w:pPr>
        <w:numPr>
          <w:ilvl w:val="0"/>
          <w:numId w:val="1002"/>
        </w:numPr>
        <w:pStyle w:val="Compact"/>
      </w:pPr>
      <w:r>
        <w:rPr>
          <w:bCs/>
          <w:b/>
        </w:rPr>
        <w:t xml:space="preserve">FdSc Logistics Management</w:t>
      </w:r>
      <w:r>
        <w:t xml:space="preserve"> </w:t>
      </w:r>
      <w:r>
        <w:t xml:space="preserve">| University of Lincoln</w:t>
      </w:r>
    </w:p>
    <w:bookmarkEnd w:id="27"/>
    <w:bookmarkStart w:id="28" w:name="professional-certifications"/>
    <w:p>
      <w:pPr>
        <w:pStyle w:val="Heading3"/>
      </w:pPr>
      <w:r>
        <w:t xml:space="preserve">Professional Certifications</w:t>
      </w:r>
    </w:p>
    <w:p>
      <w:pPr>
        <w:pStyle w:val="BodyText"/>
      </w:pPr>
      <w:r>
        <w:rPr>
          <w:bCs/>
          <w:b/>
        </w:rPr>
        <w:t xml:space="preserve">Governance, Risk &amp; Compliance</w:t>
      </w:r>
    </w:p>
    <w:p>
      <w:pPr>
        <w:numPr>
          <w:ilvl w:val="0"/>
          <w:numId w:val="1003"/>
        </w:numPr>
        <w:pStyle w:val="Compact"/>
      </w:pPr>
      <w:r>
        <w:rPr>
          <w:bCs/>
          <w:b/>
        </w:rPr>
        <w:t xml:space="preserve">ISO/IEC 27001:2022 Lead Auditor</w:t>
      </w:r>
      <w:r>
        <w:t xml:space="preserve"> </w:t>
      </w:r>
      <w:r>
        <w:t xml:space="preserve">| Mastermind</w:t>
      </w:r>
    </w:p>
    <w:p>
      <w:pPr>
        <w:numPr>
          <w:ilvl w:val="0"/>
          <w:numId w:val="1003"/>
        </w:numPr>
        <w:pStyle w:val="Compact"/>
      </w:pPr>
      <w:r>
        <w:rPr>
          <w:bCs/>
          <w:b/>
        </w:rPr>
        <w:t xml:space="preserve">ISO/IEC 42001:2023 Lead Auditor</w:t>
      </w:r>
      <w:r>
        <w:t xml:space="preserve"> </w:t>
      </w:r>
      <w:r>
        <w:t xml:space="preserve">| Mastermind</w:t>
      </w:r>
    </w:p>
    <w:p>
      <w:pPr>
        <w:numPr>
          <w:ilvl w:val="0"/>
          <w:numId w:val="1003"/>
        </w:numPr>
        <w:pStyle w:val="Compact"/>
      </w:pPr>
      <w:r>
        <w:rPr>
          <w:bCs/>
          <w:b/>
        </w:rPr>
        <w:t xml:space="preserve">ISO/IEC 27701:2025 Lead Auditor</w:t>
      </w:r>
      <w:r>
        <w:t xml:space="preserve"> </w:t>
      </w:r>
      <w:r>
        <w:t xml:space="preserve">| Mastermind</w:t>
      </w:r>
    </w:p>
    <w:p>
      <w:pPr>
        <w:numPr>
          <w:ilvl w:val="0"/>
          <w:numId w:val="1003"/>
        </w:numPr>
        <w:pStyle w:val="Compact"/>
      </w:pPr>
      <w:r>
        <w:rPr>
          <w:bCs/>
          <w:b/>
        </w:rPr>
        <w:t xml:space="preserve">Fellow of Management Systems Auditing (FellowMSA)</w:t>
      </w:r>
      <w:r>
        <w:t xml:space="preserve"> </w:t>
      </w:r>
      <w:r>
        <w:t xml:space="preserve">| Mastermind</w:t>
      </w:r>
    </w:p>
    <w:p>
      <w:pPr>
        <w:numPr>
          <w:ilvl w:val="0"/>
          <w:numId w:val="1003"/>
        </w:numPr>
        <w:pStyle w:val="Compact"/>
      </w:pPr>
      <w:r>
        <w:rPr>
          <w:bCs/>
          <w:b/>
        </w:rPr>
        <w:t xml:space="preserve">CompTIA PenTest+ ce</w:t>
      </w:r>
      <w:r>
        <w:t xml:space="preserve"> </w:t>
      </w:r>
      <w:r>
        <w:t xml:space="preserve">| Valid to 2027</w:t>
      </w:r>
    </w:p>
    <w:p>
      <w:pPr>
        <w:numPr>
          <w:ilvl w:val="0"/>
          <w:numId w:val="1003"/>
        </w:numPr>
        <w:pStyle w:val="Compact"/>
      </w:pPr>
      <w:r>
        <w:rPr>
          <w:bCs/>
          <w:b/>
        </w:rPr>
        <w:t xml:space="preserve">Tech Risk and Compliance Management</w:t>
      </w:r>
      <w:r>
        <w:t xml:space="preserve"> </w:t>
      </w:r>
      <w:r>
        <w:t xml:space="preserve">| OneTrust, 2025</w:t>
      </w:r>
    </w:p>
    <w:p>
      <w:pPr>
        <w:pStyle w:val="BodyText"/>
      </w:pPr>
      <w:r>
        <w:rPr>
          <w:bCs/>
          <w:b/>
        </w:rPr>
        <w:t xml:space="preserve">Executive &amp; Professional Development</w:t>
      </w:r>
    </w:p>
    <w:p>
      <w:pPr>
        <w:numPr>
          <w:ilvl w:val="0"/>
          <w:numId w:val="1003"/>
        </w:numPr>
        <w:pStyle w:val="Compact"/>
      </w:pPr>
      <w:r>
        <w:rPr>
          <w:bCs/>
          <w:b/>
        </w:rPr>
        <w:t xml:space="preserve">Forward Program (Advanced Professional Development)</w:t>
      </w:r>
      <w:r>
        <w:t xml:space="preserve"> </w:t>
      </w:r>
      <w:r>
        <w:t xml:space="preserve">| McKinsey &amp; Company, 2024</w:t>
      </w:r>
    </w:p>
    <w:p>
      <w:pPr>
        <w:numPr>
          <w:ilvl w:val="0"/>
          <w:numId w:val="1003"/>
        </w:numPr>
        <w:pStyle w:val="Compact"/>
      </w:pPr>
      <w:r>
        <w:rPr>
          <w:bCs/>
          <w:b/>
        </w:rPr>
        <w:t xml:space="preserve">Cyber Security – Technology and Governance Specialization</w:t>
      </w:r>
      <w:r>
        <w:t xml:space="preserve"> </w:t>
      </w:r>
      <w:r>
        <w:t xml:space="preserve">| Royal Holloway, University of London, 2026</w:t>
      </w:r>
    </w:p>
    <w:p>
      <w:pPr>
        <w:numPr>
          <w:ilvl w:val="0"/>
          <w:numId w:val="1003"/>
        </w:numPr>
        <w:pStyle w:val="Compact"/>
      </w:pPr>
      <w:r>
        <w:rPr>
          <w:bCs/>
          <w:b/>
        </w:rPr>
        <w:t xml:space="preserve">AI and Digital Transformation in Government</w:t>
      </w:r>
      <w:r>
        <w:t xml:space="preserve"> </w:t>
      </w:r>
      <w:r>
        <w:t xml:space="preserve">| Saïd Business School, University of Oxford, 2026</w:t>
      </w:r>
    </w:p>
    <w:p>
      <w:pPr>
        <w:numPr>
          <w:ilvl w:val="0"/>
          <w:numId w:val="1003"/>
        </w:numPr>
        <w:pStyle w:val="Compact"/>
      </w:pPr>
      <w:r>
        <w:rPr>
          <w:bCs/>
          <w:b/>
        </w:rPr>
        <w:t xml:space="preserve">Information Assurance Analysis</w:t>
      </w:r>
      <w:r>
        <w:t xml:space="preserve"> </w:t>
      </w:r>
      <w:r>
        <w:t xml:space="preserve">| The Johns Hopkins University, 2026</w:t>
      </w:r>
    </w:p>
    <w:p>
      <w:pPr>
        <w:pStyle w:val="BodyText"/>
      </w:pPr>
      <w:r>
        <w:rPr>
          <w:bCs/>
          <w:b/>
        </w:rPr>
        <w:t xml:space="preserve">Supply Chain, Finance &amp; Data</w:t>
      </w:r>
    </w:p>
    <w:p>
      <w:pPr>
        <w:numPr>
          <w:ilvl w:val="0"/>
          <w:numId w:val="1003"/>
        </w:numPr>
        <w:pStyle w:val="Compact"/>
      </w:pPr>
      <w:r>
        <w:rPr>
          <w:bCs/>
          <w:b/>
        </w:rPr>
        <w:t xml:space="preserve">Advanced Supply Chain Systems Planning and Network Design</w:t>
      </w:r>
      <w:r>
        <w:t xml:space="preserve"> </w:t>
      </w:r>
      <w:r>
        <w:t xml:space="preserve">| MITx MicroMasters, 2024</w:t>
      </w:r>
    </w:p>
    <w:p>
      <w:pPr>
        <w:numPr>
          <w:ilvl w:val="0"/>
          <w:numId w:val="1003"/>
        </w:numPr>
        <w:pStyle w:val="Compact"/>
      </w:pPr>
      <w:r>
        <w:rPr>
          <w:bCs/>
          <w:b/>
        </w:rPr>
        <w:t xml:space="preserve">AI in Financial Services: Foundations Through Future Trends</w:t>
      </w:r>
      <w:r>
        <w:t xml:space="preserve"> </w:t>
      </w:r>
      <w:r>
        <w:t xml:space="preserve">| Saïd Business School, University of Oxford, 2025</w:t>
      </w:r>
    </w:p>
    <w:p>
      <w:pPr>
        <w:numPr>
          <w:ilvl w:val="0"/>
          <w:numId w:val="1003"/>
        </w:numPr>
        <w:pStyle w:val="Compact"/>
      </w:pPr>
      <w:r>
        <w:rPr>
          <w:bCs/>
          <w:b/>
        </w:rPr>
        <w:t xml:space="preserve">Supply Chain Finance and Blockchain Technology Specialization</w:t>
      </w:r>
      <w:r>
        <w:t xml:space="preserve"> </w:t>
      </w:r>
      <w:r>
        <w:t xml:space="preserve">| New York Institute of Finance, 2025</w:t>
      </w:r>
    </w:p>
    <w:p>
      <w:pPr>
        <w:numPr>
          <w:ilvl w:val="0"/>
          <w:numId w:val="1003"/>
        </w:numPr>
        <w:pStyle w:val="Compact"/>
      </w:pPr>
      <w:r>
        <w:rPr>
          <w:bCs/>
          <w:b/>
        </w:rPr>
        <w:t xml:space="preserve">Applied Corporate Finance</w:t>
      </w:r>
      <w:r>
        <w:t xml:space="preserve"> </w:t>
      </w:r>
      <w:r>
        <w:t xml:space="preserve">| University of Cambridge, 2023</w:t>
      </w:r>
    </w:p>
    <w:p>
      <w:pPr>
        <w:numPr>
          <w:ilvl w:val="0"/>
          <w:numId w:val="1003"/>
        </w:numPr>
        <w:pStyle w:val="Compact"/>
      </w:pPr>
      <w:r>
        <w:rPr>
          <w:bCs/>
          <w:b/>
        </w:rPr>
        <w:t xml:space="preserve">MBA Essentials (Santander Scholarship)</w:t>
      </w:r>
      <w:r>
        <w:t xml:space="preserve"> </w:t>
      </w:r>
      <w:r>
        <w:t xml:space="preserve">| London School of Economics, 2025</w:t>
      </w:r>
    </w:p>
    <w:p>
      <w:pPr>
        <w:numPr>
          <w:ilvl w:val="0"/>
          <w:numId w:val="1003"/>
        </w:numPr>
        <w:pStyle w:val="Compact"/>
      </w:pPr>
      <w:r>
        <w:rPr>
          <w:bCs/>
          <w:b/>
        </w:rPr>
        <w:t xml:space="preserve">XM Cyber – Exposure Management Expert</w:t>
      </w:r>
      <w:r>
        <w:t xml:space="preserve"> </w:t>
      </w:r>
      <w:r>
        <w:t xml:space="preserve">| 2025</w:t>
      </w:r>
    </w:p>
    <w:p>
      <w:pPr>
        <w:numPr>
          <w:ilvl w:val="0"/>
          <w:numId w:val="1003"/>
        </w:numPr>
        <w:pStyle w:val="Compact"/>
      </w:pPr>
      <w:r>
        <w:rPr>
          <w:bCs/>
          <w:b/>
        </w:rPr>
        <w:t xml:space="preserve">Blockchain Applications in Fintech</w:t>
      </w:r>
      <w:r>
        <w:t xml:space="preserve"> </w:t>
      </w:r>
      <w:r>
        <w:t xml:space="preserve">| INSEAD, 2025</w:t>
      </w:r>
    </w:p>
    <w:p>
      <w:pPr>
        <w:numPr>
          <w:ilvl w:val="0"/>
          <w:numId w:val="1003"/>
        </w:numPr>
        <w:pStyle w:val="Compact"/>
      </w:pPr>
      <w:r>
        <w:rPr>
          <w:bCs/>
          <w:b/>
        </w:rPr>
        <w:t xml:space="preserve">AI and Blockchain for Business Leaders: Cardano Edition</w:t>
      </w:r>
      <w:r>
        <w:t xml:space="preserve"> </w:t>
      </w:r>
      <w:r>
        <w:t xml:space="preserve">| INSEAD, 2026</w:t>
      </w:r>
    </w:p>
    <w:p>
      <w:pPr>
        <w:pStyle w:val="BodyText"/>
      </w:pPr>
      <w:r>
        <w:rPr>
          <w:bCs/>
          <w:b/>
        </w:rPr>
        <w:t xml:space="preserve">Technical &amp; Tools</w:t>
      </w:r>
    </w:p>
    <w:p>
      <w:pPr>
        <w:numPr>
          <w:ilvl w:val="0"/>
          <w:numId w:val="1003"/>
        </w:numPr>
        <w:pStyle w:val="Compact"/>
      </w:pPr>
      <w:r>
        <w:rPr>
          <w:bCs/>
          <w:b/>
        </w:rPr>
        <w:t xml:space="preserve">Google AI Professional Certificate</w:t>
      </w:r>
      <w:r>
        <w:t xml:space="preserve"> </w:t>
      </w:r>
      <w:r>
        <w:t xml:space="preserve">| Coursera, 2026</w:t>
      </w:r>
    </w:p>
    <w:p>
      <w:pPr>
        <w:numPr>
          <w:ilvl w:val="0"/>
          <w:numId w:val="1003"/>
        </w:numPr>
        <w:pStyle w:val="Compact"/>
      </w:pPr>
      <w:r>
        <w:rPr>
          <w:bCs/>
          <w:b/>
        </w:rPr>
        <w:t xml:space="preserve">Alteryx Designer Core Certified</w:t>
      </w:r>
      <w:r>
        <w:t xml:space="preserve"> </w:t>
      </w:r>
      <w:r>
        <w:t xml:space="preserve">| 2024</w:t>
      </w:r>
    </w:p>
    <w:p>
      <w:pPr>
        <w:numPr>
          <w:ilvl w:val="0"/>
          <w:numId w:val="1003"/>
        </w:numPr>
        <w:pStyle w:val="Compact"/>
      </w:pPr>
      <w:r>
        <w:rPr>
          <w:bCs/>
          <w:b/>
        </w:rPr>
        <w:t xml:space="preserve">Anaplan Certified Model Builder</w:t>
      </w:r>
      <w:r>
        <w:t xml:space="preserve"> </w:t>
      </w:r>
      <w:r>
        <w:t xml:space="preserve">| Valid to 2028</w:t>
      </w:r>
    </w:p>
    <w:p>
      <w:pPr>
        <w:numPr>
          <w:ilvl w:val="0"/>
          <w:numId w:val="1003"/>
        </w:numPr>
        <w:pStyle w:val="Compact"/>
      </w:pPr>
      <w:r>
        <w:rPr>
          <w:bCs/>
          <w:b/>
        </w:rPr>
        <w:t xml:space="preserve">Identity in the Digital Age (LFS178x)</w:t>
      </w:r>
      <w:r>
        <w:t xml:space="preserve"> </w:t>
      </w:r>
      <w:r>
        <w:t xml:space="preserve">| The Linux Foundation, 2022</w:t>
      </w:r>
    </w:p>
    <w:p>
      <w:pPr>
        <w:numPr>
          <w:ilvl w:val="0"/>
          <w:numId w:val="1003"/>
        </w:numPr>
        <w:pStyle w:val="Compact"/>
      </w:pPr>
      <w:r>
        <w:rPr>
          <w:bCs/>
          <w:b/>
        </w:rPr>
        <w:t xml:space="preserve">Developing Industrial Internet of Things</w:t>
      </w:r>
      <w:r>
        <w:t xml:space="preserve"> </w:t>
      </w:r>
      <w:r>
        <w:t xml:space="preserve">| University of Colorado Boulder, 2025</w:t>
      </w:r>
    </w:p>
    <w:p>
      <w:pPr>
        <w:numPr>
          <w:ilvl w:val="0"/>
          <w:numId w:val="1003"/>
        </w:numPr>
        <w:pStyle w:val="Compact"/>
      </w:pPr>
      <w:r>
        <w:rPr>
          <w:bCs/>
          <w:b/>
        </w:rPr>
        <w:t xml:space="preserve">Mastering Blockchain and Distributed Ledger Technologies</w:t>
      </w:r>
      <w:r>
        <w:t xml:space="preserve"> </w:t>
      </w:r>
      <w:r>
        <w:t xml:space="preserve">| CHAISE_EU, 2023</w:t>
      </w:r>
    </w:p>
    <w:p>
      <w:pPr>
        <w:pStyle w:val="BodyText"/>
      </w:pPr>
      <w:r>
        <w:rPr>
          <w:bCs/>
          <w:b/>
        </w:rPr>
        <w:t xml:space="preserve">Foundational</w:t>
      </w:r>
    </w:p>
    <w:p>
      <w:pPr>
        <w:numPr>
          <w:ilvl w:val="0"/>
          <w:numId w:val="1003"/>
        </w:numPr>
        <w:pStyle w:val="Compact"/>
      </w:pPr>
      <w:r>
        <w:rPr>
          <w:bCs/>
          <w:b/>
        </w:rPr>
        <w:t xml:space="preserve">Fundamentals of Predictive Project Management</w:t>
      </w:r>
      <w:r>
        <w:t xml:space="preserve"> </w:t>
      </w:r>
      <w:r>
        <w:t xml:space="preserve">| PMI, 2022</w:t>
      </w:r>
    </w:p>
    <w:p>
      <w:pPr>
        <w:numPr>
          <w:ilvl w:val="0"/>
          <w:numId w:val="1003"/>
        </w:numPr>
        <w:pStyle w:val="Compact"/>
      </w:pPr>
      <w:r>
        <w:rPr>
          <w:bCs/>
          <w:b/>
        </w:rPr>
        <w:t xml:space="preserve">Fundamentals of Agile Project Management</w:t>
      </w:r>
      <w:r>
        <w:t xml:space="preserve"> </w:t>
      </w:r>
      <w:r>
        <w:t xml:space="preserve">| PMI, 2022</w:t>
      </w:r>
    </w:p>
    <w:p>
      <w:pPr>
        <w:numPr>
          <w:ilvl w:val="0"/>
          <w:numId w:val="1003"/>
        </w:numPr>
        <w:pStyle w:val="Compact"/>
      </w:pPr>
      <w:r>
        <w:rPr>
          <w:bCs/>
          <w:b/>
        </w:rPr>
        <w:t xml:space="preserve">Level 3 Award in Education and Training (6502-31)</w:t>
      </w:r>
      <w:r>
        <w:t xml:space="preserve"> </w:t>
      </w:r>
      <w:r>
        <w:t xml:space="preserve">| City &amp; Guilds, 2026</w:t>
      </w:r>
    </w:p>
    <w:p>
      <w:pPr>
        <w:numPr>
          <w:ilvl w:val="0"/>
          <w:numId w:val="1003"/>
        </w:numPr>
        <w:pStyle w:val="Compact"/>
      </w:pPr>
      <w:r>
        <w:rPr>
          <w:bCs/>
          <w:b/>
        </w:rPr>
        <w:t xml:space="preserve">Member, Institute of Leadership</w:t>
      </w:r>
      <w:r>
        <w:t xml:space="preserve"> </w:t>
      </w:r>
      <w:r>
        <w:t xml:space="preserve">| 2025–2026</w:t>
      </w:r>
    </w:p>
    <w:bookmarkEnd w:id="28"/>
    <w:bookmarkStart w:id="29" w:name="professional-development"/>
    <w:p>
      <w:pPr>
        <w:pStyle w:val="Heading3"/>
      </w:pPr>
      <w:r>
        <w:t xml:space="preserve">Professional Development</w:t>
      </w:r>
    </w:p>
    <w:p>
      <w:pPr>
        <w:numPr>
          <w:ilvl w:val="0"/>
          <w:numId w:val="1004"/>
        </w:numPr>
        <w:pStyle w:val="Compact"/>
      </w:pPr>
      <w:r>
        <w:rPr>
          <w:bCs/>
          <w:b/>
        </w:rPr>
        <w:t xml:space="preserve">1SL Richmond Fellowship</w:t>
      </w:r>
      <w:r>
        <w:t xml:space="preserve"> </w:t>
      </w:r>
      <w:r>
        <w:t xml:space="preserve">| Royal Navy Strategic Studies Centre | 2025–2026</w:t>
      </w:r>
    </w:p>
    <w:p>
      <w:pPr>
        <w:numPr>
          <w:ilvl w:val="0"/>
          <w:numId w:val="1004"/>
        </w:numPr>
        <w:pStyle w:val="Compact"/>
      </w:pPr>
      <w:r>
        <w:rPr>
          <w:bCs/>
          <w:b/>
        </w:rPr>
        <w:t xml:space="preserve">Percy Hobart Fellowship</w:t>
      </w:r>
      <w:r>
        <w:t xml:space="preserve"> </w:t>
      </w:r>
      <w:r>
        <w:t xml:space="preserve">| Digital Transformation | 2022</w:t>
      </w:r>
    </w:p>
    <w:p>
      <w:pPr>
        <w:numPr>
          <w:ilvl w:val="0"/>
          <w:numId w:val="1004"/>
        </w:numPr>
        <w:pStyle w:val="Compact"/>
      </w:pPr>
      <w:r>
        <w:rPr>
          <w:bCs/>
          <w:b/>
        </w:rPr>
        <w:t xml:space="preserve">AWS Community Builder</w:t>
      </w:r>
      <w:r>
        <w:t xml:space="preserve"> </w:t>
      </w:r>
      <w:r>
        <w:t xml:space="preserve">| Fourth consecutive year | Cloud architecture &amp; data engineering</w:t>
      </w:r>
    </w:p>
    <w:p>
      <w:r>
        <w:pict>
          <v:rect style="width:0;height:1.5pt" o:hralign="center" o:hrstd="t" o:hr="t"/>
        </w:pict>
      </w:r>
    </w:p>
    <w:bookmarkEnd w:id="29"/>
    <w:bookmarkEnd w:id="30"/>
    <w:bookmarkStart w:id="31" w:name="awards-recognition"/>
    <w:p>
      <w:pPr>
        <w:pStyle w:val="Heading2"/>
      </w:pPr>
      <w:r>
        <w:t xml:space="preserve">AWARDS &amp; RECOGNITION</w:t>
      </w:r>
    </w:p>
    <w:p>
      <w:pPr>
        <w:numPr>
          <w:ilvl w:val="0"/>
          <w:numId w:val="1005"/>
        </w:numPr>
        <w:pStyle w:val="Compact"/>
      </w:pPr>
      <w:r>
        <w:rPr>
          <w:bCs/>
          <w:b/>
        </w:rPr>
        <w:t xml:space="preserve">Royal Navy Inclusivity Award for Innovation</w:t>
      </w:r>
      <w:r>
        <w:t xml:space="preserve"> </w:t>
      </w:r>
      <w:r>
        <w:t xml:space="preserve">| 2023 | Inaugural recipient for junior rates development programme</w:t>
      </w:r>
    </w:p>
    <w:p>
      <w:pPr>
        <w:numPr>
          <w:ilvl w:val="0"/>
          <w:numId w:val="1005"/>
        </w:numPr>
        <w:pStyle w:val="Compact"/>
      </w:pPr>
      <w:r>
        <w:rPr>
          <w:bCs/>
          <w:b/>
        </w:rPr>
        <w:t xml:space="preserve">Chief Naval Logistics Officer’s Award</w:t>
      </w:r>
      <w:r>
        <w:t xml:space="preserve"> </w:t>
      </w:r>
      <w:r>
        <w:t xml:space="preserve">| 2018 | Coaching, Mentoring &amp; Training</w:t>
      </w:r>
    </w:p>
    <w:p>
      <w:pPr>
        <w:numPr>
          <w:ilvl w:val="0"/>
          <w:numId w:val="1005"/>
        </w:numPr>
        <w:pStyle w:val="Compact"/>
      </w:pPr>
      <w:r>
        <w:rPr>
          <w:bCs/>
          <w:b/>
        </w:rPr>
        <w:t xml:space="preserve">Herbert Lott Naval Trust Fund Efficiency Award</w:t>
      </w:r>
      <w:r>
        <w:t xml:space="preserve"> </w:t>
      </w:r>
      <w:r>
        <w:t xml:space="preserve">| 2019 | Process improvement and operational excellence</w:t>
      </w:r>
    </w:p>
    <w:p>
      <w:pPr>
        <w:numPr>
          <w:ilvl w:val="0"/>
          <w:numId w:val="1005"/>
        </w:numPr>
        <w:pStyle w:val="Compact"/>
      </w:pPr>
      <w:r>
        <w:rPr>
          <w:bCs/>
          <w:b/>
        </w:rPr>
        <w:t xml:space="preserve">VINLEC Employee of the Year</w:t>
      </w:r>
      <w:r>
        <w:t xml:space="preserve"> </w:t>
      </w:r>
      <w:r>
        <w:t xml:space="preserve">| St Vincent Electricity Services | Operational excellence in infrastructure planning</w:t>
      </w:r>
    </w:p>
    <w:p>
      <w:r>
        <w:pict>
          <v:rect style="width:0;height:1.5pt" o:hralign="center" o:hrstd="t" o:hr="t"/>
        </w:pict>
      </w:r>
    </w:p>
    <w:bookmarkEnd w:id="31"/>
    <w:bookmarkStart w:id="38" w:name="technical-competencies"/>
    <w:p>
      <w:pPr>
        <w:pStyle w:val="Heading2"/>
      </w:pPr>
      <w:r>
        <w:t xml:space="preserve">TECHNICAL COMPETENCIES</w:t>
      </w:r>
    </w:p>
    <w:bookmarkStart w:id="32" w:name="governance-risk-compliance-frameworks"/>
    <w:p>
      <w:pPr>
        <w:pStyle w:val="Heading3"/>
      </w:pPr>
      <w:r>
        <w:t xml:space="preserve">Governance, Risk &amp; Compliance Frameworks</w:t>
      </w:r>
    </w:p>
    <w:p>
      <w:pPr>
        <w:pStyle w:val="FirstParagraph"/>
      </w:pPr>
      <w:r>
        <w:t xml:space="preserve">ISO/IEC 27001 (Information Security) | ISO/IEC 42001 (AI Management) | ISO/IEC 27701 (Privacy) | ISO 19011 (Audit) | COSO Internal Control | Three Lines Model | NATO AQAP 2110 | MoD JSP 886 (Defence Logistics Support Chain Manual) | Export Control (ITAR, EAR, UK Strategic Export Controls)</w:t>
      </w:r>
    </w:p>
    <w:bookmarkEnd w:id="32"/>
    <w:bookmarkStart w:id="33" w:name="supply-chain-logistics-systems"/>
    <w:p>
      <w:pPr>
        <w:pStyle w:val="Heading3"/>
      </w:pPr>
      <w:r>
        <w:t xml:space="preserve">Supply Chain &amp; Logistics Systems</w:t>
      </w:r>
    </w:p>
    <w:p>
      <w:pPr>
        <w:pStyle w:val="FirstParagraph"/>
      </w:pPr>
      <w:r>
        <w:t xml:space="preserve">Oracle JD Edwards | SAP Materials Management | Palantir Foundry | Microsoft Dynamics | SCOR Model (Plan, Source, Make, Deliver, Return) | S&amp;OP (Sales &amp; Operations Planning) | Inventory optimization | Demand forecasting | Vendor Managed Inventory (VMI)</w:t>
      </w:r>
    </w:p>
    <w:bookmarkEnd w:id="33"/>
    <w:bookmarkStart w:id="34" w:name="data-analytics-digital-tools"/>
    <w:p>
      <w:pPr>
        <w:pStyle w:val="Heading3"/>
      </w:pPr>
      <w:r>
        <w:t xml:space="preserve">Data Analytics &amp; Digital Tools</w:t>
      </w:r>
    </w:p>
    <w:p>
      <w:pPr>
        <w:pStyle w:val="FirstParagraph"/>
      </w:pPr>
      <w:r>
        <w:t xml:space="preserve">Palantir Foundry | Power BI | Tableau | SQL | Python (pandas, NumPy) | R (statistical analysis) | ArcGIS | QGIS | Excel (Advanced: Power Query, Power Pivot, VBA)</w:t>
      </w:r>
    </w:p>
    <w:bookmarkEnd w:id="34"/>
    <w:bookmarkStart w:id="35" w:name="dangerous-goods-trade-compliance"/>
    <w:p>
      <w:pPr>
        <w:pStyle w:val="Heading3"/>
      </w:pPr>
      <w:r>
        <w:t xml:space="preserve">Dangerous Goods &amp; Trade Compliance</w:t>
      </w:r>
    </w:p>
    <w:p>
      <w:pPr>
        <w:pStyle w:val="FirstParagraph"/>
      </w:pPr>
      <w:r>
        <w:t xml:space="preserve">IMDG Code (Maritime) | ADR (Road) | IATA DGR (Air) | UN Recommendations on Transport of Dangerous Goods | Commodity classification | HS codes | Export licensing | Dual-use goods assessment</w:t>
      </w:r>
    </w:p>
    <w:bookmarkEnd w:id="35"/>
    <w:bookmarkStart w:id="36" w:name="audit-assurance-methodologies"/>
    <w:p>
      <w:pPr>
        <w:pStyle w:val="Heading3"/>
      </w:pPr>
      <w:r>
        <w:t xml:space="preserve">Audit &amp; Assurance Methodologies</w:t>
      </w:r>
    </w:p>
    <w:p>
      <w:pPr>
        <w:pStyle w:val="FirstParagraph"/>
      </w:pPr>
      <w:r>
        <w:t xml:space="preserve">Risk-based audit planning | Control testing | Root cause analysis | Corrective Action Request (CAR) management | Evidence sampling | Non-conformity investigation | Management system surveillance | Process maturity assessment</w:t>
      </w:r>
    </w:p>
    <w:bookmarkEnd w:id="36"/>
    <w:bookmarkStart w:id="37" w:name="project-change-management"/>
    <w:p>
      <w:pPr>
        <w:pStyle w:val="Heading3"/>
      </w:pPr>
      <w:r>
        <w:t xml:space="preserve">Project &amp; Change Management</w:t>
      </w:r>
    </w:p>
    <w:p>
      <w:pPr>
        <w:pStyle w:val="FirstParagraph"/>
      </w:pPr>
      <w:r>
        <w:t xml:space="preserve">PRINCE2 principles | Agile methodologies | Stakeholder analysis | Change impact assessment | Business case development | Lessons learned capture | Level 3 Coaching &amp; Mentoring (course completed)</w:t>
      </w:r>
    </w:p>
    <w:p>
      <w:r>
        <w:pict>
          <v:rect style="width:0;height:1.5pt" o:hralign="center" o:hrstd="t" o:hr="t"/>
        </w:pict>
      </w:r>
    </w:p>
    <w:bookmarkEnd w:id="37"/>
    <w:bookmarkEnd w:id="38"/>
    <w:bookmarkStart w:id="41" w:name="thought-leadership-publications"/>
    <w:p>
      <w:pPr>
        <w:pStyle w:val="Heading2"/>
      </w:pPr>
      <w:r>
        <w:t xml:space="preserve">THOUGHT LEADERSHIP &amp; PUBLICATIONS</w:t>
      </w:r>
    </w:p>
    <w:p>
      <w:pPr>
        <w:pStyle w:val="FirstParagraph"/>
      </w:pPr>
      <w:r>
        <w:rPr>
          <w:bCs/>
          <w:b/>
        </w:rPr>
        <w:t xml:space="preserve">Portfolio Website:</w:t>
      </w:r>
      <w:r>
        <w:t xml:space="preserve"> </w:t>
      </w:r>
      <w:hyperlink r:id="rId21">
        <w:r>
          <w:rPr>
            <w:rStyle w:val="Hyperlink"/>
          </w:rPr>
          <w:t xml:space="preserve">kelroyjames.com</w:t>
        </w:r>
      </w:hyperlink>
    </w:p>
    <w:bookmarkStart w:id="39" w:name="frameworks-reference-material-published"/>
    <w:p>
      <w:pPr>
        <w:pStyle w:val="Heading3"/>
      </w:pPr>
      <w:r>
        <w:t xml:space="preserve">Frameworks &amp; Reference Material (Published)</w:t>
      </w:r>
    </w:p>
    <w:p>
      <w:pPr>
        <w:numPr>
          <w:ilvl w:val="0"/>
          <w:numId w:val="1006"/>
        </w:numPr>
        <w:pStyle w:val="Compact"/>
      </w:pPr>
      <w:r>
        <w:rPr>
          <w:bCs/>
          <w:b/>
        </w:rPr>
        <w:t xml:space="preserve">OSINT Supplier Verification Framework</w:t>
      </w:r>
      <w:r>
        <w:t xml:space="preserve"> </w:t>
      </w:r>
      <w:r>
        <w:t xml:space="preserve">| Seven-stage open-source verification sequence for third-party risk assessment</w:t>
      </w:r>
    </w:p>
    <w:p>
      <w:pPr>
        <w:numPr>
          <w:ilvl w:val="0"/>
          <w:numId w:val="1006"/>
        </w:numPr>
        <w:pStyle w:val="Compact"/>
      </w:pPr>
      <w:r>
        <w:rPr>
          <w:bCs/>
          <w:b/>
        </w:rPr>
        <w:t xml:space="preserve">Same Control, Two Vocabularies</w:t>
      </w:r>
      <w:r>
        <w:t xml:space="preserve"> </w:t>
      </w:r>
      <w:r>
        <w:t xml:space="preserve">| Military-to-civilian skills translation mapped against ISO 27001, ISO 19011, COSO, Three Lines Model</w:t>
      </w:r>
    </w:p>
    <w:bookmarkEnd w:id="39"/>
    <w:bookmarkStart w:id="40" w:name="articles-in-preparation"/>
    <w:p>
      <w:pPr>
        <w:pStyle w:val="Heading3"/>
      </w:pPr>
      <w:r>
        <w:t xml:space="preserve">Articles in Preparation</w:t>
      </w:r>
    </w:p>
    <w:p>
      <w:pPr>
        <w:numPr>
          <w:ilvl w:val="0"/>
          <w:numId w:val="1007"/>
        </w:numPr>
        <w:pStyle w:val="Compact"/>
      </w:pPr>
      <w:r>
        <w:rPr>
          <w:bCs/>
          <w:b/>
        </w:rPr>
        <w:t xml:space="preserve">Recognition Before Retraining</w:t>
      </w:r>
      <w:r>
        <w:t xml:space="preserve"> </w:t>
      </w:r>
      <w:r>
        <w:t xml:space="preserve">| Defence skills taxonomy and veteran employability (Skills series 1/2)</w:t>
      </w:r>
    </w:p>
    <w:p>
      <w:pPr>
        <w:numPr>
          <w:ilvl w:val="0"/>
          <w:numId w:val="1007"/>
        </w:numPr>
        <w:pStyle w:val="Compact"/>
      </w:pPr>
      <w:r>
        <w:rPr>
          <w:bCs/>
          <w:b/>
        </w:rPr>
        <w:t xml:space="preserve">Talent Should Flow Both Ways</w:t>
      </w:r>
      <w:r>
        <w:t xml:space="preserve"> </w:t>
      </w:r>
      <w:r>
        <w:t xml:space="preserve">| Skills Passport pilot and Defence Industrial Strategy alignment (Skills series 2/2)</w:t>
      </w:r>
    </w:p>
    <w:p>
      <w:pPr>
        <w:numPr>
          <w:ilvl w:val="0"/>
          <w:numId w:val="1007"/>
        </w:numPr>
        <w:pStyle w:val="Compact"/>
      </w:pPr>
      <w:r>
        <w:rPr>
          <w:bCs/>
          <w:b/>
        </w:rPr>
        <w:t xml:space="preserve">The Convergence of Cyber-GRC and Physical Logistics</w:t>
      </w:r>
      <w:r>
        <w:t xml:space="preserve"> </w:t>
      </w:r>
      <w:r>
        <w:t xml:space="preserve">| Export control gaps between supply chain and IT teams (Assurance series)</w:t>
      </w:r>
    </w:p>
    <w:p>
      <w:r>
        <w:pict>
          <v:rect style="width:0;height:1.5pt" o:hralign="center" o:hrstd="t" o:hr="t"/>
        </w:pict>
      </w:r>
    </w:p>
    <w:bookmarkEnd w:id="40"/>
    <w:bookmarkEnd w:id="41"/>
    <w:bookmarkStart w:id="42" w:name="testimonials"/>
    <w:p>
      <w:pPr>
        <w:pStyle w:val="Heading2"/>
      </w:pPr>
      <w:r>
        <w:t xml:space="preserve">TESTIMONIALS</w:t>
      </w:r>
    </w:p>
    <w:p>
      <w:pPr>
        <w:pStyle w:val="FirstParagraph"/>
      </w:pPr>
      <w:r>
        <w:rPr>
          <w:bCs/>
          <w:b/>
        </w:rPr>
        <w:t xml:space="preserve">Rob Jones CEng MIET FCMI</w:t>
      </w:r>
      <w:r>
        <w:t xml:space="preserve"> </w:t>
      </w:r>
      <w:r>
        <w:t xml:space="preserve">| Project Manager, Thales (Former Officer in Charge, Fleet Diving Squadron HQ)</w:t>
      </w:r>
    </w:p>
    <w:p>
      <w:pPr>
        <w:pStyle w:val="BlockText"/>
      </w:pPr>
      <w:r>
        <w:t xml:space="preserve">“</w:t>
      </w:r>
      <w:r>
        <w:t xml:space="preserve">Of all the logistics specialists I worked with over 12 years if I could select one to support my engineers on the ground it would be Kelroy. His application of the defence procurement model and capability to network with all stakeholders to achieve the required outcome is second to none. If you have critical logistics needs, this is the man you need to manage it!</w:t>
      </w:r>
      <w:r>
        <w:t xml:space="preserve">”</w:t>
      </w:r>
    </w:p>
    <w:p>
      <w:r>
        <w:pict>
          <v:rect style="width:0;height:1.5pt" o:hralign="center" o:hrstd="t" o:hr="t"/>
        </w:pict>
      </w:r>
    </w:p>
    <w:bookmarkEnd w:id="42"/>
    <w:bookmarkStart w:id="43" w:name="key-differentiators"/>
    <w:p>
      <w:pPr>
        <w:pStyle w:val="Heading2"/>
      </w:pPr>
      <w:r>
        <w:t xml:space="preserve">KEY DIFFERENTIATORS</w:t>
      </w:r>
    </w:p>
    <w:p>
      <w:pPr>
        <w:pStyle w:val="FirstParagraph"/>
      </w:pPr>
      <w:r>
        <w:t xml:space="preserve">✅</w:t>
      </w:r>
      <w:r>
        <w:t xml:space="preserve"> </w:t>
      </w:r>
      <w:r>
        <w:rPr>
          <w:bCs/>
          <w:b/>
        </w:rPr>
        <w:t xml:space="preserve">Evidence-Based Results:</w:t>
      </w:r>
      <w:r>
        <w:t xml:space="preserve"> </w:t>
      </w:r>
      <w:r>
        <w:t xml:space="preserve">£2.7M+ quantified business impact across financial control, lean operations, and compliance recovery</w:t>
      </w:r>
    </w:p>
    <w:p>
      <w:pPr>
        <w:pStyle w:val="BodyText"/>
      </w:pPr>
      <w:r>
        <w:t xml:space="preserve">✅</w:t>
      </w:r>
      <w:r>
        <w:t xml:space="preserve"> </w:t>
      </w:r>
      <w:r>
        <w:rPr>
          <w:bCs/>
          <w:b/>
        </w:rPr>
        <w:t xml:space="preserve">Systematic Problem-Solving:</w:t>
      </w:r>
      <w:r>
        <w:t xml:space="preserve"> </w:t>
      </w:r>
      <w:r>
        <w:t xml:space="preserve">Designed transferable control artefacts adopted at fleet level, not person-dependent fixes</w:t>
      </w:r>
    </w:p>
    <w:p>
      <w:pPr>
        <w:pStyle w:val="BodyText"/>
      </w:pPr>
      <w:r>
        <w:t xml:space="preserve">✅</w:t>
      </w:r>
      <w:r>
        <w:t xml:space="preserve"> </w:t>
      </w:r>
      <w:r>
        <w:rPr>
          <w:bCs/>
          <w:b/>
        </w:rPr>
        <w:t xml:space="preserve">Cross-Domain Expertise:</w:t>
      </w:r>
      <w:r>
        <w:t xml:space="preserve"> </w:t>
      </w:r>
      <w:r>
        <w:t xml:space="preserve">Unique combination of physical supply chain operations, cyber-GRC frameworks, and data analytics</w:t>
      </w:r>
    </w:p>
    <w:p>
      <w:pPr>
        <w:pStyle w:val="BodyText"/>
      </w:pPr>
      <w:r>
        <w:t xml:space="preserve">✅</w:t>
      </w:r>
      <w:r>
        <w:t xml:space="preserve"> </w:t>
      </w:r>
      <w:r>
        <w:rPr>
          <w:bCs/>
          <w:b/>
        </w:rPr>
        <w:t xml:space="preserve">Military-Civilian Translation:</w:t>
      </w:r>
      <w:r>
        <w:t xml:space="preserve"> </w:t>
      </w:r>
      <w:r>
        <w:t xml:space="preserve">18 years Defence experience with formal civilian qualifications (MSc, MITx, ISO Lead Auditor)</w:t>
      </w:r>
    </w:p>
    <w:p>
      <w:pPr>
        <w:pStyle w:val="BodyText"/>
      </w:pPr>
      <w:r>
        <w:t xml:space="preserve">✅</w:t>
      </w:r>
      <w:r>
        <w:t xml:space="preserve"> </w:t>
      </w:r>
      <w:r>
        <w:rPr>
          <w:bCs/>
          <w:b/>
        </w:rPr>
        <w:t xml:space="preserve">Digital Transformation:</w:t>
      </w:r>
      <w:r>
        <w:t xml:space="preserve"> </w:t>
      </w:r>
      <w:r>
        <w:t xml:space="preserve">Hands-on Palantir Foundry development, cloud architecture (AWS), and data engineering</w:t>
      </w:r>
    </w:p>
    <w:p>
      <w:pPr>
        <w:pStyle w:val="BodyText"/>
      </w:pPr>
      <w:r>
        <w:t xml:space="preserve">✅</w:t>
      </w:r>
      <w:r>
        <w:t xml:space="preserve"> </w:t>
      </w:r>
      <w:r>
        <w:rPr>
          <w:bCs/>
          <w:b/>
        </w:rPr>
        <w:t xml:space="preserve">Third-Party Validated:</w:t>
      </w:r>
      <w:r>
        <w:t xml:space="preserve"> </w:t>
      </w:r>
      <w:r>
        <w:t xml:space="preserve">Professional testimonials from defence industry management confirm operational excellence</w:t>
      </w:r>
    </w:p>
    <w:p>
      <w:r>
        <w:pict>
          <v:rect style="width:0;height:1.5pt" o:hralign="center" o:hrstd="t" o:hr="t"/>
        </w:pict>
      </w:r>
    </w:p>
    <w:bookmarkEnd w:id="43"/>
    <w:bookmarkStart w:id="44" w:name="career-objectives"/>
    <w:p>
      <w:pPr>
        <w:pStyle w:val="Heading2"/>
      </w:pPr>
      <w:r>
        <w:t xml:space="preserve">CAREER OBJECTIVES</w:t>
      </w:r>
    </w:p>
    <w:p>
      <w:pPr>
        <w:pStyle w:val="FirstParagraph"/>
      </w:pPr>
      <w:r>
        <w:t xml:space="preserve">Seeking senior roles in</w:t>
      </w:r>
      <w:r>
        <w:t xml:space="preserve"> </w:t>
      </w:r>
      <w:r>
        <w:rPr>
          <w:bCs/>
          <w:b/>
        </w:rPr>
        <w:t xml:space="preserve">supply chain assurance</w:t>
      </w:r>
      <w:r>
        <w:t xml:space="preserve">,</w:t>
      </w:r>
      <w:r>
        <w:t xml:space="preserve"> </w:t>
      </w:r>
      <w:r>
        <w:rPr>
          <w:bCs/>
          <w:b/>
        </w:rPr>
        <w:t xml:space="preserve">GRC management</w:t>
      </w:r>
      <w:r>
        <w:t xml:space="preserve">,</w:t>
      </w:r>
      <w:r>
        <w:t xml:space="preserve"> </w:t>
      </w:r>
      <w:r>
        <w:rPr>
          <w:bCs/>
          <w:b/>
        </w:rPr>
        <w:t xml:space="preserve">management consulting</w:t>
      </w:r>
      <w:r>
        <w:t xml:space="preserve">, or</w:t>
      </w:r>
      <w:r>
        <w:t xml:space="preserve"> </w:t>
      </w:r>
      <w:r>
        <w:rPr>
          <w:bCs/>
          <w:b/>
        </w:rPr>
        <w:t xml:space="preserve">operational risk</w:t>
      </w:r>
      <w:r>
        <w:t xml:space="preserve"> </w:t>
      </w:r>
      <w:r>
        <w:t xml:space="preserve">where systematic controls, risk-based thinking, and the discipline of testing the ledger (not reproducing it) create measurable business value.</w:t>
      </w:r>
    </w:p>
    <w:p>
      <w:pPr>
        <w:pStyle w:val="BodyText"/>
      </w:pPr>
      <w:r>
        <w:rPr>
          <w:bCs/>
          <w:b/>
        </w:rPr>
        <w:t xml:space="preserve">Available from April 2028 (resettlement)</w:t>
      </w:r>
    </w:p>
    <w:p>
      <w:r>
        <w:pict>
          <v:rect style="width:0;height:1.5pt" o:hralign="center" o:hrstd="t" o:hr="t"/>
        </w:pict>
      </w:r>
    </w:p>
    <w:bookmarkEnd w:id="44"/>
    <w:bookmarkStart w:id="45" w:name="professional-memberships"/>
    <w:p>
      <w:pPr>
        <w:pStyle w:val="Heading2"/>
      </w:pPr>
      <w:r>
        <w:t xml:space="preserve">PROFESSIONAL MEMBERSHIPS</w:t>
      </w:r>
    </w:p>
    <w:p>
      <w:pPr>
        <w:numPr>
          <w:ilvl w:val="0"/>
          <w:numId w:val="1008"/>
        </w:numPr>
        <w:pStyle w:val="Compact"/>
      </w:pPr>
      <w:r>
        <w:t xml:space="preserve">Fellow of Management Systems Auditing (FellowMSA)</w:t>
      </w:r>
    </w:p>
    <w:p>
      <w:pPr>
        <w:numPr>
          <w:ilvl w:val="0"/>
          <w:numId w:val="1008"/>
        </w:numPr>
        <w:pStyle w:val="Compact"/>
      </w:pPr>
      <w:r>
        <w:t xml:space="preserve">AWS Community Builder (Data &amp; Analytics)</w:t>
      </w:r>
    </w:p>
    <w:p>
      <w:pPr>
        <w:numPr>
          <w:ilvl w:val="0"/>
          <w:numId w:val="1008"/>
        </w:numPr>
        <w:pStyle w:val="Compact"/>
      </w:pPr>
      <w:r>
        <w:t xml:space="preserve">CompTIA Professional Member</w:t>
      </w:r>
    </w:p>
    <w:p>
      <w:r>
        <w:pict>
          <v:rect style="width:0;height:1.5pt" o:hralign="center" o:hrstd="t" o:hr="t"/>
        </w:pict>
      </w:r>
    </w:p>
    <w:p>
      <w:pPr>
        <w:pStyle w:val="FirstParagraph"/>
      </w:pPr>
      <w:r>
        <w:rPr>
          <w:iCs/>
          <w:i/>
        </w:rPr>
        <w:t xml:space="preserve">Views expressed in portfolio and publications are personal and do not represent the position of the Royal Navy, Ministry of Defence, or any organization with which I work.</w:t>
      </w:r>
    </w:p>
    <w:p>
      <w:r>
        <w:pict>
          <v:rect style="width:0;height:1.5pt" o:hralign="center" o:hrstd="t" o:hr="t"/>
        </w:pict>
      </w:r>
    </w:p>
    <w:p>
      <w:pPr>
        <w:pStyle w:val="FirstParagraph"/>
      </w:pPr>
      <w:r>
        <w:rPr>
          <w:bCs/>
          <w:b/>
        </w:rPr>
        <w:t xml:space="preserve">Last Updated:</w:t>
      </w:r>
      <w:r>
        <w:t xml:space="preserve"> </w:t>
      </w:r>
      <w:r>
        <w:t xml:space="preserve">January 2026</w:t>
      </w:r>
      <w:r>
        <w:br/>
      </w:r>
      <w:r>
        <w:rPr>
          <w:bCs/>
          <w:b/>
        </w:rPr>
        <w:t xml:space="preserve">Download:</w:t>
      </w:r>
      <w:r>
        <w:t xml:space="preserve"> </w:t>
      </w:r>
      <w:r>
        <w:t xml:space="preserve">Available at</w:t>
      </w:r>
      <w:r>
        <w:t xml:space="preserve"> </w:t>
      </w:r>
      <w:hyperlink r:id="rId21">
        <w:r>
          <w:rPr>
            <w:rStyle w:val="Hyperlink"/>
          </w:rPr>
          <w:t xml:space="preserve">kelroyjames.com</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kelroyjames.com" TargetMode="External" /><Relationship Type="http://schemas.openxmlformats.org/officeDocument/2006/relationships/hyperlink" Id="rId20" Target="https://linkedin.com/in/kelroy-james" TargetMode="External" /></Relationships>
</file>

<file path=word/_rels/footnotes.xml.rels><?xml version="1.0" encoding="UTF-8"?><Relationships xmlns="http://schemas.openxmlformats.org/package/2006/relationships"><Relationship Type="http://schemas.openxmlformats.org/officeDocument/2006/relationships/hyperlink" Id="rId21" Target="https://kelroyjames.github.io" TargetMode="External" /><Relationship Type="http://schemas.openxmlformats.org/officeDocument/2006/relationships/hyperlink" Id="rId20" Target="https://linkedin.com/in/kelroy-jam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2026-09-04T20:20:21Z</dcterms:created>
  <dcterms:modified xsi:type="dcterms:W3CDTF">2026-09-04T20:20:21Z</dcterms:modified>
</cp:coreProperties>
</file>

<file path=docProps/custom.xml><?xml version="1.0" encoding="utf-8"?>
<Properties xmlns="http://schemas.openxmlformats.org/officeDocument/2006/custom-properties" xmlns:vt="http://schemas.openxmlformats.org/officeDocument/2006/docPropsVTypes"/>
</file>