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rFonts w:ascii="Times New Roman" w:hAnsi="Times New Roman"/>
          <w:b/>
          <w:sz w:val="24"/>
        </w:rPr>
        <w:t>Faculdades Integradas Rio Branco</w:t>
        <w:br/>
      </w:r>
      <w:r>
        <w:rPr>
          <w:rFonts w:ascii="Times New Roman" w:hAnsi="Times New Roman"/>
          <w:sz w:val="24"/>
        </w:rPr>
        <w:t>XVIII Semana de Relações Internacionais</w:t>
        <w:br/>
      </w:r>
      <w:r>
        <w:rPr>
          <w:rFonts w:ascii="Times New Roman" w:hAnsi="Times New Roman"/>
          <w:sz w:val="24"/>
        </w:rPr>
        <w:t>Área Temática: Segurança Internacional, Tecnologias Críticas e Defesa</w:t>
      </w:r>
    </w:p>
    <w:p/>
    <w:p>
      <w:pPr>
        <w:jc w:val="center"/>
      </w:pPr>
      <w:r>
        <w:rPr>
          <w:rFonts w:ascii="Times New Roman" w:hAnsi="Times New Roman"/>
          <w:b/>
          <w:sz w:val="24"/>
        </w:rPr>
        <w:t>PREDIÇÃO DE MOVIMENTO SOB OCLUSÃO EM SISTEMAS DE VISÃO COMPUTACIONAL: UMA ABORDAGEM COMPARATIVA ENTRE MODELOS CINEMÁTICOS E ESPAÇO-TEMPORAIS ENXUTOS</w:t>
      </w:r>
    </w:p>
    <w:p/>
    <w:p>
      <w:pPr>
        <w:jc w:val="center"/>
      </w:pPr>
      <w:r>
        <w:rPr>
          <w:rFonts w:ascii="Times New Roman" w:hAnsi="Times New Roman"/>
          <w:sz w:val="24"/>
        </w:rPr>
        <w:t>Nome do Autor(a) SOBRENOME – RA 00000000¹</w:t>
        <w:br/>
      </w:r>
      <w:r>
        <w:rPr>
          <w:rFonts w:ascii="Times New Roman" w:hAnsi="Times New Roman"/>
          <w:sz w:val="24"/>
        </w:rPr>
        <w:t>Nome do Coautor(a) SOBRENOME – RA 00000000</w:t>
      </w:r>
    </w:p>
    <w:p/>
    <w:p>
      <w:pPr>
        <w:jc w:val="both"/>
      </w:pPr>
      <w:r>
        <w:rPr>
          <w:rFonts w:ascii="Times New Roman" w:hAnsi="Times New Roman"/>
          <w:b/>
          <w:sz w:val="24"/>
        </w:rPr>
        <w:t>RESUMO</w:t>
      </w:r>
    </w:p>
    <w:p>
      <w:pPr>
        <w:jc w:val="both"/>
      </w:pPr>
      <w:r>
        <w:rPr>
          <w:rFonts w:ascii="Times New Roman" w:hAnsi="Times New Roman"/>
          <w:sz w:val="24"/>
        </w:rPr>
        <w:t>O rastreamento contínuo de pessoas em fluxos de vídeo constitui elemento crítico para sistemas de monitoramento inteligente e segurança. Contudo, a ocorrência de oclusões parciais ou totais frequentemente degrada a precisão de sensores ópticos convencionais. Este trabalho tem como objetivo comparar métodos cinemáticos clássicos e cinco micro-arquiteturas espaço-temporais enxutas — Filtro de Kalman Estendido (EKF), Micro-LSTM, Micro-GRU, Temporal Transformer e Graph Neural Networks espaço-temporais (T-GNN) — projetadas especificamente para execução em unidades centrais de processamento (CPU). A metodologia empregou percepção via convolução profunda (Faster R-CNN), extração de coordenadas esqueléticas centrais com MediaPipe, mascaramento deliberado de dados sob oclusão e modelagem de movimento walk-forward. Foram avaliados vídeos com trajetórias lineares sob controle paramétrico com ground truth exato e gravações reais em ambientes complexos. Os resultados demonstraram que o modelo Random Forest residual e o EKF garantem estabilidade estrita em movimentos inerciais, ao passo que o Temporal Transformer superou os demais sob variações de perspectiva visual. Conclui-se que arquiteturas espaço-temporais leves viabilizam predição acurada em hardware de baixo custo, mitigando falhas de observabilidade em vigilância autônoma.</w:t>
      </w:r>
    </w:p>
    <w:p>
      <w:pPr>
        <w:jc w:val="both"/>
      </w:pPr>
      <w:r>
        <w:rPr>
          <w:rFonts w:ascii="Times New Roman" w:hAnsi="Times New Roman"/>
          <w:b/>
          <w:sz w:val="24"/>
        </w:rPr>
        <w:t xml:space="preserve">Palavras-chave: </w:t>
      </w:r>
      <w:r>
        <w:rPr>
          <w:rFonts w:ascii="Times New Roman" w:hAnsi="Times New Roman"/>
          <w:sz w:val="24"/>
        </w:rPr>
        <w:t>Visão Computacional. Rastreamento sob Oclusão. Redes Espaço-Temporais. Filtro de Kalman. Inteligência Artificial.</w:t>
      </w:r>
    </w:p>
    <w:p/>
    <w:p>
      <w:pPr>
        <w:jc w:val="both"/>
      </w:pPr>
      <w:r>
        <w:rPr>
          <w:rFonts w:ascii="Times New Roman" w:hAnsi="Times New Roman"/>
          <w:b/>
          <w:sz w:val="24"/>
        </w:rPr>
        <w:t>1. INTRODUÇÃO</w:t>
      </w:r>
    </w:p>
    <w:p>
      <w:pPr>
        <w:spacing w:before="0" w:after="0" w:line="240" w:lineRule="auto"/>
        <w:ind w:firstLine="850"/>
        <w:jc w:val="both"/>
      </w:pPr>
      <w:r>
        <w:rPr>
          <w:rFonts w:ascii="Times New Roman" w:hAnsi="Times New Roman"/>
          <w:sz w:val="24"/>
        </w:rPr>
        <w:t>A evolução acelerada da inteligência artificial aplicada ao processamento de sinais visuais redefiniu as capacidades operacionais de monitoramento e vigilância de infraestruturas estratégicas no cenário internacional. No entanto, a eficácia de sensores computacionais enfrenta desafios severos diante de perturbações ambientais, dentre as quais se destacam as oclusões ópticas, episódios em que alvos de interesse deixam temporariamente de ser observados devido à interferência de obstáculos físicos, aglomerações ou vegetação densa. Na ausência de mecanismos preditivos de extrapolação temporal, sistemas autônomos tendem a descartar a identidade do pedestre ou gerar alarmes inconclusivos.</w:t>
      </w:r>
    </w:p>
    <w:p>
      <w:pPr>
        <w:spacing w:before="0" w:after="0" w:line="240" w:lineRule="auto"/>
        <w:ind w:firstLine="850"/>
        <w:jc w:val="both"/>
      </w:pPr>
      <w:r>
        <w:rPr>
          <w:rFonts w:ascii="Times New Roman" w:hAnsi="Times New Roman"/>
          <w:sz w:val="24"/>
        </w:rPr>
        <w:t>Diante desse panorama, o presente estudo investiga e desenvolve um arcabouço metodológico capaz de reconstituir a trajetória humana durante intervalos cegos, articulando modelos cinemáticos de engenharia e redes neurais profundas de alta eficiência. O objetivo central é avaliar o compromisso entre acurácia de posicionamento e viabilidade computacional sob restrições estritas de memória e processamento (CPU). Para tanto, fundamentou-se a pesquisa na extração de representações visuais com convoluções residuais, mapeamento esquelético das articulações corporais e predição autorregressiva por meio de arquiteturas recorrentes, atencionais e estruturadas em grafos anatômicos.</w:t>
      </w:r>
    </w:p>
    <w:p/>
    <w:p>
      <w:pPr>
        <w:jc w:val="both"/>
      </w:pPr>
      <w:r>
        <w:rPr>
          <w:rFonts w:ascii="Times New Roman" w:hAnsi="Times New Roman"/>
          <w:b/>
          <w:sz w:val="24"/>
        </w:rPr>
        <w:t>2. ANÁLISE E COMENTÁRIO DO CONTEÚDO</w:t>
      </w:r>
    </w:p>
    <w:p>
      <w:pPr>
        <w:spacing w:before="0" w:after="0" w:line="240" w:lineRule="auto"/>
        <w:ind w:firstLine="850"/>
        <w:jc w:val="both"/>
      </w:pPr>
      <w:r>
        <w:rPr>
          <w:rFonts w:ascii="Times New Roman" w:hAnsi="Times New Roman"/>
          <w:sz w:val="24"/>
        </w:rPr>
        <w:t>O pipeline experimental foi estruturado a partir da integração entre percepção visual, detecção heurística de perda de sinal e modelagem preditiva. Inicialmente, um módulo de extração baseado em Faster R-CNN e subtração adaptativa de fundo identifica as coordenadas do indivíduo. Em seguida, o framework MediaPipe isola cinco articulações anatômicas essenciais — cabeça, ombros e quadris —, cujas coordenadas são mascaradas intencionalmente durante os quadros rotulados como oclusão. Nesse intervalo cego, foram submetidos a teste cinco micro-modelos: o Filtro de Kalman Estendido (EKF), redes Micro-LSTM e Micro-GRU, um Micro-Temporal Transformer com atenção multi-cabeça e uma Rede Neural Convolucional em Grafos Espaço-Temporais (T-GNN).</w:t>
      </w:r>
    </w:p>
    <w:p>
      <w:pPr>
        <w:spacing w:before="0" w:after="0" w:line="240" w:lineRule="auto"/>
        <w:ind w:firstLine="850"/>
        <w:jc w:val="both"/>
      </w:pPr>
      <w:r>
        <w:rPr>
          <w:rFonts w:ascii="Times New Roman" w:hAnsi="Times New Roman"/>
          <w:sz w:val="24"/>
        </w:rPr>
        <w:t>A mensuração do erro quadrático médio de translação (RMSE em pixels) evidenciou comportamentos complementares entre as técnicas. Em cenários de dinâmica linear e deslocamento inercial constante, como em trechos de bosque com anteparo arbóreo, o modelo baseline de Random Forest residual alcançou erro mínimo de 14,52 pixels, seguido pelo EKF com 43,63 pixels. A formulação estatística do EKF assegurou continuidade de movimento sem sofrer do sobreajuste decorrente do curto histórico pré-oclusão. Por outro lado, em ambiente urbano com forte distorção de perspectiva óptica e afastamento em profundidade, o Temporal Transformer destacou-se com o melhor desempenho (119,39 pixels), superando o baseline empírico em virtude de sua capacidade de ponderar atenções em desacelerações aparentes. Paralelamente, a T-GNN comprovou sua robustez ao preservar a coerência das proporções físicas do corpo humano, impedindo dispersões anatômicas aleatórias.</w:t>
      </w:r>
    </w:p>
    <w:p/>
    <w:p>
      <w:pPr>
        <w:jc w:val="both"/>
      </w:pPr>
      <w:r>
        <w:rPr>
          <w:rFonts w:ascii="Times New Roman" w:hAnsi="Times New Roman"/>
          <w:b/>
          <w:sz w:val="24"/>
        </w:rPr>
        <w:t>3. CONSIDERAÇÕES FINAIS</w:t>
      </w:r>
    </w:p>
    <w:p>
      <w:pPr>
        <w:spacing w:before="0" w:after="0" w:line="240" w:lineRule="auto"/>
        <w:ind w:firstLine="850"/>
        <w:jc w:val="both"/>
      </w:pPr>
      <w:r>
        <w:rPr>
          <w:rFonts w:ascii="Times New Roman" w:hAnsi="Times New Roman"/>
          <w:sz w:val="24"/>
        </w:rPr>
        <w:t>Os resultados obtidos demonstram que a incorporação de modelagem espaço-temporal enxuta constitui uma resposta eficaz às vulnerabilidades de sistemas de monitoramento visual sujeitos a interrupções de visibilidade. A substituição de extrapolações cinemáticas rígidas por mecanismos inteligentes de predição viabiliza a manutenção da continuidade de rastreio com baixo custo computacional. Como desdobramentos e recomendações para trabalhos futuros, sugere-se a incorporação de mapas tridimensionais de profundidade e a fusão de sensores multimodais, ampliando a resiliência de sistemas autônomos em cenários de alta complexidade operacional.</w:t>
      </w:r>
    </w:p>
    <w:p/>
    <w:p>
      <w:pPr>
        <w:jc w:val="both"/>
      </w:pPr>
      <w:r>
        <w:rPr>
          <w:rFonts w:ascii="Times New Roman" w:hAnsi="Times New Roman"/>
          <w:b/>
          <w:sz w:val="24"/>
        </w:rPr>
        <w:t>REFERÊNCIAS BIBLIOGRÁFICAS</w:t>
      </w:r>
    </w:p>
    <w:p>
      <w:pPr>
        <w:spacing w:before="0" w:after="120" w:line="240" w:lineRule="auto"/>
        <w:ind w:firstLine="0"/>
        <w:jc w:val="left"/>
      </w:pPr>
      <w:r>
        <w:rPr>
          <w:rFonts w:ascii="Times New Roman" w:hAnsi="Times New Roman"/>
          <w:sz w:val="24"/>
        </w:rPr>
        <w:t>BREIMAN, Leo. Random Forests. Machine Learning, v. 45, n. 1, p. 5-32, 2001.</w:t>
      </w:r>
    </w:p>
    <w:p>
      <w:pPr>
        <w:spacing w:before="0" w:after="120" w:line="240" w:lineRule="auto"/>
        <w:ind w:firstLine="0"/>
        <w:jc w:val="left"/>
      </w:pPr>
      <w:r>
        <w:rPr>
          <w:rFonts w:ascii="Times New Roman" w:hAnsi="Times New Roman"/>
          <w:sz w:val="24"/>
        </w:rPr>
        <w:t>KIPF, Thomas N.; WELLING, Max. Semi-Supervised Classification with Graph Convolutional Networks. In: INTERNATIONAL CONFERENCE ON LEARNING REPRESENTATIONS (ICLR), 2017, Toulon. Anais [...]. Toulon: ICLR, 2017.</w:t>
      </w:r>
    </w:p>
    <w:p>
      <w:pPr>
        <w:spacing w:before="0" w:after="120" w:line="240" w:lineRule="auto"/>
        <w:ind w:firstLine="0"/>
        <w:jc w:val="left"/>
      </w:pPr>
      <w:r>
        <w:rPr>
          <w:rFonts w:ascii="Times New Roman" w:hAnsi="Times New Roman"/>
          <w:sz w:val="24"/>
        </w:rPr>
        <w:t>LUGARESI, Camillo et al. MediaPipe: A Framework for Building Perception Pipelines. arXiv preprint arXiv:1906.08172, 2019.</w:t>
      </w:r>
    </w:p>
    <w:p>
      <w:pPr>
        <w:spacing w:before="0" w:after="120" w:line="240" w:lineRule="auto"/>
        <w:ind w:firstLine="0"/>
        <w:jc w:val="left"/>
      </w:pPr>
      <w:r>
        <w:rPr>
          <w:rFonts w:ascii="Times New Roman" w:hAnsi="Times New Roman"/>
          <w:sz w:val="24"/>
        </w:rPr>
        <w:t>REN, Shaoqing et al. Faster R-CNN: Towards Real-Time Object Detection with Region Proposal Networks. IEEE Transactions on Pattern Analysis and Machine Intelligence, v. 39, n. 6, p. 1137-1149, 2017.</w:t>
      </w:r>
    </w:p>
    <w:p>
      <w:pPr>
        <w:spacing w:before="0" w:after="120" w:line="240" w:lineRule="auto"/>
        <w:ind w:firstLine="0"/>
        <w:jc w:val="left"/>
      </w:pPr>
      <w:r>
        <w:rPr>
          <w:rFonts w:ascii="Times New Roman" w:hAnsi="Times New Roman"/>
          <w:sz w:val="24"/>
        </w:rPr>
        <w:t>VASWANI, Ashish et al. Attention Is All You Need. In: ADVANCES IN NEURAL INFORMATION PROCESSING SYSTEMS (NeurIPS), 30., 2017, Long Beach. Anais [...]. Long Beach: Curran Associates, 2017. p. 5998-6008.</w:t>
      </w:r>
    </w:p>
    <w:p>
      <w:pPr>
        <w:spacing w:before="0" w:after="120" w:line="240" w:lineRule="auto"/>
        <w:ind w:firstLine="0"/>
        <w:jc w:val="left"/>
      </w:pPr>
      <w:r>
        <w:rPr>
          <w:rFonts w:ascii="Times New Roman" w:hAnsi="Times New Roman"/>
          <w:sz w:val="24"/>
        </w:rPr>
        <w:t>WELCH, Greg; BISHOP, Gary. An Introduction to the Kalman Filter. Chapel Hill: University of North Carolina at Chapel Hill, 2006.</w:t>
      </w:r>
    </w:p>
    <w:sectPr w:rsidR="00FC693F" w:rsidRPr="0006063C" w:rsidSect="00034616">
      <w:footerReference w:type="default" r:id="rId9"/>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both"/>
    </w:pPr>
    <w:r>
      <w:rPr>
        <w:rFonts w:ascii="Times New Roman" w:hAnsi="Times New Roman"/>
        <w:sz w:val="20"/>
      </w:rPr>
      <w:t>¹ Mini currículo dos autores: Graduandos / Pesquisadores em Inteligência Artificial e Tecnologia. Contato: autor@faculdade.br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