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438B" w14:textId="77777777" w:rsidR="00246214" w:rsidRDefault="00246214" w:rsidP="001207E7">
      <w:pPr>
        <w:spacing w:line="480" w:lineRule="auto"/>
        <w:rPr>
          <w:rFonts w:ascii="Georgia" w:hAnsi="Georgia"/>
          <w:b/>
          <w:bCs/>
          <w:sz w:val="36"/>
          <w:szCs w:val="36"/>
        </w:rPr>
      </w:pPr>
    </w:p>
    <w:p w14:paraId="0E9322B1" w14:textId="39A73FD9" w:rsidR="00F35181" w:rsidRPr="00246214" w:rsidRDefault="00246214" w:rsidP="00246214">
      <w:pPr>
        <w:spacing w:line="480" w:lineRule="auto"/>
        <w:jc w:val="center"/>
        <w:rPr>
          <w:rFonts w:ascii="Georgia" w:hAnsi="Georgia"/>
          <w:b/>
          <w:bCs/>
          <w:sz w:val="36"/>
          <w:szCs w:val="36"/>
        </w:rPr>
      </w:pPr>
      <w:r w:rsidRPr="00246214">
        <w:rPr>
          <w:rFonts w:ascii="Georgia" w:hAnsi="Georgia"/>
          <w:b/>
          <w:bCs/>
          <w:sz w:val="36"/>
          <w:szCs w:val="36"/>
        </w:rPr>
        <w:t>Thesis Proposal Drafts and Survey Questions</w:t>
      </w:r>
    </w:p>
    <w:p w14:paraId="66EE9EE2" w14:textId="146B471B" w:rsidR="00246214" w:rsidRPr="00766679" w:rsidRDefault="00766679" w:rsidP="00246214">
      <w:pPr>
        <w:spacing w:line="480" w:lineRule="auto"/>
        <w:rPr>
          <w:rFonts w:ascii="Georgia" w:hAnsi="Georgia"/>
          <w:b/>
          <w:bCs/>
        </w:rPr>
      </w:pPr>
      <w:r>
        <w:rPr>
          <w:rFonts w:ascii="Georgia" w:hAnsi="Georgia"/>
          <w:b/>
          <w:bCs/>
        </w:rPr>
        <w:t>RESEARCH GOALS</w:t>
      </w:r>
      <w:r w:rsidR="00246214" w:rsidRPr="00766679">
        <w:rPr>
          <w:rFonts w:ascii="Georgia" w:hAnsi="Georgia"/>
          <w:b/>
          <w:bCs/>
        </w:rPr>
        <w:t>:</w:t>
      </w:r>
    </w:p>
    <w:p w14:paraId="30C3D7F1" w14:textId="77777777" w:rsidR="00766679" w:rsidRPr="00766679" w:rsidRDefault="00766679" w:rsidP="00766679">
      <w:pPr>
        <w:spacing w:line="240" w:lineRule="auto"/>
        <w:rPr>
          <w:rFonts w:ascii="Georgia" w:hAnsi="Georgia"/>
        </w:rPr>
      </w:pPr>
      <w:r w:rsidRPr="00766679">
        <w:rPr>
          <w:rFonts w:ascii="Georgia" w:hAnsi="Georgia"/>
        </w:rPr>
        <w:t xml:space="preserve">Wild songbirds face increasing disease threats at the backyard-forest interface where food sources aggregate increased densities of multiple species. Food from bird feeders and backyard poultry create novel contact zones that may serve as disease hotspots, yet the relationship between backyard food use and pathogen prevalence in wild birds remains poorly understood. </w:t>
      </w:r>
      <w:r w:rsidRPr="00766679">
        <w:rPr>
          <w:rFonts w:ascii="Georgia" w:hAnsi="Georgia"/>
          <w:i/>
          <w:iCs/>
        </w:rPr>
        <w:t>Salmonella enterica</w:t>
      </w:r>
      <w:r w:rsidRPr="00766679">
        <w:rPr>
          <w:rFonts w:ascii="Georgia" w:hAnsi="Georgia"/>
        </w:rPr>
        <w:t xml:space="preserve"> is one such pathogen that significantly effects passerines and poultry, with numerous avian mortality events and outbreaks in humans from contaminated feeding stations. The interface between wild songbirds and backyard poultry thus represents an overlooked pathway for bidirectional pathogen spillover with implications for the health of wildlife, domestic animals, and people.</w:t>
      </w:r>
    </w:p>
    <w:p w14:paraId="643FF95D" w14:textId="77777777" w:rsidR="00766679" w:rsidRPr="00766679" w:rsidRDefault="00766679" w:rsidP="00766679">
      <w:pPr>
        <w:spacing w:line="240" w:lineRule="auto"/>
        <w:rPr>
          <w:rFonts w:ascii="Georgia" w:hAnsi="Georgia"/>
        </w:rPr>
      </w:pPr>
      <w:r w:rsidRPr="00766679">
        <w:rPr>
          <w:rFonts w:ascii="Georgia" w:hAnsi="Georgia"/>
        </w:rPr>
        <w:t xml:space="preserve">The objectives of this study are to investigate pathogen prevalence and transmission risk in wild birds in central Alabama. Specifically, I will: (1) determine </w:t>
      </w:r>
      <w:r w:rsidRPr="00766679">
        <w:rPr>
          <w:rFonts w:ascii="Georgia" w:hAnsi="Georgia"/>
          <w:i/>
          <w:iCs/>
        </w:rPr>
        <w:t>S. enterica</w:t>
      </w:r>
      <w:r w:rsidRPr="00766679">
        <w:rPr>
          <w:rFonts w:ascii="Georgia" w:hAnsi="Georgia"/>
        </w:rPr>
        <w:t xml:space="preserve"> prevalence in wild birds at sites with bird feeders and/or backyard chickens compared to control sites; (2) quantify wild bird backyard food use patterns to assess the relationship between visitation frequency and pathogen infection status; (3) identify species-specific infection patterns and evaluate whether particular species ecology may encourage higher prevalence rates; and (4) assess temporal variation in pathogen prevalence across seasons to identify high-risk times of year for disease transmission.</w:t>
      </w:r>
    </w:p>
    <w:p w14:paraId="054E4333" w14:textId="77777777" w:rsidR="00766679" w:rsidRPr="00766679" w:rsidRDefault="00766679" w:rsidP="00766679">
      <w:pPr>
        <w:spacing w:line="240" w:lineRule="auto"/>
        <w:rPr>
          <w:rFonts w:ascii="Georgia" w:hAnsi="Georgia"/>
        </w:rPr>
      </w:pPr>
      <w:r w:rsidRPr="00766679">
        <w:rPr>
          <w:rFonts w:ascii="Georgia" w:hAnsi="Georgia"/>
        </w:rPr>
        <w:t>This research will provide critical information on disease dynamics and potential for spillover at the widespread backyard-forest interface. This information can provide evidence-based management recommendations to reduce pathogen transmission risk in wild bird populations as well as spillover into humans, while maintaining the benefits of backyard bird feeding and poultry.</w:t>
      </w:r>
    </w:p>
    <w:p w14:paraId="25097030" w14:textId="77777777" w:rsidR="00246214" w:rsidRDefault="00246214" w:rsidP="00246214">
      <w:pPr>
        <w:spacing w:line="480" w:lineRule="auto"/>
        <w:rPr>
          <w:rFonts w:ascii="Georgia" w:hAnsi="Georgia"/>
        </w:rPr>
      </w:pPr>
    </w:p>
    <w:p w14:paraId="06C42859" w14:textId="4A7EB9F0" w:rsidR="00246214" w:rsidRPr="00766679" w:rsidRDefault="00766679" w:rsidP="00246214">
      <w:pPr>
        <w:spacing w:line="480" w:lineRule="auto"/>
        <w:rPr>
          <w:rFonts w:ascii="Georgia" w:hAnsi="Georgia"/>
          <w:b/>
          <w:bCs/>
        </w:rPr>
      </w:pPr>
      <w:r w:rsidRPr="00766679">
        <w:rPr>
          <w:rFonts w:ascii="Georgia" w:hAnsi="Georgia"/>
          <w:b/>
          <w:bCs/>
        </w:rPr>
        <w:t>THESIS CHAPTERS:</w:t>
      </w:r>
    </w:p>
    <w:p w14:paraId="3CF4032D" w14:textId="6A0AB14D" w:rsidR="00246214" w:rsidRDefault="00766679" w:rsidP="00246214">
      <w:pPr>
        <w:spacing w:line="480" w:lineRule="auto"/>
        <w:rPr>
          <w:rFonts w:ascii="Georgia" w:hAnsi="Georgia"/>
        </w:rPr>
      </w:pPr>
      <w:r>
        <w:rPr>
          <w:rFonts w:ascii="Georgia" w:hAnsi="Georgia"/>
        </w:rPr>
        <w:t xml:space="preserve">(1) Disease Prevalence </w:t>
      </w:r>
    </w:p>
    <w:p w14:paraId="42726A89" w14:textId="6DCD87EE" w:rsidR="00766679" w:rsidRDefault="00766679" w:rsidP="00246214">
      <w:pPr>
        <w:spacing w:line="480" w:lineRule="auto"/>
        <w:rPr>
          <w:rFonts w:ascii="Georgia" w:hAnsi="Georgia"/>
        </w:rPr>
      </w:pPr>
      <w:r>
        <w:rPr>
          <w:rFonts w:ascii="Georgia" w:hAnsi="Georgia"/>
        </w:rPr>
        <w:t>(2) Feeding behavior/ Species composition</w:t>
      </w:r>
    </w:p>
    <w:p w14:paraId="3F583A10" w14:textId="58DDFFEA" w:rsidR="00766679" w:rsidRDefault="00766679" w:rsidP="00246214">
      <w:pPr>
        <w:spacing w:line="480" w:lineRule="auto"/>
        <w:rPr>
          <w:rFonts w:ascii="Georgia" w:hAnsi="Georgia"/>
        </w:rPr>
      </w:pPr>
      <w:r>
        <w:rPr>
          <w:rFonts w:ascii="Georgia" w:hAnsi="Georgia"/>
        </w:rPr>
        <w:t>(3) Human Surveys</w:t>
      </w:r>
    </w:p>
    <w:p w14:paraId="3AC72B56" w14:textId="77777777" w:rsidR="00A700A5" w:rsidRDefault="00A700A5" w:rsidP="00246214">
      <w:pPr>
        <w:spacing w:line="480" w:lineRule="auto"/>
        <w:rPr>
          <w:rFonts w:ascii="Georgia" w:hAnsi="Georgia"/>
          <w:b/>
          <w:bCs/>
        </w:rPr>
      </w:pPr>
    </w:p>
    <w:p w14:paraId="20B3650C" w14:textId="0A3F55B1" w:rsidR="00766679" w:rsidRDefault="00766679" w:rsidP="00246214">
      <w:pPr>
        <w:spacing w:line="480" w:lineRule="auto"/>
        <w:rPr>
          <w:rFonts w:ascii="Georgia" w:hAnsi="Georgia"/>
          <w:b/>
          <w:bCs/>
        </w:rPr>
      </w:pPr>
      <w:r>
        <w:rPr>
          <w:rFonts w:ascii="Georgia" w:hAnsi="Georgia"/>
          <w:b/>
          <w:bCs/>
        </w:rPr>
        <w:lastRenderedPageBreak/>
        <w:t>SURVEY MATERIALS:</w:t>
      </w:r>
    </w:p>
    <w:p w14:paraId="7A6BDB22" w14:textId="77777777" w:rsidR="00766679" w:rsidRPr="00766679" w:rsidRDefault="00766679" w:rsidP="007666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Section 1: Avian Disease Knowledge &amp; Risk Perception</w:t>
      </w:r>
    </w:p>
    <w:p w14:paraId="432A3533" w14:textId="77777777" w:rsidR="00766679" w:rsidRPr="00766679" w:rsidRDefault="00766679" w:rsidP="007666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How concerned are you about the following diseases affecting birds in your yard?</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Not at all concerned, 5 = Extremely concerned)</w:t>
      </w:r>
    </w:p>
    <w:p w14:paraId="4547C1B0" w14:textId="77777777" w:rsidR="00766679" w:rsidRPr="00766679" w:rsidRDefault="00766679" w:rsidP="0076667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Salmonella</w:t>
      </w:r>
    </w:p>
    <w:p w14:paraId="6CDE66CF" w14:textId="77777777" w:rsidR="00766679" w:rsidRPr="00766679" w:rsidRDefault="00766679" w:rsidP="0076667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E. coli</w:t>
      </w:r>
    </w:p>
    <w:p w14:paraId="2B1B064A" w14:textId="77777777" w:rsidR="00766679" w:rsidRPr="00766679" w:rsidRDefault="00766679" w:rsidP="0076667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Avian influenza (bird flu)</w:t>
      </w:r>
    </w:p>
    <w:p w14:paraId="46CD1EB9" w14:textId="77777777" w:rsidR="00766679" w:rsidRPr="00766679" w:rsidRDefault="00766679" w:rsidP="0076667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Other diseases (please specify): _______</w:t>
      </w:r>
    </w:p>
    <w:p w14:paraId="462070E1" w14:textId="77777777" w:rsidR="00766679" w:rsidRPr="00766679" w:rsidRDefault="00766679" w:rsidP="007666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How much do you know about diseases that can spread from wild birds to humans (zoonotic diseases)?</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Nothing at all, 5 = A great deal)</w:t>
      </w:r>
    </w:p>
    <w:p w14:paraId="65974120" w14:textId="77777777" w:rsidR="00766679" w:rsidRPr="00766679" w:rsidRDefault="00766679" w:rsidP="007666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How serious of a threat do you believe avian diseases pose to:</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Not serious at all, 5 = Very serious)</w:t>
      </w:r>
    </w:p>
    <w:p w14:paraId="76AA5D36" w14:textId="77777777" w:rsidR="00766679" w:rsidRPr="00766679" w:rsidRDefault="00766679" w:rsidP="0076667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Wild bird populations</w:t>
      </w:r>
    </w:p>
    <w:p w14:paraId="00C6D2BD" w14:textId="77777777" w:rsidR="00766679" w:rsidRPr="00766679" w:rsidRDefault="00766679" w:rsidP="0076667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Your backyard chickens (if applicable)</w:t>
      </w:r>
    </w:p>
    <w:p w14:paraId="668F4259" w14:textId="77777777" w:rsidR="00766679" w:rsidRPr="00766679" w:rsidRDefault="00766679" w:rsidP="0076667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Your own health and safety</w:t>
      </w:r>
    </w:p>
    <w:p w14:paraId="20F13830" w14:textId="77777777" w:rsidR="00766679" w:rsidRPr="00766679" w:rsidRDefault="00766679" w:rsidP="0076667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Your family's health</w:t>
      </w:r>
    </w:p>
    <w:p w14:paraId="61053EEF" w14:textId="77777777" w:rsidR="00766679" w:rsidRPr="00766679" w:rsidRDefault="00FB0D0B" w:rsidP="007666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475D52">
          <v:rect id="_x0000_i1033" alt="" style="width:468pt;height:.05pt;mso-width-percent:0;mso-height-percent:0;mso-width-percent:0;mso-height-percent:0" o:hralign="center" o:hrstd="t" o:hr="t" fillcolor="#a0a0a0" stroked="f"/>
        </w:pict>
      </w:r>
    </w:p>
    <w:p w14:paraId="06ED4DA7" w14:textId="16BCAD66" w:rsidR="00766679" w:rsidRPr="00A9422C" w:rsidRDefault="00766679" w:rsidP="00A942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Section 2: Feeder/Coop Maintenance &amp; Biosecurity Practices</w:t>
      </w:r>
    </w:p>
    <w:p w14:paraId="58C8B1A5" w14:textId="77777777" w:rsidR="00766679" w:rsidRPr="00766679" w:rsidRDefault="00766679" w:rsidP="007666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How often do you clean your bird feeders?</w:t>
      </w:r>
    </w:p>
    <w:p w14:paraId="2653E6B4"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Daily</w:t>
      </w:r>
    </w:p>
    <w:p w14:paraId="7BC6401C"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Weekly</w:t>
      </w:r>
    </w:p>
    <w:p w14:paraId="7F965F44"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Monthly</w:t>
      </w:r>
    </w:p>
    <w:p w14:paraId="46D19F86"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 few times per year</w:t>
      </w:r>
    </w:p>
    <w:p w14:paraId="72E1C034"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Rarely/Never</w:t>
      </w:r>
    </w:p>
    <w:p w14:paraId="599773A4" w14:textId="77777777" w:rsidR="00766679" w:rsidRPr="00766679" w:rsidRDefault="00766679" w:rsidP="007666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When cleaning feeders, which of the following do you use? (Check all that apply)</w:t>
      </w:r>
    </w:p>
    <w:p w14:paraId="223C31DF"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Soap and water</w:t>
      </w:r>
    </w:p>
    <w:p w14:paraId="7A5202F0"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Bleach solution (10% bleach)</w:t>
      </w:r>
    </w:p>
    <w:p w14:paraId="3747A39B"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Vinegar</w:t>
      </w:r>
    </w:p>
    <w:p w14:paraId="525C32DF"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Nothing</w:t>
      </w:r>
    </w:p>
    <w:p w14:paraId="36186C61"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Other (please specify): _______</w:t>
      </w:r>
    </w:p>
    <w:p w14:paraId="62029722" w14:textId="77777777" w:rsidR="00766679" w:rsidRPr="00766679" w:rsidRDefault="00766679" w:rsidP="007666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[IF CHICKENS] How often do you see wild birds interacting with or near your chicken coop?</w:t>
      </w:r>
    </w:p>
    <w:p w14:paraId="186CE1A6"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Daily</w:t>
      </w:r>
    </w:p>
    <w:p w14:paraId="24195F2B"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 few times per week</w:t>
      </w:r>
    </w:p>
    <w:p w14:paraId="7C64C17F"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 few times per month</w:t>
      </w:r>
    </w:p>
    <w:p w14:paraId="40600CEA"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Rarely</w:t>
      </w:r>
    </w:p>
    <w:p w14:paraId="3FDC3683" w14:textId="77777777" w:rsidR="00766679" w:rsidRPr="00766679" w:rsidRDefault="00766679" w:rsidP="0076667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Never</w:t>
      </w:r>
    </w:p>
    <w:p w14:paraId="7E2420B2" w14:textId="77777777" w:rsidR="00766679" w:rsidRPr="00766679" w:rsidRDefault="00FB0D0B" w:rsidP="007666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E5A612">
          <v:rect id="_x0000_i1032" alt="" style="width:468pt;height:.05pt;mso-width-percent:0;mso-height-percent:0;mso-width-percent:0;mso-height-percent:0" o:hralign="center" o:hrstd="t" o:hr="t" fillcolor="#a0a0a0" stroked="f"/>
        </w:pict>
      </w:r>
    </w:p>
    <w:p w14:paraId="4B073616" w14:textId="77777777" w:rsidR="00766679" w:rsidRPr="00766679" w:rsidRDefault="00766679" w:rsidP="007666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lastRenderedPageBreak/>
        <w:t>Section 3: Motivations for Feeding (Recreation Experience Preferences Framework)</w:t>
      </w:r>
    </w:p>
    <w:p w14:paraId="5E56EE49" w14:textId="77777777" w:rsidR="00766679" w:rsidRPr="00766679" w:rsidRDefault="00766679" w:rsidP="007666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Why do you feed birds in your yard? Please rate how important each reason is to you:</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Not important at all, 5 = Extremely important)</w:t>
      </w:r>
    </w:p>
    <w:p w14:paraId="48005830" w14:textId="77777777" w:rsidR="00766679" w:rsidRPr="00766679" w:rsidRDefault="00766679" w:rsidP="0076667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To enjoy watching birds up close</w:t>
      </w:r>
    </w:p>
    <w:p w14:paraId="5043F1F8" w14:textId="77777777" w:rsidR="00766679" w:rsidRPr="00766679" w:rsidRDefault="00766679" w:rsidP="0076667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To feel connected to nature</w:t>
      </w:r>
    </w:p>
    <w:p w14:paraId="59A68A56" w14:textId="77777777" w:rsidR="00766679" w:rsidRPr="00766679" w:rsidRDefault="00766679" w:rsidP="0076667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To help birds survive (especially in winter)</w:t>
      </w:r>
    </w:p>
    <w:p w14:paraId="6515FDE0" w14:textId="77777777" w:rsidR="00766679" w:rsidRPr="00766679" w:rsidRDefault="00766679" w:rsidP="0076667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To teach my children/family about wildlife</w:t>
      </w:r>
    </w:p>
    <w:p w14:paraId="17B96527" w14:textId="77777777" w:rsidR="00766679" w:rsidRPr="00766679" w:rsidRDefault="00766679" w:rsidP="0076667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For relaxation and stress relief</w:t>
      </w:r>
    </w:p>
    <w:p w14:paraId="3E6A366D" w14:textId="77777777" w:rsidR="00766679" w:rsidRPr="00766679" w:rsidRDefault="00766679" w:rsidP="0076667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To support local biodiversity</w:t>
      </w:r>
    </w:p>
    <w:p w14:paraId="0BB6C25A" w14:textId="77777777" w:rsidR="00766679" w:rsidRPr="00766679" w:rsidRDefault="00766679" w:rsidP="0076667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Other (please specify): _______</w:t>
      </w:r>
    </w:p>
    <w:p w14:paraId="7D4AA67F" w14:textId="77777777" w:rsidR="00766679" w:rsidRPr="00766679" w:rsidRDefault="00766679" w:rsidP="007666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[OPEN-ENDED] Please describe your favorite memory or experience related to feeding birds in your yard.</w:t>
      </w:r>
    </w:p>
    <w:p w14:paraId="33E251FF" w14:textId="77777777" w:rsidR="00766679" w:rsidRPr="00766679" w:rsidRDefault="00FB0D0B" w:rsidP="00766679">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C9C5A6">
          <v:rect id="_x0000_i1031" alt="" style="width:398.75pt;height:.05pt;mso-width-percent:0;mso-height-percent:0;mso-width-percent:0;mso-height-percent:0" o:hrpct="923" o:hralign="center" o:hrstd="t" o:hr="t" fillcolor="#a0a0a0" stroked="f"/>
        </w:pict>
      </w:r>
    </w:p>
    <w:p w14:paraId="0C7060DB" w14:textId="77777777" w:rsidR="00766679" w:rsidRPr="00766679" w:rsidRDefault="00FB0D0B" w:rsidP="007666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025E6BB">
          <v:rect id="_x0000_i1030" alt="" style="width:468pt;height:.05pt;mso-width-percent:0;mso-height-percent:0;mso-width-percent:0;mso-height-percent:0" o:hralign="center" o:hrstd="t" o:hr="t" fillcolor="#a0a0a0" stroked="f"/>
        </w:pict>
      </w:r>
    </w:p>
    <w:p w14:paraId="4E407465" w14:textId="77777777" w:rsidR="00766679" w:rsidRDefault="00766679" w:rsidP="007666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Section 4: Pro-Conservation Behavior &amp; Broader Conservation Actions</w:t>
      </w:r>
    </w:p>
    <w:p w14:paraId="0485FB36" w14:textId="747D2DC1" w:rsidR="00CE46DC" w:rsidRPr="00CE46DC" w:rsidRDefault="00CE46DC" w:rsidP="00766679">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Pr>
          <w:rFonts w:ascii="Times New Roman" w:eastAsia="Times New Roman" w:hAnsi="Times New Roman" w:cs="Times New Roman"/>
          <w:b/>
          <w:bCs/>
          <w:color w:val="EE0000"/>
          <w:kern w:val="0"/>
          <w:sz w:val="27"/>
          <w:szCs w:val="27"/>
          <w14:ligatures w14:val="none"/>
        </w:rPr>
        <w:t xml:space="preserve">Outdoor Behavior- do participants engage with outdoor activities: likert scale </w:t>
      </w:r>
    </w:p>
    <w:p w14:paraId="19BE216F" w14:textId="77777777" w:rsidR="00766679" w:rsidRPr="00766679" w:rsidRDefault="00766679" w:rsidP="00766679">
      <w:p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i/>
          <w:iCs/>
          <w:kern w:val="0"/>
          <w14:ligatures w14:val="none"/>
        </w:rPr>
        <w:t>(Adapted from Barbett et al. 2020 Pro-Nature Conservation Behaviour Scale - Short Form)</w:t>
      </w:r>
    </w:p>
    <w:p w14:paraId="2E155187" w14:textId="77777777" w:rsidR="00766679" w:rsidRPr="00766679" w:rsidRDefault="00766679" w:rsidP="007666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In the past 12 months, have you engaged in any of the following conservation actions? (Check all that apply)</w:t>
      </w:r>
    </w:p>
    <w:p w14:paraId="02E57659"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Provided food for wild animals</w:t>
      </w:r>
    </w:p>
    <w:p w14:paraId="37F9E0B1"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Provided water for wild animals</w:t>
      </w:r>
    </w:p>
    <w:p w14:paraId="082DAE2A"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Planted pollinator-friendly or native plants</w:t>
      </w:r>
    </w:p>
    <w:p w14:paraId="5B7F2CCA"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Avoided using pesticides/insecticides</w:t>
      </w:r>
    </w:p>
    <w:p w14:paraId="38E62FAE"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Picked up litter in natural areas</w:t>
      </w:r>
    </w:p>
    <w:p w14:paraId="71BFE812"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Donated to a conservation organization</w:t>
      </w:r>
    </w:p>
    <w:p w14:paraId="6A36EDC7"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Volunteered with a conservation group</w:t>
      </w:r>
    </w:p>
    <w:p w14:paraId="584CD311"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Voted for pro-conservation policies or candidates</w:t>
      </w:r>
    </w:p>
    <w:p w14:paraId="164A22F9"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Talked to friends/family about conservation issues</w:t>
      </w:r>
    </w:p>
    <w:p w14:paraId="352C5E3C"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None of the above</w:t>
      </w:r>
    </w:p>
    <w:p w14:paraId="0227EAFC" w14:textId="77777777" w:rsidR="00766679" w:rsidRPr="00766679" w:rsidRDefault="00766679" w:rsidP="007666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After observing birds at your feeder, have you ever taken any conservation-related actions (e.g., talked about it, donated, changed yard practices)?</w:t>
      </w:r>
    </w:p>
    <w:p w14:paraId="506E6817"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Yes → </w:t>
      </w:r>
      <w:r w:rsidRPr="00766679">
        <w:rPr>
          <w:rFonts w:ascii="Times New Roman" w:eastAsia="Times New Roman" w:hAnsi="Times New Roman" w:cs="Times New Roman"/>
          <w:i/>
          <w:iCs/>
          <w:kern w:val="0"/>
          <w14:ligatures w14:val="none"/>
        </w:rPr>
        <w:t>Please describe:</w:t>
      </w:r>
      <w:r w:rsidRPr="00766679">
        <w:rPr>
          <w:rFonts w:ascii="Times New Roman" w:eastAsia="Times New Roman" w:hAnsi="Times New Roman" w:cs="Times New Roman"/>
          <w:kern w:val="0"/>
          <w14:ligatures w14:val="none"/>
        </w:rPr>
        <w:t xml:space="preserve"> _______</w:t>
      </w:r>
    </w:p>
    <w:p w14:paraId="369C0A15" w14:textId="77777777" w:rsidR="00766679" w:rsidRPr="00766679" w:rsidRDefault="00766679" w:rsidP="007666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No</w:t>
      </w:r>
    </w:p>
    <w:p w14:paraId="1B3B9C4D" w14:textId="77777777" w:rsidR="00766679" w:rsidRPr="00766679" w:rsidRDefault="00FB0D0B" w:rsidP="007666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0B6903">
          <v:rect id="_x0000_i1029" alt="" style="width:468pt;height:.05pt;mso-width-percent:0;mso-height-percent:0;mso-width-percent:0;mso-height-percent:0" o:hralign="center" o:hrstd="t" o:hr="t" fillcolor="#a0a0a0" stroked="f"/>
        </w:pict>
      </w:r>
    </w:p>
    <w:p w14:paraId="58E7F330" w14:textId="77777777" w:rsidR="00766679" w:rsidRPr="00766679" w:rsidRDefault="00766679" w:rsidP="007666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Section 5: Willingness to Pay &amp; Seed Preferences</w:t>
      </w:r>
    </w:p>
    <w:p w14:paraId="46D384F4" w14:textId="77777777" w:rsidR="00766679" w:rsidRPr="00766679" w:rsidRDefault="00766679" w:rsidP="007666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lastRenderedPageBreak/>
        <w:t>Would you be willing to pay more for bird seed if it supported:</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Definitely not, 5 = Definitely yes)</w:t>
      </w:r>
    </w:p>
    <w:p w14:paraId="3BA05D35" w14:textId="77777777" w:rsidR="00766679" w:rsidRPr="00766679" w:rsidRDefault="00766679" w:rsidP="0076667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Native bird conservation programs</w:t>
      </w:r>
    </w:p>
    <w:p w14:paraId="1224888F" w14:textId="77777777" w:rsidR="00766679" w:rsidRPr="00766679" w:rsidRDefault="00766679" w:rsidP="0076667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Disease-free/sanitized seed</w:t>
      </w:r>
    </w:p>
    <w:p w14:paraId="1E97824F" w14:textId="77777777" w:rsidR="00766679" w:rsidRPr="00766679" w:rsidRDefault="00766679" w:rsidP="0076667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Locally sourced/sustainable seed</w:t>
      </w:r>
    </w:p>
    <w:p w14:paraId="356ED88E" w14:textId="77777777" w:rsidR="00766679" w:rsidRPr="00766679" w:rsidRDefault="00766679" w:rsidP="007666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Have you ever changed the type of seed you use to attract specific bird species?</w:t>
      </w:r>
    </w:p>
    <w:p w14:paraId="7876A0D7" w14:textId="77777777" w:rsidR="00766679" w:rsidRPr="00766679" w:rsidRDefault="00766679" w:rsidP="0076667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Yes → </w:t>
      </w:r>
      <w:r w:rsidRPr="00766679">
        <w:rPr>
          <w:rFonts w:ascii="Times New Roman" w:eastAsia="Times New Roman" w:hAnsi="Times New Roman" w:cs="Times New Roman"/>
          <w:i/>
          <w:iCs/>
          <w:kern w:val="0"/>
          <w14:ligatures w14:val="none"/>
        </w:rPr>
        <w:t>Which species?</w:t>
      </w:r>
      <w:r w:rsidRPr="00766679">
        <w:rPr>
          <w:rFonts w:ascii="Times New Roman" w:eastAsia="Times New Roman" w:hAnsi="Times New Roman" w:cs="Times New Roman"/>
          <w:kern w:val="0"/>
          <w14:ligatures w14:val="none"/>
        </w:rPr>
        <w:t xml:space="preserve"> _______</w:t>
      </w:r>
    </w:p>
    <w:p w14:paraId="7A054F77" w14:textId="77777777" w:rsidR="00766679" w:rsidRPr="00766679" w:rsidRDefault="00766679" w:rsidP="0076667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No</w:t>
      </w:r>
    </w:p>
    <w:p w14:paraId="38C66FB5" w14:textId="77777777" w:rsidR="00766679" w:rsidRPr="00766679" w:rsidRDefault="00FB0D0B" w:rsidP="007666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1697F7">
          <v:rect id="_x0000_i1028" alt="" style="width:468pt;height:.05pt;mso-width-percent:0;mso-height-percent:0;mso-width-percent:0;mso-height-percent:0" o:hralign="center" o:hrstd="t" o:hr="t" fillcolor="#a0a0a0" stroked="f"/>
        </w:pict>
      </w:r>
    </w:p>
    <w:p w14:paraId="2FB846C0" w14:textId="77777777" w:rsidR="00766679" w:rsidRPr="00766679" w:rsidRDefault="00766679" w:rsidP="007666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Section 6: Place Attachment (Optional but Recommended)</w:t>
      </w:r>
    </w:p>
    <w:p w14:paraId="4B7EFEFA" w14:textId="77777777" w:rsidR="00766679" w:rsidRPr="00766679" w:rsidRDefault="00766679" w:rsidP="00766679">
      <w:p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i/>
          <w:iCs/>
          <w:kern w:val="0"/>
          <w14:ligatures w14:val="none"/>
        </w:rPr>
        <w:t>(Abbreviated Place Attachment Scale - Boley et al. 2021)</w:t>
      </w:r>
    </w:p>
    <w:p w14:paraId="6208A4BE" w14:textId="77777777" w:rsidR="00766679" w:rsidRPr="00766679" w:rsidRDefault="00766679" w:rsidP="007666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b/>
          <w:bCs/>
          <w:kern w:val="0"/>
          <w14:ligatures w14:val="none"/>
        </w:rPr>
        <w:t>Please rate your agreement with the following statements about your yard/property:</w:t>
      </w:r>
      <w:r w:rsidRPr="00766679">
        <w:rPr>
          <w:rFonts w:ascii="Times New Roman" w:eastAsia="Times New Roman" w:hAnsi="Times New Roman" w:cs="Times New Roman"/>
          <w:kern w:val="0"/>
          <w14:ligatures w14:val="none"/>
        </w:rPr>
        <w:br/>
      </w:r>
      <w:r w:rsidRPr="00766679">
        <w:rPr>
          <w:rFonts w:ascii="Times New Roman" w:eastAsia="Times New Roman" w:hAnsi="Times New Roman" w:cs="Times New Roman"/>
          <w:i/>
          <w:iCs/>
          <w:kern w:val="0"/>
          <w14:ligatures w14:val="none"/>
        </w:rPr>
        <w:t>(1 = Strongly disagree, 5 = Strongly agree)</w:t>
      </w:r>
      <w:r w:rsidRPr="00766679">
        <w:rPr>
          <w:rFonts w:ascii="Times New Roman" w:eastAsia="Times New Roman" w:hAnsi="Times New Roman" w:cs="Times New Roman"/>
          <w:kern w:val="0"/>
          <w14:ligatures w14:val="none"/>
        </w:rPr>
        <w:t xml:space="preserve"> </w:t>
      </w:r>
    </w:p>
    <w:p w14:paraId="00A50AC2" w14:textId="77777777" w:rsidR="00766679" w:rsidRPr="00766679" w:rsidRDefault="00766679" w:rsidP="0076667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I am very attached to my yard/property</w:t>
      </w:r>
    </w:p>
    <w:p w14:paraId="569A6002" w14:textId="77777777" w:rsidR="00766679" w:rsidRPr="00766679" w:rsidRDefault="00766679" w:rsidP="0076667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My yard/property is very special to me</w:t>
      </w:r>
    </w:p>
    <w:p w14:paraId="7B621B05" w14:textId="77777777" w:rsidR="00766679" w:rsidRPr="00766679" w:rsidRDefault="00766679" w:rsidP="0076667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I identify strongly with my yard/property</w:t>
      </w:r>
    </w:p>
    <w:p w14:paraId="7DB38281" w14:textId="77777777" w:rsidR="00766679" w:rsidRPr="00766679" w:rsidRDefault="00FB0D0B" w:rsidP="007666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0EAC83">
          <v:rect id="_x0000_i1027" alt="" style="width:468pt;height:.05pt;mso-width-percent:0;mso-height-percent:0;mso-width-percent:0;mso-height-percent:0" o:hralign="center" o:hrstd="t" o:hr="t" fillcolor="#a0a0a0" stroked="f"/>
        </w:pict>
      </w:r>
    </w:p>
    <w:p w14:paraId="6AA27A15" w14:textId="77777777" w:rsidR="00766679" w:rsidRPr="00766679" w:rsidRDefault="00766679" w:rsidP="007666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679">
        <w:rPr>
          <w:rFonts w:ascii="Times New Roman" w:eastAsia="Times New Roman" w:hAnsi="Times New Roman" w:cs="Times New Roman"/>
          <w:b/>
          <w:bCs/>
          <w:kern w:val="0"/>
          <w:sz w:val="27"/>
          <w:szCs w:val="27"/>
          <w14:ligatures w14:val="none"/>
        </w:rPr>
        <w:t>Section 7: Demographics</w:t>
      </w:r>
    </w:p>
    <w:p w14:paraId="76327521" w14:textId="77777777" w:rsidR="00766679" w:rsidRPr="00766679" w:rsidRDefault="00766679" w:rsidP="00766679">
      <w:p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i/>
          <w:iCs/>
          <w:kern w:val="0"/>
          <w14:ligatures w14:val="none"/>
        </w:rPr>
        <w:t>(Standard—place at end per Fink 2011 &amp; NOAA 2007)</w:t>
      </w:r>
    </w:p>
    <w:p w14:paraId="08C47CB6" w14:textId="77777777" w:rsidR="00766679" w:rsidRPr="00766679" w:rsidRDefault="00766679" w:rsidP="007666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Age: _____</w:t>
      </w:r>
    </w:p>
    <w:p w14:paraId="74F1000C" w14:textId="77777777" w:rsidR="00766679" w:rsidRPr="00766679" w:rsidRDefault="00766679" w:rsidP="007666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Gender: _____</w:t>
      </w:r>
    </w:p>
    <w:p w14:paraId="5C9BB376" w14:textId="77777777" w:rsidR="00766679" w:rsidRPr="00766679" w:rsidRDefault="00766679" w:rsidP="007666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Education level: _____</w:t>
      </w:r>
    </w:p>
    <w:p w14:paraId="5C408D4F" w14:textId="77777777" w:rsidR="00766679" w:rsidRPr="00766679" w:rsidRDefault="00766679" w:rsidP="007666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Length of time at current residence: _____</w:t>
      </w:r>
    </w:p>
    <w:p w14:paraId="3379E891" w14:textId="77777777" w:rsidR="00766679" w:rsidRPr="00766679" w:rsidRDefault="00766679" w:rsidP="007666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Do you have backyard chickens? Yes / No</w:t>
      </w:r>
    </w:p>
    <w:p w14:paraId="66DBC67C" w14:textId="77777777" w:rsidR="00766679" w:rsidRPr="00766679" w:rsidRDefault="00766679" w:rsidP="007666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Postal code: _____</w:t>
      </w:r>
    </w:p>
    <w:p w14:paraId="5FE088A8" w14:textId="479789AA" w:rsidR="00766679" w:rsidRPr="00766679" w:rsidRDefault="00FB0D0B" w:rsidP="007666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9FE478E">
          <v:rect id="_x0000_i1026" alt="" style="width:468pt;height:.05pt;mso-width-percent:0;mso-height-percent:0;mso-width-percent:0;mso-height-percent:0"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2759"/>
        <w:gridCol w:w="4749"/>
      </w:tblGrid>
      <w:tr w:rsidR="00766679" w:rsidRPr="00766679" w14:paraId="413623BA" w14:textId="77777777">
        <w:trPr>
          <w:tblHeader/>
          <w:tblCellSpacing w:w="15" w:type="dxa"/>
        </w:trPr>
        <w:tc>
          <w:tcPr>
            <w:tcW w:w="0" w:type="auto"/>
            <w:vAlign w:val="center"/>
            <w:hideMark/>
          </w:tcPr>
          <w:p w14:paraId="43E78E91" w14:textId="77777777" w:rsidR="00766679" w:rsidRPr="00766679" w:rsidRDefault="00766679" w:rsidP="00766679">
            <w:pPr>
              <w:spacing w:after="0" w:line="240" w:lineRule="auto"/>
              <w:jc w:val="center"/>
              <w:rPr>
                <w:rFonts w:ascii="Times New Roman" w:eastAsia="Times New Roman" w:hAnsi="Times New Roman" w:cs="Times New Roman"/>
                <w:b/>
                <w:bCs/>
                <w:kern w:val="0"/>
                <w14:ligatures w14:val="none"/>
              </w:rPr>
            </w:pPr>
            <w:r w:rsidRPr="00766679">
              <w:rPr>
                <w:rFonts w:ascii="Times New Roman" w:eastAsia="Times New Roman" w:hAnsi="Times New Roman" w:cs="Times New Roman"/>
                <w:b/>
                <w:bCs/>
                <w:kern w:val="0"/>
                <w14:ligatures w14:val="none"/>
              </w:rPr>
              <w:t>Question Section</w:t>
            </w:r>
          </w:p>
        </w:tc>
        <w:tc>
          <w:tcPr>
            <w:tcW w:w="0" w:type="auto"/>
            <w:vAlign w:val="center"/>
            <w:hideMark/>
          </w:tcPr>
          <w:p w14:paraId="25551BFB" w14:textId="77777777" w:rsidR="00766679" w:rsidRPr="00766679" w:rsidRDefault="00766679" w:rsidP="00766679">
            <w:pPr>
              <w:spacing w:after="0" w:line="240" w:lineRule="auto"/>
              <w:jc w:val="center"/>
              <w:rPr>
                <w:rFonts w:ascii="Times New Roman" w:eastAsia="Times New Roman" w:hAnsi="Times New Roman" w:cs="Times New Roman"/>
                <w:b/>
                <w:bCs/>
                <w:kern w:val="0"/>
                <w14:ligatures w14:val="none"/>
              </w:rPr>
            </w:pPr>
            <w:r w:rsidRPr="00766679">
              <w:rPr>
                <w:rFonts w:ascii="Times New Roman" w:eastAsia="Times New Roman" w:hAnsi="Times New Roman" w:cs="Times New Roman"/>
                <w:b/>
                <w:bCs/>
                <w:kern w:val="0"/>
                <w14:ligatures w14:val="none"/>
              </w:rPr>
              <w:t>Validated Source</w:t>
            </w:r>
          </w:p>
        </w:tc>
        <w:tc>
          <w:tcPr>
            <w:tcW w:w="0" w:type="auto"/>
            <w:vAlign w:val="center"/>
            <w:hideMark/>
          </w:tcPr>
          <w:p w14:paraId="4D1F34B7" w14:textId="77777777" w:rsidR="00766679" w:rsidRPr="00766679" w:rsidRDefault="00766679" w:rsidP="00766679">
            <w:pPr>
              <w:spacing w:after="0" w:line="240" w:lineRule="auto"/>
              <w:jc w:val="center"/>
              <w:rPr>
                <w:rFonts w:ascii="Times New Roman" w:eastAsia="Times New Roman" w:hAnsi="Times New Roman" w:cs="Times New Roman"/>
                <w:b/>
                <w:bCs/>
                <w:kern w:val="0"/>
                <w14:ligatures w14:val="none"/>
              </w:rPr>
            </w:pPr>
            <w:r w:rsidRPr="00766679">
              <w:rPr>
                <w:rFonts w:ascii="Times New Roman" w:eastAsia="Times New Roman" w:hAnsi="Times New Roman" w:cs="Times New Roman"/>
                <w:b/>
                <w:bCs/>
                <w:kern w:val="0"/>
                <w14:ligatures w14:val="none"/>
              </w:rPr>
              <w:t>Why It Matters</w:t>
            </w:r>
          </w:p>
        </w:tc>
      </w:tr>
      <w:tr w:rsidR="00766679" w:rsidRPr="00766679" w14:paraId="0489D12D" w14:textId="77777777">
        <w:trPr>
          <w:tblCellSpacing w:w="15" w:type="dxa"/>
        </w:trPr>
        <w:tc>
          <w:tcPr>
            <w:tcW w:w="0" w:type="auto"/>
            <w:vAlign w:val="center"/>
            <w:hideMark/>
          </w:tcPr>
          <w:p w14:paraId="550568D7"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Disease knowledge &amp; risk</w:t>
            </w:r>
          </w:p>
        </w:tc>
        <w:tc>
          <w:tcPr>
            <w:tcW w:w="0" w:type="auto"/>
            <w:vAlign w:val="center"/>
            <w:hideMark/>
          </w:tcPr>
          <w:p w14:paraId="4B93EAE1"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Leiserowitz 2006 (Risk Perception Index, α=0.94)</w:t>
            </w:r>
          </w:p>
        </w:tc>
        <w:tc>
          <w:tcPr>
            <w:tcW w:w="0" w:type="auto"/>
            <w:vAlign w:val="center"/>
            <w:hideMark/>
          </w:tcPr>
          <w:p w14:paraId="04A68D5D"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Directly measures perceived threat—critical for linking disease awareness to feeder hygiene behaviors</w:t>
            </w:r>
          </w:p>
        </w:tc>
      </w:tr>
      <w:tr w:rsidR="00766679" w:rsidRPr="00766679" w14:paraId="696393C9" w14:textId="77777777">
        <w:trPr>
          <w:tblCellSpacing w:w="15" w:type="dxa"/>
        </w:trPr>
        <w:tc>
          <w:tcPr>
            <w:tcW w:w="0" w:type="auto"/>
            <w:vAlign w:val="center"/>
            <w:hideMark/>
          </w:tcPr>
          <w:p w14:paraId="362A5B27"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Feeder maintenance</w:t>
            </w:r>
          </w:p>
        </w:tc>
        <w:tc>
          <w:tcPr>
            <w:tcW w:w="0" w:type="auto"/>
            <w:vAlign w:val="center"/>
            <w:hideMark/>
          </w:tcPr>
          <w:p w14:paraId="11F7BCAA"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Advisor notes + NOAA (simple wording, sequential)</w:t>
            </w:r>
          </w:p>
        </w:tc>
        <w:tc>
          <w:tcPr>
            <w:tcW w:w="0" w:type="auto"/>
            <w:vAlign w:val="center"/>
            <w:hideMark/>
          </w:tcPr>
          <w:p w14:paraId="680D82E6"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Operationalizes biosecurity practices; can correlate with pathogen prevalence from your bird data</w:t>
            </w:r>
          </w:p>
        </w:tc>
      </w:tr>
      <w:tr w:rsidR="00766679" w:rsidRPr="00766679" w14:paraId="352CF87C" w14:textId="77777777">
        <w:trPr>
          <w:tblCellSpacing w:w="15" w:type="dxa"/>
        </w:trPr>
        <w:tc>
          <w:tcPr>
            <w:tcW w:w="0" w:type="auto"/>
            <w:vAlign w:val="center"/>
            <w:hideMark/>
          </w:tcPr>
          <w:p w14:paraId="2C2964E1"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Motivations (REP-inspired)</w:t>
            </w:r>
          </w:p>
        </w:tc>
        <w:tc>
          <w:tcPr>
            <w:tcW w:w="0" w:type="auto"/>
            <w:vAlign w:val="center"/>
            <w:hideMark/>
          </w:tcPr>
          <w:p w14:paraId="4B0FE3EE"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Advisor notes + Fink/NOAA (measurable objectives)</w:t>
            </w:r>
          </w:p>
        </w:tc>
        <w:tc>
          <w:tcPr>
            <w:tcW w:w="0" w:type="auto"/>
            <w:vAlign w:val="center"/>
            <w:hideMark/>
          </w:tcPr>
          <w:p w14:paraId="3BA7F349"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 xml:space="preserve">Captures </w:t>
            </w:r>
            <w:r w:rsidRPr="00766679">
              <w:rPr>
                <w:rFonts w:ascii="Times New Roman" w:eastAsia="Times New Roman" w:hAnsi="Times New Roman" w:cs="Times New Roman"/>
                <w:i/>
                <w:iCs/>
                <w:kern w:val="0"/>
                <w14:ligatures w14:val="none"/>
              </w:rPr>
              <w:t>why</w:t>
            </w:r>
            <w:r w:rsidRPr="00766679">
              <w:rPr>
                <w:rFonts w:ascii="Times New Roman" w:eastAsia="Times New Roman" w:hAnsi="Times New Roman" w:cs="Times New Roman"/>
                <w:kern w:val="0"/>
                <w14:ligatures w14:val="none"/>
              </w:rPr>
              <w:t xml:space="preserve"> people feed (stewardship vs. recreation vs. connection)</w:t>
            </w:r>
          </w:p>
        </w:tc>
      </w:tr>
      <w:tr w:rsidR="00766679" w:rsidRPr="00766679" w14:paraId="0D04304E" w14:textId="77777777">
        <w:trPr>
          <w:tblCellSpacing w:w="15" w:type="dxa"/>
        </w:trPr>
        <w:tc>
          <w:tcPr>
            <w:tcW w:w="0" w:type="auto"/>
            <w:vAlign w:val="center"/>
            <w:hideMark/>
          </w:tcPr>
          <w:p w14:paraId="19457308"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lastRenderedPageBreak/>
              <w:t>Pro-conservation behaviors</w:t>
            </w:r>
          </w:p>
        </w:tc>
        <w:tc>
          <w:tcPr>
            <w:tcW w:w="0" w:type="auto"/>
            <w:vAlign w:val="center"/>
            <w:hideMark/>
          </w:tcPr>
          <w:p w14:paraId="185AC669"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Barbett et al. 2020 (ProCoBS-SF, α=0.825)</w:t>
            </w:r>
          </w:p>
        </w:tc>
        <w:tc>
          <w:tcPr>
            <w:tcW w:w="0" w:type="auto"/>
            <w:vAlign w:val="center"/>
            <w:hideMark/>
          </w:tcPr>
          <w:p w14:paraId="6D7A6F13"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Validated 8-item short form; links feeding to broader conservation actions</w:t>
            </w:r>
          </w:p>
        </w:tc>
      </w:tr>
      <w:tr w:rsidR="00766679" w:rsidRPr="00766679" w14:paraId="7DD69A9B" w14:textId="77777777">
        <w:trPr>
          <w:tblCellSpacing w:w="15" w:type="dxa"/>
        </w:trPr>
        <w:tc>
          <w:tcPr>
            <w:tcW w:w="0" w:type="auto"/>
            <w:vAlign w:val="center"/>
            <w:hideMark/>
          </w:tcPr>
          <w:p w14:paraId="74BDD24F"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Willingness to pay</w:t>
            </w:r>
          </w:p>
        </w:tc>
        <w:tc>
          <w:tcPr>
            <w:tcW w:w="0" w:type="auto"/>
            <w:vAlign w:val="center"/>
            <w:hideMark/>
          </w:tcPr>
          <w:p w14:paraId="313A26D2"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Colleague's NFRF survey</w:t>
            </w:r>
          </w:p>
        </w:tc>
        <w:tc>
          <w:tcPr>
            <w:tcW w:w="0" w:type="auto"/>
            <w:vAlign w:val="center"/>
            <w:hideMark/>
          </w:tcPr>
          <w:p w14:paraId="1EF02560"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Tests economic commitment to conservation-friendly practices</w:t>
            </w:r>
          </w:p>
        </w:tc>
      </w:tr>
      <w:tr w:rsidR="00766679" w:rsidRPr="00766679" w14:paraId="4AECA4E6" w14:textId="77777777">
        <w:trPr>
          <w:tblCellSpacing w:w="15" w:type="dxa"/>
        </w:trPr>
        <w:tc>
          <w:tcPr>
            <w:tcW w:w="0" w:type="auto"/>
            <w:vAlign w:val="center"/>
            <w:hideMark/>
          </w:tcPr>
          <w:p w14:paraId="2CF61822"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Place attachment</w:t>
            </w:r>
          </w:p>
        </w:tc>
        <w:tc>
          <w:tcPr>
            <w:tcW w:w="0" w:type="auto"/>
            <w:vAlign w:val="center"/>
            <w:hideMark/>
          </w:tcPr>
          <w:p w14:paraId="78089283"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Boley et al. 2021 (APAS, cross-culturally valid)</w:t>
            </w:r>
          </w:p>
        </w:tc>
        <w:tc>
          <w:tcPr>
            <w:tcW w:w="0" w:type="auto"/>
            <w:vAlign w:val="center"/>
            <w:hideMark/>
          </w:tcPr>
          <w:p w14:paraId="7BE99456" w14:textId="77777777" w:rsidR="00766679" w:rsidRPr="00766679" w:rsidRDefault="00766679" w:rsidP="00766679">
            <w:pPr>
              <w:spacing w:after="0" w:line="240" w:lineRule="auto"/>
              <w:rPr>
                <w:rFonts w:ascii="Times New Roman" w:eastAsia="Times New Roman" w:hAnsi="Times New Roman" w:cs="Times New Roman"/>
                <w:kern w:val="0"/>
                <w14:ligatures w14:val="none"/>
              </w:rPr>
            </w:pPr>
            <w:r w:rsidRPr="00766679">
              <w:rPr>
                <w:rFonts w:ascii="Times New Roman" w:eastAsia="Times New Roman" w:hAnsi="Times New Roman" w:cs="Times New Roman"/>
                <w:kern w:val="0"/>
                <w14:ligatures w14:val="none"/>
              </w:rPr>
              <w:t>3-item validated scale; may predict stewardship behaviors</w:t>
            </w:r>
          </w:p>
        </w:tc>
      </w:tr>
    </w:tbl>
    <w:p w14:paraId="22CD3BF4" w14:textId="77777777" w:rsidR="00766679" w:rsidRDefault="00766679" w:rsidP="00246214">
      <w:pPr>
        <w:spacing w:line="480" w:lineRule="auto"/>
        <w:rPr>
          <w:rFonts w:ascii="Georgia" w:hAnsi="Georgia"/>
          <w:b/>
          <w:bCs/>
        </w:rPr>
      </w:pPr>
    </w:p>
    <w:p w14:paraId="2CE8E7B9" w14:textId="77777777" w:rsidR="00766679" w:rsidRPr="00766679" w:rsidRDefault="00766679" w:rsidP="00246214">
      <w:pPr>
        <w:spacing w:line="480" w:lineRule="auto"/>
        <w:rPr>
          <w:rFonts w:ascii="Georgia" w:hAnsi="Georgia"/>
          <w:b/>
          <w:bCs/>
        </w:rPr>
      </w:pPr>
    </w:p>
    <w:p w14:paraId="1A6FA084" w14:textId="7D91BAD4" w:rsidR="00246214" w:rsidRPr="00766679" w:rsidRDefault="00766679" w:rsidP="00246214">
      <w:pPr>
        <w:spacing w:line="480" w:lineRule="auto"/>
        <w:rPr>
          <w:rFonts w:ascii="Georgia" w:hAnsi="Georgia"/>
          <w:b/>
          <w:bCs/>
        </w:rPr>
      </w:pPr>
      <w:r>
        <w:rPr>
          <w:rFonts w:ascii="Georgia" w:hAnsi="Georgia"/>
          <w:b/>
          <w:bCs/>
        </w:rPr>
        <w:t>INTRODUCTION</w:t>
      </w:r>
      <w:r w:rsidR="00246214" w:rsidRPr="00766679">
        <w:rPr>
          <w:rFonts w:ascii="Georgia" w:hAnsi="Georgia"/>
          <w:b/>
          <w:bCs/>
        </w:rPr>
        <w:t>:</w:t>
      </w:r>
    </w:p>
    <w:p w14:paraId="69ED0971" w14:textId="77777777" w:rsidR="00766679" w:rsidRPr="00B469C6" w:rsidRDefault="00766679" w:rsidP="00766679">
      <w:pPr>
        <w:spacing w:line="240" w:lineRule="auto"/>
        <w:rPr>
          <w:rFonts w:ascii="Georgia" w:hAnsi="Georgia"/>
          <w:sz w:val="22"/>
          <w:szCs w:val="22"/>
        </w:rPr>
      </w:pPr>
      <w:r w:rsidRPr="00B469C6">
        <w:rPr>
          <w:rFonts w:ascii="Georgia" w:hAnsi="Georgia"/>
          <w:sz w:val="22"/>
          <w:szCs w:val="22"/>
        </w:rPr>
        <w:t>Disease ecology examines the complex interactions between hosts, pathogens, and environmental factors that influence disease transmission and prevalence in wildlife populations (Becker et al. 2015). Understanding these dynamics is important for managing wildlife health, particularly as anthropogenic activities are increasingly changing natural landscapes and creating new pathways for pathogen spread. Wildlife diseases can have significant implications for ecosystems, public health, and conservation, making it essential to identify factors that facilitate or inhibit disease transmission across different ecological contexts.</w:t>
      </w:r>
    </w:p>
    <w:p w14:paraId="459010AA" w14:textId="77777777" w:rsidR="00766679" w:rsidRPr="00B469C6" w:rsidRDefault="00766679" w:rsidP="00766679">
      <w:pPr>
        <w:spacing w:line="240" w:lineRule="auto"/>
        <w:rPr>
          <w:rFonts w:ascii="Georgia" w:hAnsi="Georgia"/>
          <w:sz w:val="22"/>
          <w:szCs w:val="22"/>
        </w:rPr>
      </w:pPr>
      <w:r w:rsidRPr="00B469C6">
        <w:rPr>
          <w:rFonts w:ascii="Georgia" w:hAnsi="Georgia"/>
          <w:sz w:val="22"/>
          <w:szCs w:val="22"/>
        </w:rPr>
        <w:t>Anthropogenic food sources, such as backyard bird feeders, have become abundant features in residential landscapes and can significantly influence wildlife behavior and disease dynamics (Cox and Gaston 2016, Robb et al. 2008). Bird feeders aggregate individuals from multiple species in confined spaces, potentially increasing contact rates and facilitating pathogen transmission through fecal contamination of food and water sources (Becker and Hall 2014, Becker et al. 2015). These artificial feeding sites may serve as hotspots for disease transmission, particularly for fecal-oral pathogens that thrive in environments with high host-density and repeated visitation patterns (Ayala et al. 2022).</w:t>
      </w:r>
    </w:p>
    <w:p w14:paraId="42DC10B7" w14:textId="77777777" w:rsidR="00766679" w:rsidRPr="00B469C6" w:rsidRDefault="00766679" w:rsidP="00766679">
      <w:pPr>
        <w:spacing w:line="240" w:lineRule="auto"/>
        <w:rPr>
          <w:rFonts w:ascii="Georgia" w:hAnsi="Georgia"/>
          <w:sz w:val="22"/>
          <w:szCs w:val="22"/>
        </w:rPr>
      </w:pPr>
      <w:r w:rsidRPr="00B469C6">
        <w:rPr>
          <w:rFonts w:ascii="Georgia" w:hAnsi="Georgia"/>
          <w:sz w:val="22"/>
          <w:szCs w:val="22"/>
        </w:rPr>
        <w:t>Despite growing recognition of bird feeders as potential disease transmission sites, significant knowledge gaps remain regarding which species utilize feeders most frequently and how feeder use patterns relate to disease prevalence in wild songbird populations. The interface between wild songbirds and backyard poultry is an overlooked pathway for pathogen exchange, particularly in suburban and rural areas where both populations overlap spatially (Ayala et al. 2022). Understanding the frequency and patterns of feeder use by songbird species, along with spatial and resource overlap with backyard poultry, is essential for assessing disease risk and identifying which species may serve as reservoirs or vectors for pathogens of concern.</w:t>
      </w:r>
    </w:p>
    <w:p w14:paraId="0F7A16D9" w14:textId="77777777" w:rsidR="00766679" w:rsidRDefault="00766679" w:rsidP="00766679">
      <w:pPr>
        <w:spacing w:line="240" w:lineRule="auto"/>
        <w:rPr>
          <w:rFonts w:ascii="Georgia" w:hAnsi="Georgia"/>
          <w:sz w:val="22"/>
          <w:szCs w:val="22"/>
        </w:rPr>
      </w:pPr>
      <w:r w:rsidRPr="00B469C6">
        <w:rPr>
          <w:rFonts w:ascii="Georgia" w:hAnsi="Georgia"/>
          <w:sz w:val="22"/>
          <w:szCs w:val="22"/>
        </w:rPr>
        <w:t xml:space="preserve">Historical research has documented the presence and outbreaks of various pathogens in wild bird populations, including </w:t>
      </w:r>
      <w:r w:rsidRPr="00B469C6">
        <w:rPr>
          <w:rFonts w:ascii="Georgia" w:hAnsi="Georgia"/>
          <w:i/>
          <w:iCs/>
          <w:sz w:val="22"/>
          <w:szCs w:val="22"/>
        </w:rPr>
        <w:t>Salmonella enterica</w:t>
      </w:r>
      <w:r w:rsidRPr="00B469C6">
        <w:rPr>
          <w:rFonts w:ascii="Georgia" w:hAnsi="Georgia"/>
          <w:sz w:val="22"/>
          <w:szCs w:val="22"/>
        </w:rPr>
        <w:t xml:space="preserve">, </w:t>
      </w:r>
      <w:r w:rsidRPr="00B469C6">
        <w:rPr>
          <w:rFonts w:ascii="Georgia" w:hAnsi="Georgia"/>
          <w:i/>
          <w:iCs/>
          <w:sz w:val="22"/>
          <w:szCs w:val="22"/>
        </w:rPr>
        <w:t>Escherichia coli</w:t>
      </w:r>
      <w:r w:rsidRPr="00B469C6">
        <w:rPr>
          <w:rFonts w:ascii="Georgia" w:hAnsi="Georgia"/>
          <w:sz w:val="22"/>
          <w:szCs w:val="22"/>
        </w:rPr>
        <w:t xml:space="preserve">, and other infectious pathogens (Hall and Saito 2008). </w:t>
      </w:r>
      <w:r w:rsidRPr="00B469C6">
        <w:rPr>
          <w:rFonts w:ascii="Georgia" w:hAnsi="Georgia"/>
          <w:i/>
          <w:iCs/>
          <w:sz w:val="22"/>
          <w:szCs w:val="22"/>
        </w:rPr>
        <w:t>S. enterica</w:t>
      </w:r>
      <w:r w:rsidRPr="00B469C6">
        <w:rPr>
          <w:rFonts w:ascii="Georgia" w:hAnsi="Georgia"/>
          <w:sz w:val="22"/>
          <w:szCs w:val="22"/>
        </w:rPr>
        <w:t xml:space="preserve"> has been identified as a significant contributor to mortality in many species of birds, particularly in passerines, with </w:t>
      </w:r>
      <w:r>
        <w:rPr>
          <w:rFonts w:ascii="Georgia" w:hAnsi="Georgia"/>
          <w:sz w:val="22"/>
          <w:szCs w:val="22"/>
        </w:rPr>
        <w:t xml:space="preserve">outbreak reports showing </w:t>
      </w:r>
      <w:r w:rsidRPr="00B469C6">
        <w:rPr>
          <w:rFonts w:ascii="Georgia" w:hAnsi="Georgia"/>
          <w:sz w:val="22"/>
          <w:szCs w:val="22"/>
        </w:rPr>
        <w:t xml:space="preserve">nearly two-thirds of passerine mortality events occurring near bird feeders (Hall and Saito 2008). Recent outbreaks have further highlighted the public health risks associated with wild songbirds and bird feeders, with documented human cases linked to contact with infected birds and contaminated feeding stations (CDC 2021). Yet the role of anthropogenic feeding in maintaining or amplifying these pathogens remains misunderstood. Previous studies have </w:t>
      </w:r>
      <w:r w:rsidRPr="00B469C6">
        <w:rPr>
          <w:rFonts w:ascii="Georgia" w:hAnsi="Georgia"/>
          <w:sz w:val="22"/>
          <w:szCs w:val="22"/>
        </w:rPr>
        <w:lastRenderedPageBreak/>
        <w:t>identified disease outbreaks at feeding stations, but the relationship between feeder visitation frequency, species-specific behavior, and individual infection status has not been thoroughly investigated. The potential for pathogen spillover between wild songbirds and backyard chickens at shared feeding sites presents additional concerns that have received limited attention, particularly concerning biosecurity and public health (Ayala et al. 2022).</w:t>
      </w:r>
    </w:p>
    <w:p w14:paraId="59CB388E" w14:textId="77777777" w:rsidR="00766679" w:rsidRDefault="00766679" w:rsidP="00766679">
      <w:pPr>
        <w:spacing w:line="240" w:lineRule="auto"/>
        <w:rPr>
          <w:rFonts w:ascii="Georgia" w:hAnsi="Georgia"/>
          <w:sz w:val="22"/>
          <w:szCs w:val="22"/>
        </w:rPr>
      </w:pPr>
      <w:r w:rsidRPr="000014C8">
        <w:rPr>
          <w:rFonts w:ascii="Georgia" w:hAnsi="Georgia"/>
          <w:sz w:val="22"/>
          <w:szCs w:val="22"/>
        </w:rPr>
        <w:t>Based on existing literature and observed patterns in disease ecology, several predictions can be made regarding pathogen dynamics at the backyard-forest interface. Pathogen prevalence is expected to vary temporally, with peaks potentially occurring during winter months when bird feeding activity is highest and resident populations are concentrated at feeders, or alternatively during the breeding season when territorial interactions are most frequent (Hall and Saito 2008). Species-specific differences in pathogen prevalence are anticipated, with ground-feeding and platform-feeding species predicted to exhibit higher infection rates than canopy-feeding species due to increased contact with fecal contamination beneath feeders. Additionally, community diversity may influence disease dynamics, with more diverse communities potentially exhibiting dilution effects that reduce overall transmission rates (Becker et al. 2015).</w:t>
      </w:r>
    </w:p>
    <w:p w14:paraId="6CC92EA8" w14:textId="77777777" w:rsidR="00766679" w:rsidRPr="00B469C6" w:rsidRDefault="00766679" w:rsidP="00766679">
      <w:pPr>
        <w:spacing w:line="240" w:lineRule="auto"/>
        <w:rPr>
          <w:rFonts w:ascii="Georgia" w:hAnsi="Georgia"/>
          <w:sz w:val="22"/>
          <w:szCs w:val="22"/>
        </w:rPr>
      </w:pPr>
    </w:p>
    <w:p w14:paraId="6445827D" w14:textId="77777777" w:rsidR="00766679" w:rsidRPr="00766679" w:rsidRDefault="00766679" w:rsidP="00766679">
      <w:pPr>
        <w:spacing w:line="240" w:lineRule="auto"/>
        <w:rPr>
          <w:rFonts w:ascii="Georgia" w:hAnsi="Georgia"/>
          <w:b/>
          <w:bCs/>
        </w:rPr>
      </w:pPr>
      <w:r w:rsidRPr="00766679">
        <w:rPr>
          <w:rFonts w:ascii="Georgia" w:hAnsi="Georgia"/>
          <w:b/>
          <w:bCs/>
        </w:rPr>
        <w:t>OVERARCHING GOALS AND HYPOTHESES</w:t>
      </w:r>
    </w:p>
    <w:p w14:paraId="59ABEC9F" w14:textId="77777777" w:rsidR="00766679" w:rsidRPr="00B469C6" w:rsidRDefault="00766679" w:rsidP="00766679">
      <w:pPr>
        <w:spacing w:line="240" w:lineRule="auto"/>
        <w:rPr>
          <w:rFonts w:ascii="Georgia" w:hAnsi="Georgia"/>
          <w:sz w:val="22"/>
          <w:szCs w:val="22"/>
        </w:rPr>
      </w:pPr>
      <w:r w:rsidRPr="00B469C6">
        <w:rPr>
          <w:rFonts w:ascii="Georgia" w:hAnsi="Georgia"/>
          <w:sz w:val="22"/>
          <w:szCs w:val="22"/>
        </w:rPr>
        <w:t xml:space="preserve">The overarching goal of this study is to investigate disease prevalence and feeder use patterns in songbirds at the backyard-forest interface in central Alabama, with specific focus on </w:t>
      </w:r>
      <w:r w:rsidRPr="00B469C6">
        <w:rPr>
          <w:rFonts w:ascii="Georgia" w:hAnsi="Georgia"/>
          <w:i/>
          <w:iCs/>
          <w:sz w:val="22"/>
          <w:szCs w:val="22"/>
        </w:rPr>
        <w:t>S. enterica</w:t>
      </w:r>
      <w:r w:rsidRPr="00B469C6">
        <w:rPr>
          <w:rFonts w:ascii="Georgia" w:hAnsi="Georgia"/>
          <w:sz w:val="22"/>
          <w:szCs w:val="22"/>
        </w:rPr>
        <w:t xml:space="preserve"> and </w:t>
      </w:r>
      <w:r w:rsidRPr="00B469C6">
        <w:rPr>
          <w:rFonts w:ascii="Georgia" w:hAnsi="Georgia"/>
          <w:i/>
          <w:iCs/>
          <w:sz w:val="22"/>
          <w:szCs w:val="22"/>
        </w:rPr>
        <w:t>E. coli</w:t>
      </w:r>
      <w:r w:rsidRPr="00B469C6">
        <w:rPr>
          <w:rFonts w:ascii="Georgia" w:hAnsi="Georgia"/>
          <w:sz w:val="22"/>
          <w:szCs w:val="22"/>
        </w:rPr>
        <w:t xml:space="preserve"> as indicator pathogens. By capturing and sampling wild songbirds at sites with bird feeders and backyard poultry, I will assess disease prevalence across species and will examine how feeder use frequency correlates with pathogen presence. The specific objectives are to: (1) determine disease prevalence (</w:t>
      </w:r>
      <w:r w:rsidRPr="00B469C6">
        <w:rPr>
          <w:rFonts w:ascii="Georgia" w:hAnsi="Georgia"/>
          <w:i/>
          <w:iCs/>
          <w:sz w:val="22"/>
          <w:szCs w:val="22"/>
        </w:rPr>
        <w:t>S. enterica</w:t>
      </w:r>
      <w:r w:rsidRPr="00B469C6">
        <w:rPr>
          <w:rFonts w:ascii="Georgia" w:hAnsi="Georgia"/>
          <w:sz w:val="22"/>
          <w:szCs w:val="22"/>
        </w:rPr>
        <w:t xml:space="preserve"> and </w:t>
      </w:r>
      <w:r w:rsidRPr="00B469C6">
        <w:rPr>
          <w:rFonts w:ascii="Georgia" w:hAnsi="Georgia"/>
          <w:i/>
          <w:iCs/>
          <w:sz w:val="22"/>
          <w:szCs w:val="22"/>
        </w:rPr>
        <w:t>E. coli</w:t>
      </w:r>
      <w:r w:rsidRPr="00B469C6">
        <w:rPr>
          <w:rFonts w:ascii="Georgia" w:hAnsi="Georgia"/>
          <w:sz w:val="22"/>
          <w:szCs w:val="22"/>
        </w:rPr>
        <w:t>) in wild songbirds at backyard-forest interface sites with bird feeders and/or backyard chickens; (2) quantify feeder use patterns and social interactions among songbird species using</w:t>
      </w:r>
      <w:r>
        <w:rPr>
          <w:rFonts w:ascii="Georgia" w:hAnsi="Georgia"/>
          <w:sz w:val="22"/>
          <w:szCs w:val="22"/>
        </w:rPr>
        <w:t xml:space="preserve"> RFID antenna systems and survey data</w:t>
      </w:r>
      <w:r w:rsidRPr="00B469C6">
        <w:rPr>
          <w:rFonts w:ascii="Georgia" w:hAnsi="Georgia"/>
          <w:sz w:val="22"/>
          <w:szCs w:val="22"/>
        </w:rPr>
        <w:t>; (3) assess the relationship between feeder use frequency and pathogen presence in individual birds; and (4) evaluate the role of backyard chickens and human activity in pathogen spillover risk at the backyard-forest interface.</w:t>
      </w:r>
    </w:p>
    <w:p w14:paraId="33A1693A" w14:textId="77777777" w:rsidR="00766679" w:rsidRPr="009013AC" w:rsidRDefault="00766679" w:rsidP="00766679">
      <w:pPr>
        <w:spacing w:line="240" w:lineRule="auto"/>
        <w:rPr>
          <w:rFonts w:ascii="Georgia" w:hAnsi="Georgia"/>
          <w:sz w:val="22"/>
          <w:szCs w:val="22"/>
        </w:rPr>
      </w:pPr>
      <w:r w:rsidRPr="00B469C6">
        <w:rPr>
          <w:rFonts w:ascii="Georgia" w:hAnsi="Georgia"/>
          <w:sz w:val="22"/>
          <w:szCs w:val="22"/>
        </w:rPr>
        <w:t>I hypothesize that the aggregation of bird feeders, backyard poultry, and human activity increases the likelihood of infectious disease at the backyard-forest interface. Specifically, I predict that: (1) songbirds with higher feeder visitation rates will have higher pathogen prevalence due to increased exposure at contaminated feeding sites; (2) sites with both feeders and backyard chickens will show higher disease prevalence than feeder-only sites due to additional pathogen sources and increased contact opportunities; and (3) species that exhibit more frequent social interactions and aggressive behavior at feeders will show higher infection rates due to increased contact rates with conspecifics and contaminated surfaces</w:t>
      </w:r>
      <w:r w:rsidRPr="009013AC">
        <w:rPr>
          <w:rFonts w:ascii="Georgia" w:hAnsi="Georgia"/>
          <w:sz w:val="22"/>
          <w:szCs w:val="22"/>
        </w:rPr>
        <w:t>.</w:t>
      </w:r>
    </w:p>
    <w:p w14:paraId="22DCAB84" w14:textId="77777777" w:rsidR="00766679" w:rsidRDefault="00766679" w:rsidP="00246214">
      <w:pPr>
        <w:spacing w:line="480" w:lineRule="auto"/>
        <w:rPr>
          <w:rFonts w:ascii="Georgia" w:hAnsi="Georgia"/>
        </w:rPr>
      </w:pPr>
    </w:p>
    <w:p w14:paraId="46EE2072" w14:textId="77777777" w:rsidR="00246214" w:rsidRPr="00246214" w:rsidRDefault="00FB0D0B" w:rsidP="002462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A44AA4">
          <v:rect id="_x0000_i1025" alt="" style="width:468pt;height:.05pt;mso-width-percent:0;mso-height-percent:0;mso-width-percent:0;mso-height-percent:0" o:hralign="center" o:hrstd="t" o:hr="t" fillcolor="#a0a0a0" stroked="f"/>
        </w:pict>
      </w:r>
    </w:p>
    <w:p w14:paraId="239DEE81" w14:textId="77777777" w:rsidR="00246214" w:rsidRDefault="00246214" w:rsidP="00246214">
      <w:pPr>
        <w:spacing w:line="240" w:lineRule="auto"/>
        <w:rPr>
          <w:rFonts w:ascii="Georgia" w:hAnsi="Georgia"/>
        </w:rPr>
      </w:pPr>
    </w:p>
    <w:p w14:paraId="58610692" w14:textId="2C5BA7D2" w:rsidR="00766679" w:rsidRPr="00766679" w:rsidRDefault="00766679" w:rsidP="00246214">
      <w:pPr>
        <w:spacing w:line="240" w:lineRule="auto"/>
        <w:rPr>
          <w:rFonts w:ascii="Georgia" w:hAnsi="Georgia"/>
          <w:b/>
          <w:bCs/>
        </w:rPr>
      </w:pPr>
      <w:r>
        <w:rPr>
          <w:rFonts w:ascii="Georgia" w:hAnsi="Georgia"/>
          <w:b/>
          <w:bCs/>
        </w:rPr>
        <w:t>METHODS</w:t>
      </w:r>
      <w:r w:rsidRPr="00766679">
        <w:rPr>
          <w:rFonts w:ascii="Georgia" w:hAnsi="Georgia"/>
          <w:b/>
          <w:bCs/>
        </w:rPr>
        <w:t>:</w:t>
      </w:r>
    </w:p>
    <w:p w14:paraId="34DD4098" w14:textId="77777777" w:rsidR="00766679" w:rsidRDefault="00766679" w:rsidP="00766679">
      <w:pPr>
        <w:pStyle w:val="NormalWeb"/>
        <w:spacing w:before="0" w:beforeAutospacing="0" w:after="0" w:afterAutospacing="0"/>
        <w:rPr>
          <w:rStyle w:val="Strong"/>
          <w:rFonts w:eastAsiaTheme="majorEastAsia"/>
          <w:sz w:val="22"/>
          <w:szCs w:val="22"/>
        </w:rPr>
      </w:pPr>
      <w:r>
        <w:rPr>
          <w:rFonts w:ascii="Georgia" w:hAnsi="Georgia"/>
        </w:rPr>
        <w:t>Short:</w:t>
      </w:r>
      <w:r>
        <w:rPr>
          <w:rFonts w:ascii="Georgia" w:hAnsi="Georgia"/>
        </w:rPr>
        <w:br/>
      </w:r>
    </w:p>
    <w:p w14:paraId="2703C4E3" w14:textId="77777777" w:rsidR="00766679" w:rsidRPr="00E57436" w:rsidRDefault="00766679" w:rsidP="00766679">
      <w:pPr>
        <w:pStyle w:val="NormalWeb"/>
        <w:spacing w:before="0" w:beforeAutospacing="0" w:after="0" w:afterAutospacing="0"/>
      </w:pPr>
      <w:r w:rsidRPr="00E57436">
        <w:t xml:space="preserve">I will sample twelve sites monthly along an urban-to-rural gradient, representing four treatment types: control (no feeders/poultry), bird feeder, backyard chicken, and sites with both feeders and </w:t>
      </w:r>
      <w:r w:rsidRPr="00E57436">
        <w:lastRenderedPageBreak/>
        <w:t xml:space="preserve">chickens. </w:t>
      </w:r>
      <w:r>
        <w:t>I began f</w:t>
      </w:r>
      <w:r w:rsidRPr="00E57436">
        <w:t>ield sampling in summer 2024 and will continue through 2027, with over 200 birds captured and sampled to date.</w:t>
      </w:r>
    </w:p>
    <w:p w14:paraId="56A4FEBF" w14:textId="77777777" w:rsidR="00766679" w:rsidRPr="00E57436" w:rsidRDefault="00766679" w:rsidP="00766679">
      <w:pPr>
        <w:pStyle w:val="NormalWeb"/>
        <w:spacing w:before="0" w:beforeAutospacing="0" w:after="0" w:afterAutospacing="0"/>
      </w:pPr>
      <w:r w:rsidRPr="00E57436">
        <w:t>I use mist nets to capture wild birds, then apply a USGS aluminum band. A subset of eight common backyard species (Carolina Chickadee, Tufted Titmouse, Carolina Wren, Blue Jay, Downy Woodpecker, House Finch, Northern Cardinal) receive passive integrated transponder (PIT) leg bands, which are detected by radio frequency identification receivers installed at feeders and in chicken coops. Receivers record date and time of visits of PIT-tagged birds, quantifying individual feeder use frequency. I also measure bird mass, size (wing chord, tarsus, bill dimensions) and demographic information (species, age, sex) to estimate body condition.</w:t>
      </w:r>
    </w:p>
    <w:p w14:paraId="12CDCDC4" w14:textId="77777777" w:rsidR="00766679" w:rsidRPr="00E57436" w:rsidRDefault="00766679" w:rsidP="00766679">
      <w:pPr>
        <w:pStyle w:val="NormalWeb"/>
        <w:spacing w:before="0" w:beforeAutospacing="0" w:after="0" w:afterAutospacing="0"/>
      </w:pPr>
      <w:r w:rsidRPr="00E57436">
        <w:t>To assess pathogen presence, I collect fecal samples from captured birds via cloacal swabs or fresh droppings. Backyard chicken fecal samples and soil samples are also collected to assess environmental pathogen reservoirs. All samples are stored between 1-4°C until processing.</w:t>
      </w:r>
    </w:p>
    <w:p w14:paraId="7C5B8CA6" w14:textId="77777777" w:rsidR="00766679" w:rsidRPr="00E57436" w:rsidRDefault="00766679" w:rsidP="00766679">
      <w:pPr>
        <w:pStyle w:val="NormalWeb"/>
        <w:spacing w:before="0" w:beforeAutospacing="0" w:after="0" w:afterAutospacing="0"/>
      </w:pPr>
      <w:r w:rsidRPr="00E57436">
        <w:t xml:space="preserve">Laboratory analyses are conducted at Auburn University in collaboration with the </w:t>
      </w:r>
      <w:r>
        <w:t xml:space="preserve">Alabama </w:t>
      </w:r>
      <w:r w:rsidRPr="00E57436">
        <w:t xml:space="preserve">State Diagnostic Laboratory. Samples are cultured for </w:t>
      </w:r>
      <w:r w:rsidRPr="00A61AD8">
        <w:rPr>
          <w:i/>
          <w:iCs/>
        </w:rPr>
        <w:t>S. enterica</w:t>
      </w:r>
      <w:r w:rsidRPr="00E57436">
        <w:t xml:space="preserve"> using selective media, with confirmation via MALDI-TOF mass spectrometry. Confirmed isolates are archived for potential molecular characterization. I will use generalized linear mixed models to assess factors influencing infection status, including site treatment type, season, species, and feeder visitation frequency.</w:t>
      </w:r>
    </w:p>
    <w:p w14:paraId="5F2FC233" w14:textId="77777777" w:rsidR="00766679" w:rsidRPr="00AF43AC" w:rsidRDefault="00766679" w:rsidP="00766679">
      <w:pPr>
        <w:pStyle w:val="NormalWeb"/>
        <w:spacing w:before="0" w:beforeAutospacing="0" w:after="0" w:afterAutospacing="0"/>
        <w:rPr>
          <w:rStyle w:val="Strong"/>
          <w:rFonts w:eastAsiaTheme="majorEastAsia"/>
          <w:sz w:val="22"/>
          <w:szCs w:val="22"/>
        </w:rPr>
      </w:pPr>
    </w:p>
    <w:p w14:paraId="428E810C" w14:textId="67F51542" w:rsidR="00766679" w:rsidRDefault="00766679" w:rsidP="00246214">
      <w:pPr>
        <w:spacing w:line="240" w:lineRule="auto"/>
        <w:rPr>
          <w:rFonts w:ascii="Georgia" w:hAnsi="Georgia"/>
        </w:rPr>
      </w:pPr>
    </w:p>
    <w:p w14:paraId="0E1AA1B6" w14:textId="7161E413" w:rsidR="00766679" w:rsidRDefault="00766679" w:rsidP="00246214">
      <w:pPr>
        <w:spacing w:line="240" w:lineRule="auto"/>
        <w:rPr>
          <w:rFonts w:ascii="Georgia" w:hAnsi="Georgia"/>
        </w:rPr>
      </w:pPr>
      <w:r>
        <w:rPr>
          <w:rFonts w:ascii="Georgia" w:hAnsi="Georgia"/>
        </w:rPr>
        <w:t>Long:</w:t>
      </w:r>
    </w:p>
    <w:p w14:paraId="468CB61A" w14:textId="77777777" w:rsidR="00766679" w:rsidRPr="00F42B84" w:rsidRDefault="00766679" w:rsidP="00766679">
      <w:pPr>
        <w:spacing w:line="240" w:lineRule="auto"/>
        <w:rPr>
          <w:rFonts w:ascii="Georgia" w:hAnsi="Georgia"/>
          <w:b/>
          <w:bCs/>
          <w:sz w:val="22"/>
          <w:szCs w:val="22"/>
        </w:rPr>
      </w:pPr>
      <w:r w:rsidRPr="00F42B84">
        <w:rPr>
          <w:rFonts w:ascii="Georgia" w:hAnsi="Georgia"/>
          <w:b/>
          <w:bCs/>
          <w:sz w:val="22"/>
          <w:szCs w:val="22"/>
        </w:rPr>
        <w:t>Study Area and Site Selection</w:t>
      </w:r>
    </w:p>
    <w:p w14:paraId="1F32E2D5"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This study will be conducted along an urban-to-rural gradient in the Auburn area of central Alabama, a region dominated by mixed pine-hardwood forests interspersed with residential development. Twelve sites will be sampled on a monthly rotation, representing a gradient of anthropogenic influence at the backyard-forest interface. Sites are categorized into four treatment types: (C) control sites with no bird feeders or backyard poultry (n = 4), (BF) sites with bird feeders only (n = 3), (CH) sites with backyard chickens only (n = 2), and (BFC) sites with both bird feeders and backyard chickens (n = 3). Site selection prioritizes locations where residential backyards adjoin forested habitats, allowing for assessment of pathogen dynamics at the interface between human-modified and natural landscapes.</w:t>
      </w:r>
    </w:p>
    <w:p w14:paraId="7E34C19E"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At each site, habitat and anthropogenic features are characterized using a standardized household questionnaire (Appendix A) administered to landowners upon site enrollment. This questionnaire collects information on feeder type and placement, number and species of backyard poultry, proximity of feeders and chicken coops to forest edges, and general household practices related to bird feeding and poultry husbandry. The questionnaire also includes background questions that may inform future social survey work assessing pro-conservation attitudes, biosecurity measures, and levels of interest in wildlife management. These data will enable assessment of site-level factors that may influence disease transmission risk.</w:t>
      </w:r>
    </w:p>
    <w:p w14:paraId="48F4CC19" w14:textId="77777777" w:rsidR="00766679" w:rsidRDefault="00766679" w:rsidP="00766679">
      <w:pPr>
        <w:spacing w:line="240" w:lineRule="auto"/>
        <w:rPr>
          <w:rFonts w:ascii="Georgia" w:hAnsi="Georgia"/>
          <w:b/>
          <w:bCs/>
          <w:sz w:val="22"/>
          <w:szCs w:val="22"/>
        </w:rPr>
      </w:pPr>
    </w:p>
    <w:p w14:paraId="7246C51A" w14:textId="77777777" w:rsidR="00766679" w:rsidRDefault="00766679" w:rsidP="00766679">
      <w:pPr>
        <w:spacing w:line="240" w:lineRule="auto"/>
        <w:rPr>
          <w:rFonts w:ascii="Georgia" w:hAnsi="Georgia"/>
          <w:b/>
          <w:bCs/>
          <w:sz w:val="22"/>
          <w:szCs w:val="22"/>
        </w:rPr>
      </w:pPr>
    </w:p>
    <w:p w14:paraId="20047779" w14:textId="77777777" w:rsidR="00766679" w:rsidRPr="00F42B84" w:rsidRDefault="00766679" w:rsidP="00766679">
      <w:pPr>
        <w:spacing w:line="240" w:lineRule="auto"/>
        <w:rPr>
          <w:rFonts w:ascii="Georgia" w:hAnsi="Georgia"/>
          <w:b/>
          <w:bCs/>
          <w:sz w:val="22"/>
          <w:szCs w:val="22"/>
        </w:rPr>
      </w:pPr>
      <w:r w:rsidRPr="00F42B84">
        <w:rPr>
          <w:rFonts w:ascii="Georgia" w:hAnsi="Georgia"/>
          <w:b/>
          <w:bCs/>
          <w:sz w:val="22"/>
          <w:szCs w:val="22"/>
        </w:rPr>
        <w:t>Field Sampling</w:t>
      </w:r>
    </w:p>
    <w:p w14:paraId="66682E8D"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 xml:space="preserve">Field sampling began in summer 2024 and will continue through 2027, with monthly visits to each of the study sites. Sampling occurs between 0600 and 1200 hours to maximize capture </w:t>
      </w:r>
      <w:r w:rsidRPr="00F42B84">
        <w:rPr>
          <w:rFonts w:ascii="Georgia" w:hAnsi="Georgia"/>
          <w:sz w:val="22"/>
          <w:szCs w:val="22"/>
        </w:rPr>
        <w:lastRenderedPageBreak/>
        <w:t>success during peak songbird activity periods. To date, approximately 200 individual birds have been captured, including 18 recaptures. An average of ~40 samples per site is expected over the course of the study, with a total of approximately 500 birds anticipated to be sampled by study completion in 2027.</w:t>
      </w:r>
    </w:p>
    <w:p w14:paraId="45CED002" w14:textId="77777777" w:rsidR="00766679" w:rsidRPr="00F42B84" w:rsidRDefault="00766679" w:rsidP="00766679">
      <w:pPr>
        <w:spacing w:line="240" w:lineRule="auto"/>
        <w:rPr>
          <w:rFonts w:ascii="Georgia" w:hAnsi="Georgia"/>
          <w:sz w:val="22"/>
          <w:szCs w:val="22"/>
        </w:rPr>
      </w:pPr>
      <w:r w:rsidRPr="00F42B84">
        <w:rPr>
          <w:rFonts w:ascii="Georgia" w:hAnsi="Georgia"/>
          <w:b/>
          <w:bCs/>
          <w:sz w:val="22"/>
          <w:szCs w:val="22"/>
        </w:rPr>
        <w:t>Wild Songbird Capture and Sampling</w:t>
      </w:r>
    </w:p>
    <w:p w14:paraId="2A0EAF13"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Wild songbirds will be captured using mist nets deployed in proximity to bird feeders, chicken coops, or comparable locations at control sites. Each captured bird will be identified to species and assessed for age and sex when possible, using standard criteria (Pyle 2008). Morphometric measurements including body mass, wing chord, tarsus length, and bill dimensions will be recorded for each individual. Each bird will be banded with a uniquely numbered U.S. Geological Survey (USGS) aluminum leg band to enable identification of recaptures.</w:t>
      </w:r>
    </w:p>
    <w:p w14:paraId="105F3749"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Resident songbird species that regularly visit feeders will receive passive integrated transponder (PIT) tags on the leg opposite the USGS band. PIT tags weigh less than 1/10th of the bird's body mass to minimize effects on behavior and survival. Radio-frequency identification (RFID) antennas installed at bird feeders and on the ground near chicken coops record individual bird visits, including date and time stamps. Migratory species will not receive PIT tags, as they are unlikely to remain at study sites year-round and will not be regular feeder visitors during non-breeding seasons.</w:t>
      </w:r>
    </w:p>
    <w:p w14:paraId="2FD894A8"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 xml:space="preserve">The following samples will be collected from each captured bird: (1) fecal samples collected from clean surfaces immediately after defecation or from cloacal swabs, (2) blood samples on Nobuto strips, and (3) tracheal swabs for potential viral pathogen screening. Samples will be stored in transport media and transported to the laboratory on ice, then parafilmed and stored </w:t>
      </w:r>
      <w:r>
        <w:rPr>
          <w:rFonts w:ascii="Georgia" w:hAnsi="Georgia"/>
          <w:sz w:val="22"/>
          <w:szCs w:val="22"/>
        </w:rPr>
        <w:t>between 1-4</w:t>
      </w:r>
      <w:r w:rsidRPr="00F42B84">
        <w:rPr>
          <w:rFonts w:ascii="Georgia" w:hAnsi="Georgia"/>
          <w:sz w:val="22"/>
          <w:szCs w:val="22"/>
        </w:rPr>
        <w:t>°C until processing. Recaptured individuals will be resampled only if the interval since previous capture exceeds 30 days, to avoid pseudoreplication and minimize stress to individual birds.</w:t>
      </w:r>
    </w:p>
    <w:p w14:paraId="22CBC028" w14:textId="77777777" w:rsidR="00766679" w:rsidRPr="00F42B84" w:rsidRDefault="00766679" w:rsidP="00766679">
      <w:pPr>
        <w:spacing w:line="240" w:lineRule="auto"/>
        <w:rPr>
          <w:rFonts w:ascii="Georgia" w:hAnsi="Georgia"/>
          <w:sz w:val="22"/>
          <w:szCs w:val="22"/>
        </w:rPr>
      </w:pPr>
      <w:r w:rsidRPr="00F42B84">
        <w:rPr>
          <w:rFonts w:ascii="Georgia" w:hAnsi="Georgia"/>
          <w:b/>
          <w:bCs/>
          <w:sz w:val="22"/>
          <w:szCs w:val="22"/>
        </w:rPr>
        <w:t>Backyard Poultry Sampling</w:t>
      </w:r>
    </w:p>
    <w:p w14:paraId="7D97912C"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At sites with backyard chickens, fecal samples will be collected from individual birds when possible, and from fresh droppings within chicken coops. Samples will be handled and stored using the same protocols as wild bird samples. The number of chickens present, coop conditions, and proximity to bird feeders and forested habitat will be recorded at each site visit.</w:t>
      </w:r>
    </w:p>
    <w:p w14:paraId="3AA95299" w14:textId="77777777" w:rsidR="00766679" w:rsidRPr="00F42B84" w:rsidRDefault="00766679" w:rsidP="00766679">
      <w:pPr>
        <w:spacing w:line="240" w:lineRule="auto"/>
        <w:rPr>
          <w:rFonts w:ascii="Georgia" w:hAnsi="Georgia"/>
          <w:sz w:val="22"/>
          <w:szCs w:val="22"/>
        </w:rPr>
      </w:pPr>
      <w:r w:rsidRPr="00F42B84">
        <w:rPr>
          <w:rFonts w:ascii="Georgia" w:hAnsi="Georgia"/>
          <w:b/>
          <w:bCs/>
          <w:sz w:val="22"/>
          <w:szCs w:val="22"/>
        </w:rPr>
        <w:t>Environmental Sampling</w:t>
      </w:r>
    </w:p>
    <w:p w14:paraId="0CD29CF7" w14:textId="77777777" w:rsidR="00766679" w:rsidRDefault="00766679" w:rsidP="00766679">
      <w:pPr>
        <w:spacing w:line="240" w:lineRule="auto"/>
        <w:rPr>
          <w:rFonts w:ascii="Georgia" w:hAnsi="Georgia"/>
          <w:sz w:val="22"/>
          <w:szCs w:val="22"/>
        </w:rPr>
      </w:pPr>
      <w:r w:rsidRPr="00F42B84">
        <w:rPr>
          <w:rFonts w:ascii="Georgia" w:hAnsi="Georgia"/>
          <w:sz w:val="22"/>
          <w:szCs w:val="22"/>
        </w:rPr>
        <w:t>Environmental samples were collected during spring and summer 2025 by colleague Luke Watters to assess pathogen presence (S. enterica and E. coli) in soil and on surfaces at each site. Soil samples (1 gram each) were collected within 2 meters of targeted locations, including bird feeders (BF), chicken coops or pens (C</w:t>
      </w:r>
      <w:r>
        <w:rPr>
          <w:rFonts w:ascii="Georgia" w:hAnsi="Georgia"/>
          <w:sz w:val="22"/>
          <w:szCs w:val="22"/>
        </w:rPr>
        <w:t>H</w:t>
      </w:r>
      <w:r w:rsidRPr="00F42B84">
        <w:rPr>
          <w:rFonts w:ascii="Georgia" w:hAnsi="Georgia"/>
          <w:sz w:val="22"/>
          <w:szCs w:val="22"/>
        </w:rPr>
        <w:t xml:space="preserve">), and control areas (C) at sites without feeders or poultry. Surface swabs were collected from bird feeders and chicken coop surfaces where fecal contamination is likely. Environmental samples were stored </w:t>
      </w:r>
      <w:r>
        <w:rPr>
          <w:rFonts w:ascii="Georgia" w:hAnsi="Georgia"/>
          <w:sz w:val="22"/>
          <w:szCs w:val="22"/>
        </w:rPr>
        <w:t>between 1-4</w:t>
      </w:r>
      <w:r w:rsidRPr="00F42B84">
        <w:rPr>
          <w:rFonts w:ascii="Georgia" w:hAnsi="Georgia"/>
          <w:sz w:val="22"/>
          <w:szCs w:val="22"/>
        </w:rPr>
        <w:t>°C until laboratory processing.</w:t>
      </w:r>
    </w:p>
    <w:p w14:paraId="06DC59FE" w14:textId="77777777" w:rsidR="00766679" w:rsidRPr="00F42B84" w:rsidRDefault="00766679" w:rsidP="00766679">
      <w:pPr>
        <w:spacing w:line="240" w:lineRule="auto"/>
        <w:rPr>
          <w:rFonts w:ascii="Georgia" w:hAnsi="Georgia"/>
          <w:b/>
          <w:bCs/>
          <w:sz w:val="22"/>
          <w:szCs w:val="22"/>
        </w:rPr>
      </w:pPr>
      <w:r w:rsidRPr="00F42B84">
        <w:rPr>
          <w:rFonts w:ascii="Georgia" w:hAnsi="Georgia"/>
          <w:b/>
          <w:bCs/>
          <w:sz w:val="22"/>
          <w:szCs w:val="22"/>
        </w:rPr>
        <w:t>Laboratory Analyses</w:t>
      </w:r>
    </w:p>
    <w:p w14:paraId="4E7529D5"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All laboratory work will be conducted at Auburn University's College of Forestry, Wildlife and Environment, in collaboration with the Thompson Bishop Sparks State Diagnostic Laboratory in Auburn, Alabama.</w:t>
      </w:r>
    </w:p>
    <w:p w14:paraId="7FD2B1EF" w14:textId="77777777" w:rsidR="00766679" w:rsidRPr="00F42B84" w:rsidRDefault="00766679" w:rsidP="00766679">
      <w:pPr>
        <w:spacing w:line="240" w:lineRule="auto"/>
        <w:rPr>
          <w:rFonts w:ascii="Georgia" w:hAnsi="Georgia"/>
          <w:sz w:val="22"/>
          <w:szCs w:val="22"/>
        </w:rPr>
      </w:pPr>
      <w:r w:rsidRPr="00F42B84">
        <w:rPr>
          <w:rFonts w:ascii="Georgia" w:hAnsi="Georgia"/>
          <w:b/>
          <w:bCs/>
          <w:sz w:val="22"/>
          <w:szCs w:val="22"/>
        </w:rPr>
        <w:t>Bacterial Pathogen Detection</w:t>
      </w:r>
    </w:p>
    <w:p w14:paraId="51010AB2"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 xml:space="preserve">Fecal samples, swabs, and environmental samples will be cultured for </w:t>
      </w:r>
      <w:r w:rsidRPr="00F42B84">
        <w:rPr>
          <w:rFonts w:ascii="Georgia" w:hAnsi="Georgia"/>
          <w:i/>
          <w:iCs/>
          <w:sz w:val="22"/>
          <w:szCs w:val="22"/>
        </w:rPr>
        <w:t>Salmonella enterica</w:t>
      </w:r>
      <w:r w:rsidRPr="00F42B84">
        <w:rPr>
          <w:rFonts w:ascii="Georgia" w:hAnsi="Georgia"/>
          <w:sz w:val="22"/>
          <w:szCs w:val="22"/>
        </w:rPr>
        <w:t xml:space="preserve"> and </w:t>
      </w:r>
      <w:r w:rsidRPr="00F42B84">
        <w:rPr>
          <w:rFonts w:ascii="Georgia" w:hAnsi="Georgia"/>
          <w:i/>
          <w:iCs/>
          <w:sz w:val="22"/>
          <w:szCs w:val="22"/>
        </w:rPr>
        <w:t>Escherichia coli</w:t>
      </w:r>
      <w:r w:rsidRPr="00F42B84">
        <w:rPr>
          <w:rFonts w:ascii="Georgia" w:hAnsi="Georgia"/>
          <w:sz w:val="22"/>
          <w:szCs w:val="22"/>
        </w:rPr>
        <w:t xml:space="preserve"> using standard microbiological techniques. Samples will be enriched in </w:t>
      </w:r>
      <w:r w:rsidRPr="00F42B84">
        <w:rPr>
          <w:rFonts w:ascii="Georgia" w:hAnsi="Georgia"/>
          <w:sz w:val="22"/>
          <w:szCs w:val="22"/>
        </w:rPr>
        <w:lastRenderedPageBreak/>
        <w:t>selective broth media and plated onto selective and differential agar. Presumptive colonies will be confirmed using matrix-assisted laser desorption/ionization time-of-flight mass spectrometry (MALDI-TOF MS) at the Thompson Bishop Sparks State Diagnostic Laboratory Bacteriology facility. Confirmed isolates will be archived for potential molecular characterization and serotyping.</w:t>
      </w:r>
    </w:p>
    <w:p w14:paraId="300425A8" w14:textId="77777777" w:rsidR="00766679" w:rsidRPr="00F42B84" w:rsidRDefault="00766679" w:rsidP="00766679">
      <w:pPr>
        <w:spacing w:line="240" w:lineRule="auto"/>
        <w:rPr>
          <w:rFonts w:ascii="Georgia" w:hAnsi="Georgia"/>
          <w:sz w:val="22"/>
          <w:szCs w:val="22"/>
        </w:rPr>
      </w:pPr>
      <w:r w:rsidRPr="00F42B84">
        <w:rPr>
          <w:rFonts w:ascii="Georgia" w:hAnsi="Georgia"/>
          <w:b/>
          <w:bCs/>
          <w:sz w:val="22"/>
          <w:szCs w:val="22"/>
        </w:rPr>
        <w:t>Molecular Characterization</w:t>
      </w:r>
      <w:r w:rsidRPr="00F42B84">
        <w:rPr>
          <w:rFonts w:ascii="Georgia" w:hAnsi="Georgia"/>
          <w:sz w:val="22"/>
          <w:szCs w:val="22"/>
        </w:rPr>
        <w:t xml:space="preserve"> (if funding and time permit)</w:t>
      </w:r>
    </w:p>
    <w:p w14:paraId="2A257373"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 xml:space="preserve">A subset of </w:t>
      </w:r>
      <w:r w:rsidRPr="00F42B84">
        <w:rPr>
          <w:rFonts w:ascii="Georgia" w:hAnsi="Georgia"/>
          <w:i/>
          <w:iCs/>
          <w:sz w:val="22"/>
          <w:szCs w:val="22"/>
        </w:rPr>
        <w:t>Salmonella</w:t>
      </w:r>
      <w:r w:rsidRPr="00F42B84">
        <w:rPr>
          <w:rFonts w:ascii="Georgia" w:hAnsi="Georgia"/>
          <w:sz w:val="22"/>
          <w:szCs w:val="22"/>
        </w:rPr>
        <w:t xml:space="preserve"> isolates may be subjected to whole-genome sequencing or serotyping to assess genetic diversity and identify potential transmission pathways between wild songbirds and backyard poultry. This analysis will enable comparison of strain types across host species and site types.</w:t>
      </w:r>
    </w:p>
    <w:p w14:paraId="79CADF50" w14:textId="77777777" w:rsidR="00766679" w:rsidRPr="00F42B84" w:rsidRDefault="00766679" w:rsidP="00766679">
      <w:pPr>
        <w:spacing w:line="240" w:lineRule="auto"/>
        <w:rPr>
          <w:rFonts w:ascii="Georgia" w:hAnsi="Georgia"/>
          <w:b/>
          <w:bCs/>
          <w:sz w:val="22"/>
          <w:szCs w:val="22"/>
        </w:rPr>
      </w:pPr>
      <w:r w:rsidRPr="00F42B84">
        <w:rPr>
          <w:rFonts w:ascii="Georgia" w:hAnsi="Georgia"/>
          <w:b/>
          <w:bCs/>
          <w:sz w:val="22"/>
          <w:szCs w:val="22"/>
        </w:rPr>
        <w:t>Data Analysis</w:t>
      </w:r>
    </w:p>
    <w:p w14:paraId="76E5E669"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Data analysis will begin in spring 2026, following completion of initial field sampling and laboratory processing.</w:t>
      </w:r>
    </w:p>
    <w:p w14:paraId="6CC54EFD" w14:textId="77777777" w:rsidR="00766679" w:rsidRPr="00F42B84" w:rsidRDefault="00766679" w:rsidP="00766679">
      <w:pPr>
        <w:spacing w:line="240" w:lineRule="auto"/>
        <w:rPr>
          <w:rFonts w:ascii="Georgia" w:hAnsi="Georgia"/>
          <w:sz w:val="22"/>
          <w:szCs w:val="22"/>
        </w:rPr>
      </w:pPr>
      <w:r w:rsidRPr="00F42B84">
        <w:rPr>
          <w:rFonts w:ascii="Georgia" w:hAnsi="Georgia"/>
          <w:b/>
          <w:bCs/>
          <w:sz w:val="22"/>
          <w:szCs w:val="22"/>
        </w:rPr>
        <w:t>Prevalence Estimation</w:t>
      </w:r>
    </w:p>
    <w:p w14:paraId="6874420F"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 xml:space="preserve">Pathogen prevalence will be calculated for each species, site type, and season. Generalized linear mixed models (GLMMs) with a binomial error distribution will be used to assess factors influencing infection status (presence/absence of </w:t>
      </w:r>
      <w:r w:rsidRPr="00F42B84">
        <w:rPr>
          <w:rFonts w:ascii="Georgia" w:hAnsi="Georgia"/>
          <w:i/>
          <w:iCs/>
          <w:sz w:val="22"/>
          <w:szCs w:val="22"/>
        </w:rPr>
        <w:t>S. enterica</w:t>
      </w:r>
      <w:r w:rsidRPr="00F42B84">
        <w:rPr>
          <w:rFonts w:ascii="Georgia" w:hAnsi="Georgia"/>
          <w:sz w:val="22"/>
          <w:szCs w:val="22"/>
        </w:rPr>
        <w:t xml:space="preserve"> and </w:t>
      </w:r>
      <w:r w:rsidRPr="00F42B84">
        <w:rPr>
          <w:rFonts w:ascii="Georgia" w:hAnsi="Georgia"/>
          <w:i/>
          <w:iCs/>
          <w:sz w:val="22"/>
          <w:szCs w:val="22"/>
        </w:rPr>
        <w:t>E. coli</w:t>
      </w:r>
      <w:r w:rsidRPr="00F42B84">
        <w:rPr>
          <w:rFonts w:ascii="Georgia" w:hAnsi="Georgia"/>
          <w:sz w:val="22"/>
          <w:szCs w:val="22"/>
        </w:rPr>
        <w:t>). Fixed effects will include site type (control, feeder only, chickens only, both), season, species, and relevant habitat variables from the household questionnaire. Site identity will be included as a random effect to account for repeated sampling at the same locations. Individual bird identity will be included as a random effect to account for recaptured individuals.</w:t>
      </w:r>
    </w:p>
    <w:p w14:paraId="4F1726EB" w14:textId="77777777" w:rsidR="00766679" w:rsidRPr="00F42B84" w:rsidRDefault="00766679" w:rsidP="00766679">
      <w:pPr>
        <w:spacing w:line="240" w:lineRule="auto"/>
        <w:rPr>
          <w:rFonts w:ascii="Georgia" w:hAnsi="Georgia"/>
          <w:sz w:val="22"/>
          <w:szCs w:val="22"/>
        </w:rPr>
      </w:pPr>
      <w:r w:rsidRPr="00F42B84">
        <w:rPr>
          <w:rFonts w:ascii="Georgia" w:hAnsi="Georgia"/>
          <w:b/>
          <w:bCs/>
          <w:sz w:val="22"/>
          <w:szCs w:val="22"/>
        </w:rPr>
        <w:t>Feeder Use and Disease Risk</w:t>
      </w:r>
    </w:p>
    <w:p w14:paraId="463CEDAC"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For PIT-tagged birds, feeder visitation frequency will be quantified using RFID antenna data. The relationship between individual feeder use (number of visits) and pathogen infection status will be assessed using logistic regression, controlling for species, season, and site characteristics.</w:t>
      </w:r>
    </w:p>
    <w:p w14:paraId="2A76B355" w14:textId="77777777" w:rsidR="00766679" w:rsidRPr="00F42B84" w:rsidRDefault="00766679" w:rsidP="00766679">
      <w:pPr>
        <w:spacing w:line="240" w:lineRule="auto"/>
        <w:rPr>
          <w:rFonts w:ascii="Georgia" w:hAnsi="Georgia"/>
          <w:sz w:val="22"/>
          <w:szCs w:val="22"/>
        </w:rPr>
      </w:pPr>
      <w:r w:rsidRPr="00F42B84">
        <w:rPr>
          <w:rFonts w:ascii="Georgia" w:hAnsi="Georgia"/>
          <w:b/>
          <w:bCs/>
          <w:sz w:val="22"/>
          <w:szCs w:val="22"/>
        </w:rPr>
        <w:t>Community Composition and Biodiversity</w:t>
      </w:r>
    </w:p>
    <w:p w14:paraId="26CA812C"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Point count surveys were conducted during fall 2025 by colleague Grace Southerland to assess songbird community composition and species richness across site types. Diversity indices (e.g., Shannon diversity, species evenness) will be used to compare avian communities at control sites versus sites with feeders and/or chickens. Analyses will evaluate whether disease prevalence correlates with community diversity or is concentrated in particular species or functional groups (e.g., ground-feeding vs. canopy-feeding species).</w:t>
      </w:r>
    </w:p>
    <w:p w14:paraId="41CA3ECA" w14:textId="77777777" w:rsidR="00766679" w:rsidRPr="00F42B84" w:rsidRDefault="00766679" w:rsidP="00766679">
      <w:pPr>
        <w:spacing w:line="240" w:lineRule="auto"/>
        <w:rPr>
          <w:rFonts w:ascii="Georgia" w:hAnsi="Georgia"/>
          <w:sz w:val="22"/>
          <w:szCs w:val="22"/>
        </w:rPr>
      </w:pPr>
      <w:r w:rsidRPr="00F42B84">
        <w:rPr>
          <w:rFonts w:ascii="Georgia" w:hAnsi="Georgia"/>
          <w:b/>
          <w:bCs/>
          <w:sz w:val="22"/>
          <w:szCs w:val="22"/>
        </w:rPr>
        <w:t>Spatial Analysis</w:t>
      </w:r>
    </w:p>
    <w:p w14:paraId="06D7A201"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Enrollment in a GIS Applications in Natural Resources course in spring 2026 will provide skills for spatial modeling and analysis. Geographic information systems (GIS) will be used to map study sites and assess spatial patterns in disease prevalence. Potential spatial analyses may include distance-based metrics (e.g., proximity of feeders to forest edges, distance between sites), landscape composition surrounding each site, and spatial autocorrelation in pathogen prevalence. These analyses will help identify landscape-scale factors influencing disease risk at the backyard-forest interface.</w:t>
      </w:r>
    </w:p>
    <w:p w14:paraId="196EB2F1" w14:textId="77777777" w:rsidR="00766679" w:rsidRPr="00F42B84" w:rsidRDefault="00766679" w:rsidP="00766679">
      <w:pPr>
        <w:spacing w:line="240" w:lineRule="auto"/>
        <w:rPr>
          <w:rFonts w:ascii="Georgia" w:hAnsi="Georgia"/>
          <w:sz w:val="22"/>
          <w:szCs w:val="22"/>
        </w:rPr>
      </w:pPr>
      <w:r w:rsidRPr="00F42B84">
        <w:rPr>
          <w:rFonts w:ascii="Georgia" w:hAnsi="Georgia"/>
          <w:b/>
          <w:bCs/>
          <w:sz w:val="22"/>
          <w:szCs w:val="22"/>
        </w:rPr>
        <w:t>Temporal Trends</w:t>
      </w:r>
    </w:p>
    <w:p w14:paraId="46D39254"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lastRenderedPageBreak/>
        <w:t>Temporal variation in pathogen prevalence across seasons and months will be assessed using mixed-effects models. Migratory status will be accounted for in analyses, as migratory species are less likely to be repeat feeder visitors and may exhibit different exposure patterns than resident species.</w:t>
      </w:r>
    </w:p>
    <w:p w14:paraId="3DA184FF" w14:textId="77777777" w:rsidR="00766679" w:rsidRPr="00F42B84" w:rsidRDefault="00766679" w:rsidP="00766679">
      <w:pPr>
        <w:spacing w:line="240" w:lineRule="auto"/>
        <w:rPr>
          <w:rFonts w:ascii="Georgia" w:hAnsi="Georgia"/>
          <w:sz w:val="22"/>
          <w:szCs w:val="22"/>
        </w:rPr>
      </w:pPr>
      <w:r w:rsidRPr="00F42B84">
        <w:rPr>
          <w:rFonts w:ascii="Georgia" w:hAnsi="Georgia"/>
          <w:sz w:val="22"/>
          <w:szCs w:val="22"/>
        </w:rPr>
        <w:t>All statistical analyses will be conducted in R (R Core Team 2024), using packages including lme4 for mixed-effects models, vegan for community ecology analyses, and spatial analysis packages to be determined based on coursework.</w:t>
      </w:r>
    </w:p>
    <w:p w14:paraId="7561DDF3" w14:textId="77777777" w:rsidR="00766679" w:rsidRDefault="00766679" w:rsidP="00246214">
      <w:pPr>
        <w:spacing w:line="240" w:lineRule="auto"/>
        <w:rPr>
          <w:rFonts w:ascii="Georgia" w:hAnsi="Georgia"/>
        </w:rPr>
      </w:pPr>
    </w:p>
    <w:p w14:paraId="306F7F9C" w14:textId="77777777" w:rsidR="00766679" w:rsidRPr="00246214" w:rsidRDefault="00766679" w:rsidP="00246214">
      <w:pPr>
        <w:spacing w:line="240" w:lineRule="auto"/>
        <w:rPr>
          <w:rFonts w:ascii="Georgia" w:hAnsi="Georgia"/>
        </w:rPr>
      </w:pPr>
    </w:p>
    <w:sectPr w:rsidR="00766679" w:rsidRPr="00246214" w:rsidSect="00A70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1563"/>
    <w:multiLevelType w:val="multilevel"/>
    <w:tmpl w:val="38E4EBC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A2EF8"/>
    <w:multiLevelType w:val="multilevel"/>
    <w:tmpl w:val="2E98D35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F49F5"/>
    <w:multiLevelType w:val="multilevel"/>
    <w:tmpl w:val="DE20142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93281"/>
    <w:multiLevelType w:val="multilevel"/>
    <w:tmpl w:val="84DEB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60F94"/>
    <w:multiLevelType w:val="multilevel"/>
    <w:tmpl w:val="BF8C03F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4A6D74"/>
    <w:multiLevelType w:val="multilevel"/>
    <w:tmpl w:val="8D5225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7A6606"/>
    <w:multiLevelType w:val="multilevel"/>
    <w:tmpl w:val="6AA6BCD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712426">
    <w:abstractNumId w:val="3"/>
  </w:num>
  <w:num w:numId="2" w16cid:durableId="336541678">
    <w:abstractNumId w:val="4"/>
  </w:num>
  <w:num w:numId="3" w16cid:durableId="1006596731">
    <w:abstractNumId w:val="6"/>
  </w:num>
  <w:num w:numId="4" w16cid:durableId="338966875">
    <w:abstractNumId w:val="1"/>
  </w:num>
  <w:num w:numId="5" w16cid:durableId="259989846">
    <w:abstractNumId w:val="2"/>
  </w:num>
  <w:num w:numId="6" w16cid:durableId="1494369633">
    <w:abstractNumId w:val="0"/>
  </w:num>
  <w:num w:numId="7" w16cid:durableId="16119346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14"/>
    <w:rsid w:val="000A1F45"/>
    <w:rsid w:val="001207E7"/>
    <w:rsid w:val="001814C6"/>
    <w:rsid w:val="001A3780"/>
    <w:rsid w:val="0023046B"/>
    <w:rsid w:val="00246214"/>
    <w:rsid w:val="00404B17"/>
    <w:rsid w:val="00466E29"/>
    <w:rsid w:val="006B2EE0"/>
    <w:rsid w:val="00766679"/>
    <w:rsid w:val="007C245D"/>
    <w:rsid w:val="0080405D"/>
    <w:rsid w:val="008D4E82"/>
    <w:rsid w:val="00A700A5"/>
    <w:rsid w:val="00A70505"/>
    <w:rsid w:val="00A9422C"/>
    <w:rsid w:val="00C51A04"/>
    <w:rsid w:val="00CD0364"/>
    <w:rsid w:val="00CE46DC"/>
    <w:rsid w:val="00D82E5B"/>
    <w:rsid w:val="00DA58A0"/>
    <w:rsid w:val="00E33A5C"/>
    <w:rsid w:val="00F35181"/>
    <w:rsid w:val="00FA0CCC"/>
    <w:rsid w:val="00FB0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6A520"/>
  <w15:chartTrackingRefBased/>
  <w15:docId w15:val="{16D07DF4-7FDD-2D41-B754-8247F0838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2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62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62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2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2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2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62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62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2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2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214"/>
    <w:rPr>
      <w:rFonts w:eastAsiaTheme="majorEastAsia" w:cstheme="majorBidi"/>
      <w:color w:val="272727" w:themeColor="text1" w:themeTint="D8"/>
    </w:rPr>
  </w:style>
  <w:style w:type="paragraph" w:styleId="Title">
    <w:name w:val="Title"/>
    <w:basedOn w:val="Normal"/>
    <w:next w:val="Normal"/>
    <w:link w:val="TitleChar"/>
    <w:uiPriority w:val="10"/>
    <w:qFormat/>
    <w:rsid w:val="00246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214"/>
    <w:pPr>
      <w:spacing w:before="160"/>
      <w:jc w:val="center"/>
    </w:pPr>
    <w:rPr>
      <w:i/>
      <w:iCs/>
      <w:color w:val="404040" w:themeColor="text1" w:themeTint="BF"/>
    </w:rPr>
  </w:style>
  <w:style w:type="character" w:customStyle="1" w:styleId="QuoteChar">
    <w:name w:val="Quote Char"/>
    <w:basedOn w:val="DefaultParagraphFont"/>
    <w:link w:val="Quote"/>
    <w:uiPriority w:val="29"/>
    <w:rsid w:val="00246214"/>
    <w:rPr>
      <w:i/>
      <w:iCs/>
      <w:color w:val="404040" w:themeColor="text1" w:themeTint="BF"/>
    </w:rPr>
  </w:style>
  <w:style w:type="paragraph" w:styleId="ListParagraph">
    <w:name w:val="List Paragraph"/>
    <w:basedOn w:val="Normal"/>
    <w:uiPriority w:val="34"/>
    <w:qFormat/>
    <w:rsid w:val="00246214"/>
    <w:pPr>
      <w:ind w:left="720"/>
      <w:contextualSpacing/>
    </w:pPr>
  </w:style>
  <w:style w:type="character" w:styleId="IntenseEmphasis">
    <w:name w:val="Intense Emphasis"/>
    <w:basedOn w:val="DefaultParagraphFont"/>
    <w:uiPriority w:val="21"/>
    <w:qFormat/>
    <w:rsid w:val="00246214"/>
    <w:rPr>
      <w:i/>
      <w:iCs/>
      <w:color w:val="2F5496" w:themeColor="accent1" w:themeShade="BF"/>
    </w:rPr>
  </w:style>
  <w:style w:type="paragraph" w:styleId="IntenseQuote">
    <w:name w:val="Intense Quote"/>
    <w:basedOn w:val="Normal"/>
    <w:next w:val="Normal"/>
    <w:link w:val="IntenseQuoteChar"/>
    <w:uiPriority w:val="30"/>
    <w:qFormat/>
    <w:rsid w:val="002462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214"/>
    <w:rPr>
      <w:i/>
      <w:iCs/>
      <w:color w:val="2F5496" w:themeColor="accent1" w:themeShade="BF"/>
    </w:rPr>
  </w:style>
  <w:style w:type="character" w:styleId="IntenseReference">
    <w:name w:val="Intense Reference"/>
    <w:basedOn w:val="DefaultParagraphFont"/>
    <w:uiPriority w:val="32"/>
    <w:qFormat/>
    <w:rsid w:val="00246214"/>
    <w:rPr>
      <w:b/>
      <w:bCs/>
      <w:smallCaps/>
      <w:color w:val="2F5496" w:themeColor="accent1" w:themeShade="BF"/>
      <w:spacing w:val="5"/>
    </w:rPr>
  </w:style>
  <w:style w:type="paragraph" w:customStyle="1" w:styleId="firstmt-15">
    <w:name w:val="first:mt-1.5"/>
    <w:basedOn w:val="Normal"/>
    <w:rsid w:val="0024621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666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6679"/>
    <w:rPr>
      <w:b/>
      <w:bCs/>
    </w:rPr>
  </w:style>
  <w:style w:type="paragraph" w:customStyle="1" w:styleId="firstmt-150">
    <w:name w:val="first:mt-1.5!"/>
    <w:basedOn w:val="Normal"/>
    <w:rsid w:val="007666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66679"/>
    <w:rPr>
      <w:i/>
      <w:iCs/>
    </w:rPr>
  </w:style>
  <w:style w:type="paragraph" w:customStyle="1" w:styleId="ml-4">
    <w:name w:val="ml-4"/>
    <w:basedOn w:val="Normal"/>
    <w:rsid w:val="007666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3323</Words>
  <Characters>19741</Characters>
  <Application>Microsoft Office Word</Application>
  <DocSecurity>0</DocSecurity>
  <Lines>394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Alex Fisher</cp:lastModifiedBy>
  <cp:revision>2</cp:revision>
  <dcterms:created xsi:type="dcterms:W3CDTF">2026-01-12T21:26:00Z</dcterms:created>
  <dcterms:modified xsi:type="dcterms:W3CDTF">2026-01-12T21:26:00Z</dcterms:modified>
</cp:coreProperties>
</file>