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FEF9" w14:textId="7425FC36" w:rsidR="00F35181" w:rsidRDefault="008E7DEA">
      <w:pPr>
        <w:rPr>
          <w:rFonts w:ascii="Arial" w:hAnsi="Arial" w:cs="Arial"/>
        </w:rPr>
      </w:pPr>
      <w:r w:rsidRPr="003517C0">
        <w:rPr>
          <w:rFonts w:ascii="Arial" w:hAnsi="Arial" w:cs="Arial"/>
          <w:b/>
          <w:bCs/>
        </w:rPr>
        <w:t>Introduction Outline:</w:t>
      </w:r>
      <w:r>
        <w:rPr>
          <w:rFonts w:ascii="Arial" w:hAnsi="Arial" w:cs="Arial"/>
        </w:rPr>
        <w:br/>
      </w:r>
      <w:r>
        <w:rPr>
          <w:rFonts w:ascii="Arial" w:hAnsi="Arial" w:cs="Arial"/>
        </w:rPr>
        <w:br/>
        <w:t>1. Anthropogenic change and human-wildlife interface for disease</w:t>
      </w:r>
    </w:p>
    <w:p w14:paraId="0E8FB97B" w14:textId="3C8CB468" w:rsidR="008E7DEA" w:rsidRPr="00B3750B" w:rsidRDefault="008E7DEA">
      <w:pPr>
        <w:rPr>
          <w:rFonts w:ascii="Arial" w:hAnsi="Arial" w:cs="Arial"/>
          <w:b/>
          <w:bCs/>
        </w:rPr>
      </w:pPr>
      <w:r>
        <w:rPr>
          <w:rFonts w:ascii="Arial" w:hAnsi="Arial" w:cs="Arial"/>
        </w:rPr>
        <w:t>2. Backyards as a new and growing interface due to bird feeding and poultry keeping; include examples of zoonotic disease in wild birds, separate paragraph for diseases of chickens and spillover dynamics/events</w:t>
      </w:r>
      <w:r w:rsidR="00B3750B">
        <w:rPr>
          <w:rFonts w:ascii="Arial" w:hAnsi="Arial" w:cs="Arial"/>
        </w:rPr>
        <w:t xml:space="preserve"> </w:t>
      </w:r>
      <w:r w:rsidR="00B3750B" w:rsidRPr="00B3750B">
        <w:rPr>
          <w:rFonts w:ascii="Arial" w:hAnsi="Arial" w:cs="Arial"/>
          <w:b/>
          <w:bCs/>
        </w:rPr>
        <w:t>(Birds, then Chickens)</w:t>
      </w:r>
    </w:p>
    <w:p w14:paraId="116CB265" w14:textId="3E25D8B5" w:rsidR="008E7DEA" w:rsidRDefault="008E7DEA">
      <w:pPr>
        <w:rPr>
          <w:rFonts w:ascii="Arial" w:hAnsi="Arial" w:cs="Arial"/>
        </w:rPr>
      </w:pPr>
      <w:r>
        <w:rPr>
          <w:rFonts w:ascii="Arial" w:hAnsi="Arial" w:cs="Arial"/>
        </w:rPr>
        <w:t xml:space="preserve">3. Biosecurity practices </w:t>
      </w:r>
    </w:p>
    <w:p w14:paraId="4B468BF8" w14:textId="513F8187" w:rsidR="008E7DEA" w:rsidRPr="001C36A3" w:rsidRDefault="008E7DEA">
      <w:pPr>
        <w:rPr>
          <w:rFonts w:ascii="Arial" w:hAnsi="Arial" w:cs="Arial"/>
          <w:b/>
          <w:bCs/>
        </w:rPr>
      </w:pPr>
      <w:r>
        <w:rPr>
          <w:rFonts w:ascii="Arial" w:hAnsi="Arial" w:cs="Arial"/>
        </w:rPr>
        <w:t>4. Positive influence people of having bird feeders and chickens</w:t>
      </w:r>
      <w:r w:rsidR="001C36A3">
        <w:rPr>
          <w:rFonts w:ascii="Arial" w:hAnsi="Arial" w:cs="Arial"/>
        </w:rPr>
        <w:t xml:space="preserve"> </w:t>
      </w:r>
      <w:r w:rsidR="001C36A3" w:rsidRPr="001C36A3">
        <w:rPr>
          <w:rFonts w:ascii="Arial" w:hAnsi="Arial" w:cs="Arial"/>
          <w:b/>
          <w:bCs/>
        </w:rPr>
        <w:t>(maybe move to after 5?)</w:t>
      </w:r>
    </w:p>
    <w:p w14:paraId="7BB1B86B" w14:textId="337CAE2E" w:rsidR="008E7DEA" w:rsidRDefault="008E7DEA">
      <w:pPr>
        <w:rPr>
          <w:rFonts w:ascii="Arial" w:hAnsi="Arial" w:cs="Arial"/>
        </w:rPr>
      </w:pPr>
      <w:r>
        <w:rPr>
          <w:rFonts w:ascii="Arial" w:hAnsi="Arial" w:cs="Arial"/>
        </w:rPr>
        <w:t>5. Trade-off presented between disease risk, public health and positive factors</w:t>
      </w:r>
      <w:r w:rsidR="003517C0">
        <w:rPr>
          <w:rFonts w:ascii="Arial" w:hAnsi="Arial" w:cs="Arial"/>
        </w:rPr>
        <w:t xml:space="preserve"> (human connection to nature)</w:t>
      </w:r>
      <w:r>
        <w:rPr>
          <w:rFonts w:ascii="Arial" w:hAnsi="Arial" w:cs="Arial"/>
        </w:rPr>
        <w:t xml:space="preserve"> from backyard activities; discuss knowledge/research gap on this topic</w:t>
      </w:r>
    </w:p>
    <w:p w14:paraId="2DF3F4FA" w14:textId="1DCD74DD" w:rsidR="008E7DEA" w:rsidRDefault="008E7DEA">
      <w:pPr>
        <w:rPr>
          <w:rFonts w:ascii="Arial" w:hAnsi="Arial" w:cs="Arial"/>
        </w:rPr>
      </w:pPr>
      <w:r>
        <w:rPr>
          <w:rFonts w:ascii="Arial" w:hAnsi="Arial" w:cs="Arial"/>
        </w:rPr>
        <w:t>6. Hypothesis and Predictions:</w:t>
      </w:r>
    </w:p>
    <w:p w14:paraId="6D77B595" w14:textId="272B2230" w:rsidR="008E7DEA" w:rsidRDefault="008E7DEA">
      <w:pPr>
        <w:rPr>
          <w:rFonts w:ascii="Arial" w:hAnsi="Arial" w:cs="Arial"/>
        </w:rPr>
      </w:pPr>
      <w:r>
        <w:rPr>
          <w:rFonts w:ascii="Arial" w:hAnsi="Arial" w:cs="Arial"/>
        </w:rPr>
        <w:tab/>
        <w:t xml:space="preserve">- If/Then Statements </w:t>
      </w:r>
    </w:p>
    <w:p w14:paraId="5D58DBBF" w14:textId="672CF0C5" w:rsidR="008E7DEA" w:rsidRDefault="008E7DEA">
      <w:pPr>
        <w:rPr>
          <w:rFonts w:ascii="Arial" w:hAnsi="Arial" w:cs="Arial"/>
        </w:rPr>
      </w:pPr>
      <w:r>
        <w:rPr>
          <w:rFonts w:ascii="Arial" w:hAnsi="Arial" w:cs="Arial"/>
        </w:rPr>
        <w:tab/>
        <w:t xml:space="preserve">- Consider the data I am collecting </w:t>
      </w:r>
    </w:p>
    <w:p w14:paraId="06241727" w14:textId="77777777" w:rsidR="008E7DEA" w:rsidRDefault="008E7DEA">
      <w:pPr>
        <w:rPr>
          <w:rFonts w:ascii="Arial" w:hAnsi="Arial" w:cs="Arial"/>
        </w:rPr>
      </w:pPr>
    </w:p>
    <w:p w14:paraId="73BE16F9" w14:textId="77777777" w:rsidR="003517C0" w:rsidRDefault="008E7DEA">
      <w:pPr>
        <w:rPr>
          <w:rFonts w:ascii="Arial" w:hAnsi="Arial" w:cs="Arial"/>
          <w:b/>
          <w:bCs/>
        </w:rPr>
      </w:pPr>
      <w:r w:rsidRPr="003517C0">
        <w:rPr>
          <w:rFonts w:ascii="Arial" w:hAnsi="Arial" w:cs="Arial"/>
          <w:b/>
          <w:bCs/>
        </w:rPr>
        <w:t>Introduction Draft:</w:t>
      </w:r>
    </w:p>
    <w:p w14:paraId="21FE2316" w14:textId="485804D4" w:rsidR="008E7DEA" w:rsidRDefault="008E7DEA">
      <w:pPr>
        <w:rPr>
          <w:rFonts w:ascii="Arial" w:hAnsi="Arial" w:cs="Arial"/>
        </w:rPr>
      </w:pPr>
      <w:r>
        <w:rPr>
          <w:rFonts w:ascii="Arial" w:hAnsi="Arial" w:cs="Arial"/>
        </w:rPr>
        <w:br/>
      </w:r>
      <w:r w:rsidR="00EA036C">
        <w:rPr>
          <w:rFonts w:ascii="Arial" w:hAnsi="Arial" w:cs="Arial"/>
        </w:rPr>
        <w:t xml:space="preserve">1.) Birds are among the most well-studied and charismatic species on the planet, filling critical roles in ecosystems worldwide through mechanisms such as seed dispersal, pollination, and pest control. Despite their ecological value and history of research, key factors of avian ecology, particularly at the backyard/forest interface remain poorly understood. Urbanization and anthropogenic expansion/activities have changed landscapes across the Southeast U.S., creating new opportunities/spaces where wildlife, domestic animals, and humans all interact in closeness to one another. As backyard bird feeding and small-scale poultry become more popular, the lack of guidelines and public awareness creates the potential risk for disease transmission </w:t>
      </w:r>
      <w:r w:rsidR="003517C0">
        <w:rPr>
          <w:rFonts w:ascii="Arial" w:hAnsi="Arial" w:cs="Arial"/>
        </w:rPr>
        <w:t xml:space="preserve">that remains unexplored for animals and humans alike. </w:t>
      </w:r>
      <w:r w:rsidR="003517C0">
        <w:rPr>
          <w:rFonts w:ascii="Arial" w:hAnsi="Arial" w:cs="Arial"/>
        </w:rPr>
        <w:br/>
      </w:r>
    </w:p>
    <w:p w14:paraId="3EAFAAE8" w14:textId="414DE4B7" w:rsidR="003517C0" w:rsidRDefault="003517C0">
      <w:pPr>
        <w:rPr>
          <w:rFonts w:ascii="Arial" w:hAnsi="Arial" w:cs="Arial"/>
        </w:rPr>
      </w:pPr>
      <w:r>
        <w:rPr>
          <w:rFonts w:ascii="Arial" w:hAnsi="Arial" w:cs="Arial"/>
        </w:rPr>
        <w:t xml:space="preserve">2.a.) Backyard bird feeding has been a widespread practice for decades, allowing people opportunities to connect with nature while also supplementing the diets of wild birds. The scale of this activity is substantial, with some countries reporting over 50% of households participating in feeding wild birds, and ($-X amount) spent on bird seed the last year in the U.S. (cite). </w:t>
      </w:r>
      <w:r w:rsidR="00834F67" w:rsidRPr="00834F67">
        <w:rPr>
          <w:rFonts w:ascii="Arial" w:hAnsi="Arial" w:cs="Arial"/>
        </w:rPr>
        <w:t>Feeders concentrate birds in ways that rarely occur in nature, turning backyards into dail</w:t>
      </w:r>
      <w:r w:rsidR="00834F67">
        <w:rPr>
          <w:rFonts w:ascii="Arial" w:hAnsi="Arial" w:cs="Arial"/>
        </w:rPr>
        <w:t>y</w:t>
      </w:r>
      <w:r w:rsidR="00834F67" w:rsidRPr="00834F67">
        <w:rPr>
          <w:rFonts w:ascii="Arial" w:hAnsi="Arial" w:cs="Arial"/>
        </w:rPr>
        <w:t xml:space="preserve"> </w:t>
      </w:r>
      <w:r w:rsidR="00834F67">
        <w:rPr>
          <w:rFonts w:ascii="Arial" w:hAnsi="Arial" w:cs="Arial"/>
        </w:rPr>
        <w:t>hot</w:t>
      </w:r>
      <w:r w:rsidR="00834F67" w:rsidRPr="00834F67">
        <w:rPr>
          <w:rFonts w:ascii="Arial" w:hAnsi="Arial" w:cs="Arial"/>
        </w:rPr>
        <w:t xml:space="preserve">spots for multiple species. This is valuable for </w:t>
      </w:r>
      <w:r w:rsidR="00834F67" w:rsidRPr="00834F67">
        <w:rPr>
          <w:rFonts w:ascii="Arial" w:hAnsi="Arial" w:cs="Arial"/>
        </w:rPr>
        <w:lastRenderedPageBreak/>
        <w:t xml:space="preserve">birdwatchers and scientists </w:t>
      </w:r>
      <w:r w:rsidR="00834F67">
        <w:rPr>
          <w:rFonts w:ascii="Arial" w:hAnsi="Arial" w:cs="Arial"/>
        </w:rPr>
        <w:t>both</w:t>
      </w:r>
      <w:r w:rsidR="00834F67" w:rsidRPr="00834F67">
        <w:rPr>
          <w:rFonts w:ascii="Arial" w:hAnsi="Arial" w:cs="Arial"/>
        </w:rPr>
        <w:t>, but it also raises an important question</w:t>
      </w:r>
      <w:r w:rsidR="00834F67">
        <w:rPr>
          <w:rFonts w:ascii="Arial" w:hAnsi="Arial" w:cs="Arial"/>
        </w:rPr>
        <w:t xml:space="preserve"> of public safety and wildlife health</w:t>
      </w:r>
      <w:r w:rsidR="00834F67" w:rsidRPr="00834F67">
        <w:rPr>
          <w:rFonts w:ascii="Arial" w:hAnsi="Arial" w:cs="Arial"/>
        </w:rPr>
        <w:t>.</w:t>
      </w:r>
      <w:r w:rsidR="00834F67">
        <w:rPr>
          <w:rFonts w:ascii="Arial" w:hAnsi="Arial" w:cs="Arial"/>
        </w:rPr>
        <w:t xml:space="preserve"> </w:t>
      </w:r>
      <w:r w:rsidRPr="00B3750B">
        <w:rPr>
          <w:rFonts w:ascii="Arial" w:hAnsi="Arial" w:cs="Arial"/>
          <w:color w:val="EE0000"/>
        </w:rPr>
        <w:t xml:space="preserve">Increased contact rates among individuals creates conditions that allow for higher pathogenic activity that could potentially result in infection(s) or zoonotic spillover (cite). </w:t>
      </w:r>
      <w:r w:rsidRPr="00B3750B">
        <w:rPr>
          <w:rFonts w:ascii="Arial" w:hAnsi="Arial" w:cs="Arial"/>
          <w:color w:val="EE0000"/>
        </w:rPr>
        <w:br/>
      </w:r>
    </w:p>
    <w:p w14:paraId="36BDEF19" w14:textId="77777777" w:rsidR="003517C0" w:rsidRDefault="003517C0">
      <w:pPr>
        <w:rPr>
          <w:rFonts w:ascii="Arial" w:hAnsi="Arial" w:cs="Arial"/>
        </w:rPr>
      </w:pPr>
    </w:p>
    <w:p w14:paraId="6D1BA5BD" w14:textId="011629FB" w:rsidR="003517C0" w:rsidRPr="007262D6" w:rsidRDefault="003517C0">
      <w:pPr>
        <w:rPr>
          <w:rFonts w:ascii="Arial" w:hAnsi="Arial" w:cs="Arial"/>
        </w:rPr>
      </w:pPr>
      <w:r>
        <w:rPr>
          <w:rFonts w:ascii="Arial" w:hAnsi="Arial" w:cs="Arial"/>
        </w:rPr>
        <w:t>2.b.)</w:t>
      </w:r>
      <w:r w:rsidR="00B3750B">
        <w:rPr>
          <w:rFonts w:ascii="Arial" w:hAnsi="Arial" w:cs="Arial"/>
        </w:rPr>
        <w:t xml:space="preserve"> Small-scale poultry keeping in backyards has grown significantly in recent years, driven by growing public interest in sustainability, self-sufficiency, and supporting local producers. Backyard chicken flocks are often managed by non-professionals with minimal/fewer guidelines for management and disease. This often creates more opportunities for interaction between wildlife, poultry, pets and </w:t>
      </w:r>
      <w:r w:rsidR="007262D6">
        <w:rPr>
          <w:rFonts w:ascii="Arial" w:hAnsi="Arial" w:cs="Arial"/>
        </w:rPr>
        <w:t>**</w:t>
      </w:r>
      <w:r w:rsidR="00B3750B" w:rsidRPr="00B3750B">
        <w:rPr>
          <w:rFonts w:ascii="Arial" w:hAnsi="Arial" w:cs="Arial"/>
          <w:highlight w:val="yellow"/>
        </w:rPr>
        <w:t>children</w:t>
      </w:r>
      <w:r w:rsidR="00B3750B">
        <w:rPr>
          <w:rFonts w:ascii="Arial" w:hAnsi="Arial" w:cs="Arial"/>
        </w:rPr>
        <w:t xml:space="preserve">? through shared space and resources. </w:t>
      </w:r>
      <w:r w:rsidR="007262D6" w:rsidRPr="007262D6">
        <w:rPr>
          <w:rFonts w:ascii="Arial" w:hAnsi="Arial" w:cs="Arial"/>
        </w:rPr>
        <w:t>Bidirectional pathogen transmission occurs when infectious agents are exchanged between two different populations, such as wild birds and domestic poultry, in both directions.</w:t>
      </w:r>
      <w:r w:rsidR="007262D6">
        <w:rPr>
          <w:rFonts w:ascii="Arial" w:hAnsi="Arial" w:cs="Arial"/>
        </w:rPr>
        <w:t xml:space="preserve"> Chicken can be reservoirs/amplifiers for pathogens found in the environment such as </w:t>
      </w:r>
      <w:r w:rsidR="007262D6" w:rsidRPr="007262D6">
        <w:rPr>
          <w:rFonts w:ascii="Arial" w:hAnsi="Arial" w:cs="Arial"/>
          <w:i/>
          <w:iCs/>
        </w:rPr>
        <w:t xml:space="preserve">Salmonella enterica </w:t>
      </w:r>
      <w:r w:rsidR="007262D6">
        <w:rPr>
          <w:rFonts w:ascii="Arial" w:hAnsi="Arial" w:cs="Arial"/>
        </w:rPr>
        <w:t xml:space="preserve">and </w:t>
      </w:r>
      <w:r w:rsidR="007262D6" w:rsidRPr="007262D6">
        <w:rPr>
          <w:rFonts w:ascii="Arial" w:hAnsi="Arial" w:cs="Arial"/>
          <w:i/>
          <w:iCs/>
        </w:rPr>
        <w:t>Escherichia coli</w:t>
      </w:r>
      <w:r w:rsidR="007262D6">
        <w:rPr>
          <w:rFonts w:ascii="Arial" w:hAnsi="Arial" w:cs="Arial"/>
        </w:rPr>
        <w:t xml:space="preserve">; combined with proximity to wild bird food resources and human dwellings, may present a concern to public health and wildlife populations (through direct contact, environmental vectors, contaminated eggs/meat/water). </w:t>
      </w:r>
    </w:p>
    <w:p w14:paraId="06CA5232" w14:textId="77777777" w:rsidR="003517C0" w:rsidRPr="007262D6" w:rsidRDefault="003517C0">
      <w:pPr>
        <w:rPr>
          <w:rFonts w:ascii="Arial" w:hAnsi="Arial" w:cs="Arial"/>
        </w:rPr>
      </w:pPr>
    </w:p>
    <w:p w14:paraId="520BB56A" w14:textId="468D9B2B" w:rsidR="003517C0" w:rsidRPr="00B3750B" w:rsidRDefault="003517C0">
      <w:pPr>
        <w:rPr>
          <w:rFonts w:ascii="Arial" w:hAnsi="Arial" w:cs="Arial"/>
          <w:color w:val="EE0000"/>
        </w:rPr>
      </w:pPr>
      <w:r w:rsidRPr="00B3750B">
        <w:rPr>
          <w:rFonts w:ascii="Arial" w:hAnsi="Arial" w:cs="Arial"/>
          <w:color w:val="EE0000"/>
        </w:rPr>
        <w:t xml:space="preserve">**This backyard interface presents nuanced opportunities </w:t>
      </w:r>
      <w:r w:rsidR="00B3750B" w:rsidRPr="00B3750B">
        <w:rPr>
          <w:rFonts w:ascii="Arial" w:hAnsi="Arial" w:cs="Arial"/>
          <w:color w:val="EE0000"/>
        </w:rPr>
        <w:t xml:space="preserve">for pathogen transmission, yet the risks and tradeoffs remain poorly quantified for wildlife and humans alike. </w:t>
      </w:r>
    </w:p>
    <w:p w14:paraId="45F79DC3" w14:textId="77777777" w:rsidR="008E7DEA" w:rsidRDefault="008E7DEA">
      <w:pPr>
        <w:rPr>
          <w:rFonts w:ascii="Arial" w:hAnsi="Arial" w:cs="Arial"/>
        </w:rPr>
      </w:pPr>
    </w:p>
    <w:p w14:paraId="3F1E46EB" w14:textId="004A6ED9" w:rsidR="007262D6" w:rsidRDefault="007262D6">
      <w:pPr>
        <w:rPr>
          <w:rFonts w:ascii="Arial" w:hAnsi="Arial" w:cs="Arial"/>
        </w:rPr>
      </w:pPr>
      <w:r>
        <w:rPr>
          <w:rFonts w:ascii="Arial" w:hAnsi="Arial" w:cs="Arial"/>
        </w:rPr>
        <w:t xml:space="preserve">3.)  While commercial or industrial procedures implement rigid biosecurity guidelines to prevent disease events, like spillovers that occur when </w:t>
      </w:r>
      <w:r w:rsidRPr="007262D6">
        <w:rPr>
          <w:rFonts w:ascii="Arial" w:hAnsi="Arial" w:cs="Arial"/>
        </w:rPr>
        <w:t>that occur when a pathogen is transmitted from a reservoir population, such as wild birds, into a novel host population like domestic poultry or humans</w:t>
      </w:r>
      <w:r>
        <w:rPr>
          <w:rFonts w:ascii="Arial" w:hAnsi="Arial" w:cs="Arial"/>
        </w:rPr>
        <w:t xml:space="preserve">. </w:t>
      </w:r>
      <w:r w:rsidR="001C36A3">
        <w:rPr>
          <w:rFonts w:ascii="Arial" w:hAnsi="Arial" w:cs="Arial"/>
        </w:rPr>
        <w:t>T</w:t>
      </w:r>
      <w:r>
        <w:rPr>
          <w:rFonts w:ascii="Arial" w:hAnsi="Arial" w:cs="Arial"/>
        </w:rPr>
        <w:t>he term biosecurity describes</w:t>
      </w:r>
      <w:r w:rsidR="001C36A3" w:rsidRPr="001C36A3">
        <w:t xml:space="preserve"> </w:t>
      </w:r>
      <w:r w:rsidR="001C36A3" w:rsidRPr="001C36A3">
        <w:rPr>
          <w:rFonts w:ascii="Arial" w:hAnsi="Arial" w:cs="Arial"/>
        </w:rPr>
        <w:t>the preventative actions and procedures taken to protect animal health by minimizing the movement of pathogens across the domestic-wildlife interface</w:t>
      </w:r>
      <w:r w:rsidR="001C36A3">
        <w:rPr>
          <w:rFonts w:ascii="Arial" w:hAnsi="Arial" w:cs="Arial"/>
        </w:rPr>
        <w:t xml:space="preserve"> **(</w:t>
      </w:r>
      <w:r w:rsidR="001C36A3" w:rsidRPr="001C36A3">
        <w:rPr>
          <w:rFonts w:ascii="Arial" w:hAnsi="Arial" w:cs="Arial"/>
        </w:rPr>
        <w:t>2020 USDA EXPLANATORY NOTES – ANIMAL AND PLANT HEALTH INSPECTION SERVICE</w:t>
      </w:r>
      <w:r w:rsidR="001C36A3">
        <w:rPr>
          <w:rFonts w:ascii="Arial" w:hAnsi="Arial" w:cs="Arial"/>
        </w:rPr>
        <w:t xml:space="preserve">). Residential settings often lack outreach, guidelines and oversight, making activities like backyard bird feeding, small-scale poultry a potential risk for wildlife, pets, and humans alike. This lack of resources for homeowners and participants in Central Alabama represents a gap of knowledge in public safety and disease monitoring as these activities become more popular in urbanized and suburban areas. </w:t>
      </w:r>
    </w:p>
    <w:p w14:paraId="2D34C331" w14:textId="77777777" w:rsidR="0038707E" w:rsidRDefault="0038707E">
      <w:pPr>
        <w:rPr>
          <w:rFonts w:ascii="Arial" w:hAnsi="Arial" w:cs="Arial"/>
        </w:rPr>
      </w:pPr>
    </w:p>
    <w:p w14:paraId="6089E8B9" w14:textId="12A85A7C" w:rsidR="0038707E" w:rsidRPr="008E7DEA" w:rsidRDefault="0038707E">
      <w:pPr>
        <w:rPr>
          <w:rFonts w:ascii="Arial" w:hAnsi="Arial" w:cs="Arial"/>
        </w:rPr>
      </w:pPr>
      <w:r>
        <w:rPr>
          <w:rFonts w:ascii="Arial" w:hAnsi="Arial" w:cs="Arial"/>
        </w:rPr>
        <w:lastRenderedPageBreak/>
        <w:t xml:space="preserve">4.) </w:t>
      </w:r>
      <w:r>
        <w:rPr>
          <w:rFonts w:ascii="Arial" w:hAnsi="Arial" w:cs="Arial"/>
        </w:rPr>
        <w:br/>
      </w:r>
      <w:r>
        <w:rPr>
          <w:rFonts w:ascii="Arial" w:hAnsi="Arial" w:cs="Arial"/>
        </w:rPr>
        <w:br/>
        <w:t xml:space="preserve">5.) </w:t>
      </w:r>
    </w:p>
    <w:sectPr w:rsidR="0038707E" w:rsidRPr="008E7DEA" w:rsidSect="00A7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DEA"/>
    <w:rsid w:val="001A3780"/>
    <w:rsid w:val="001C36A3"/>
    <w:rsid w:val="003517C0"/>
    <w:rsid w:val="0038707E"/>
    <w:rsid w:val="005A31BF"/>
    <w:rsid w:val="00613E3D"/>
    <w:rsid w:val="006B2EE0"/>
    <w:rsid w:val="007262D6"/>
    <w:rsid w:val="0080405D"/>
    <w:rsid w:val="00834F67"/>
    <w:rsid w:val="008E7DEA"/>
    <w:rsid w:val="00A70505"/>
    <w:rsid w:val="00B3750B"/>
    <w:rsid w:val="00C51A04"/>
    <w:rsid w:val="00DA58A0"/>
    <w:rsid w:val="00EA036C"/>
    <w:rsid w:val="00F35181"/>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D251F4"/>
  <w15:chartTrackingRefBased/>
  <w15:docId w15:val="{B3C12490-7360-014F-A6DD-468FDD87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DEA"/>
    <w:rPr>
      <w:rFonts w:eastAsiaTheme="majorEastAsia" w:cstheme="majorBidi"/>
      <w:color w:val="272727" w:themeColor="text1" w:themeTint="D8"/>
    </w:rPr>
  </w:style>
  <w:style w:type="paragraph" w:styleId="Title">
    <w:name w:val="Title"/>
    <w:basedOn w:val="Normal"/>
    <w:next w:val="Normal"/>
    <w:link w:val="TitleChar"/>
    <w:uiPriority w:val="10"/>
    <w:qFormat/>
    <w:rsid w:val="008E7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DEA"/>
    <w:pPr>
      <w:spacing w:before="160"/>
      <w:jc w:val="center"/>
    </w:pPr>
    <w:rPr>
      <w:i/>
      <w:iCs/>
      <w:color w:val="404040" w:themeColor="text1" w:themeTint="BF"/>
    </w:rPr>
  </w:style>
  <w:style w:type="character" w:customStyle="1" w:styleId="QuoteChar">
    <w:name w:val="Quote Char"/>
    <w:basedOn w:val="DefaultParagraphFont"/>
    <w:link w:val="Quote"/>
    <w:uiPriority w:val="29"/>
    <w:rsid w:val="008E7DEA"/>
    <w:rPr>
      <w:i/>
      <w:iCs/>
      <w:color w:val="404040" w:themeColor="text1" w:themeTint="BF"/>
    </w:rPr>
  </w:style>
  <w:style w:type="paragraph" w:styleId="ListParagraph">
    <w:name w:val="List Paragraph"/>
    <w:basedOn w:val="Normal"/>
    <w:uiPriority w:val="34"/>
    <w:qFormat/>
    <w:rsid w:val="008E7DEA"/>
    <w:pPr>
      <w:ind w:left="720"/>
      <w:contextualSpacing/>
    </w:pPr>
  </w:style>
  <w:style w:type="character" w:styleId="IntenseEmphasis">
    <w:name w:val="Intense Emphasis"/>
    <w:basedOn w:val="DefaultParagraphFont"/>
    <w:uiPriority w:val="21"/>
    <w:qFormat/>
    <w:rsid w:val="008E7DEA"/>
    <w:rPr>
      <w:i/>
      <w:iCs/>
      <w:color w:val="2F5496" w:themeColor="accent1" w:themeShade="BF"/>
    </w:rPr>
  </w:style>
  <w:style w:type="paragraph" w:styleId="IntenseQuote">
    <w:name w:val="Intense Quote"/>
    <w:basedOn w:val="Normal"/>
    <w:next w:val="Normal"/>
    <w:link w:val="IntenseQuoteChar"/>
    <w:uiPriority w:val="30"/>
    <w:qFormat/>
    <w:rsid w:val="008E7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DEA"/>
    <w:rPr>
      <w:i/>
      <w:iCs/>
      <w:color w:val="2F5496" w:themeColor="accent1" w:themeShade="BF"/>
    </w:rPr>
  </w:style>
  <w:style w:type="character" w:styleId="IntenseReference">
    <w:name w:val="Intense Reference"/>
    <w:basedOn w:val="DefaultParagraphFont"/>
    <w:uiPriority w:val="32"/>
    <w:qFormat/>
    <w:rsid w:val="008E7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616</Words>
  <Characters>3855</Characters>
  <Application>Microsoft Office Word</Application>
  <DocSecurity>0</DocSecurity>
  <Lines>75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2</cp:revision>
  <dcterms:created xsi:type="dcterms:W3CDTF">2026-02-03T17:33:00Z</dcterms:created>
  <dcterms:modified xsi:type="dcterms:W3CDTF">2026-02-03T18:42:00Z</dcterms:modified>
</cp:coreProperties>
</file>