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2A0639D3"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r w:rsidR="005255B0">
        <w:t xml:space="preserve"> (Whelan et al., 2015)</w:t>
      </w:r>
      <w:r w:rsidR="00252460">
        <w:t xml:space="preserve">. </w:t>
      </w:r>
      <w:r w:rsidR="00933CD8" w:rsidRPr="00933CD8">
        <w:t xml:space="preserve">While many bird species have adapted 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r w:rsidRPr="00DC4B1E">
        <w:rPr>
          <w:rFonts w:cstheme="minorHAnsi"/>
          <w:color w:val="222222"/>
          <w:sz w:val="13"/>
          <w:szCs w:val="13"/>
          <w:shd w:val="clear" w:color="auto" w:fill="FFFFFF"/>
        </w:rPr>
        <w:t>Whelan, Christopher J., Çağan H. Şekercioğlu, and Daniel G. Wenny. "Why birds matter: from economic ornithology to ecosystem services." </w:t>
      </w:r>
      <w:r w:rsidRPr="00DC4B1E">
        <w:rPr>
          <w:rFonts w:cstheme="minorHAnsi"/>
          <w:i/>
          <w:iCs/>
          <w:color w:val="222222"/>
          <w:sz w:val="13"/>
          <w:szCs w:val="13"/>
          <w:shd w:val="clear" w:color="auto" w:fill="FFFFFF"/>
        </w:rPr>
        <w:t>Journal of Ornithology</w:t>
      </w:r>
      <w:r w:rsidRPr="00DC4B1E">
        <w:rPr>
          <w:rFonts w:cstheme="minorHAnsi"/>
          <w:color w:val="222222"/>
          <w:sz w:val="13"/>
          <w:szCs w:val="13"/>
          <w:shd w:val="clear" w:color="auto" w:fill="FFFFFF"/>
        </w:rPr>
        <w:t> 156.Suppl 1 (2015): 227-238.</w:t>
      </w:r>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252460" w:rsidRPr="00D94A10">
        <w:rPr>
          <w:highlight w:val="yellow"/>
        </w:rPr>
        <w:t>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021B83A1" w14:textId="44417F25" w:rsidR="005B6E21" w:rsidRDefault="004C691D" w:rsidP="004E6E92">
      <w:r>
        <w:t>Th</w:t>
      </w:r>
      <w:r w:rsidR="005255B0">
        <w:t>e prevalence of these activities</w:t>
      </w:r>
      <w:r>
        <w:t xml:space="preserve"> creates opportunities for</w:t>
      </w:r>
      <w:r w:rsidR="00462E21">
        <w:t xml:space="preserve"> novel</w:t>
      </w:r>
      <w:r>
        <w:t xml:space="preserve"> contact between wild bird species, chicken flocks, domestic pets and humans</w:t>
      </w:r>
      <w:r w:rsidR="005255B0">
        <w:t>, potentially leading to</w:t>
      </w:r>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r w:rsidR="00D94A10" w:rsidRPr="00D94A10">
        <w:t xml:space="preserve"> </w:t>
      </w:r>
      <w:r w:rsidR="00DC4B1E">
        <w:t>**</w:t>
      </w:r>
      <w:r w:rsidR="004D7175">
        <w:t>Wild b</w:t>
      </w:r>
      <w:r w:rsidR="004D7175" w:rsidRPr="004D7175">
        <w:t xml:space="preserve">irds and poultry are reservoirs for a range of pathogens affecting avian and human health, including avian influenza viruses, Newcastle disease virus, </w:t>
      </w:r>
      <w:r w:rsidR="004D7175" w:rsidRPr="004D7175">
        <w:rPr>
          <w:i/>
          <w:iCs/>
        </w:rPr>
        <w:t>Mycoplasma</w:t>
      </w:r>
      <w:r w:rsidR="004D7175" w:rsidRPr="004D7175">
        <w:t xml:space="preserve"> spp., </w:t>
      </w:r>
      <w:r w:rsidR="004D7175" w:rsidRPr="004D7175">
        <w:rPr>
          <w:i/>
          <w:iCs/>
        </w:rPr>
        <w:t>Chlamydia</w:t>
      </w:r>
      <w:r w:rsidR="004D7175" w:rsidRPr="004D7175">
        <w:t xml:space="preserve"> spp., and </w:t>
      </w:r>
      <w:r w:rsidR="004D7175" w:rsidRPr="004D7175">
        <w:rPr>
          <w:i/>
          <w:iCs/>
        </w:rPr>
        <w:t>Salmonella</w:t>
      </w:r>
      <w:r w:rsidR="004D7175" w:rsidRPr="004D7175">
        <w:t xml:space="preserve"> spp., a </w:t>
      </w:r>
      <w:r w:rsidR="004D7175">
        <w:t>few</w:t>
      </w:r>
      <w:r w:rsidR="004D7175" w:rsidRPr="004D7175">
        <w:t xml:space="preserve"> of which are zoonotic</w:t>
      </w:r>
      <w:r w:rsidR="004D7175">
        <w:rPr>
          <w:i/>
          <w:iCs/>
        </w:rPr>
        <w:t>.</w:t>
      </w:r>
      <w:r w:rsidR="005B6E21" w:rsidRPr="005B6E21">
        <w:t xml:space="preserve"> (</w:t>
      </w:r>
      <w:r w:rsidR="005B6E21" w:rsidRPr="005B6E21">
        <w:rPr>
          <w:highlight w:val="yellow"/>
        </w:rPr>
        <w:t>CITE</w:t>
      </w:r>
      <w:r w:rsidR="005B6E21" w:rsidRPr="005B6E21">
        <w:t xml:space="preserve">). </w:t>
      </w:r>
      <w:r w:rsidR="004D7175" w:rsidRPr="004D7175">
        <w:t xml:space="preserve">Among these, </w:t>
      </w:r>
      <w:r w:rsidR="004D7175" w:rsidRPr="004D7175">
        <w:rPr>
          <w:i/>
          <w:iCs/>
        </w:rPr>
        <w:t>Salmonella enterica</w:t>
      </w:r>
      <w:r w:rsidR="004D7175" w:rsidRPr="004D7175">
        <w:t xml:space="preserve"> is a frequent cause of human </w:t>
      </w:r>
      <w:r w:rsidR="004D7175">
        <w:t>and food-born illness</w:t>
      </w:r>
      <w:r w:rsidR="004D7175" w:rsidRPr="004D7175">
        <w:t xml:space="preserve"> </w:t>
      </w:r>
      <w:r w:rsidR="004D7175">
        <w:t>originating</w:t>
      </w:r>
      <w:r w:rsidR="004D7175" w:rsidRPr="004D7175">
        <w:t xml:space="preserve"> from </w:t>
      </w:r>
      <w:r w:rsidR="004D7175">
        <w:t>direct</w:t>
      </w:r>
      <w:r w:rsidR="004D7175" w:rsidRPr="004D7175">
        <w:t xml:space="preserve"> contact, with backyard poultry and wild birds among the most comm</w:t>
      </w:r>
      <w:r w:rsidR="004D7175">
        <w:t xml:space="preserve">on </w:t>
      </w:r>
      <w:r w:rsidR="004D7175" w:rsidRPr="004D7175">
        <w:t xml:space="preserve">sources </w:t>
      </w:r>
      <w:r w:rsidR="005B6E21" w:rsidRPr="005B6E21">
        <w:t>(</w:t>
      </w:r>
      <w:r w:rsidR="005B6E21" w:rsidRPr="005B6E21">
        <w:rPr>
          <w:highlight w:val="yellow"/>
        </w:rPr>
        <w:t>CITE</w:t>
      </w:r>
      <w:r w:rsidR="005B6E21" w:rsidRPr="005B6E21">
        <w:t>).</w:t>
      </w:r>
    </w:p>
    <w:p w14:paraId="5B166943" w14:textId="7E439797" w:rsidR="00BD1A15" w:rsidRPr="00D94A10" w:rsidRDefault="00F20AEF" w:rsidP="004E6E92">
      <w:pPr>
        <w:rPr>
          <w:u w:val="single"/>
        </w:rPr>
      </w:pPr>
      <w:r>
        <w:rPr>
          <w:u w:val="single"/>
        </w:rPr>
        <w:t>P</w:t>
      </w:r>
      <w:commentRangeStart w:id="0"/>
      <w:r w:rsidR="00D94A10" w:rsidRPr="00D94A10">
        <w:rPr>
          <w:u w:val="single"/>
        </w:rPr>
        <w:t xml:space="preserve">rior work at this interface in the Southeast has characterized viral spillover and species-level contact rates (Ayala et al. 2020), but bacterial enteric pathogens, individual-level visitation, and the isolated versus combined effects of feeders and poultry remain </w:t>
      </w:r>
      <w:r w:rsidR="00D94A10">
        <w:rPr>
          <w:u w:val="single"/>
        </w:rPr>
        <w:t>unquantified</w:t>
      </w:r>
      <w:r w:rsidR="00D94A10" w:rsidRPr="00D94A10">
        <w:rPr>
          <w:u w:val="single"/>
        </w:rPr>
        <w:t>.</w:t>
      </w:r>
      <w:r w:rsidR="00D94A10">
        <w:t xml:space="preserve"> </w:t>
      </w:r>
      <w:r w:rsidR="00D94A10" w:rsidRPr="00D94A10">
        <w:rPr>
          <w:u w:val="single"/>
        </w:rPr>
        <w:t xml:space="preserve">Residential yards are increasingly recognized as human-wildlife interface where companion animals, backyard livestock, peri-domestic wildlife, and people share space and anthropogenic resources, creating pathways for zoonotic spillover that differ from those in either wild or agricultural settings (Gamble et al. 2023). This aligns with broader evidence that urbanization and </w:t>
      </w:r>
      <w:r w:rsidR="00C260D8">
        <w:rPr>
          <w:u w:val="single"/>
        </w:rPr>
        <w:t>increased</w:t>
      </w:r>
      <w:r w:rsidR="00D94A10" w:rsidRPr="00D94A10">
        <w:rPr>
          <w:u w:val="single"/>
        </w:rPr>
        <w:t xml:space="preserve"> contact </w:t>
      </w:r>
      <w:r w:rsidR="005778AC">
        <w:rPr>
          <w:u w:val="single"/>
        </w:rPr>
        <w:t>with</w:t>
      </w:r>
      <w:r w:rsidR="00D94A10" w:rsidRPr="00D94A10">
        <w:rPr>
          <w:u w:val="single"/>
        </w:rPr>
        <w:t xml:space="preserve"> humans, domestic animals, and wildlife are </w:t>
      </w:r>
      <w:r w:rsidR="00C260D8">
        <w:rPr>
          <w:u w:val="single"/>
        </w:rPr>
        <w:t>primary</w:t>
      </w:r>
      <w:r w:rsidR="00D94A10" w:rsidRPr="00D94A10">
        <w:rPr>
          <w:u w:val="single"/>
        </w:rPr>
        <w:t xml:space="preserve"> drivers of pathogen emergence at shared interfaces (Hassell et al. 2017).</w:t>
      </w:r>
      <w:commentRangeEnd w:id="0"/>
      <w:r w:rsidR="00D94A10" w:rsidRPr="00D94A10">
        <w:rPr>
          <w:rStyle w:val="CommentReference"/>
          <w:sz w:val="24"/>
          <w:szCs w:val="24"/>
          <w:u w:val="single"/>
        </w:rPr>
        <w:commentReference w:id="0"/>
      </w:r>
    </w:p>
    <w:p w14:paraId="0045CBBB" w14:textId="2BDEEAD7" w:rsidR="00BD1A15" w:rsidRDefault="003C6DDD" w:rsidP="004E6E92">
      <w:r w:rsidRPr="003C6DDD">
        <w:lastRenderedPageBreak/>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r w:rsidR="005B6E21">
        <w:t xml:space="preserve"> </w:t>
      </w:r>
      <w:r w:rsidR="00DC4B1E">
        <w:t>**</w:t>
      </w:r>
      <w:r w:rsidR="005B6E21" w:rsidRPr="005B6E21">
        <w:t xml:space="preserve">In house finches, both individual feeder use and feeder density have been linked to increased </w:t>
      </w:r>
      <w:r w:rsidR="005B6E21" w:rsidRPr="005B6E21">
        <w:rPr>
          <w:i/>
          <w:iCs/>
        </w:rPr>
        <w:t>Mycoplasma gallisepticum</w:t>
      </w:r>
      <w:r w:rsidR="005B6E21" w:rsidRPr="005B6E21">
        <w:t xml:space="preserve"> </w:t>
      </w:r>
      <w:r w:rsidR="005B6E21">
        <w:t>infection</w:t>
      </w:r>
      <w:r w:rsidR="005B6E21" w:rsidRPr="005B6E21">
        <w:t xml:space="preserve"> and transmission, </w:t>
      </w:r>
      <w:r w:rsidR="005B6E21">
        <w:t>showing</w:t>
      </w:r>
      <w:r w:rsidR="005B6E21" w:rsidRPr="005B6E21">
        <w:t xml:space="preserve"> that</w:t>
      </w:r>
      <w:r w:rsidR="004D7175">
        <w:t xml:space="preserve"> having bird feeders</w:t>
      </w:r>
      <w:r w:rsidR="005B6E21" w:rsidRPr="005B6E21">
        <w:t xml:space="preserve"> can directly </w:t>
      </w:r>
      <w:r w:rsidR="005B6E21">
        <w:t>influence</w:t>
      </w:r>
      <w:r w:rsidR="005B6E21" w:rsidRPr="005B6E21">
        <w:t xml:space="preserve"> pathogen dynamics a</w:t>
      </w:r>
      <w:r w:rsidR="004D7175">
        <w:t xml:space="preserve">mong wild bird populations </w:t>
      </w:r>
      <w:r w:rsidR="005B6E21" w:rsidRPr="005B6E21">
        <w:t>(Adelman et al. 2015).</w:t>
      </w:r>
    </w:p>
    <w:p w14:paraId="0D0A8DA3" w14:textId="66405F21" w:rsidR="004E6E92" w:rsidRDefault="00A34970" w:rsidP="004E6E92">
      <w:commentRangeStart w:id="1"/>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
      <w:r w:rsidR="00252460" w:rsidRPr="00A34970">
        <w:rPr>
          <w:rStyle w:val="CommentReference"/>
          <w:sz w:val="24"/>
          <w:szCs w:val="24"/>
        </w:rPr>
        <w:commentReference w:id="1"/>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574BD854"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r w:rsidR="00F2427C">
        <w:t xml:space="preserve">frequent </w:t>
      </w:r>
      <w:r w:rsidR="007B10F3">
        <w:t>sources (Bajwa et al. 2025). Despite th</w:t>
      </w:r>
      <w:r w:rsidR="004F319C">
        <w:t>is knowledge</w:t>
      </w:r>
      <w:r w:rsidR="007B10F3">
        <w:t xml:space="preserve">, studies of </w:t>
      </w:r>
      <w:r w:rsidR="007B10F3">
        <w:lastRenderedPageBreak/>
        <w:t xml:space="preserve">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r w:rsidR="00F2427C">
        <w:t>even though</w:t>
      </w:r>
      <w:r w:rsidR="007B10F3">
        <w:t xml:space="preserve">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w:t>
      </w:r>
      <w:r w:rsidR="00850136" w:rsidRPr="00850136">
        <w:lastRenderedPageBreak/>
        <w:t xml:space="preserve">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r w:rsidR="00F2427C">
        <w:t xml:space="preserve"> keeping</w:t>
      </w:r>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7E4A8264" w14:textId="77777777" w:rsidR="00390715" w:rsidRDefault="00390715" w:rsidP="00390715"/>
    <w:p w14:paraId="63B39D46" w14:textId="760936A5" w:rsidR="004E771F" w:rsidRDefault="004E771F" w:rsidP="007052BF">
      <w:pPr>
        <w:rPr>
          <w:b/>
          <w:bCs/>
        </w:rPr>
      </w:pPr>
      <w:r>
        <w:rPr>
          <w:b/>
          <w:bCs/>
        </w:rPr>
        <w:t>P 4.5:</w:t>
      </w:r>
    </w:p>
    <w:p w14:paraId="2D1EC1FB" w14:textId="42EE4A5F" w:rsidR="004E771F" w:rsidRPr="00943F3C" w:rsidRDefault="00943F3C" w:rsidP="007052BF">
      <w:r>
        <w:t xml:space="preserve">Because both of these activities are voluntary and usually being managed by a single person or single household, the </w:t>
      </w:r>
      <w:r w:rsidR="00AF7777">
        <w:t>status of</w:t>
      </w:r>
      <w:r>
        <w:t xml:space="preserve"> wild bird health is </w:t>
      </w:r>
      <w:r w:rsidR="00AF7777">
        <w:t>regulated</w:t>
      </w:r>
      <w:r>
        <w:t xml:space="preserve"> in these spaces truly depends on the decisions</w:t>
      </w:r>
      <w:r w:rsidR="00DC4B1E">
        <w:t xml:space="preserve">, </w:t>
      </w:r>
      <w:r>
        <w:t xml:space="preserve">actions </w:t>
      </w:r>
      <w:r w:rsidR="00DC4B1E">
        <w:t xml:space="preserve">and attitudes </w:t>
      </w:r>
      <w:r>
        <w:t>of the homeowners</w:t>
      </w:r>
      <w:r w:rsidR="00AF7777">
        <w:t xml:space="preserve"> providing the service</w:t>
      </w:r>
      <w:r>
        <w:t xml:space="preserve">. </w:t>
      </w:r>
      <w:r w:rsidR="00BD6271">
        <w:t xml:space="preserve">Factors like </w:t>
      </w:r>
      <w:r w:rsidR="00BD6271" w:rsidRPr="00BD6271">
        <w:t>whether to provide</w:t>
      </w:r>
      <w:r w:rsidR="00BD6271">
        <w:t xml:space="preserve"> supplemental</w:t>
      </w:r>
      <w:r w:rsidR="00BD6271" w:rsidRPr="00BD6271">
        <w:t xml:space="preserve"> food, how many feeders to maintain, how often to clean them, whether flocks are allowed to range freely, and what hygiene practices are </w:t>
      </w:r>
      <w:r w:rsidR="00BD6271">
        <w:t xml:space="preserve">utilized after </w:t>
      </w:r>
      <w:r w:rsidR="00BD6271" w:rsidRPr="00BD6271">
        <w:t>contact</w:t>
      </w:r>
      <w:r w:rsidR="00BD6271">
        <w:t xml:space="preserve"> with feeders and/or flocks</w:t>
      </w:r>
      <w:r w:rsidR="00BD6271" w:rsidRPr="00BD6271">
        <w:t>.</w:t>
      </w:r>
      <w:r w:rsidR="00BD6271">
        <w:t xml:space="preserve"> Targeted outreach and preventative measures can significantly reduce the events of mismanagement or uninformed decision making at these small-scale interfaces, therefor reducing the risk of transmission and infection of wild birds in this case. So, these behaviors that impact disease ecology in wild birds are modifiable, but require understanding, outreach and predicting outcomes. </w:t>
      </w:r>
      <w:r w:rsidR="00BD6271" w:rsidRPr="00BD6271">
        <w:t xml:space="preserve">The Theory of Planned Behavior provides a framework for this, </w:t>
      </w:r>
      <w:r w:rsidR="00BD6271">
        <w:t>stating</w:t>
      </w:r>
      <w:r w:rsidR="00BD6271" w:rsidRPr="00BD6271">
        <w:t xml:space="preserve"> that attitudes, subjective norms, and perceived behavio</w:t>
      </w:r>
      <w:r w:rsidR="00BD6271">
        <w:t xml:space="preserve">rs </w:t>
      </w:r>
      <w:r w:rsidR="00BD6271" w:rsidRPr="00BD6271">
        <w:t xml:space="preserve">shape intention, which predicts behavior (Ajzen 1991; Figure </w:t>
      </w:r>
      <w:r w:rsidR="00BD6271">
        <w:t>Below</w:t>
      </w:r>
      <w:r w:rsidR="00BD6271" w:rsidRPr="00BD6271">
        <w:t>).</w:t>
      </w:r>
      <w:r w:rsidR="00BD6271">
        <w:t xml:space="preserve"> </w:t>
      </w:r>
      <w:r w:rsidR="00BD6271" w:rsidRPr="00BD6271">
        <w:t>Framing participant decisions this way</w:t>
      </w:r>
      <w:r w:rsidR="00BD6271">
        <w:t xml:space="preserve">, so </w:t>
      </w:r>
      <w:r w:rsidR="00BD6271" w:rsidRPr="00BD6271">
        <w:t xml:space="preserve">that the goal is not to discourage participation, but to identify which behaviors are </w:t>
      </w:r>
      <w:r w:rsidR="00BD6271" w:rsidRPr="00BD6271">
        <w:lastRenderedPageBreak/>
        <w:t>influential for disease risk and</w:t>
      </w:r>
      <w:r w:rsidR="00BD6271">
        <w:t xml:space="preserve"> how</w:t>
      </w:r>
      <w:r w:rsidR="00BD6271" w:rsidRPr="00BD6271">
        <w:t xml:space="preserve"> open to change </w:t>
      </w:r>
      <w:r w:rsidR="00BD6271">
        <w:t xml:space="preserve">they may be </w:t>
      </w:r>
      <w:r w:rsidR="00BD6271" w:rsidRPr="00BD6271">
        <w:rPr>
          <w:highlight w:val="yellow"/>
        </w:rPr>
        <w:t>(CITE</w:t>
      </w:r>
      <w:r w:rsidR="00BD6271" w:rsidRPr="00BD6271">
        <w:t xml:space="preserve">), so that the wellbeing and conservation benefits of these activities </w:t>
      </w:r>
      <w:r w:rsidR="00BD6271">
        <w:t xml:space="preserve">stay constant, </w:t>
      </w:r>
      <w:r w:rsidR="00BD6271" w:rsidRPr="00BD6271">
        <w:t>while reducing risk to wild birds, domestic animals, and people.</w:t>
      </w:r>
    </w:p>
    <w:p w14:paraId="64C27F11" w14:textId="77777777" w:rsidR="004E771F" w:rsidRDefault="004E771F" w:rsidP="007052BF">
      <w:r>
        <w:rPr>
          <w:noProof/>
        </w:rPr>
        <w:drawing>
          <wp:inline distT="0" distB="0" distL="0" distR="0" wp14:anchorId="79518536" wp14:editId="1E8A88BF">
            <wp:extent cx="4349363" cy="2716530"/>
            <wp:effectExtent l="0" t="0" r="0" b="1270"/>
            <wp:docPr id="1362198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98757" name="Picture 1362198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4713" cy="2732363"/>
                    </a:xfrm>
                    <a:prstGeom prst="rect">
                      <a:avLst/>
                    </a:prstGeom>
                  </pic:spPr>
                </pic:pic>
              </a:graphicData>
            </a:graphic>
          </wp:inline>
        </w:drawing>
      </w:r>
      <w:r w:rsidRPr="004E771F">
        <w:t xml:space="preserve"> </w:t>
      </w:r>
    </w:p>
    <w:p w14:paraId="5488001B" w14:textId="15B1E59D" w:rsidR="004E771F" w:rsidRPr="004E771F" w:rsidRDefault="004E771F" w:rsidP="007052BF">
      <w:pPr>
        <w:rPr>
          <w:sz w:val="21"/>
          <w:szCs w:val="21"/>
        </w:rPr>
      </w:pPr>
      <w:r w:rsidRPr="004E771F">
        <w:rPr>
          <w:sz w:val="21"/>
          <w:szCs w:val="21"/>
        </w:rPr>
        <w:t>Conceptual model for Chapter 3, adapting the Theory of Planned Behavior (Ajzen 1991) to backyard biosecurity and conservation behavior. Attitudes, subjective norms, and perceived behavioral control shape behavioral intention, which predicts behavior; perceived control also links directly to behavior. Disease knowledge acts through the three predictors rather than on behavior directly. Place attachment is included as an additional influence specific to this study.</w:t>
      </w:r>
    </w:p>
    <w:p w14:paraId="707C1C73" w14:textId="77777777" w:rsidR="004E771F" w:rsidRDefault="004E771F" w:rsidP="007052BF">
      <w:pPr>
        <w:rPr>
          <w:b/>
          <w:bCs/>
        </w:rPr>
      </w:pPr>
    </w:p>
    <w:p w14:paraId="31F90FA1" w14:textId="7CA56762" w:rsidR="00462E21" w:rsidRDefault="0032632E" w:rsidP="007052BF">
      <w:r w:rsidRPr="00E30DE2">
        <w:rPr>
          <w:b/>
          <w:bCs/>
        </w:rPr>
        <w:t>P5:</w:t>
      </w:r>
    </w:p>
    <w:p w14:paraId="0F8C2227" w14:textId="1E14F88F" w:rsidR="00D94A10" w:rsidRDefault="007052BF" w:rsidP="00A53CEE">
      <w:commentRangeStart w:id="2"/>
      <w:commentRangeStart w:id="3"/>
      <w:r w:rsidRPr="007052BF">
        <w:t xml:space="preserve">Most existing research </w:t>
      </w:r>
      <w:commentRangeEnd w:id="2"/>
      <w:r w:rsidR="00462E21" w:rsidRPr="00882AB9">
        <w:rPr>
          <w:rStyle w:val="CommentReference"/>
          <w:sz w:val="24"/>
          <w:szCs w:val="24"/>
        </w:rPr>
        <w:commentReference w:id="2"/>
      </w:r>
      <w:commentRangeEnd w:id="3"/>
      <w:r w:rsidR="00024254" w:rsidRPr="00882AB9">
        <w:rPr>
          <w:rStyle w:val="CommentReference"/>
          <w:sz w:val="24"/>
          <w:szCs w:val="24"/>
        </w:rPr>
        <w:commentReference w:id="3"/>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4"/>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r w:rsidR="00F2427C">
        <w:t xml:space="preserve"> (CITE)</w:t>
      </w:r>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r w:rsidR="00F2427C">
        <w:t>.</w:t>
      </w:r>
      <w:r w:rsidR="00882AB9">
        <w:t xml:space="preserve"> </w:t>
      </w:r>
      <w:r w:rsidR="00F2427C">
        <w:t>Moreover,</w:t>
      </w:r>
      <w:r w:rsidR="00682EC8" w:rsidRPr="00682EC8">
        <w:t xml:space="preserve"> wildlife watching participation</w:t>
      </w:r>
      <w:r w:rsidR="00682EC8">
        <w:t>,</w:t>
      </w:r>
      <w:r w:rsidR="00682EC8" w:rsidRPr="00682EC8">
        <w:t xml:space="preserve"> including bird</w:t>
      </w:r>
      <w:commentRangeEnd w:id="4"/>
      <w:r w:rsidR="00FA06D1" w:rsidRPr="00682EC8">
        <w:rPr>
          <w:rStyle w:val="CommentReference"/>
          <w:sz w:val="24"/>
          <w:szCs w:val="24"/>
        </w:rPr>
        <w:commentReference w:id="4"/>
      </w:r>
      <w:r w:rsidR="00682EC8" w:rsidRPr="00682EC8">
        <w:t xml:space="preserve"> feeding</w:t>
      </w:r>
      <w:r w:rsidR="00682EC8">
        <w:t xml:space="preserve">, </w:t>
      </w:r>
      <w:r w:rsidR="00682EC8" w:rsidRPr="00682EC8">
        <w:t>is among the highest of any region in the country</w:t>
      </w:r>
      <w:r w:rsidR="00F2427C">
        <w:t>;</w:t>
      </w:r>
      <w:r w:rsidR="00682EC8" w:rsidRPr="00682EC8">
        <w:t xml:space="preserve"> the East</w:t>
      </w:r>
      <w:r w:rsidR="00DC4B1E">
        <w:t>/</w:t>
      </w:r>
      <w:r w:rsidR="00DC4B1E" w:rsidRPr="00682EC8">
        <w:t>South-Central</w:t>
      </w:r>
      <w:r w:rsidR="00682EC8" w:rsidRPr="00682EC8">
        <w:t xml:space="preserve"> states </w:t>
      </w:r>
      <w:r w:rsidR="00890660">
        <w:t>have</w:t>
      </w:r>
      <w:r w:rsidR="00890660" w:rsidRPr="00682EC8">
        <w:t xml:space="preserve"> </w:t>
      </w:r>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 xml:space="preserve">The degree to which participants in these activities perceive disease risks, </w:t>
      </w:r>
      <w:r w:rsidR="003C6DDD" w:rsidRPr="003C6DDD">
        <w:lastRenderedPageBreak/>
        <w:t>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5"/>
      <w:commentRangeStart w:id="6"/>
      <w:commentRangeStart w:id="7"/>
      <w:r w:rsidRPr="007052BF">
        <w:t>human health.</w:t>
      </w:r>
      <w:commentRangeEnd w:id="5"/>
      <w:r w:rsidR="00462E21">
        <w:rPr>
          <w:rStyle w:val="CommentReference"/>
          <w:sz w:val="24"/>
          <w:szCs w:val="24"/>
        </w:rPr>
        <w:commentReference w:id="5"/>
      </w:r>
      <w:commentRangeEnd w:id="6"/>
      <w:r w:rsidR="00AF4B80">
        <w:rPr>
          <w:rStyle w:val="CommentReference"/>
          <w:sz w:val="24"/>
          <w:szCs w:val="24"/>
        </w:rPr>
        <w:commentReference w:id="6"/>
      </w:r>
      <w:commentRangeEnd w:id="7"/>
      <w:r w:rsidR="00907F62">
        <w:rPr>
          <w:rStyle w:val="CommentReference"/>
          <w:sz w:val="24"/>
          <w:szCs w:val="24"/>
        </w:rPr>
        <w:commentReference w:id="7"/>
      </w:r>
    </w:p>
    <w:p w14:paraId="0EDA5F74" w14:textId="224A365C" w:rsidR="00A53CEE" w:rsidRPr="00AD7DBE" w:rsidRDefault="00D94A10" w:rsidP="00A53CEE">
      <w:pPr>
        <w:rPr>
          <w:sz w:val="13"/>
          <w:szCs w:val="13"/>
        </w:rPr>
      </w:pPr>
      <w:commentRangeStart w:id="8"/>
      <w:r w:rsidRPr="00D94A10">
        <w:rPr>
          <w:u w:val="single"/>
        </w:rPr>
        <w:t xml:space="preserve">Warming temperatures are of </w:t>
      </w:r>
      <w:r w:rsidR="000A52F0" w:rsidRPr="00D94A10">
        <w:rPr>
          <w:u w:val="single"/>
        </w:rPr>
        <w:t>relevance</w:t>
      </w:r>
      <w:r w:rsidRPr="00D94A10">
        <w:rPr>
          <w:u w:val="single"/>
        </w:rPr>
        <w:t xml:space="preserve"> to </w:t>
      </w:r>
      <w:r w:rsidRPr="00D94A10">
        <w:rPr>
          <w:i/>
          <w:iCs/>
          <w:u w:val="single"/>
        </w:rPr>
        <w:t>Salmonella</w:t>
      </w:r>
      <w:r w:rsidRPr="00D94A10">
        <w:rPr>
          <w:u w:val="single"/>
        </w:rPr>
        <w:t xml:space="preserve">, which </w:t>
      </w:r>
      <w:r w:rsidR="00B213AD">
        <w:rPr>
          <w:u w:val="single"/>
        </w:rPr>
        <w:t>persists</w:t>
      </w:r>
      <w:r w:rsidRPr="00D94A10">
        <w:rPr>
          <w:u w:val="single"/>
        </w:rPr>
        <w:t xml:space="preserve"> more readily in warmer ambient conditions; systematic review has linked rising air temperature to increased </w:t>
      </w:r>
      <w:r w:rsidRPr="00D94A10">
        <w:rPr>
          <w:i/>
          <w:iCs/>
          <w:u w:val="single"/>
        </w:rPr>
        <w:t>Salmonella</w:t>
      </w:r>
      <w:r w:rsidRPr="00D94A10">
        <w:rPr>
          <w:u w:val="single"/>
        </w:rPr>
        <w: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and vector-borne diseases such as West Nile virus (Harrigan et al. 2014). Together, these projections suggest that the environmental conditions favoring pathogen persistence and transmission at the backyard interface are likely to intensify in this region, heightening the long-term relevance of characterizing spillover risk now.</w:t>
      </w:r>
      <w:r w:rsidR="00A53CEE" w:rsidRPr="00D94A10">
        <w:rPr>
          <w:u w:val="single"/>
        </w:rPr>
        <w:br/>
      </w:r>
      <w:commentRangeEnd w:id="8"/>
      <w:r>
        <w:rPr>
          <w:rStyle w:val="CommentReference"/>
          <w:sz w:val="24"/>
          <w:szCs w:val="24"/>
        </w:rPr>
        <w:commentReference w:id="8"/>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9"/>
      <w:r w:rsidRPr="00E30DE2">
        <w:rPr>
          <w:b/>
          <w:bCs/>
        </w:rPr>
        <w:lastRenderedPageBreak/>
        <w:t>Overarching Goals and Hypotheses</w:t>
      </w:r>
      <w:commentRangeEnd w:id="9"/>
      <w:r w:rsidR="00103E9F" w:rsidRPr="00E30DE2">
        <w:rPr>
          <w:rStyle w:val="CommentReference"/>
          <w:b/>
          <w:bCs/>
          <w:sz w:val="24"/>
          <w:szCs w:val="24"/>
        </w:rPr>
        <w:commentReference w:id="9"/>
      </w:r>
      <w:r w:rsidRPr="00E30DE2">
        <w:rPr>
          <w:b/>
          <w:bCs/>
        </w:rPr>
        <w:t>:</w:t>
      </w:r>
    </w:p>
    <w:p w14:paraId="5F2D9EA2" w14:textId="15B31B05" w:rsidR="0013117E" w:rsidRDefault="00846611" w:rsidP="00846611">
      <w:r w:rsidRPr="00846611">
        <w:t xml:space="preserve">The overarching goal of this </w:t>
      </w:r>
      <w:r w:rsidR="00890660">
        <w:t>research</w:t>
      </w:r>
      <w:r w:rsidR="00890660" w:rsidRPr="00846611">
        <w:t xml:space="preserve"> </w:t>
      </w:r>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r w:rsidR="00890660">
        <w:t>In my master’s research I will address this gap by</w:t>
      </w:r>
      <w:r w:rsidR="0013117E">
        <w:t xml:space="preserve"> quantify</w:t>
      </w:r>
      <w:r w:rsidR="00890660">
        <w:t>ing</w:t>
      </w:r>
      <w:r w:rsidR="0013117E">
        <w:t xml:space="preserve"> the conditions pertaining to </w:t>
      </w:r>
      <w:r w:rsidR="00890660">
        <w:t xml:space="preserve">these </w:t>
      </w:r>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r w:rsidR="00890660">
        <w:t xml:space="preserve"> ultimately</w:t>
      </w:r>
      <w:r w:rsidR="0013117E">
        <w:t xml:space="preserve"> inform conservation and public health outcomes.</w:t>
      </w:r>
    </w:p>
    <w:p w14:paraId="74B3C59C" w14:textId="13205CAC" w:rsidR="00846611" w:rsidRPr="00846611" w:rsidRDefault="0013117E" w:rsidP="00846611">
      <w:r w:rsidRPr="00846611" w:rsidDel="0013117E">
        <w:t xml:space="preserve"> </w:t>
      </w:r>
      <w:r w:rsidR="00890660">
        <w:t xml:space="preserve">To accomplish this overarching goal, my master’s thesis will consist of three chapters testing the following specific aims and hypotheses: </w:t>
      </w:r>
    </w:p>
    <w:p w14:paraId="2FB0F1E0" w14:textId="5B8FDB65" w:rsidR="00846611" w:rsidRPr="00846611" w:rsidRDefault="00890660" w:rsidP="00846611">
      <w:pPr>
        <w:rPr>
          <w:b/>
          <w:bCs/>
        </w:rPr>
      </w:pPr>
      <w:r>
        <w:rPr>
          <w:b/>
          <w:bCs/>
        </w:rPr>
        <w:t>Chapter</w:t>
      </w:r>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4C5EBCD0" w:rsidR="00846611" w:rsidRPr="00846611" w:rsidRDefault="00890660" w:rsidP="00846611">
      <w:r>
        <w:t>I</w:t>
      </w:r>
      <w:r w:rsidR="00A43311" w:rsidRPr="00A43311">
        <w:t xml:space="preserve"> </w:t>
      </w:r>
      <w:r>
        <w:t>aim</w:t>
      </w:r>
      <w:r w:rsidR="00A43311" w:rsidRPr="00A43311">
        <w:t xml:space="preserve"> to test the relationship between the frequency that birds visit food sources and the probability of infection.</w:t>
      </w:r>
      <w:r>
        <w:t xml:space="preserve"> </w:t>
      </w:r>
      <w:r>
        <w:rPr>
          <w:i/>
          <w:iCs/>
        </w:rPr>
        <w:t>Hypothesis -</w:t>
      </w:r>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r>
        <w:t>I</w:t>
      </w:r>
      <w:r w:rsidR="00A43311" w:rsidRPr="00A43311">
        <w:t xml:space="preserve"> therefore predict that wild birds with higher feeder visitation frequencies will have a higher probability of testing positive for pathogen infection.</w:t>
      </w:r>
    </w:p>
    <w:p w14:paraId="4077B59F" w14:textId="697E6781" w:rsidR="00846611" w:rsidRPr="00846611" w:rsidRDefault="00890660" w:rsidP="00846611">
      <w:pPr>
        <w:rPr>
          <w:b/>
          <w:bCs/>
        </w:rPr>
      </w:pPr>
      <w:r>
        <w:rPr>
          <w:b/>
          <w:bCs/>
        </w:rPr>
        <w:t>Chapter</w:t>
      </w:r>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3E18877E" w:rsidR="00846611" w:rsidRPr="00846611" w:rsidRDefault="00890660" w:rsidP="00846611">
      <w:r>
        <w:t>I aim</w:t>
      </w:r>
      <w:r w:rsidR="00846611" w:rsidRPr="00846611">
        <w:t xml:space="preserve"> to compare pathogen prevalence in wild songbirds among sites representing four treatment types: bird feeder only, backyard chickens only, both feeders and chickens, and control sites with neither. </w:t>
      </w:r>
      <w:r w:rsidR="000F0F1F">
        <w:rPr>
          <w:i/>
          <w:iCs/>
        </w:rPr>
        <w:t xml:space="preserve">Hypothesis - </w:t>
      </w:r>
      <w:r w:rsidR="00846611" w:rsidRPr="00846611">
        <w:t xml:space="preserve">If the presence of backyard poultry introduces an additional environmental reservoir for </w:t>
      </w:r>
      <w:r w:rsidR="00897A91" w:rsidRPr="00AD7DBE">
        <w:t>pathogens</w:t>
      </w:r>
      <w:r w:rsidR="00846611" w:rsidRPr="00846611">
        <w:t xml:space="preserve">, and bird feeders simultaneously increase contact rates among wild birds, then sites with compounded </w:t>
      </w:r>
      <w:r w:rsidR="00846611">
        <w:t>factors</w:t>
      </w:r>
      <w:r w:rsidR="00846611" w:rsidRPr="00846611">
        <w:t xml:space="preserve"> will </w:t>
      </w:r>
      <w:r w:rsidR="00846611">
        <w:t>show</w:t>
      </w:r>
      <w:r w:rsidR="00846611" w:rsidRPr="00846611">
        <w:t xml:space="preserve"> the greatest disease transmission risk.</w:t>
      </w:r>
      <w:r w:rsidR="00FA06D1">
        <w:t xml:space="preserve"> </w:t>
      </w:r>
      <w:r w:rsidR="000F0F1F">
        <w:t>I</w:t>
      </w:r>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64206479" w:rsidR="00846611" w:rsidRDefault="000F0F1F" w:rsidP="004975A6">
      <w:r>
        <w:rPr>
          <w:b/>
          <w:bCs/>
        </w:rPr>
        <w:t>Chapter</w:t>
      </w:r>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r>
        <w:t>I aim to</w:t>
      </w:r>
      <w:r w:rsidR="00846611" w:rsidRPr="00846611">
        <w:t xml:space="preserve"> characterize disease risk perception, biosecurity practice engagement, willingness to adjust backyard behaviors, and </w:t>
      </w:r>
      <w:commentRangeStart w:id="10"/>
      <w:r w:rsidR="00846611" w:rsidRPr="00846611">
        <w:t>place attachment</w:t>
      </w:r>
      <w:commentRangeEnd w:id="10"/>
      <w:r w:rsidRPr="00846611">
        <w:rPr>
          <w:rStyle w:val="CommentReference"/>
          <w:sz w:val="24"/>
          <w:szCs w:val="24"/>
        </w:rPr>
        <w:commentReference w:id="10"/>
      </w:r>
      <w:r w:rsidR="00846611" w:rsidRPr="00846611">
        <w:t xml:space="preserve"> </w:t>
      </w:r>
      <w:r w:rsidR="00DC4B1E">
        <w:t xml:space="preserve">(backyard effect) </w:t>
      </w:r>
      <w:r w:rsidR="00846611" w:rsidRPr="00846611">
        <w:t xml:space="preserve">among participants in bird </w:t>
      </w:r>
      <w:r w:rsidR="00846611" w:rsidRPr="00846611">
        <w:lastRenderedPageBreak/>
        <w:t>feeding and backyard poultry keeping in central Alabama through participant surveys.</w:t>
      </w:r>
      <w:r>
        <w:t xml:space="preserve"> </w:t>
      </w:r>
      <w:r>
        <w:rPr>
          <w:i/>
          <w:iCs/>
        </w:rPr>
        <w:t>Hypotheses -</w:t>
      </w:r>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evidence-based </w:t>
      </w:r>
      <w:r w:rsidR="00AD2342">
        <w:t>recommendations</w:t>
      </w:r>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7F16DC36" w:rsidR="00F035C5" w:rsidRPr="00F035C5" w:rsidRDefault="000F0F1F" w:rsidP="00F035C5">
      <w:r>
        <w:t>I</w:t>
      </w:r>
      <w:r w:rsidR="00F035C5">
        <w:t xml:space="preserve"> performed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r>
        <w:t>have been</w:t>
      </w:r>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r w:rsidR="00EF77BD">
        <w:t>s</w:t>
      </w:r>
      <w:r w:rsidR="00396E9A">
        <w:t xml:space="preserve"> </w:t>
      </w:r>
      <w:r w:rsidRPr="00F035C5">
        <w:t>over time. Migratory and unlisted species do not receive PIT tags.</w:t>
      </w:r>
    </w:p>
    <w:p w14:paraId="31C66C1E" w14:textId="0B9C8FA1"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11"/>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11"/>
      <w:r w:rsidR="00EF77BD" w:rsidRPr="00F035C5">
        <w:rPr>
          <w:rStyle w:val="CommentReference"/>
          <w:sz w:val="24"/>
          <w:szCs w:val="24"/>
        </w:rPr>
        <w:commentReference w:id="11"/>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77777777" w:rsidR="00EF77BD" w:rsidRDefault="00F035C5" w:rsidP="00F035C5">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r>
        <w:rPr>
          <w:i/>
          <w:iCs/>
        </w:rPr>
        <w:t xml:space="preserve">Bacterial culturing - </w:t>
      </w:r>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presumptive</w:t>
      </w:r>
      <w:r w:rsidR="00396E9A">
        <w:t xml:space="preserve"> and unk</w:t>
      </w:r>
      <w:r>
        <w:t>n</w:t>
      </w:r>
      <w:r w:rsidR="00396E9A">
        <w:t>own</w:t>
      </w:r>
      <w:r w:rsidR="00F035C5" w:rsidRPr="00F035C5">
        <w:t xml:space="preserve"> colonies using matrix-assisted laser desorption/ionization time-of-flight mass spectrometry (MALDI-TOF MS). </w:t>
      </w:r>
    </w:p>
    <w:p w14:paraId="4079F79F" w14:textId="4C4A1FAE" w:rsidR="00AF7777" w:rsidRDefault="00EF77BD" w:rsidP="00F035C5">
      <w:commentRangeStart w:id="12"/>
      <w:r>
        <w:rPr>
          <w:i/>
          <w:iCs/>
        </w:rPr>
        <w:lastRenderedPageBreak/>
        <w:t xml:space="preserve">Salmonella typing </w:t>
      </w:r>
      <w:commentRangeEnd w:id="12"/>
      <w:r>
        <w:rPr>
          <w:rStyle w:val="CommentReference"/>
          <w:i/>
          <w:iCs/>
          <w:sz w:val="24"/>
          <w:szCs w:val="24"/>
        </w:rPr>
        <w:commentReference w:id="12"/>
      </w:r>
      <w:r>
        <w:rPr>
          <w:i/>
          <w:iCs/>
        </w:rPr>
        <w:t xml:space="preserve">- </w:t>
      </w:r>
      <w:r w:rsidR="00F035C5" w:rsidRPr="00F035C5">
        <w:t>I will serotype</w:t>
      </w:r>
      <w:r w:rsidR="00AF7777">
        <w:t xml:space="preserve"> and hopefully perform </w:t>
      </w:r>
      <w:r w:rsidR="00396E9A">
        <w:t>WGS</w:t>
      </w:r>
      <w:r w:rsidR="00F035C5" w:rsidRPr="00F035C5">
        <w:t xml:space="preserve"> </w:t>
      </w:r>
      <w:r w:rsidR="00AF7777">
        <w:t>on c</w:t>
      </w:r>
      <w:r w:rsidR="00F035C5" w:rsidRPr="00F035C5">
        <w:t>onfirmed isolates using O and H antigen testing following the Kauffmann-White scheme, targeting serogroups B and D that include pathogenic serotypes such as Typhimurium and Enteritidis. Confirmed isolates</w:t>
      </w:r>
      <w:r w:rsidR="00AF7777">
        <w:t xml:space="preserve">’ DNA will be extracted for PCR then </w:t>
      </w:r>
      <w:r w:rsidR="00F035C5" w:rsidRPr="00F035C5">
        <w:t xml:space="preserve">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r w:rsidR="00AF7777">
        <w:t>. **</w:t>
      </w:r>
      <w:r w:rsidR="00AF7777">
        <w:rPr>
          <w:rStyle w:val="Emphasis"/>
        </w:rPr>
        <w:t>Salmonella enterica</w:t>
      </w:r>
      <w:r w:rsidR="00AF7777">
        <w:t xml:space="preserve"> includes more than 2,500 serotypes that vary in host range and virulence. Some serotypes are broadly pathogenic across hosts, while others appear host-adapted to particular wild bird taxa, and some to human infection (CITE).</w:t>
      </w:r>
    </w:p>
    <w:p w14:paraId="254D5C34" w14:textId="72305FBE" w:rsidR="00EF77BD" w:rsidRDefault="0023754E" w:rsidP="00F035C5">
      <w:pPr>
        <w:rPr>
          <w:b/>
          <w:bCs/>
        </w:rPr>
      </w:pPr>
      <w:r>
        <w:rPr>
          <w:b/>
          <w:bCs/>
        </w:rPr>
        <w:t>Planned A</w:t>
      </w:r>
      <w:r w:rsidR="00EF77BD">
        <w:rPr>
          <w:b/>
          <w:bCs/>
        </w:rPr>
        <w:t>nalysis of Field Data</w:t>
      </w:r>
    </w:p>
    <w:p w14:paraId="644BB867" w14:textId="77777777" w:rsidR="00586335" w:rsidRDefault="00EF77BD" w:rsidP="00FF497A">
      <w:pPr>
        <w:rPr>
          <w:b/>
          <w:bCs/>
          <w:i/>
          <w:iCs/>
        </w:rPr>
      </w:pPr>
      <w:r>
        <w:rPr>
          <w:b/>
          <w:bCs/>
          <w:i/>
          <w:iCs/>
        </w:rPr>
        <w:t>Chapter 1</w:t>
      </w:r>
      <w:r w:rsidR="00FF497A">
        <w:rPr>
          <w:b/>
          <w:bCs/>
          <w:i/>
          <w:iCs/>
        </w:rPr>
        <w:t xml:space="preserve">: </w:t>
      </w:r>
    </w:p>
    <w:p w14:paraId="28288EAD" w14:textId="5DC59989" w:rsidR="00FF497A" w:rsidRDefault="00586335" w:rsidP="00FF497A">
      <w:pPr>
        <w:rPr>
          <w:i/>
          <w:iCs/>
        </w:rPr>
      </w:pPr>
      <w:r>
        <w:rPr>
          <w:i/>
          <w:iCs/>
        </w:rPr>
        <w:t>W</w:t>
      </w:r>
      <w:r w:rsidR="00FF497A" w:rsidRPr="00FF497A">
        <w:rPr>
          <w:i/>
          <w:iCs/>
        </w:rPr>
        <w:t>hich statistical models are we using</w:t>
      </w:r>
      <w:r w:rsidR="00FF497A">
        <w:rPr>
          <w:i/>
          <w:iCs/>
        </w:rPr>
        <w:t xml:space="preserve">. “I’m going to test the relationship between food visitation frequency (discrete; Poisson and probability of infection (Binomial; Y/N) </w:t>
      </w:r>
    </w:p>
    <w:p w14:paraId="41AC422B" w14:textId="0092DD7C"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r w:rsidR="00586335">
        <w:rPr>
          <w:b/>
          <w:bCs/>
          <w:i/>
          <w:iCs/>
        </w:rPr>
        <w:t xml:space="preserve">… </w:t>
      </w:r>
    </w:p>
    <w:p w14:paraId="42BDFD70" w14:textId="61646A04" w:rsidR="00BB7601" w:rsidRPr="00586335" w:rsidRDefault="00BB7601" w:rsidP="00FF497A">
      <w:pPr>
        <w:pStyle w:val="ListParagraph"/>
        <w:numPr>
          <w:ilvl w:val="0"/>
          <w:numId w:val="6"/>
        </w:numPr>
        <w:rPr>
          <w:i/>
          <w:iCs/>
        </w:rPr>
      </w:pPr>
      <w:r w:rsidRPr="00586335">
        <w:rPr>
          <w:i/>
          <w:iCs/>
        </w:rPr>
        <w:t>Caveat: could turn into a disease contact network &amp; social contact network</w:t>
      </w:r>
      <w:r w:rsidR="00586335" w:rsidRPr="00586335">
        <w:rPr>
          <w:i/>
          <w:iCs/>
        </w:rPr>
        <w:t xml:space="preserve"> --- this could go in “Future Directions”</w:t>
      </w:r>
    </w:p>
    <w:p w14:paraId="174E079C" w14:textId="384D048E" w:rsidR="00586335" w:rsidRPr="00586335" w:rsidRDefault="00586335" w:rsidP="00586335">
      <w:commentRangeStart w:id="13"/>
      <w:r w:rsidRPr="00586335">
        <w:t xml:space="preserve">I will test whether birds that visit food sources more frequently are more likely to be infected. </w:t>
      </w:r>
      <w:commentRangeEnd w:id="13"/>
      <w:r w:rsidR="00AF7777" w:rsidRPr="00586335">
        <w:rPr>
          <w:rStyle w:val="CommentReference"/>
          <w:sz w:val="24"/>
          <w:szCs w:val="24"/>
        </w:rPr>
        <w:commentReference w:id="13"/>
      </w:r>
      <w:r w:rsidRPr="00586335">
        <w:t xml:space="preserve">Infection status (positive or negative for </w:t>
      </w:r>
      <w:r w:rsidRPr="00586335">
        <w:rPr>
          <w:i/>
          <w:iCs/>
        </w:rPr>
        <w:t>S. enterica</w:t>
      </w:r>
      <w:r w:rsidRPr="00586335">
        <w:t xml:space="preserve">) will be the response variable in a generalized linear mixed model with a binomial distribution. RFID detection frequency will be the main predictor, with species, season, and site treatment type included as additional predictors, and site as a random effect. Detection counts will be standardized </w:t>
      </w:r>
      <w:r w:rsidR="00AF7777">
        <w:t>(logged) to better show the effect of infection status</w:t>
      </w:r>
      <w:r w:rsidRPr="00586335">
        <w:t>. Analyses will be conducted in R.</w:t>
      </w:r>
    </w:p>
    <w:p w14:paraId="48FE3F01" w14:textId="77777777" w:rsidR="00586335" w:rsidRDefault="00EF77BD" w:rsidP="00F035C5">
      <w:pPr>
        <w:rPr>
          <w:b/>
          <w:bCs/>
          <w:i/>
          <w:iCs/>
        </w:rPr>
      </w:pPr>
      <w:r>
        <w:rPr>
          <w:b/>
          <w:bCs/>
          <w:i/>
          <w:iCs/>
        </w:rPr>
        <w:t>Chapter 2</w:t>
      </w:r>
      <w:r w:rsidR="00FF497A">
        <w:rPr>
          <w:b/>
          <w:bCs/>
          <w:i/>
          <w:iCs/>
        </w:rPr>
        <w:t xml:space="preserve">: </w:t>
      </w:r>
    </w:p>
    <w:p w14:paraId="77864DA6" w14:textId="35884CFC" w:rsidR="00EF77BD" w:rsidRDefault="00FF497A" w:rsidP="00F035C5">
      <w:pPr>
        <w:rPr>
          <w:b/>
          <w:bCs/>
          <w:i/>
          <w:iCs/>
        </w:rPr>
      </w:pPr>
      <w:r w:rsidRPr="00FF497A">
        <w:rPr>
          <w:i/>
          <w:iCs/>
        </w:rPr>
        <w:t>Similar to poster presentation</w:t>
      </w:r>
      <w:r>
        <w:rPr>
          <w:b/>
          <w:bCs/>
          <w:i/>
          <w:iCs/>
        </w:rPr>
        <w:t xml:space="preserve">; Infection ~ Treatment + Species + Season… </w:t>
      </w:r>
    </w:p>
    <w:p w14:paraId="658B3FFD" w14:textId="2930BF65" w:rsidR="00AF7777" w:rsidRPr="00AF7777" w:rsidRDefault="006A0325" w:rsidP="00F035C5">
      <w:r>
        <w:t xml:space="preserve">To test for difference in effect of treatment type on infection prevalence, </w:t>
      </w:r>
      <w:r w:rsidR="00AF7777" w:rsidRPr="00AF7777">
        <w:t xml:space="preserve">I will compare </w:t>
      </w:r>
      <w:r w:rsidR="00AF7777" w:rsidRPr="00AF7777">
        <w:rPr>
          <w:i/>
          <w:iCs/>
        </w:rPr>
        <w:t>S. enterica</w:t>
      </w:r>
      <w:r w:rsidR="00AF7777" w:rsidRPr="00AF7777">
        <w:t xml:space="preserve"> prevalence in wild songbirds among the four site treatment types. Infection status (positive or negative) will be the response variable in a generalized linear mixed model with a binomial distribution, with treatment type, species, </w:t>
      </w:r>
      <w:r>
        <w:t>and season</w:t>
      </w:r>
      <w:r w:rsidR="00AF7777" w:rsidRPr="00AF7777">
        <w:t xml:space="preserve"> as predictor</w:t>
      </w:r>
      <w:r>
        <w:t>s. S</w:t>
      </w:r>
      <w:r w:rsidR="00AF7777" w:rsidRPr="00AF7777">
        <w:t>ite as a random effec</w:t>
      </w:r>
      <w:r>
        <w:t>t?</w:t>
      </w:r>
      <w:r w:rsidR="00AF7777" w:rsidRPr="00AF7777">
        <w:t xml:space="preserve"> Analyses will be conducted in R.</w:t>
      </w:r>
    </w:p>
    <w:p w14:paraId="516645CE" w14:textId="5C6AA575" w:rsidR="00EB0180" w:rsidRPr="00EB0180" w:rsidRDefault="00EB0180" w:rsidP="00F035C5">
      <w:pPr>
        <w:rPr>
          <w:i/>
          <w:iCs/>
        </w:rPr>
      </w:pPr>
      <w:r>
        <w:rPr>
          <w:b/>
          <w:bCs/>
          <w:i/>
          <w:iCs/>
        </w:rPr>
        <w:t xml:space="preserve">Chapter 3: </w:t>
      </w:r>
    </w:p>
    <w:p w14:paraId="1F65182E" w14:textId="18460624" w:rsidR="00F035C5" w:rsidRPr="00F035C5" w:rsidRDefault="00F035C5" w:rsidP="00F035C5">
      <w:r w:rsidRPr="00F035C5">
        <w:rPr>
          <w:b/>
          <w:bCs/>
        </w:rPr>
        <w:t>Participant Surveys</w:t>
      </w:r>
      <w:r w:rsidR="000A77B8">
        <w:rPr>
          <w:b/>
          <w:bCs/>
        </w:rPr>
        <w:t xml:space="preserve"> </w:t>
      </w:r>
    </w:p>
    <w:p w14:paraId="045D50DD" w14:textId="573F4377"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w:t>
      </w:r>
      <w:r w:rsidRPr="00F035C5">
        <w:lastRenderedPageBreak/>
        <w:t xml:space="preserve">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2B0B03E5" w:rsidR="00103E9F" w:rsidRDefault="0023754E">
      <w:pPr>
        <w:rPr>
          <w:b/>
          <w:bCs/>
        </w:rPr>
      </w:pPr>
      <w:r>
        <w:rPr>
          <w:b/>
          <w:bCs/>
        </w:rPr>
        <w:t xml:space="preserve">Planned Analysis of Survey </w:t>
      </w:r>
      <w:commentRangeStart w:id="14"/>
      <w:r>
        <w:rPr>
          <w:b/>
          <w:bCs/>
        </w:rPr>
        <w:t>Data</w:t>
      </w:r>
      <w:commentRangeEnd w:id="14"/>
      <w:r w:rsidR="00A618F3">
        <w:rPr>
          <w:rStyle w:val="CommentReference"/>
          <w:b/>
          <w:bCs/>
          <w:sz w:val="24"/>
          <w:szCs w:val="24"/>
        </w:rPr>
        <w:commentReference w:id="14"/>
      </w:r>
    </w:p>
    <w:p w14:paraId="12A134D5" w14:textId="6465D6F4" w:rsidR="000937EE" w:rsidRPr="00EB0180" w:rsidRDefault="000937EE" w:rsidP="000937EE">
      <w:pPr>
        <w:rPr>
          <w:rFonts w:eastAsiaTheme="minorEastAsia" w:cstheme="minorHAnsi"/>
          <w:kern w:val="0"/>
          <w14:ligatures w14:val="none"/>
        </w:rPr>
      </w:pPr>
      <w:r w:rsidRPr="00EB0180">
        <w:rPr>
          <w:rFonts w:eastAsiaTheme="minorEastAsia" w:cstheme="minorHAnsi"/>
          <w:kern w:val="0"/>
          <w14:ligatures w14:val="none"/>
        </w:rPr>
        <w:t>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All analyses will be conducted using standard statistical software.</w:t>
      </w:r>
    </w:p>
    <w:p w14:paraId="0632204C" w14:textId="77777777" w:rsidR="0023754E" w:rsidRDefault="0023754E" w:rsidP="004975A6">
      <w:pPr>
        <w:rPr>
          <w:b/>
          <w:bCs/>
        </w:rPr>
      </w:pPr>
    </w:p>
    <w:p w14:paraId="6B455D70" w14:textId="60A140D4" w:rsidR="005D5646" w:rsidRPr="009410EE" w:rsidRDefault="00BB7601" w:rsidP="004975A6">
      <w:pPr>
        <w:rPr>
          <w:b/>
          <w:bCs/>
        </w:rPr>
      </w:pPr>
      <w:r>
        <w:rPr>
          <w:b/>
          <w:bCs/>
        </w:rPr>
        <w:t>Preliminary Data</w:t>
      </w:r>
      <w:r w:rsidR="0023754E">
        <w:rPr>
          <w:b/>
          <w:bCs/>
        </w:rPr>
        <w:t xml:space="preserve"> </w:t>
      </w:r>
    </w:p>
    <w:p w14:paraId="67FEEDD8" w14:textId="5F046F6E" w:rsidR="009410EE" w:rsidRDefault="009410EE" w:rsidP="004975A6">
      <w:r>
        <w:t xml:space="preserve">Disease Findings </w:t>
      </w:r>
    </w:p>
    <w:p w14:paraId="6C84A98C" w14:textId="6C2C8AF8" w:rsidR="006A0325" w:rsidRDefault="006A0325" w:rsidP="004975A6">
      <w:r w:rsidRPr="006A0325">
        <w:t xml:space="preserve">I have captured over 300 wild birds across fifteen study sites since June 2024. Of the fecal samples cultured to date, approximately 20% were positive for </w:t>
      </w:r>
      <w:r w:rsidRPr="006A0325">
        <w:rPr>
          <w:i/>
          <w:iCs/>
        </w:rPr>
        <w:t>S. enterica</w:t>
      </w:r>
      <w:r w:rsidRPr="006A0325">
        <w:t xml:space="preserve">. Prevalence did not differ significantly among the four site treatment types (p &gt; 0.05), and control sites showed prevalence comparable to or higher than feeder-present sites. This </w:t>
      </w:r>
      <w:r>
        <w:t>contradicts</w:t>
      </w:r>
      <w:r w:rsidRPr="006A0325">
        <w:t xml:space="preserve"> my prediction for Chapter 2, though it is consistent with the possibility that supplemental food </w:t>
      </w:r>
      <w:r>
        <w:t>may i</w:t>
      </w:r>
      <w:r w:rsidRPr="006A0325">
        <w:t xml:space="preserve">mprove immune function in wild birds (Owen et al. 2021), and it may also reflect limited statistical power rather than </w:t>
      </w:r>
      <w:r>
        <w:t xml:space="preserve">lack of effect, which tells me I need to collect more samples per site treatment type. </w:t>
      </w:r>
      <w:r w:rsidRPr="006A0325">
        <w:t xml:space="preserve"> </w:t>
      </w:r>
    </w:p>
    <w:p w14:paraId="7C8B958E" w14:textId="53146FF7" w:rsidR="00103E9F" w:rsidRDefault="009410EE" w:rsidP="004975A6">
      <w:r>
        <w:lastRenderedPageBreak/>
        <w:t>Data/Behavior Findings</w:t>
      </w:r>
    </w:p>
    <w:p w14:paraId="3373A7DC" w14:textId="7D74687C" w:rsidR="006A0325" w:rsidRDefault="006A0325" w:rsidP="00A618F3">
      <w:r w:rsidRPr="006A0325">
        <w:t xml:space="preserve">In contrast, RFID detection frequency differed significantly by infection status, with </w:t>
      </w:r>
      <w:r w:rsidRPr="006A0325">
        <w:rPr>
          <w:i/>
          <w:iCs/>
        </w:rPr>
        <w:t>S. enterica</w:t>
      </w:r>
      <w:r w:rsidRPr="006A0325">
        <w:t>-positive birds recording higher numbers of visits to food sources than negative birds (p &lt; 0.01). This preliminary result is consistent with my prediction for Chapter 1 and supports continued RFID data collectio</w:t>
      </w:r>
      <w:r>
        <w:t>n</w:t>
      </w:r>
      <w:r w:rsidRPr="006A0325">
        <w:t>.</w:t>
      </w:r>
    </w:p>
    <w:p w14:paraId="09B318E2" w14:textId="03DC3F43" w:rsidR="00A618F3" w:rsidRDefault="009410EE" w:rsidP="00A618F3">
      <w:commentRangeStart w:id="15"/>
      <w:r>
        <w:t xml:space="preserve">Lab Results </w:t>
      </w:r>
      <w:commentRangeEnd w:id="15"/>
      <w:r w:rsidR="006A0325">
        <w:rPr>
          <w:rStyle w:val="CommentReference"/>
          <w:sz w:val="24"/>
          <w:szCs w:val="24"/>
        </w:rPr>
        <w:commentReference w:id="15"/>
      </w:r>
    </w:p>
    <w:p w14:paraId="393BE603" w14:textId="3A2BA7EC" w:rsidR="00A618F3" w:rsidRDefault="00A618F3" w:rsidP="00DC4B1E">
      <w:pPr>
        <w:pStyle w:val="ListParagraph"/>
        <w:numPr>
          <w:ilvl w:val="0"/>
          <w:numId w:val="3"/>
        </w:numPr>
      </w:pPr>
      <w:r>
        <w:t xml:space="preserve">Preliminary findings of </w:t>
      </w:r>
      <w:r w:rsidR="00D42515">
        <w:t xml:space="preserve">processed </w:t>
      </w:r>
      <w:r>
        <w:t xml:space="preserve">samples have </w:t>
      </w:r>
      <w:r w:rsidR="00EC12C8">
        <w:t>forced us to refine lab methods to better expect these results</w:t>
      </w:r>
      <w:r w:rsidR="00D42515">
        <w:t xml:space="preserve">. </w:t>
      </w:r>
    </w:p>
    <w:p w14:paraId="723A0FD0" w14:textId="3634D125" w:rsidR="00A618F3" w:rsidRDefault="00A618F3" w:rsidP="00DC4B1E">
      <w:pPr>
        <w:pStyle w:val="ListParagraph"/>
        <w:numPr>
          <w:ilvl w:val="0"/>
          <w:numId w:val="3"/>
        </w:numPr>
      </w:pPr>
      <w:r>
        <w:t xml:space="preserve">Currently </w:t>
      </w:r>
      <w:r w:rsidR="00D42515">
        <w:t>performing</w:t>
      </w:r>
      <w:r>
        <w:t xml:space="preserve"> </w:t>
      </w:r>
      <w:r w:rsidR="00D42515">
        <w:t>DNA</w:t>
      </w:r>
      <w:r>
        <w:t xml:space="preserve"> extraction and PCR, which may allow us to perform WGS in the future to characterize </w:t>
      </w:r>
      <w:r w:rsidR="00D42515">
        <w:t xml:space="preserve">serotypes and create a social network analysis to test for identical strains between wild birds, poultry, and people. </w:t>
      </w:r>
    </w:p>
    <w:p w14:paraId="4F24B2B1" w14:textId="764DB6CC" w:rsidR="00DC4B1E" w:rsidRDefault="00DC4B1E" w:rsidP="00DC4B1E">
      <w:r w:rsidRPr="00DC4B1E">
        <w:t>Preliminary cultur</w:t>
      </w:r>
      <w:r>
        <w:t>ing</w:t>
      </w:r>
      <w:r w:rsidRPr="00DC4B1E">
        <w:t xml:space="preserve"> results have </w:t>
      </w:r>
      <w:r>
        <w:t>caused</w:t>
      </w:r>
      <w:r w:rsidRPr="00DC4B1E">
        <w:t xml:space="preserve"> ongoing refinement of laboratory methods. I am currently performing DNA extraction and PCR on isolates recovered to date, which will support whole-genome sequencing to characterize serotypes and determine whether identical strains are shared among wild birds, backyard poultry, and environmental samples.</w:t>
      </w:r>
    </w:p>
    <w:p w14:paraId="05AFFB58" w14:textId="4BB25DDF" w:rsidR="009410EE" w:rsidRDefault="009410EE" w:rsidP="004975A6">
      <w:r>
        <w:t xml:space="preserve">Survey Results </w:t>
      </w:r>
    </w:p>
    <w:p w14:paraId="544D6326" w14:textId="22176C2F" w:rsidR="00D42515" w:rsidRDefault="00D42515" w:rsidP="004975A6">
      <w:r w:rsidRPr="00D42515">
        <w:t>Preliminary</w:t>
      </w:r>
      <w:r>
        <w:t xml:space="preserve"> results from the entry screening</w:t>
      </w:r>
      <w:r w:rsidRPr="00D42515">
        <w:t xml:space="preserve"> indicate</w:t>
      </w:r>
      <w:r>
        <w:t>d</w:t>
      </w:r>
      <w:r w:rsidRPr="00D42515">
        <w:t xml:space="preserve"> that most participants reported cleaning feeders or coops and expressed concern about disease, but far fewer reported washing their hands after contact with feeders, chickens, or animal housing, and several noted a lack of clear guidance </w:t>
      </w:r>
      <w:r>
        <w:t>and/</w:t>
      </w:r>
      <w:r w:rsidRPr="00D42515">
        <w:t xml:space="preserve">or resources. This gap between concern and reported practice suggests that knowledge alone does not explain behavior and motivated the development of a more detailed survey to be administered to participants during the latter portion of data collection (October–December 2026). Rather than recording only whether participants perform certain practices, the expanded survey will </w:t>
      </w:r>
      <w:r w:rsidR="00DC4B1E">
        <w:t>explore</w:t>
      </w:r>
      <w:r w:rsidRPr="00D42515">
        <w:t xml:space="preserve"> the factors underlying those decisions, including conservation attitudes, place attachment, perceived behavioral control over biosecurity practices, willingness to modify management actions such as feeder cleaning frequency or coop placement, and willingness to invest financially in recommended changes or in bird conservation. Together these measures will allow me to evaluate which specific behaviors are most open to change and how evidence-based biosecurity recommendations might best be </w:t>
      </w:r>
      <w:r>
        <w:t>created and provided to the participants in/around this study area</w:t>
      </w:r>
      <w:r w:rsidRPr="00D42515">
        <w:t>.</w:t>
      </w:r>
    </w:p>
    <w:p w14:paraId="58F37F70" w14:textId="4597315C" w:rsidR="009410EE" w:rsidRDefault="00BB7601" w:rsidP="004975A6">
      <w:pPr>
        <w:rPr>
          <w:b/>
          <w:bCs/>
        </w:rPr>
      </w:pPr>
      <w:r w:rsidRPr="00BB7601">
        <w:rPr>
          <w:b/>
          <w:bCs/>
        </w:rPr>
        <w:t xml:space="preserve">Expected </w:t>
      </w:r>
      <w:r w:rsidR="00553385">
        <w:rPr>
          <w:b/>
          <w:bCs/>
        </w:rPr>
        <w:t xml:space="preserve">Impact Paragraph </w:t>
      </w:r>
    </w:p>
    <w:p w14:paraId="7DEE00AB" w14:textId="4F7C038C" w:rsidR="00EA2846" w:rsidRDefault="00EA2846" w:rsidP="00EA2846">
      <w:pPr>
        <w:pStyle w:val="ListParagraph"/>
        <w:numPr>
          <w:ilvl w:val="0"/>
          <w:numId w:val="3"/>
        </w:numPr>
      </w:pPr>
      <w:r w:rsidRPr="00EA2846">
        <w:t xml:space="preserve">AGRSEED grant </w:t>
      </w:r>
      <w:r>
        <w:t>is good starting place in “Expected Outcomes”</w:t>
      </w:r>
    </w:p>
    <w:p w14:paraId="02822652" w14:textId="3EDDF771" w:rsidR="00DC4B1E" w:rsidRPr="00EA2846" w:rsidRDefault="00DC4B1E" w:rsidP="00DC4B1E">
      <w:r w:rsidRPr="00DC4B1E">
        <w:t xml:space="preserve">By sampling wild songbirds and backyard poultry across sites that isolate and combine bird feeding and poultry keeping, this research will contribute </w:t>
      </w:r>
      <w:r>
        <w:t>foundational</w:t>
      </w:r>
      <w:r w:rsidRPr="00DC4B1E">
        <w:t xml:space="preserve"> information on how </w:t>
      </w:r>
      <w:r w:rsidRPr="00DC4B1E">
        <w:lastRenderedPageBreak/>
        <w:t xml:space="preserve">these activities affect pathogen prevalence and contact </w:t>
      </w:r>
      <w:r>
        <w:t xml:space="preserve">dynamics </w:t>
      </w:r>
      <w:r w:rsidRPr="00DC4B1E">
        <w:t>among hosts, at the level of the individual bird, the species, and the</w:t>
      </w:r>
      <w:r w:rsidR="00DF0CAF">
        <w:t xml:space="preserve"> </w:t>
      </w:r>
      <w:r w:rsidRPr="00DC4B1E">
        <w:t xml:space="preserve">avian community. </w:t>
      </w:r>
      <w:r w:rsidR="00DF0CAF">
        <w:t>Integrating</w:t>
      </w:r>
      <w:r w:rsidRPr="00DC4B1E">
        <w:t xml:space="preserve"> these findings with participant survey data will </w:t>
      </w:r>
      <w:r w:rsidR="00DF0CAF">
        <w:t>further explain</w:t>
      </w:r>
      <w:r w:rsidRPr="00DC4B1E">
        <w:t xml:space="preserve"> how disease risk is perceived and which biosecurity behaviors participants are willing and able to adopt. Together, these </w:t>
      </w:r>
      <w:r w:rsidR="00DF0CAF">
        <w:t>findings</w:t>
      </w:r>
      <w:r w:rsidRPr="00DC4B1E">
        <w:t xml:space="preserve"> are </w:t>
      </w:r>
      <w:r w:rsidR="00DF0CAF">
        <w:t>meant</w:t>
      </w:r>
      <w:r w:rsidRPr="00DC4B1E">
        <w:t xml:space="preserve"> to inform </w:t>
      </w:r>
      <w:r w:rsidR="00DF0CAF">
        <w:t>practical</w:t>
      </w:r>
      <w:r w:rsidRPr="00DC4B1E">
        <w:t>, locally relevant</w:t>
      </w:r>
      <w:r w:rsidR="00DF0CAF">
        <w:t>,</w:t>
      </w:r>
      <w:r w:rsidRPr="00DC4B1E">
        <w:t xml:space="preserve"> biosecurity guidance appropriate to the </w:t>
      </w:r>
      <w:r w:rsidR="00DF0CAF">
        <w:t>current level of risk and knowledge</w:t>
      </w:r>
      <w:r w:rsidRPr="00DC4B1E">
        <w:t xml:space="preserve">. If backyard activities significantly increase the probability of detecting </w:t>
      </w:r>
      <w:r w:rsidRPr="00DC4B1E">
        <w:rPr>
          <w:i/>
          <w:iCs/>
        </w:rPr>
        <w:t>S. enterica</w:t>
      </w:r>
      <w:r w:rsidRPr="00DC4B1E">
        <w:t xml:space="preserve">, this work will support development of </w:t>
      </w:r>
      <w:r w:rsidR="00DF0CAF">
        <w:t>outreach/education</w:t>
      </w:r>
      <w:r w:rsidRPr="00DC4B1E">
        <w:t xml:space="preserve"> materials targeted toward homeowners who maintain feeders or </w:t>
      </w:r>
      <w:r w:rsidR="00DF0CAF">
        <w:t>backyard</w:t>
      </w:r>
      <w:r w:rsidRPr="00DC4B1E">
        <w:t xml:space="preserve"> flocks, potentially through collaboration with </w:t>
      </w:r>
      <w:r w:rsidR="00DF0CAF">
        <w:t xml:space="preserve">state agencies like </w:t>
      </w:r>
      <w:r w:rsidRPr="00DC4B1E">
        <w:t>the Alabama Cooperative Extension System</w:t>
      </w:r>
      <w:r w:rsidR="00DF0CAF">
        <w:t>, or Alabama Public Health Dept.</w:t>
      </w:r>
      <w:r w:rsidRPr="00DC4B1E">
        <w:t xml:space="preserve"> If prevalence </w:t>
      </w:r>
      <w:r w:rsidR="00DF0CAF">
        <w:t>findings imply</w:t>
      </w:r>
      <w:r w:rsidRPr="00DC4B1E">
        <w:t xml:space="preserve"> environmental contamination rather than </w:t>
      </w:r>
      <w:r w:rsidR="00DF0CAF">
        <w:t>direct-</w:t>
      </w:r>
      <w:r w:rsidRPr="00DC4B1E">
        <w:t xml:space="preserve">contact among </w:t>
      </w:r>
      <w:r w:rsidR="00DF0CAF">
        <w:t>individuals</w:t>
      </w:r>
      <w:r w:rsidRPr="00DC4B1E">
        <w:t xml:space="preserve">, guidance </w:t>
      </w:r>
      <w:r w:rsidR="00DF0CAF">
        <w:t>on how to manage</w:t>
      </w:r>
      <w:r w:rsidRPr="00DC4B1E">
        <w:t xml:space="preserve"> contaminated soil, feeder surfaces, and poultry bedding would be more effective. </w:t>
      </w:r>
      <w:r w:rsidR="00DF0CAF">
        <w:t>Ultimately</w:t>
      </w:r>
      <w:r w:rsidRPr="00DC4B1E">
        <w:t>, the goal is to identify practices that reduce risk to wild birds, domestic animals, and people while preserving the wellbeing and conservation benefits that make these activities valuable to participants.</w:t>
      </w:r>
    </w:p>
    <w:p w14:paraId="5C9BD0FA" w14:textId="77777777" w:rsidR="009410EE" w:rsidRDefault="009410EE" w:rsidP="004975A6"/>
    <w:p w14:paraId="18FA0C1F" w14:textId="49C2AEE7" w:rsidR="00103E9F" w:rsidRPr="009410EE" w:rsidRDefault="0023754E" w:rsidP="004975A6">
      <w:r>
        <w:rPr>
          <w:b/>
          <w:bCs/>
        </w:rPr>
        <w:t>Timeline</w:t>
      </w:r>
    </w:p>
    <w:p w14:paraId="3E0E89E5" w14:textId="499797BD" w:rsidR="00AD45E4" w:rsidRPr="009410EE" w:rsidRDefault="00EC12C8" w:rsidP="00AD45E4">
      <w:pPr>
        <w:pStyle w:val="ListParagraph"/>
        <w:numPr>
          <w:ilvl w:val="0"/>
          <w:numId w:val="3"/>
        </w:numPr>
      </w:pPr>
      <w:r>
        <w:t>AGRISEED grant has a Gant chart timeline, also include classes</w:t>
      </w:r>
      <w:r w:rsidR="00D42515">
        <w:t xml:space="preserve"> (list?)</w:t>
      </w:r>
      <w:r>
        <w:t xml:space="preserve"> </w:t>
      </w:r>
      <w:r w:rsidR="000937EE">
        <w:rPr>
          <w:noProof/>
        </w:rPr>
        <w:drawing>
          <wp:inline distT="0" distB="0" distL="0" distR="0" wp14:anchorId="1EF6D284" wp14:editId="1FC77DEC">
            <wp:extent cx="7649377" cy="231742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22"/>
                    <a:srcRect l="5294" t="12466" r="12994" b="52501"/>
                    <a:stretch>
                      <a:fillRect/>
                    </a:stretch>
                  </pic:blipFill>
                  <pic:spPr bwMode="auto">
                    <a:xfrm>
                      <a:off x="0" y="0"/>
                      <a:ext cx="7785052" cy="2358530"/>
                    </a:xfrm>
                    <a:prstGeom prst="rect">
                      <a:avLst/>
                    </a:prstGeom>
                    <a:ln>
                      <a:noFill/>
                    </a:ln>
                    <a:extLst>
                      <a:ext uri="{53640926-AAD7-44D8-BBD7-CCE9431645EC}">
                        <a14:shadowObscured xmlns:a14="http://schemas.microsoft.com/office/drawing/2010/main"/>
                      </a:ext>
                    </a:extLst>
                  </pic:spPr>
                </pic:pic>
              </a:graphicData>
            </a:graphic>
          </wp:inline>
        </w:drawing>
      </w:r>
    </w:p>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Fisher" w:date="2026-08-13T14:20:00Z" w:initials="AF">
    <w:p w14:paraId="182F7229" w14:textId="77777777" w:rsidR="00D94A10" w:rsidRDefault="00D94A10" w:rsidP="00D94A10">
      <w:r>
        <w:rPr>
          <w:rStyle w:val="CommentReference"/>
        </w:rPr>
        <w:annotationRef/>
      </w:r>
      <w:r>
        <w:rPr>
          <w:sz w:val="20"/>
          <w:szCs w:val="20"/>
        </w:rPr>
        <w:t xml:space="preserve">Need to find appropriate places for these sentences </w:t>
      </w:r>
    </w:p>
  </w:comment>
  <w:comment w:id="1"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2"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3"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4"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5"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6"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7"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8"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9"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10"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11"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12"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13" w:author="Alex Fisher" w:date="2026-09-03T12:17:00Z" w:initials="AF">
    <w:p w14:paraId="6A207DE7" w14:textId="77777777" w:rsidR="00AF7777" w:rsidRDefault="00AF7777" w:rsidP="00AF7777">
      <w:r>
        <w:rPr>
          <w:rStyle w:val="CommentReference"/>
        </w:rPr>
        <w:annotationRef/>
      </w:r>
      <w:r>
        <w:rPr>
          <w:sz w:val="20"/>
          <w:szCs w:val="20"/>
        </w:rPr>
        <w:t>Is this correct, or will it be the inverse? In that I will test whether an infected bird is more likely to have higher visitation frequency?</w:t>
      </w:r>
    </w:p>
  </w:comment>
  <w:comment w:id="14"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 w:id="15" w:author="Alex Fisher" w:date="2026-09-03T12:37:00Z" w:initials="AF">
    <w:p w14:paraId="75D95FB8" w14:textId="77777777" w:rsidR="006A0325" w:rsidRDefault="006A0325" w:rsidP="006A0325">
      <w:r>
        <w:rPr>
          <w:rStyle w:val="CommentReference"/>
        </w:rPr>
        <w:annotationRef/>
      </w:r>
      <w:r>
        <w:rPr>
          <w:sz w:val="20"/>
          <w:szCs w:val="20"/>
        </w:rPr>
        <w:t>Do I need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2F7229" w15:done="0"/>
  <w15:commentEx w15:paraId="75D20AD1" w15:done="1"/>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322BB5BC" w15:done="0"/>
  <w15:commentEx w15:paraId="48BC502D" w15:done="0"/>
  <w15:commentEx w15:paraId="1C69D0F5" w15:done="0"/>
  <w15:commentEx w15:paraId="15A9B723" w15:done="0"/>
  <w15:commentEx w15:paraId="2ACDB0C0" w15:done="0"/>
  <w15:commentEx w15:paraId="6A207DE7" w15:done="0"/>
  <w15:commentEx w15:paraId="5B4FD32A" w15:done="0"/>
  <w15:commentEx w15:paraId="75D95F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05CFC67" w16cex:dateUtc="2026-08-13T19:20:00Z"/>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3854D19D" w16cex:dateUtc="2026-07-02T17:21:00Z"/>
  <w16cex:commentExtensible w16cex:durableId="3F01E26B" w16cex:dateUtc="2026-07-09T14:34:00Z"/>
  <w16cex:commentExtensible w16cex:durableId="33F6B902" w16cex:dateUtc="2026-07-09T14:43:00Z"/>
  <w16cex:commentExtensible w16cex:durableId="2639753B" w16cex:dateUtc="2026-07-09T14:46:00Z"/>
  <w16cex:commentExtensible w16cex:durableId="30665ADB" w16cex:dateUtc="2026-09-03T17:17:00Z"/>
  <w16cex:commentExtensible w16cex:durableId="44FD9805" w16cex:dateUtc="2026-07-09T19:23:00Z"/>
  <w16cex:commentExtensible w16cex:durableId="12ECD4F8" w16cex:dateUtc="2026-09-03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2F7229" w16cid:durableId="005CFC67"/>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322BB5BC" w16cid:durableId="35776AC6"/>
  <w16cid:commentId w16cid:paraId="48BC502D" w16cid:durableId="3854D19D"/>
  <w16cid:commentId w16cid:paraId="1C69D0F5" w16cid:durableId="3F01E26B"/>
  <w16cid:commentId w16cid:paraId="15A9B723" w16cid:durableId="33F6B902"/>
  <w16cid:commentId w16cid:paraId="2ACDB0C0" w16cid:durableId="2639753B"/>
  <w16cid:commentId w16cid:paraId="6A207DE7" w16cid:durableId="30665ADB"/>
  <w16cid:commentId w16cid:paraId="5B4FD32A" w16cid:durableId="44FD9805"/>
  <w16cid:commentId w16cid:paraId="75D95FB8" w16cid:durableId="12ECD4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11C60E" w14:textId="77777777" w:rsidR="00C274DE" w:rsidRDefault="00C274DE" w:rsidP="00E30DE2">
      <w:pPr>
        <w:spacing w:after="0" w:line="240" w:lineRule="auto"/>
      </w:pPr>
      <w:r>
        <w:separator/>
      </w:r>
    </w:p>
  </w:endnote>
  <w:endnote w:type="continuationSeparator" w:id="0">
    <w:p w14:paraId="5D0E9CE2" w14:textId="77777777" w:rsidR="00C274DE" w:rsidRDefault="00C274DE"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6C5A26" w14:textId="77777777" w:rsidR="00C274DE" w:rsidRDefault="00C274DE" w:rsidP="00E30DE2">
      <w:pPr>
        <w:spacing w:after="0" w:line="240" w:lineRule="auto"/>
      </w:pPr>
      <w:r>
        <w:separator/>
      </w:r>
    </w:p>
  </w:footnote>
  <w:footnote w:type="continuationSeparator" w:id="0">
    <w:p w14:paraId="7B0BBFFE" w14:textId="77777777" w:rsidR="00C274DE" w:rsidRDefault="00C274DE"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937EE"/>
    <w:rsid w:val="000A52F0"/>
    <w:rsid w:val="000A77B8"/>
    <w:rsid w:val="000C570C"/>
    <w:rsid w:val="000F0F1F"/>
    <w:rsid w:val="000F7CE1"/>
    <w:rsid w:val="00103E9F"/>
    <w:rsid w:val="00104E3E"/>
    <w:rsid w:val="0011092A"/>
    <w:rsid w:val="00127B8C"/>
    <w:rsid w:val="0013117E"/>
    <w:rsid w:val="00196A49"/>
    <w:rsid w:val="001A3780"/>
    <w:rsid w:val="001A5B30"/>
    <w:rsid w:val="001E0DEC"/>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53917"/>
    <w:rsid w:val="00462E21"/>
    <w:rsid w:val="004753B0"/>
    <w:rsid w:val="00480F4A"/>
    <w:rsid w:val="004975A6"/>
    <w:rsid w:val="004C01C2"/>
    <w:rsid w:val="004C691D"/>
    <w:rsid w:val="004D7175"/>
    <w:rsid w:val="004E6E92"/>
    <w:rsid w:val="004E771F"/>
    <w:rsid w:val="004F319C"/>
    <w:rsid w:val="005255B0"/>
    <w:rsid w:val="00553385"/>
    <w:rsid w:val="00574AF1"/>
    <w:rsid w:val="005778AC"/>
    <w:rsid w:val="00586335"/>
    <w:rsid w:val="005B6E21"/>
    <w:rsid w:val="005C348C"/>
    <w:rsid w:val="005C423D"/>
    <w:rsid w:val="005D5646"/>
    <w:rsid w:val="00682EC8"/>
    <w:rsid w:val="006A0325"/>
    <w:rsid w:val="006A7882"/>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43F3C"/>
    <w:rsid w:val="00951967"/>
    <w:rsid w:val="00960597"/>
    <w:rsid w:val="009A060D"/>
    <w:rsid w:val="009A2318"/>
    <w:rsid w:val="009D1038"/>
    <w:rsid w:val="009E1950"/>
    <w:rsid w:val="00A11D14"/>
    <w:rsid w:val="00A34970"/>
    <w:rsid w:val="00A43311"/>
    <w:rsid w:val="00A53CEE"/>
    <w:rsid w:val="00A618F3"/>
    <w:rsid w:val="00A70505"/>
    <w:rsid w:val="00AA6E9E"/>
    <w:rsid w:val="00AB18B7"/>
    <w:rsid w:val="00AD2342"/>
    <w:rsid w:val="00AD45DC"/>
    <w:rsid w:val="00AD45E4"/>
    <w:rsid w:val="00AD7DBE"/>
    <w:rsid w:val="00AF4B80"/>
    <w:rsid w:val="00AF7777"/>
    <w:rsid w:val="00B213AD"/>
    <w:rsid w:val="00B27F8E"/>
    <w:rsid w:val="00B475E6"/>
    <w:rsid w:val="00BA1EE8"/>
    <w:rsid w:val="00BB7601"/>
    <w:rsid w:val="00BD1A15"/>
    <w:rsid w:val="00BD6271"/>
    <w:rsid w:val="00C260D8"/>
    <w:rsid w:val="00C274DE"/>
    <w:rsid w:val="00C37270"/>
    <w:rsid w:val="00C4116D"/>
    <w:rsid w:val="00C51A04"/>
    <w:rsid w:val="00D42515"/>
    <w:rsid w:val="00D4377C"/>
    <w:rsid w:val="00D63653"/>
    <w:rsid w:val="00D71561"/>
    <w:rsid w:val="00D76817"/>
    <w:rsid w:val="00D94A10"/>
    <w:rsid w:val="00DA58A0"/>
    <w:rsid w:val="00DC04DF"/>
    <w:rsid w:val="00DC4B1E"/>
    <w:rsid w:val="00DF0CAF"/>
    <w:rsid w:val="00E1006A"/>
    <w:rsid w:val="00E12D0B"/>
    <w:rsid w:val="00E30DE2"/>
    <w:rsid w:val="00E415CB"/>
    <w:rsid w:val="00E47EF5"/>
    <w:rsid w:val="00E71A81"/>
    <w:rsid w:val="00E9681E"/>
    <w:rsid w:val="00EA2846"/>
    <w:rsid w:val="00EB0180"/>
    <w:rsid w:val="00EC12C8"/>
    <w:rsid w:val="00EC6B45"/>
    <w:rsid w:val="00ED22EE"/>
    <w:rsid w:val="00EE5323"/>
    <w:rsid w:val="00EF7316"/>
    <w:rsid w:val="00EF77BD"/>
    <w:rsid w:val="00F035C5"/>
    <w:rsid w:val="00F0417F"/>
    <w:rsid w:val="00F20AEF"/>
    <w:rsid w:val="00F2427C"/>
    <w:rsid w:val="00F25EAD"/>
    <w:rsid w:val="00F35181"/>
    <w:rsid w:val="00F540FE"/>
    <w:rsid w:val="00FA06D1"/>
    <w:rsid w:val="00FA0A0A"/>
    <w:rsid w:val="00FA0CCC"/>
    <w:rsid w:val="00FA0E82"/>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14</Pages>
  <Words>5210</Words>
  <Characters>29703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12</cp:revision>
  <dcterms:created xsi:type="dcterms:W3CDTF">2026-08-13T18:42:00Z</dcterms:created>
  <dcterms:modified xsi:type="dcterms:W3CDTF">2026-09-03T18:05:00Z</dcterms:modified>
</cp:coreProperties>
</file>