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800"/>
        <w:gridCol w:w="7946"/>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220"/>
            </w:tcMar>
            <w:vAlign w:val="center"/>
          </w:tcPr>
          <w:p>
            <w:pPr>
              <w:spacing w:after="0" w:before="0" w:line="200"/>
              <w:jc w:val="center"/>
            </w:pPr>
            <w:r>
              <w:rPr>
                <w:rFonts w:ascii="Georgia" w:cs="Georgia" w:eastAsia="Georgia" w:hAnsi="Georgia"/>
                <w:b w:val="false"/>
                <w:bCs w:val="false"/>
                <w:i w:val="false"/>
                <w:iCs w:val="false"/>
                <w:caps w:val="false"/>
                <w:color w:val="000000"/>
                <w:spacing w:val="10"/>
                <w:sz w:val="15"/>
                <w:szCs w:val="15"/>
              </w:rPr>
              <w:t xml:space="preserve">SCHOOL</w:t>
            </w:r>
          </w:p>
          <w:p>
            <w:pPr>
              <w:spacing w:after="0" w:before="0" w:line="200"/>
              <w:jc w:val="center"/>
            </w:pPr>
            <w:r>
              <w:rPr>
                <w:rFonts w:ascii="Georgia" w:cs="Georgia" w:eastAsia="Georgia" w:hAnsi="Georgia"/>
                <w:b w:val="false"/>
                <w:bCs w:val="false"/>
                <w:i w:val="false"/>
                <w:iCs w:val="false"/>
                <w:caps w:val="false"/>
                <w:color w:val="000000"/>
                <w:spacing w:val="10"/>
                <w:sz w:val="15"/>
                <w:szCs w:val="15"/>
              </w:rPr>
              <w:t xml:space="preserve">CREST</w:t>
            </w:r>
          </w:p>
          <w:p>
            <w:pPr>
              <w:spacing w:after="0" w:before="0" w:line="200"/>
              <w:jc w:val="center"/>
            </w:pPr>
            <w:r>
              <w:rPr>
                <w:rFonts w:ascii="Georgia" w:cs="Georgia" w:eastAsia="Georgia" w:hAnsi="Georgia"/>
                <w:b/>
                <w:bCs/>
                <w:color w:val="000000"/>
                <w:sz w:val="15"/>
                <w:szCs w:val="15"/>
              </w:rPr>
              <w:t xml:space="preserve">[ logo ]</w:t>
            </w:r>
          </w:p>
        </w:tc>
        <w:tc>
          <w:tcPr>
            <w:tcW w:type="dxa" w:w="794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0" w:line="260"/>
            </w:pPr>
            <w:r>
              <w:rPr>
                <w:rFonts w:ascii="Georgia" w:cs="Georgia" w:eastAsia="Georgia" w:hAnsi="Georgia"/>
                <w:b/>
                <w:bCs/>
                <w:i w:val="false"/>
                <w:iCs w:val="false"/>
                <w:caps w:val="false"/>
                <w:color w:val="000000"/>
                <w:spacing w:val="4"/>
                <w:sz w:val="27"/>
                <w:szCs w:val="27"/>
              </w:rPr>
              <w:t xml:space="preserve">Maputo International College</w:t>
            </w:r>
          </w:p>
          <w:p>
            <w:pPr>
              <w:spacing w:after="40" w:before="0" w:line="240"/>
            </w:pPr>
            <w:r>
              <w:rPr>
                <w:rFonts w:ascii="Georgia" w:cs="Georgia" w:eastAsia="Georgia" w:hAnsi="Georgia"/>
                <w:b/>
                <w:bCs/>
                <w:color w:val="000000"/>
                <w:sz w:val="17"/>
                <w:szCs w:val="17"/>
              </w:rPr>
              <w:t xml:space="preserve">[ street address ]</w:t>
            </w:r>
            <w:r>
              <w:rPr>
                <w:rFonts w:ascii="Georgia" w:cs="Georgia" w:eastAsia="Georgia" w:hAnsi="Georgia"/>
                <w:b w:val="false"/>
                <w:bCs w:val="false"/>
                <w:i w:val="false"/>
                <w:iCs w:val="false"/>
                <w:caps w:val="false"/>
                <w:color w:val="000000"/>
                <w:sz w:val="17"/>
                <w:szCs w:val="17"/>
              </w:rPr>
              <w:t xml:space="preserve">  ·  </w:t>
            </w:r>
            <w:r>
              <w:rPr>
                <w:rFonts w:ascii="Georgia" w:cs="Georgia" w:eastAsia="Georgia" w:hAnsi="Georgia"/>
                <w:b/>
                <w:bCs/>
                <w:color w:val="000000"/>
                <w:sz w:val="17"/>
                <w:szCs w:val="17"/>
              </w:rPr>
              <w:t xml:space="preserve">[ city, postal code ]</w:t>
            </w:r>
            <w:r>
              <w:rPr>
                <w:rFonts w:ascii="Georgia" w:cs="Georgia" w:eastAsia="Georgia" w:hAnsi="Georgia"/>
                <w:b w:val="false"/>
                <w:bCs w:val="false"/>
                <w:i w:val="false"/>
                <w:iCs w:val="false"/>
                <w:caps w:val="false"/>
                <w:color w:val="000000"/>
                <w:sz w:val="17"/>
                <w:szCs w:val="17"/>
              </w:rPr>
              <w:t xml:space="preserve">  ·  </w:t>
            </w:r>
            <w:r>
              <w:rPr>
                <w:rFonts w:ascii="Georgia" w:cs="Georgia" w:eastAsia="Georgia" w:hAnsi="Georgia"/>
                <w:b/>
                <w:bCs/>
                <w:color w:val="000000"/>
                <w:sz w:val="17"/>
                <w:szCs w:val="17"/>
              </w:rPr>
              <w:t xml:space="preserve">[ country ]</w:t>
            </w:r>
          </w:p>
          <w:p>
            <w:pPr>
              <w:spacing w:after="0" w:before="0" w:line="240"/>
            </w:pPr>
            <w:r>
              <w:rPr>
                <w:rFonts w:ascii="Georgia" w:cs="Georgia" w:eastAsia="Georgia" w:hAnsi="Georgia"/>
                <w:b w:val="false"/>
                <w:bCs w:val="false"/>
                <w:i w:val="false"/>
                <w:iCs w:val="false"/>
                <w:caps w:val="false"/>
                <w:color w:val="000000"/>
                <w:sz w:val="17"/>
                <w:szCs w:val="17"/>
              </w:rPr>
              <w:t xml:space="preserve">Tel </w:t>
            </w:r>
            <w:r>
              <w:rPr>
                <w:rFonts w:ascii="Georgia" w:cs="Georgia" w:eastAsia="Georgia" w:hAnsi="Georgia"/>
                <w:b/>
                <w:bCs/>
                <w:color w:val="000000"/>
                <w:sz w:val="17"/>
                <w:szCs w:val="17"/>
              </w:rPr>
              <w:t xml:space="preserve">[ telephone ]</w:t>
            </w:r>
            <w:r>
              <w:rPr>
                <w:rFonts w:ascii="Georgia" w:cs="Georgia" w:eastAsia="Georgia" w:hAnsi="Georgia"/>
                <w:b w:val="false"/>
                <w:bCs w:val="false"/>
                <w:i w:val="false"/>
                <w:iCs w:val="false"/>
                <w:caps w:val="false"/>
                <w:color w:val="000000"/>
                <w:sz w:val="17"/>
                <w:szCs w:val="17"/>
              </w:rPr>
              <w:t xml:space="preserve">   Email </w:t>
            </w:r>
            <w:r>
              <w:rPr>
                <w:rFonts w:ascii="Georgia" w:cs="Georgia" w:eastAsia="Georgia" w:hAnsi="Georgia"/>
                <w:b/>
                <w:bCs/>
                <w:color w:val="000000"/>
                <w:sz w:val="17"/>
                <w:szCs w:val="17"/>
              </w:rPr>
              <w:t xml:space="preserve">[ email ]</w:t>
            </w:r>
            <w:r>
              <w:rPr>
                <w:rFonts w:ascii="Georgia" w:cs="Georgia" w:eastAsia="Georgia" w:hAnsi="Georgia"/>
                <w:b w:val="false"/>
                <w:bCs w:val="false"/>
                <w:i w:val="false"/>
                <w:iCs w:val="false"/>
                <w:caps w:val="false"/>
                <w:color w:val="000000"/>
                <w:sz w:val="17"/>
                <w:szCs w:val="17"/>
              </w:rPr>
              <w:t xml:space="preserve">   Cambridge centre </w:t>
            </w:r>
            <w:r>
              <w:rPr>
                <w:rFonts w:ascii="Georgia" w:cs="Georgia" w:eastAsia="Georgia" w:hAnsi="Georgia"/>
                <w:b/>
                <w:bCs/>
                <w:i w:val="false"/>
                <w:iCs w:val="false"/>
                <w:caps w:val="false"/>
                <w:color w:val="000000"/>
                <w:sz w:val="17"/>
                <w:szCs w:val="17"/>
              </w:rPr>
              <w:t xml:space="preserve">MZ040</w:t>
            </w:r>
          </w:p>
        </w:tc>
      </w:tr>
    </w:tbl>
    <w:p>
      <w:pPr>
        <w:pBdr>
          <w:bottom w:val="single" w:color="000000" w:sz="6"/>
        </w:pBdr>
        <w:spacing w:after="260" w:before="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4873"/>
        <w:gridCol w:w="4873"/>
      </w:tblGrid>
      <w:tr>
        <w:tc>
          <w:tcPr>
            <w:tcW w:type="dxa" w:w="4873"/>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before="0" w:line="260"/>
            </w:pPr>
            <w:r>
              <w:rPr>
                <w:rFonts w:ascii="Georgia" w:cs="Georgia" w:eastAsia="Georgia" w:hAnsi="Georgia"/>
                <w:b w:val="false"/>
                <w:bCs w:val="false"/>
                <w:i w:val="false"/>
                <w:iCs w:val="false"/>
                <w:caps w:val="false"/>
                <w:color w:val="000000"/>
                <w:sz w:val="20"/>
                <w:szCs w:val="20"/>
              </w:rPr>
              <w:t xml:space="preserve">Ref. </w:t>
            </w:r>
            <w:r>
              <w:rPr>
                <w:rFonts w:ascii="Georgia" w:cs="Georgia" w:eastAsia="Georgia" w:hAnsi="Georgia"/>
                <w:b/>
                <w:bCs/>
                <w:color w:val="000000"/>
                <w:sz w:val="20"/>
                <w:szCs w:val="20"/>
              </w:rPr>
              <w:t xml:space="preserve">[ reference number ]</w:t>
            </w:r>
          </w:p>
        </w:tc>
        <w:tc>
          <w:tcPr>
            <w:tcW w:type="dxa" w:w="4873"/>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before="0" w:line="260"/>
              <w:jc w:val="right"/>
            </w:pPr>
            <w:r>
              <w:rPr>
                <w:rFonts w:ascii="Georgia" w:cs="Georgia" w:eastAsia="Georgia" w:hAnsi="Georgia"/>
                <w:b w:val="false"/>
                <w:bCs w:val="false"/>
                <w:i w:val="false"/>
                <w:iCs w:val="false"/>
                <w:caps w:val="false"/>
                <w:color w:val="000000"/>
                <w:sz w:val="20"/>
                <w:szCs w:val="20"/>
              </w:rPr>
              <w:t xml:space="preserve">Date  </w:t>
            </w:r>
            <w:r>
              <w:rPr>
                <w:rFonts w:ascii="Georgia" w:cs="Georgia" w:eastAsia="Georgia" w:hAnsi="Georgia"/>
                <w:b/>
                <w:bCs/>
                <w:color w:val="000000"/>
                <w:sz w:val="20"/>
                <w:szCs w:val="20"/>
              </w:rPr>
              <w:t xml:space="preserve">[ date of issue ]</w:t>
            </w:r>
          </w:p>
        </w:tc>
      </w:tr>
    </w:tbl>
    <w:p>
      <w:pPr>
        <w:spacing w:after="300" w:before="0" w:line="240"/>
      </w:pPr>
    </w:p>
    <w:p>
      <w:pPr>
        <w:spacing w:after="260" w:before="0" w:line="280"/>
      </w:pPr>
      <w:r>
        <w:rPr>
          <w:rFonts w:ascii="Georgia" w:cs="Georgia" w:eastAsia="Georgia" w:hAnsi="Georgia"/>
          <w:b/>
          <w:bCs/>
          <w:i w:val="false"/>
          <w:iCs w:val="false"/>
          <w:caps/>
          <w:color w:val="000000"/>
          <w:spacing w:val="14"/>
          <w:sz w:val="20"/>
          <w:szCs w:val="20"/>
        </w:rPr>
        <w:t xml:space="preserve">To whom it may concern</w:t>
      </w:r>
    </w:p>
    <w:p>
      <w:pPr>
        <w:spacing w:after="70" w:before="0" w:line="260"/>
      </w:pPr>
      <w:r>
        <w:rPr>
          <w:rFonts w:ascii="Georgia" w:cs="Georgia" w:eastAsia="Georgia" w:hAnsi="Georgia"/>
          <w:b/>
          <w:bCs/>
          <w:i w:val="false"/>
          <w:iCs w:val="false"/>
          <w:caps w:val="false"/>
          <w:color w:val="000000"/>
          <w:sz w:val="24"/>
          <w:szCs w:val="24"/>
        </w:rPr>
        <w:t xml:space="preserve">Confirmation of Academic Standing</w:t>
      </w:r>
    </w:p>
    <w:p>
      <w:pPr>
        <w:pBdr>
          <w:bottom w:val="single" w:color="000000" w:sz="2"/>
        </w:pBdr>
        <w:spacing w:after="280" w:line="260"/>
      </w:pPr>
      <w:r>
        <w:rPr>
          <w:rFonts w:ascii="Georgia" w:cs="Georgia" w:eastAsia="Georgia" w:hAnsi="Georgia"/>
          <w:b w:val="false"/>
          <w:bCs w:val="false"/>
          <w:i w:val="false"/>
          <w:iCs w:val="false"/>
          <w:caps w:val="false"/>
          <w:color w:val="000000"/>
          <w:sz w:val="18"/>
          <w:szCs w:val="18"/>
        </w:rPr>
        <w:t xml:space="preserve">Xavier Keylane Arianne Vasconcelos  ·  Date of birth 02 February 2007</w:t>
      </w:r>
    </w:p>
    <w:p>
      <w:pPr>
        <w:spacing w:after="240" w:before="0" w:line="280"/>
      </w:pPr>
      <w:r>
        <w:rPr>
          <w:rFonts w:ascii="Georgia" w:cs="Georgia" w:eastAsia="Georgia" w:hAnsi="Georgia"/>
          <w:b w:val="false"/>
          <w:bCs w:val="false"/>
          <w:i w:val="false"/>
          <w:iCs w:val="false"/>
          <w:caps w:val="false"/>
          <w:color w:val="000000"/>
          <w:sz w:val="20"/>
          <w:szCs w:val="20"/>
        </w:rPr>
        <w:t xml:space="preserve">I write in my capacity as Principal of Maputo International College to confirm the academic standing of the above-named student.</w:t>
      </w:r>
    </w:p>
    <w:p>
      <w:pPr>
        <w:spacing w:after="200" w:line="290"/>
      </w:pPr>
      <w:r>
        <w:rPr>
          <w:rFonts w:ascii="Georgia" w:cs="Georgia" w:eastAsia="Georgia" w:hAnsi="Georgia"/>
          <w:b/>
          <w:bCs/>
          <w:i w:val="false"/>
          <w:iCs w:val="false"/>
          <w:caps w:val="false"/>
          <w:color w:val="000000"/>
          <w:sz w:val="20"/>
          <w:szCs w:val="20"/>
        </w:rPr>
        <w:t xml:space="preserve">1.  Candidature. </w:t>
      </w:r>
      <w:r>
        <w:rPr>
          <w:rFonts w:ascii="Georgia" w:cs="Georgia" w:eastAsia="Georgia" w:hAnsi="Georgia"/>
          <w:b w:val="false"/>
          <w:bCs w:val="false"/>
          <w:i w:val="false"/>
          <w:iCs w:val="false"/>
          <w:caps w:val="false"/>
          <w:color w:val="000000"/>
          <w:sz w:val="20"/>
          <w:szCs w:val="20"/>
        </w:rPr>
        <w:t xml:space="preserve">Xavier Keylane Arianne Vasconcelos was a registered candidate of this College under Cambridge International centre number MZ040. The student sat Cambridge IGCSE examinations in the June 2024 and November 2024 series, and Cambridge International AS Level examinations in the November 2025 series, under candidate numbers MZ040/0036, MZ040/0016 and MZ040/0062 respectively.</w:t>
      </w:r>
    </w:p>
    <w:p>
      <w:pPr>
        <w:spacing w:after="200" w:line="290"/>
      </w:pPr>
      <w:r>
        <w:rPr>
          <w:rFonts w:ascii="Georgia" w:cs="Georgia" w:eastAsia="Georgia" w:hAnsi="Georgia"/>
          <w:b/>
          <w:bCs/>
          <w:i w:val="false"/>
          <w:iCs w:val="false"/>
          <w:caps w:val="false"/>
          <w:color w:val="000000"/>
          <w:sz w:val="20"/>
          <w:szCs w:val="20"/>
        </w:rPr>
        <w:t xml:space="preserve">2.  Examination record. </w:t>
      </w:r>
      <w:r>
        <w:rPr>
          <w:rFonts w:ascii="Georgia" w:cs="Georgia" w:eastAsia="Georgia" w:hAnsi="Georgia"/>
          <w:b w:val="false"/>
          <w:bCs w:val="false"/>
          <w:i w:val="false"/>
          <w:iCs w:val="false"/>
          <w:caps w:val="false"/>
          <w:color w:val="000000"/>
          <w:sz w:val="20"/>
          <w:szCs w:val="20"/>
        </w:rPr>
        <w:t xml:space="preserve">Eleven syllabuses were reported across the three series: seven at Cambridge IGCSE and four at Cambridge International AS Level. The full record appears on the student’s Cambridge certificates and statements of results, and is summarised in the College’s Certificate of Cumulative Grade Point Average issued separately.</w:t>
      </w:r>
    </w:p>
    <w:p>
      <w:pPr>
        <w:spacing w:after="200" w:line="290"/>
      </w:pPr>
      <w:r>
        <w:rPr>
          <w:rFonts w:ascii="Georgia" w:cs="Georgia" w:eastAsia="Georgia" w:hAnsi="Georgia"/>
          <w:b/>
          <w:bCs/>
          <w:i w:val="false"/>
          <w:iCs w:val="false"/>
          <w:caps w:val="false"/>
          <w:color w:val="000000"/>
          <w:sz w:val="20"/>
          <w:szCs w:val="20"/>
        </w:rPr>
        <w:t xml:space="preserve">3.  Class standing. </w:t>
      </w:r>
      <w:r>
        <w:rPr>
          <w:rFonts w:ascii="Georgia" w:cs="Georgia" w:eastAsia="Georgia" w:hAnsi="Georgia"/>
          <w:b w:val="false"/>
          <w:bCs w:val="false"/>
          <w:i w:val="false"/>
          <w:iCs w:val="false"/>
          <w:caps w:val="false"/>
          <w:color w:val="000000"/>
          <w:sz w:val="20"/>
          <w:szCs w:val="20"/>
        </w:rPr>
        <w:t xml:space="preserve">On the College’s internal ranking of the </w:t>
      </w:r>
      <w:r>
        <w:rPr>
          <w:rFonts w:ascii="Georgia" w:cs="Georgia" w:eastAsia="Georgia" w:hAnsi="Georgia"/>
          <w:b/>
          <w:bCs/>
          <w:color w:val="000000"/>
          <w:sz w:val="20"/>
          <w:szCs w:val="20"/>
        </w:rPr>
        <w:t xml:space="preserve">[ cohort, e.g. November 2025 AS Level ]</w:t>
      </w:r>
      <w:r>
        <w:rPr>
          <w:rFonts w:ascii="Georgia" w:cs="Georgia" w:eastAsia="Georgia" w:hAnsi="Georgia"/>
          <w:b w:val="false"/>
          <w:bCs w:val="false"/>
          <w:i w:val="false"/>
          <w:iCs w:val="false"/>
          <w:caps w:val="false"/>
          <w:color w:val="000000"/>
          <w:sz w:val="20"/>
          <w:szCs w:val="20"/>
        </w:rPr>
        <w:t xml:space="preserve"> cohort, comprising </w:t>
      </w:r>
      <w:r>
        <w:rPr>
          <w:rFonts w:ascii="Georgia" w:cs="Georgia" w:eastAsia="Georgia" w:hAnsi="Georgia"/>
          <w:b/>
          <w:bCs/>
          <w:color w:val="000000"/>
          <w:sz w:val="20"/>
          <w:szCs w:val="20"/>
        </w:rPr>
        <w:t xml:space="preserve">[ number ]</w:t>
      </w:r>
      <w:r>
        <w:rPr>
          <w:rFonts w:ascii="Georgia" w:cs="Georgia" w:eastAsia="Georgia" w:hAnsi="Georgia"/>
          <w:b w:val="false"/>
          <w:bCs w:val="false"/>
          <w:i w:val="false"/>
          <w:iCs w:val="false"/>
          <w:caps w:val="false"/>
          <w:color w:val="000000"/>
          <w:sz w:val="20"/>
          <w:szCs w:val="20"/>
        </w:rPr>
        <w:t xml:space="preserve"> students, this student was placed </w:t>
      </w:r>
      <w:r>
        <w:rPr>
          <w:rFonts w:ascii="Georgia" w:cs="Georgia" w:eastAsia="Georgia" w:hAnsi="Georgia"/>
          <w:b/>
          <w:bCs/>
          <w:color w:val="000000"/>
          <w:sz w:val="20"/>
          <w:szCs w:val="20"/>
        </w:rPr>
        <w:t xml:space="preserve">[ position ]</w:t>
      </w:r>
      <w:r>
        <w:rPr>
          <w:rFonts w:ascii="Georgia" w:cs="Georgia" w:eastAsia="Georgia" w:hAnsi="Georgia"/>
          <w:b w:val="false"/>
          <w:bCs w:val="false"/>
          <w:i w:val="false"/>
          <w:iCs w:val="false"/>
          <w:caps w:val="false"/>
          <w:color w:val="000000"/>
          <w:sz w:val="20"/>
          <w:szCs w:val="20"/>
        </w:rPr>
        <w:t xml:space="preserve">, which falls within the top </w:t>
      </w:r>
      <w:r>
        <w:rPr>
          <w:rFonts w:ascii="Georgia" w:cs="Georgia" w:eastAsia="Georgia" w:hAnsi="Georgia"/>
          <w:b/>
          <w:bCs/>
          <w:color w:val="000000"/>
          <w:sz w:val="20"/>
          <w:szCs w:val="20"/>
        </w:rPr>
        <w:t xml:space="preserve">[ percentage ]</w:t>
      </w:r>
      <w:r>
        <w:rPr>
          <w:rFonts w:ascii="Georgia" w:cs="Georgia" w:eastAsia="Georgia" w:hAnsi="Georgia"/>
          <w:b w:val="false"/>
          <w:bCs w:val="false"/>
          <w:i w:val="false"/>
          <w:iCs w:val="false"/>
          <w:caps w:val="false"/>
          <w:color w:val="000000"/>
          <w:sz w:val="20"/>
          <w:szCs w:val="20"/>
        </w:rPr>
        <w:t xml:space="preserve">% of the cohort. The ranking is calculated on </w:t>
      </w:r>
      <w:r>
        <w:rPr>
          <w:rFonts w:ascii="Georgia" w:cs="Georgia" w:eastAsia="Georgia" w:hAnsi="Georgia"/>
          <w:b/>
          <w:bCs/>
          <w:color w:val="000000"/>
          <w:sz w:val="20"/>
          <w:szCs w:val="20"/>
        </w:rPr>
        <w:t xml:space="preserve">[ basis of ranking ]</w:t>
      </w:r>
      <w:r>
        <w:rPr>
          <w:rFonts w:ascii="Georgia" w:cs="Georgia" w:eastAsia="Georgia" w:hAnsi="Georgia"/>
          <w:b w:val="false"/>
          <w:bCs w:val="false"/>
          <w:i w:val="false"/>
          <w:iCs w:val="false"/>
          <w:caps w:val="false"/>
          <w:color w:val="000000"/>
          <w:sz w:val="20"/>
          <w:szCs w:val="20"/>
        </w:rPr>
        <w:t xml:space="preserve"> and covers the period </w:t>
      </w:r>
      <w:r>
        <w:rPr>
          <w:rFonts w:ascii="Georgia" w:cs="Georgia" w:eastAsia="Georgia" w:hAnsi="Georgia"/>
          <w:b/>
          <w:bCs/>
          <w:color w:val="000000"/>
          <w:sz w:val="20"/>
          <w:szCs w:val="20"/>
        </w:rPr>
        <w:t xml:space="preserve">[ period covered ]</w:t>
      </w:r>
      <w:r>
        <w:rPr>
          <w:rFonts w:ascii="Georgia" w:cs="Georgia" w:eastAsia="Georgia" w:hAnsi="Georgia"/>
          <w:b w:val="false"/>
          <w:bCs w:val="false"/>
          <w:i w:val="false"/>
          <w:iCs w:val="false"/>
          <w:caps w:val="false"/>
          <w:color w:val="000000"/>
          <w:sz w:val="20"/>
          <w:szCs w:val="20"/>
        </w:rPr>
        <w:t xml:space="preserve">.</w:t>
      </w:r>
    </w:p>
    <w:p>
      <w:pPr>
        <w:spacing w:after="200" w:line="290"/>
      </w:pPr>
      <w:r>
        <w:rPr>
          <w:rFonts w:ascii="Georgia" w:cs="Georgia" w:eastAsia="Georgia" w:hAnsi="Georgia"/>
          <w:b/>
          <w:bCs/>
          <w:i w:val="false"/>
          <w:iCs w:val="false"/>
          <w:caps w:val="false"/>
          <w:color w:val="000000"/>
          <w:sz w:val="20"/>
          <w:szCs w:val="20"/>
        </w:rPr>
        <w:t xml:space="preserve">4.  Remarks. </w:t>
      </w:r>
      <w:r>
        <w:rPr>
          <w:rFonts w:ascii="Georgia" w:cs="Georgia" w:eastAsia="Georgia" w:hAnsi="Georgia"/>
          <w:b/>
          <w:bCs/>
          <w:color w:val="000000"/>
          <w:sz w:val="20"/>
          <w:szCs w:val="20"/>
        </w:rPr>
        <w:t xml:space="preserve">[ optional: conduct, contribution to College life, particular strengths, or delete this clause ]</w:t>
      </w:r>
    </w:p>
    <w:p>
      <w:pPr>
        <w:spacing w:after="300" w:before="0" w:line="280"/>
      </w:pPr>
      <w:r>
        <w:rPr>
          <w:rFonts w:ascii="Georgia" w:cs="Georgia" w:eastAsia="Georgia" w:hAnsi="Georgia"/>
          <w:b w:val="false"/>
          <w:bCs w:val="false"/>
          <w:i w:val="false"/>
          <w:iCs w:val="false"/>
          <w:caps w:val="false"/>
          <w:color w:val="000000"/>
          <w:sz w:val="20"/>
          <w:szCs w:val="20"/>
        </w:rPr>
        <w:t xml:space="preserve">This confirmation is issued at the request of the student for the purpose of </w:t>
      </w:r>
      <w:r>
        <w:rPr>
          <w:rFonts w:ascii="Georgia" w:cs="Georgia" w:eastAsia="Georgia" w:hAnsi="Georgia"/>
          <w:b/>
          <w:bCs/>
          <w:color w:val="000000"/>
          <w:sz w:val="20"/>
          <w:szCs w:val="20"/>
        </w:rPr>
        <w:t xml:space="preserve">[ purpose, e.g. university application ]</w:t>
      </w:r>
      <w:r>
        <w:rPr>
          <w:rFonts w:ascii="Georgia" w:cs="Georgia" w:eastAsia="Georgia" w:hAnsi="Georgia"/>
          <w:b w:val="false"/>
          <w:bCs w:val="false"/>
          <w:i w:val="false"/>
          <w:iCs w:val="false"/>
          <w:caps w:val="false"/>
          <w:color w:val="000000"/>
          <w:sz w:val="20"/>
          <w:szCs w:val="20"/>
        </w:rPr>
        <w:t xml:space="preserve">. It is issued on the authority of this College and should be read together with the student’s Cambridge award documents. Any queries regarding its content may be addressed to the Office of the Principal at </w:t>
      </w:r>
      <w:r>
        <w:rPr>
          <w:rFonts w:ascii="Georgia" w:cs="Georgia" w:eastAsia="Georgia" w:hAnsi="Georgia"/>
          <w:b/>
          <w:bCs/>
          <w:color w:val="000000"/>
          <w:sz w:val="20"/>
          <w:szCs w:val="20"/>
        </w:rPr>
        <w:t xml:space="preserve">[ contact details ]</w:t>
      </w:r>
      <w:r>
        <w:rPr>
          <w:rFonts w:ascii="Georgia" w:cs="Georgia" w:eastAsia="Georgia" w:hAnsi="Georgia"/>
          <w:b w:val="false"/>
          <w:bCs w:val="false"/>
          <w:i w:val="false"/>
          <w:iCs w:val="false"/>
          <w:caps w:val="false"/>
          <w:color w:val="000000"/>
          <w:sz w:val="20"/>
          <w:szCs w:val="20"/>
        </w:rPr>
        <w:t xml:space="preserve">.</w:t>
      </w:r>
    </w:p>
    <w:p>
      <w:pPr>
        <w:spacing w:after="0" w:before="0" w:line="280"/>
      </w:pPr>
      <w:r>
        <w:rPr>
          <w:rFonts w:ascii="Georgia" w:cs="Georgia" w:eastAsia="Georgia" w:hAnsi="Georgia"/>
          <w:b w:val="false"/>
          <w:bCs w:val="false"/>
          <w:i w:val="false"/>
          <w:iCs w:val="false"/>
          <w:caps w:val="false"/>
          <w:color w:val="000000"/>
          <w:sz w:val="20"/>
          <w:szCs w:val="20"/>
        </w:rPr>
        <w:t xml:space="preserve">Yours faithfully,</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5600"/>
        <w:gridCol w:w="4146"/>
      </w:tblGrid>
      <w:tr>
        <w:tc>
          <w:tcPr>
            <w:tcW w:type="dxa" w:w="5600"/>
            <w:tcBorders>
              <w:top w:val="none" w:color="FFFFFF" w:sz="0"/>
              <w:left w:val="none" w:color="FFFFFF" w:sz="0"/>
              <w:bottom w:val="none" w:color="FFFFFF" w:sz="0"/>
              <w:right w:val="none" w:color="FFFFFF" w:sz="0"/>
            </w:tcBorders>
            <w:tcMar>
              <w:top w:type="dxa" w:w="40"/>
              <w:left w:type="dxa" w:w="0"/>
              <w:bottom w:type="dxa" w:w="40"/>
              <w:right w:type="dxa" w:w="320"/>
            </w:tcMar>
          </w:tcPr>
          <w:p>
            <w:pPr>
              <w:spacing w:after="580" w:before="0" w:line="240"/>
            </w:pPr>
          </w:p>
          <w:p>
            <w:pPr>
              <w:pBdr>
                <w:bottom w:val="single" w:color="000000" w:sz="6"/>
              </w:pBdr>
              <w:spacing w:after="70"/>
            </w:pPr>
          </w:p>
          <w:p>
            <w:pPr>
              <w:spacing w:after="50" w:before="0" w:line="250"/>
            </w:pPr>
            <w:r>
              <w:rPr>
                <w:rFonts w:ascii="Georgia" w:cs="Georgia" w:eastAsia="Georgia" w:hAnsi="Georgia"/>
                <w:b/>
                <w:bCs/>
                <w:color w:val="000000"/>
                <w:sz w:val="20"/>
                <w:szCs w:val="20"/>
              </w:rPr>
              <w:t xml:space="preserve">[ Principal's full name ]</w:t>
            </w:r>
          </w:p>
          <w:p>
            <w:pPr>
              <w:spacing w:after="30" w:before="0" w:line="250"/>
            </w:pPr>
            <w:r>
              <w:rPr>
                <w:rFonts w:ascii="Georgia" w:cs="Georgia" w:eastAsia="Georgia" w:hAnsi="Georgia"/>
                <w:b/>
                <w:bCs/>
                <w:i w:val="false"/>
                <w:iCs w:val="false"/>
                <w:caps w:val="false"/>
                <w:color w:val="000000"/>
                <w:sz w:val="20"/>
                <w:szCs w:val="20"/>
              </w:rPr>
              <w:t xml:space="preserve">Principal</w:t>
            </w:r>
          </w:p>
          <w:p>
            <w:pPr>
              <w:spacing w:after="0" w:before="0" w:line="250"/>
            </w:pPr>
            <w:r>
              <w:rPr>
                <w:rFonts w:ascii="Georgia" w:cs="Georgia" w:eastAsia="Georgia" w:hAnsi="Georgia"/>
                <w:b w:val="false"/>
                <w:bCs w:val="false"/>
                <w:i w:val="false"/>
                <w:iCs w:val="false"/>
                <w:caps w:val="false"/>
                <w:color w:val="000000"/>
                <w:sz w:val="20"/>
                <w:szCs w:val="20"/>
              </w:rPr>
              <w:t xml:space="preserve">Maputo International College</w:t>
            </w:r>
          </w:p>
        </w:tc>
        <w:tc>
          <w:tcPr>
            <w:tcW w:type="dxa" w:w="4146"/>
            <w:tcBorders>
              <w:top w:val="single" w:color="000000" w:sz="4"/>
              <w:left w:val="single" w:color="000000" w:sz="4"/>
              <w:bottom w:val="single" w:color="000000" w:sz="4"/>
              <w:right w:val="single" w:color="000000" w:sz="4"/>
            </w:tcBorders>
            <w:tcMar>
              <w:top w:type="dxa" w:w="130"/>
              <w:left w:type="dxa" w:w="130"/>
              <w:bottom w:type="dxa" w:w="130"/>
              <w:right w:type="dxa" w:w="130"/>
            </w:tcMar>
            <w:vAlign w:val="center"/>
          </w:tcPr>
          <w:p>
            <w:pPr>
              <w:spacing w:after="140" w:before="0" w:line="240"/>
            </w:pPr>
          </w:p>
          <w:p>
            <w:pPr>
              <w:spacing w:after="50" w:before="0" w:line="220"/>
              <w:jc w:val="center"/>
            </w:pPr>
            <w:r>
              <w:rPr>
                <w:rFonts w:ascii="Georgia" w:cs="Georgia" w:eastAsia="Georgia" w:hAnsi="Georgia"/>
                <w:b w:val="false"/>
                <w:bCs w:val="false"/>
                <w:i w:val="false"/>
                <w:iCs w:val="false"/>
                <w:caps w:val="false"/>
                <w:color w:val="000000"/>
                <w:spacing w:val="10"/>
                <w:sz w:val="15"/>
                <w:szCs w:val="15"/>
              </w:rPr>
              <w:t xml:space="preserve">OFFICIAL SCHOOL STAMP</w:t>
            </w:r>
          </w:p>
          <w:p>
            <w:pPr>
              <w:spacing w:after="0" w:before="0" w:line="220"/>
              <w:jc w:val="center"/>
            </w:pPr>
            <w:r>
              <w:rPr>
                <w:rFonts w:ascii="Georgia" w:cs="Georgia" w:eastAsia="Georgia" w:hAnsi="Georgia"/>
                <w:b/>
                <w:bCs/>
                <w:color w:val="000000"/>
                <w:sz w:val="15"/>
                <w:szCs w:val="15"/>
              </w:rPr>
              <w:t xml:space="preserve">[ affix here ]</w:t>
            </w:r>
          </w:p>
          <w:p>
            <w:pPr>
              <w:spacing w:after="340" w:before="0" w:line="240"/>
            </w:pPr>
          </w:p>
        </w:tc>
      </w:tr>
    </w:tbl>
    <w:p>
      <w:pPr>
        <w:spacing w:after="0"/>
      </w:pPr>
      <w:r>
        <w:br w:type="page"/>
      </w:r>
    </w:p>
    <w:p>
      <w:pPr>
        <w:spacing w:after="70" w:before="0" w:line="260"/>
      </w:pPr>
      <w:r>
        <w:rPr>
          <w:rFonts w:ascii="Georgia" w:cs="Georgia" w:eastAsia="Georgia" w:hAnsi="Georgia"/>
          <w:b/>
          <w:bCs/>
          <w:i w:val="false"/>
          <w:iCs w:val="false"/>
          <w:caps w:val="false"/>
          <w:color w:val="000000"/>
          <w:sz w:val="24"/>
          <w:szCs w:val="24"/>
        </w:rPr>
        <w:t xml:space="preserve">Notes for the issuing office</w:t>
      </w:r>
    </w:p>
    <w:p>
      <w:pPr>
        <w:pBdr>
          <w:bottom w:val="single" w:color="000000" w:sz="2"/>
        </w:pBdr>
        <w:spacing w:after="260" w:line="260"/>
      </w:pPr>
      <w:r>
        <w:rPr>
          <w:rFonts w:ascii="Georgia" w:cs="Georgia" w:eastAsia="Georgia" w:hAnsi="Georgia"/>
          <w:b w:val="false"/>
          <w:bCs w:val="false"/>
          <w:i w:val="false"/>
          <w:iCs w:val="false"/>
          <w:caps w:val="false"/>
          <w:color w:val="000000"/>
          <w:sz w:val="18"/>
          <w:szCs w:val="18"/>
        </w:rPr>
        <w:t xml:space="preserve">This page is guidance only. Delete it before the letter is issued.</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single" w:color="000000" w:sz="2"/>
              <w:left w:val="single" w:color="000000" w:sz="2"/>
              <w:bottom w:val="single" w:color="000000" w:sz="2"/>
              <w:right w:val="single" w:color="000000" w:sz="2"/>
            </w:tcBorders>
            <w:tcMar>
              <w:top w:type="dxa" w:w="150"/>
              <w:left w:type="dxa" w:w="170"/>
              <w:bottom w:type="dxa" w:w="150"/>
              <w:right w:type="dxa" w:w="170"/>
            </w:tcMar>
          </w:tcPr>
          <w:p>
            <w:pPr>
              <w:spacing w:after="0" w:before="0" w:line="280"/>
            </w:pPr>
            <w:r>
              <w:rPr>
                <w:rFonts w:ascii="Georgia" w:cs="Georgia" w:eastAsia="Georgia" w:hAnsi="Georgia"/>
                <w:b/>
                <w:bCs/>
                <w:i w:val="false"/>
                <w:iCs w:val="false"/>
                <w:caps w:val="false"/>
                <w:color w:val="000000"/>
                <w:sz w:val="20"/>
                <w:szCs w:val="20"/>
              </w:rPr>
              <w:t xml:space="preserve">The class-standing figures in clause 3 have deliberately been left blank. </w:t>
            </w:r>
            <w:r>
              <w:rPr>
                <w:rFonts w:ascii="Georgia" w:cs="Georgia" w:eastAsia="Georgia" w:hAnsi="Georgia"/>
                <w:b w:val="false"/>
                <w:bCs w:val="false"/>
                <w:i w:val="false"/>
                <w:iCs w:val="false"/>
                <w:caps w:val="false"/>
                <w:color w:val="000000"/>
                <w:sz w:val="20"/>
                <w:szCs w:val="20"/>
              </w:rPr>
              <w:t xml:space="preserve">They must be taken from the College’s own ranking records and verified before the letter is signed. Nothing in the student’s Cambridge results establishes a cohort position on its own, and a percentile stated without a ranking behind it is not a claim the College can stand behind.</w:t>
            </w:r>
          </w:p>
        </w:tc>
      </w:tr>
    </w:tbl>
    <w:p>
      <w:pPr>
        <w:spacing w:after="280" w:before="0" w:line="240"/>
      </w:pPr>
    </w:p>
    <w:p>
      <w:pPr>
        <w:keepNext/>
        <w:spacing w:after="120" w:before="0" w:line="260"/>
      </w:pPr>
      <w:r>
        <w:rPr>
          <w:rFonts w:ascii="Georgia" w:cs="Georgia" w:eastAsia="Georgia" w:hAnsi="Georgia"/>
          <w:b/>
          <w:bCs/>
          <w:i w:val="false"/>
          <w:iCs w:val="false"/>
          <w:caps/>
          <w:color w:val="000000"/>
          <w:spacing w:val="14"/>
          <w:sz w:val="18"/>
          <w:szCs w:val="18"/>
        </w:rPr>
        <w:t xml:space="preserve">Fields to complete</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3100"/>
        <w:gridCol w:w="6646"/>
      </w:tblGrid>
      <w:tr>
        <w:tc>
          <w:tcPr>
            <w:tcW w:type="dxa" w:w="3100"/>
            <w:tcBorders>
              <w:top w:val="none" w:color="FFFFFF" w:sz="0"/>
              <w:left w:val="none" w:color="FFFFFF" w:sz="0"/>
              <w:bottom w:val="single" w:color="000000" w:sz="2"/>
              <w:right w:val="none" w:color="FFFFFF" w:sz="0"/>
            </w:tcBorders>
            <w:tcMar>
              <w:top w:type="dxa" w:w="80"/>
              <w:left w:type="dxa" w:w="0"/>
              <w:bottom w:type="dxa" w:w="80"/>
              <w:right w:type="dxa" w:w="220"/>
            </w:tcMar>
          </w:tcPr>
          <w:p>
            <w:pPr>
              <w:spacing w:after="0" w:before="0" w:line="250"/>
            </w:pPr>
            <w:r>
              <w:rPr>
                <w:rFonts w:ascii="Georgia" w:cs="Georgia" w:eastAsia="Georgia" w:hAnsi="Georgia"/>
                <w:b/>
                <w:bCs/>
                <w:i w:val="false"/>
                <w:iCs w:val="false"/>
                <w:caps w:val="false"/>
                <w:color w:val="000000"/>
                <w:sz w:val="18"/>
                <w:szCs w:val="18"/>
              </w:rPr>
              <w:t xml:space="preserve">Letterhead</w:t>
            </w:r>
          </w:p>
        </w:tc>
        <w:tc>
          <w:tcPr>
            <w:tcW w:type="dxa" w:w="6646"/>
            <w:tcBorders>
              <w:top w:val="none" w:color="FFFFFF" w:sz="0"/>
              <w:left w:val="none" w:color="FFFFFF" w:sz="0"/>
              <w:bottom w:val="single" w:color="000000" w:sz="2"/>
              <w:right w:val="none" w:color="FFFFFF" w:sz="0"/>
            </w:tcBorders>
            <w:tcMar>
              <w:top w:type="dxa" w:w="80"/>
              <w:left w:type="dxa" w:w="0"/>
              <w:bottom w:type="dxa" w:w="80"/>
              <w:right w:type="dxa" w:w="0"/>
            </w:tcMar>
          </w:tcPr>
          <w:p>
            <w:pPr>
              <w:spacing w:after="0" w:before="0" w:line="250"/>
            </w:pPr>
            <w:r>
              <w:rPr>
                <w:rFonts w:ascii="Georgia" w:cs="Georgia" w:eastAsia="Georgia" w:hAnsi="Georgia"/>
                <w:b w:val="false"/>
                <w:bCs w:val="false"/>
                <w:i w:val="false"/>
                <w:iCs w:val="false"/>
                <w:caps w:val="false"/>
                <w:color w:val="000000"/>
                <w:sz w:val="18"/>
                <w:szCs w:val="18"/>
              </w:rPr>
              <w:t xml:space="preserve">Insert the College crest, street address, telephone and email. The Cambridge centre number MZ040 is already filled in.</w:t>
            </w:r>
          </w:p>
        </w:tc>
      </w:tr>
      <w:tr>
        <w:tc>
          <w:tcPr>
            <w:tcW w:type="dxa" w:w="3100"/>
            <w:tcBorders>
              <w:top w:val="none" w:color="FFFFFF" w:sz="0"/>
              <w:left w:val="none" w:color="FFFFFF" w:sz="0"/>
              <w:bottom w:val="single" w:color="000000" w:sz="2"/>
              <w:right w:val="none" w:color="FFFFFF" w:sz="0"/>
            </w:tcBorders>
            <w:tcMar>
              <w:top w:type="dxa" w:w="80"/>
              <w:left w:type="dxa" w:w="0"/>
              <w:bottom w:type="dxa" w:w="80"/>
              <w:right w:type="dxa" w:w="220"/>
            </w:tcMar>
          </w:tcPr>
          <w:p>
            <w:pPr>
              <w:spacing w:after="0" w:before="0" w:line="250"/>
            </w:pPr>
            <w:r>
              <w:rPr>
                <w:rFonts w:ascii="Georgia" w:cs="Georgia" w:eastAsia="Georgia" w:hAnsi="Georgia"/>
                <w:b/>
                <w:bCs/>
                <w:i w:val="false"/>
                <w:iCs w:val="false"/>
                <w:caps w:val="false"/>
                <w:color w:val="000000"/>
                <w:sz w:val="18"/>
                <w:szCs w:val="18"/>
              </w:rPr>
              <w:t xml:space="preserve">Ref. number</w:t>
            </w:r>
          </w:p>
        </w:tc>
        <w:tc>
          <w:tcPr>
            <w:tcW w:type="dxa" w:w="6646"/>
            <w:tcBorders>
              <w:top w:val="none" w:color="FFFFFF" w:sz="0"/>
              <w:left w:val="none" w:color="FFFFFF" w:sz="0"/>
              <w:bottom w:val="single" w:color="000000" w:sz="2"/>
              <w:right w:val="none" w:color="FFFFFF" w:sz="0"/>
            </w:tcBorders>
            <w:tcMar>
              <w:top w:type="dxa" w:w="80"/>
              <w:left w:type="dxa" w:w="0"/>
              <w:bottom w:type="dxa" w:w="80"/>
              <w:right w:type="dxa" w:w="0"/>
            </w:tcMar>
          </w:tcPr>
          <w:p>
            <w:pPr>
              <w:spacing w:after="0" w:before="0" w:line="250"/>
            </w:pPr>
            <w:r>
              <w:rPr>
                <w:rFonts w:ascii="Georgia" w:cs="Georgia" w:eastAsia="Georgia" w:hAnsi="Georgia"/>
                <w:b w:val="false"/>
                <w:bCs w:val="false"/>
                <w:i w:val="false"/>
                <w:iCs w:val="false"/>
                <w:caps w:val="false"/>
                <w:color w:val="000000"/>
                <w:sz w:val="18"/>
                <w:szCs w:val="18"/>
              </w:rPr>
              <w:t xml:space="preserve">The College’s own correspondence reference, so the letter can be traced if a receiving institution writes back.</w:t>
            </w:r>
          </w:p>
        </w:tc>
      </w:tr>
      <w:tr>
        <w:tc>
          <w:tcPr>
            <w:tcW w:type="dxa" w:w="3100"/>
            <w:tcBorders>
              <w:top w:val="none" w:color="FFFFFF" w:sz="0"/>
              <w:left w:val="none" w:color="FFFFFF" w:sz="0"/>
              <w:bottom w:val="single" w:color="000000" w:sz="2"/>
              <w:right w:val="none" w:color="FFFFFF" w:sz="0"/>
            </w:tcBorders>
            <w:tcMar>
              <w:top w:type="dxa" w:w="80"/>
              <w:left w:type="dxa" w:w="0"/>
              <w:bottom w:type="dxa" w:w="80"/>
              <w:right w:type="dxa" w:w="220"/>
            </w:tcMar>
          </w:tcPr>
          <w:p>
            <w:pPr>
              <w:spacing w:after="0" w:before="0" w:line="250"/>
            </w:pPr>
            <w:r>
              <w:rPr>
                <w:rFonts w:ascii="Georgia" w:cs="Georgia" w:eastAsia="Georgia" w:hAnsi="Georgia"/>
                <w:b/>
                <w:bCs/>
                <w:i w:val="false"/>
                <w:iCs w:val="false"/>
                <w:caps w:val="false"/>
                <w:color w:val="000000"/>
                <w:sz w:val="18"/>
                <w:szCs w:val="18"/>
              </w:rPr>
              <w:t xml:space="preserve">Date of issue</w:t>
            </w:r>
          </w:p>
        </w:tc>
        <w:tc>
          <w:tcPr>
            <w:tcW w:type="dxa" w:w="6646"/>
            <w:tcBorders>
              <w:top w:val="none" w:color="FFFFFF" w:sz="0"/>
              <w:left w:val="none" w:color="FFFFFF" w:sz="0"/>
              <w:bottom w:val="single" w:color="000000" w:sz="2"/>
              <w:right w:val="none" w:color="FFFFFF" w:sz="0"/>
            </w:tcBorders>
            <w:tcMar>
              <w:top w:type="dxa" w:w="80"/>
              <w:left w:type="dxa" w:w="0"/>
              <w:bottom w:type="dxa" w:w="80"/>
              <w:right w:type="dxa" w:w="0"/>
            </w:tcMar>
          </w:tcPr>
          <w:p>
            <w:pPr>
              <w:spacing w:after="0" w:before="0" w:line="250"/>
            </w:pPr>
            <w:r>
              <w:rPr>
                <w:rFonts w:ascii="Georgia" w:cs="Georgia" w:eastAsia="Georgia" w:hAnsi="Georgia"/>
                <w:b w:val="false"/>
                <w:bCs w:val="false"/>
                <w:i w:val="false"/>
                <w:iCs w:val="false"/>
                <w:caps w:val="false"/>
                <w:color w:val="000000"/>
                <w:sz w:val="18"/>
                <w:szCs w:val="18"/>
              </w:rPr>
              <w:t xml:space="preserve">The date of signature. Receiving institutions commonly disregard confirmations older than twelve months.</w:t>
            </w:r>
          </w:p>
        </w:tc>
      </w:tr>
      <w:tr>
        <w:tc>
          <w:tcPr>
            <w:tcW w:type="dxa" w:w="3100"/>
            <w:tcBorders>
              <w:top w:val="none" w:color="FFFFFF" w:sz="0"/>
              <w:left w:val="none" w:color="FFFFFF" w:sz="0"/>
              <w:bottom w:val="single" w:color="000000" w:sz="2"/>
              <w:right w:val="none" w:color="FFFFFF" w:sz="0"/>
            </w:tcBorders>
            <w:tcMar>
              <w:top w:type="dxa" w:w="80"/>
              <w:left w:type="dxa" w:w="0"/>
              <w:bottom w:type="dxa" w:w="80"/>
              <w:right w:type="dxa" w:w="220"/>
            </w:tcMar>
          </w:tcPr>
          <w:p>
            <w:pPr>
              <w:spacing w:after="0" w:before="0" w:line="250"/>
            </w:pPr>
            <w:r>
              <w:rPr>
                <w:rFonts w:ascii="Georgia" w:cs="Georgia" w:eastAsia="Georgia" w:hAnsi="Georgia"/>
                <w:b/>
                <w:bCs/>
                <w:i w:val="false"/>
                <w:iCs w:val="false"/>
                <w:caps w:val="false"/>
                <w:color w:val="000000"/>
                <w:sz w:val="18"/>
                <w:szCs w:val="18"/>
              </w:rPr>
              <w:t xml:space="preserve">Cohort</w:t>
            </w:r>
          </w:p>
        </w:tc>
        <w:tc>
          <w:tcPr>
            <w:tcW w:type="dxa" w:w="6646"/>
            <w:tcBorders>
              <w:top w:val="none" w:color="FFFFFF" w:sz="0"/>
              <w:left w:val="none" w:color="FFFFFF" w:sz="0"/>
              <w:bottom w:val="single" w:color="000000" w:sz="2"/>
              <w:right w:val="none" w:color="FFFFFF" w:sz="0"/>
            </w:tcBorders>
            <w:tcMar>
              <w:top w:type="dxa" w:w="80"/>
              <w:left w:type="dxa" w:w="0"/>
              <w:bottom w:type="dxa" w:w="80"/>
              <w:right w:type="dxa" w:w="0"/>
            </w:tcMar>
          </w:tcPr>
          <w:p>
            <w:pPr>
              <w:spacing w:after="0" w:before="0" w:line="250"/>
            </w:pPr>
            <w:r>
              <w:rPr>
                <w:rFonts w:ascii="Georgia" w:cs="Georgia" w:eastAsia="Georgia" w:hAnsi="Georgia"/>
                <w:b w:val="false"/>
                <w:bCs w:val="false"/>
                <w:i w:val="false"/>
                <w:iCs w:val="false"/>
                <w:caps w:val="false"/>
                <w:color w:val="000000"/>
                <w:sz w:val="18"/>
                <w:szCs w:val="18"/>
              </w:rPr>
              <w:t xml:space="preserve">Name the group ranked against — for example the November 2025 AS Level cohort. A percentile means nothing without the group it refers to.</w:t>
            </w:r>
          </w:p>
        </w:tc>
      </w:tr>
      <w:tr>
        <w:tc>
          <w:tcPr>
            <w:tcW w:type="dxa" w:w="3100"/>
            <w:tcBorders>
              <w:top w:val="none" w:color="FFFFFF" w:sz="0"/>
              <w:left w:val="none" w:color="FFFFFF" w:sz="0"/>
              <w:bottom w:val="single" w:color="000000" w:sz="2"/>
              <w:right w:val="none" w:color="FFFFFF" w:sz="0"/>
            </w:tcBorders>
            <w:tcMar>
              <w:top w:type="dxa" w:w="80"/>
              <w:left w:type="dxa" w:w="0"/>
              <w:bottom w:type="dxa" w:w="80"/>
              <w:right w:type="dxa" w:w="220"/>
            </w:tcMar>
          </w:tcPr>
          <w:p>
            <w:pPr>
              <w:spacing w:after="0" w:before="0" w:line="250"/>
            </w:pPr>
            <w:r>
              <w:rPr>
                <w:rFonts w:ascii="Georgia" w:cs="Georgia" w:eastAsia="Georgia" w:hAnsi="Georgia"/>
                <w:b/>
                <w:bCs/>
                <w:i w:val="false"/>
                <w:iCs w:val="false"/>
                <w:caps w:val="false"/>
                <w:color w:val="000000"/>
                <w:sz w:val="18"/>
                <w:szCs w:val="18"/>
              </w:rPr>
              <w:t xml:space="preserve">Number of students</w:t>
            </w:r>
          </w:p>
        </w:tc>
        <w:tc>
          <w:tcPr>
            <w:tcW w:type="dxa" w:w="6646"/>
            <w:tcBorders>
              <w:top w:val="none" w:color="FFFFFF" w:sz="0"/>
              <w:left w:val="none" w:color="FFFFFF" w:sz="0"/>
              <w:bottom w:val="single" w:color="000000" w:sz="2"/>
              <w:right w:val="none" w:color="FFFFFF" w:sz="0"/>
            </w:tcBorders>
            <w:tcMar>
              <w:top w:type="dxa" w:w="80"/>
              <w:left w:type="dxa" w:w="0"/>
              <w:bottom w:type="dxa" w:w="80"/>
              <w:right w:type="dxa" w:w="0"/>
            </w:tcMar>
          </w:tcPr>
          <w:p>
            <w:pPr>
              <w:spacing w:after="0" w:before="0" w:line="250"/>
            </w:pPr>
            <w:r>
              <w:rPr>
                <w:rFonts w:ascii="Georgia" w:cs="Georgia" w:eastAsia="Georgia" w:hAnsi="Georgia"/>
                <w:b w:val="false"/>
                <w:bCs w:val="false"/>
                <w:i w:val="false"/>
                <w:iCs w:val="false"/>
                <w:caps w:val="false"/>
                <w:color w:val="000000"/>
                <w:sz w:val="18"/>
                <w:szCs w:val="18"/>
              </w:rPr>
              <w:t xml:space="preserve">The size of that cohort. A top-20% claim in a cohort of ten students is a different statement from one in a cohort of two hundred.</w:t>
            </w:r>
          </w:p>
        </w:tc>
      </w:tr>
      <w:tr>
        <w:tc>
          <w:tcPr>
            <w:tcW w:type="dxa" w:w="3100"/>
            <w:tcBorders>
              <w:top w:val="none" w:color="FFFFFF" w:sz="0"/>
              <w:left w:val="none" w:color="FFFFFF" w:sz="0"/>
              <w:bottom w:val="single" w:color="000000" w:sz="2"/>
              <w:right w:val="none" w:color="FFFFFF" w:sz="0"/>
            </w:tcBorders>
            <w:tcMar>
              <w:top w:type="dxa" w:w="80"/>
              <w:left w:type="dxa" w:w="0"/>
              <w:bottom w:type="dxa" w:w="80"/>
              <w:right w:type="dxa" w:w="220"/>
            </w:tcMar>
          </w:tcPr>
          <w:p>
            <w:pPr>
              <w:spacing w:after="0" w:before="0" w:line="250"/>
            </w:pPr>
            <w:r>
              <w:rPr>
                <w:rFonts w:ascii="Georgia" w:cs="Georgia" w:eastAsia="Georgia" w:hAnsi="Georgia"/>
                <w:b/>
                <w:bCs/>
                <w:i w:val="false"/>
                <w:iCs w:val="false"/>
                <w:caps w:val="false"/>
                <w:color w:val="000000"/>
                <w:sz w:val="18"/>
                <w:szCs w:val="18"/>
              </w:rPr>
              <w:t xml:space="preserve">Position</w:t>
            </w:r>
          </w:p>
        </w:tc>
        <w:tc>
          <w:tcPr>
            <w:tcW w:type="dxa" w:w="6646"/>
            <w:tcBorders>
              <w:top w:val="none" w:color="FFFFFF" w:sz="0"/>
              <w:left w:val="none" w:color="FFFFFF" w:sz="0"/>
              <w:bottom w:val="single" w:color="000000" w:sz="2"/>
              <w:right w:val="none" w:color="FFFFFF" w:sz="0"/>
            </w:tcBorders>
            <w:tcMar>
              <w:top w:type="dxa" w:w="80"/>
              <w:left w:type="dxa" w:w="0"/>
              <w:bottom w:type="dxa" w:w="80"/>
              <w:right w:type="dxa" w:w="0"/>
            </w:tcMar>
          </w:tcPr>
          <w:p>
            <w:pPr>
              <w:spacing w:after="0" w:before="0" w:line="250"/>
            </w:pPr>
            <w:r>
              <w:rPr>
                <w:rFonts w:ascii="Georgia" w:cs="Georgia" w:eastAsia="Georgia" w:hAnsi="Georgia"/>
                <w:b w:val="false"/>
                <w:bCs w:val="false"/>
                <w:i w:val="false"/>
                <w:iCs w:val="false"/>
                <w:caps w:val="false"/>
                <w:color w:val="000000"/>
                <w:sz w:val="18"/>
                <w:szCs w:val="18"/>
              </w:rPr>
              <w:t xml:space="preserve">Either a rank (“12th”) or a band (“in the top quintile”), whichever the College’s records actually support.</w:t>
            </w:r>
          </w:p>
        </w:tc>
      </w:tr>
      <w:tr>
        <w:tc>
          <w:tcPr>
            <w:tcW w:type="dxa" w:w="3100"/>
            <w:tcBorders>
              <w:top w:val="none" w:color="FFFFFF" w:sz="0"/>
              <w:left w:val="none" w:color="FFFFFF" w:sz="0"/>
              <w:bottom w:val="single" w:color="000000" w:sz="2"/>
              <w:right w:val="none" w:color="FFFFFF" w:sz="0"/>
            </w:tcBorders>
            <w:tcMar>
              <w:top w:type="dxa" w:w="80"/>
              <w:left w:type="dxa" w:w="0"/>
              <w:bottom w:type="dxa" w:w="80"/>
              <w:right w:type="dxa" w:w="220"/>
            </w:tcMar>
          </w:tcPr>
          <w:p>
            <w:pPr>
              <w:spacing w:after="0" w:before="0" w:line="250"/>
            </w:pPr>
            <w:r>
              <w:rPr>
                <w:rFonts w:ascii="Georgia" w:cs="Georgia" w:eastAsia="Georgia" w:hAnsi="Georgia"/>
                <w:b/>
                <w:bCs/>
                <w:i w:val="false"/>
                <w:iCs w:val="false"/>
                <w:caps w:val="false"/>
                <w:color w:val="000000"/>
                <w:sz w:val="18"/>
                <w:szCs w:val="18"/>
              </w:rPr>
              <w:t xml:space="preserve">Percentage</w:t>
            </w:r>
          </w:p>
        </w:tc>
        <w:tc>
          <w:tcPr>
            <w:tcW w:type="dxa" w:w="6646"/>
            <w:tcBorders>
              <w:top w:val="none" w:color="FFFFFF" w:sz="0"/>
              <w:left w:val="none" w:color="FFFFFF" w:sz="0"/>
              <w:bottom w:val="single" w:color="000000" w:sz="2"/>
              <w:right w:val="none" w:color="FFFFFF" w:sz="0"/>
            </w:tcBorders>
            <w:tcMar>
              <w:top w:type="dxa" w:w="80"/>
              <w:left w:type="dxa" w:w="0"/>
              <w:bottom w:type="dxa" w:w="80"/>
              <w:right w:type="dxa" w:w="0"/>
            </w:tcMar>
          </w:tcPr>
          <w:p>
            <w:pPr>
              <w:spacing w:after="0" w:before="0" w:line="250"/>
            </w:pPr>
            <w:r>
              <w:rPr>
                <w:rFonts w:ascii="Georgia" w:cs="Georgia" w:eastAsia="Georgia" w:hAnsi="Georgia"/>
                <w:b w:val="false"/>
                <w:bCs w:val="false"/>
                <w:i w:val="false"/>
                <w:iCs w:val="false"/>
                <w:caps w:val="false"/>
                <w:color w:val="000000"/>
                <w:sz w:val="18"/>
                <w:szCs w:val="18"/>
              </w:rPr>
              <w:t xml:space="preserve">Must follow arithmetically from the position and the cohort size.</w:t>
            </w:r>
          </w:p>
        </w:tc>
      </w:tr>
      <w:tr>
        <w:tc>
          <w:tcPr>
            <w:tcW w:type="dxa" w:w="3100"/>
            <w:tcBorders>
              <w:top w:val="none" w:color="FFFFFF" w:sz="0"/>
              <w:left w:val="none" w:color="FFFFFF" w:sz="0"/>
              <w:bottom w:val="single" w:color="000000" w:sz="2"/>
              <w:right w:val="none" w:color="FFFFFF" w:sz="0"/>
            </w:tcBorders>
            <w:tcMar>
              <w:top w:type="dxa" w:w="80"/>
              <w:left w:type="dxa" w:w="0"/>
              <w:bottom w:type="dxa" w:w="80"/>
              <w:right w:type="dxa" w:w="220"/>
            </w:tcMar>
          </w:tcPr>
          <w:p>
            <w:pPr>
              <w:spacing w:after="0" w:before="0" w:line="250"/>
            </w:pPr>
            <w:r>
              <w:rPr>
                <w:rFonts w:ascii="Georgia" w:cs="Georgia" w:eastAsia="Georgia" w:hAnsi="Georgia"/>
                <w:b/>
                <w:bCs/>
                <w:i w:val="false"/>
                <w:iCs w:val="false"/>
                <w:caps w:val="false"/>
                <w:color w:val="000000"/>
                <w:sz w:val="18"/>
                <w:szCs w:val="18"/>
              </w:rPr>
              <w:t xml:space="preserve">Basis of ranking</w:t>
            </w:r>
          </w:p>
        </w:tc>
        <w:tc>
          <w:tcPr>
            <w:tcW w:type="dxa" w:w="6646"/>
            <w:tcBorders>
              <w:top w:val="none" w:color="FFFFFF" w:sz="0"/>
              <w:left w:val="none" w:color="FFFFFF" w:sz="0"/>
              <w:bottom w:val="single" w:color="000000" w:sz="2"/>
              <w:right w:val="none" w:color="FFFFFF" w:sz="0"/>
            </w:tcBorders>
            <w:tcMar>
              <w:top w:type="dxa" w:w="80"/>
              <w:left w:type="dxa" w:w="0"/>
              <w:bottom w:type="dxa" w:w="80"/>
              <w:right w:type="dxa" w:w="0"/>
            </w:tcMar>
          </w:tcPr>
          <w:p>
            <w:pPr>
              <w:spacing w:after="0" w:before="0" w:line="250"/>
            </w:pPr>
            <w:r>
              <w:rPr>
                <w:rFonts w:ascii="Georgia" w:cs="Georgia" w:eastAsia="Georgia" w:hAnsi="Georgia"/>
                <w:b w:val="false"/>
                <w:bCs w:val="false"/>
                <w:i w:val="false"/>
                <w:iCs w:val="false"/>
                <w:caps w:val="false"/>
                <w:color w:val="000000"/>
                <w:sz w:val="18"/>
                <w:szCs w:val="18"/>
              </w:rPr>
              <w:t xml:space="preserve">State what the ranking is computed from — for example aggregate Cambridge grade points, internal assessment averages, or a weighted combination. Receiving institutions ask.</w:t>
            </w:r>
          </w:p>
        </w:tc>
      </w:tr>
      <w:tr>
        <w:tc>
          <w:tcPr>
            <w:tcW w:type="dxa" w:w="3100"/>
            <w:tcBorders>
              <w:top w:val="none" w:color="FFFFFF" w:sz="0"/>
              <w:left w:val="none" w:color="FFFFFF" w:sz="0"/>
              <w:bottom w:val="single" w:color="000000" w:sz="2"/>
              <w:right w:val="none" w:color="FFFFFF" w:sz="0"/>
            </w:tcBorders>
            <w:tcMar>
              <w:top w:type="dxa" w:w="80"/>
              <w:left w:type="dxa" w:w="0"/>
              <w:bottom w:type="dxa" w:w="80"/>
              <w:right w:type="dxa" w:w="220"/>
            </w:tcMar>
          </w:tcPr>
          <w:p>
            <w:pPr>
              <w:spacing w:after="0" w:before="0" w:line="250"/>
            </w:pPr>
            <w:r>
              <w:rPr>
                <w:rFonts w:ascii="Georgia" w:cs="Georgia" w:eastAsia="Georgia" w:hAnsi="Georgia"/>
                <w:b/>
                <w:bCs/>
                <w:i w:val="false"/>
                <w:iCs w:val="false"/>
                <w:caps w:val="false"/>
                <w:color w:val="000000"/>
                <w:sz w:val="18"/>
                <w:szCs w:val="18"/>
              </w:rPr>
              <w:t xml:space="preserve">Period covered</w:t>
            </w:r>
          </w:p>
        </w:tc>
        <w:tc>
          <w:tcPr>
            <w:tcW w:type="dxa" w:w="6646"/>
            <w:tcBorders>
              <w:top w:val="none" w:color="FFFFFF" w:sz="0"/>
              <w:left w:val="none" w:color="FFFFFF" w:sz="0"/>
              <w:bottom w:val="single" w:color="000000" w:sz="2"/>
              <w:right w:val="none" w:color="FFFFFF" w:sz="0"/>
            </w:tcBorders>
            <w:tcMar>
              <w:top w:type="dxa" w:w="80"/>
              <w:left w:type="dxa" w:w="0"/>
              <w:bottom w:type="dxa" w:w="80"/>
              <w:right w:type="dxa" w:w="0"/>
            </w:tcMar>
          </w:tcPr>
          <w:p>
            <w:pPr>
              <w:spacing w:after="0" w:before="0" w:line="250"/>
            </w:pPr>
            <w:r>
              <w:rPr>
                <w:rFonts w:ascii="Georgia" w:cs="Georgia" w:eastAsia="Georgia" w:hAnsi="Georgia"/>
                <w:b w:val="false"/>
                <w:bCs w:val="false"/>
                <w:i w:val="false"/>
                <w:iCs w:val="false"/>
                <w:caps w:val="false"/>
                <w:color w:val="000000"/>
                <w:sz w:val="18"/>
                <w:szCs w:val="18"/>
              </w:rPr>
              <w:t xml:space="preserve">The academic years or examination series the ranking spans.</w:t>
            </w:r>
          </w:p>
        </w:tc>
      </w:tr>
      <w:tr>
        <w:tc>
          <w:tcPr>
            <w:tcW w:type="dxa" w:w="3100"/>
            <w:tcBorders>
              <w:top w:val="none" w:color="FFFFFF" w:sz="0"/>
              <w:left w:val="none" w:color="FFFFFF" w:sz="0"/>
              <w:bottom w:val="single" w:color="000000" w:sz="2"/>
              <w:right w:val="none" w:color="FFFFFF" w:sz="0"/>
            </w:tcBorders>
            <w:tcMar>
              <w:top w:type="dxa" w:w="80"/>
              <w:left w:type="dxa" w:w="0"/>
              <w:bottom w:type="dxa" w:w="80"/>
              <w:right w:type="dxa" w:w="220"/>
            </w:tcMar>
          </w:tcPr>
          <w:p>
            <w:pPr>
              <w:spacing w:after="0" w:before="0" w:line="250"/>
            </w:pPr>
            <w:r>
              <w:rPr>
                <w:rFonts w:ascii="Georgia" w:cs="Georgia" w:eastAsia="Georgia" w:hAnsi="Georgia"/>
                <w:b/>
                <w:bCs/>
                <w:i w:val="false"/>
                <w:iCs w:val="false"/>
                <w:caps w:val="false"/>
                <w:color w:val="000000"/>
                <w:sz w:val="18"/>
                <w:szCs w:val="18"/>
              </w:rPr>
              <w:t xml:space="preserve">Remarks</w:t>
            </w:r>
          </w:p>
        </w:tc>
        <w:tc>
          <w:tcPr>
            <w:tcW w:type="dxa" w:w="6646"/>
            <w:tcBorders>
              <w:top w:val="none" w:color="FFFFFF" w:sz="0"/>
              <w:left w:val="none" w:color="FFFFFF" w:sz="0"/>
              <w:bottom w:val="single" w:color="000000" w:sz="2"/>
              <w:right w:val="none" w:color="FFFFFF" w:sz="0"/>
            </w:tcBorders>
            <w:tcMar>
              <w:top w:type="dxa" w:w="80"/>
              <w:left w:type="dxa" w:w="0"/>
              <w:bottom w:type="dxa" w:w="80"/>
              <w:right w:type="dxa" w:w="0"/>
            </w:tcMar>
          </w:tcPr>
          <w:p>
            <w:pPr>
              <w:spacing w:after="0" w:before="0" w:line="250"/>
            </w:pPr>
            <w:r>
              <w:rPr>
                <w:rFonts w:ascii="Georgia" w:cs="Georgia" w:eastAsia="Georgia" w:hAnsi="Georgia"/>
                <w:b w:val="false"/>
                <w:bCs w:val="false"/>
                <w:i w:val="false"/>
                <w:iCs w:val="false"/>
                <w:caps w:val="false"/>
                <w:color w:val="000000"/>
                <w:sz w:val="18"/>
                <w:szCs w:val="18"/>
              </w:rPr>
              <w:t xml:space="preserve">Optional. Delete clause 4 entirely if the College does not wish to add remarks.</w:t>
            </w:r>
          </w:p>
        </w:tc>
      </w:tr>
      <w:tr>
        <w:tc>
          <w:tcPr>
            <w:tcW w:type="dxa" w:w="3100"/>
            <w:tcBorders>
              <w:top w:val="none" w:color="FFFFFF" w:sz="0"/>
              <w:left w:val="none" w:color="FFFFFF" w:sz="0"/>
              <w:bottom w:val="single" w:color="000000" w:sz="2"/>
              <w:right w:val="none" w:color="FFFFFF" w:sz="0"/>
            </w:tcBorders>
            <w:tcMar>
              <w:top w:type="dxa" w:w="80"/>
              <w:left w:type="dxa" w:w="0"/>
              <w:bottom w:type="dxa" w:w="80"/>
              <w:right w:type="dxa" w:w="220"/>
            </w:tcMar>
          </w:tcPr>
          <w:p>
            <w:pPr>
              <w:spacing w:after="0" w:before="0" w:line="250"/>
            </w:pPr>
            <w:r>
              <w:rPr>
                <w:rFonts w:ascii="Georgia" w:cs="Georgia" w:eastAsia="Georgia" w:hAnsi="Georgia"/>
                <w:b/>
                <w:bCs/>
                <w:i w:val="false"/>
                <w:iCs w:val="false"/>
                <w:caps w:val="false"/>
                <w:color w:val="000000"/>
                <w:sz w:val="18"/>
                <w:szCs w:val="18"/>
              </w:rPr>
              <w:t xml:space="preserve">Purpose</w:t>
            </w:r>
          </w:p>
        </w:tc>
        <w:tc>
          <w:tcPr>
            <w:tcW w:type="dxa" w:w="6646"/>
            <w:tcBorders>
              <w:top w:val="none" w:color="FFFFFF" w:sz="0"/>
              <w:left w:val="none" w:color="FFFFFF" w:sz="0"/>
              <w:bottom w:val="single" w:color="000000" w:sz="2"/>
              <w:right w:val="none" w:color="FFFFFF" w:sz="0"/>
            </w:tcBorders>
            <w:tcMar>
              <w:top w:type="dxa" w:w="80"/>
              <w:left w:type="dxa" w:w="0"/>
              <w:bottom w:type="dxa" w:w="80"/>
              <w:right w:type="dxa" w:w="0"/>
            </w:tcMar>
          </w:tcPr>
          <w:p>
            <w:pPr>
              <w:spacing w:after="0" w:before="0" w:line="250"/>
            </w:pPr>
            <w:r>
              <w:rPr>
                <w:rFonts w:ascii="Georgia" w:cs="Georgia" w:eastAsia="Georgia" w:hAnsi="Georgia"/>
                <w:b w:val="false"/>
                <w:bCs w:val="false"/>
                <w:i w:val="false"/>
                <w:iCs w:val="false"/>
                <w:caps w:val="false"/>
                <w:color w:val="000000"/>
                <w:sz w:val="18"/>
                <w:szCs w:val="18"/>
              </w:rPr>
              <w:t xml:space="preserve">What the student requested the letter for.</w:t>
            </w:r>
          </w:p>
        </w:tc>
      </w:tr>
      <w:tr>
        <w:tc>
          <w:tcPr>
            <w:tcW w:type="dxa" w:w="3100"/>
            <w:tcBorders>
              <w:top w:val="none" w:color="FFFFFF" w:sz="0"/>
              <w:left w:val="none" w:color="FFFFFF" w:sz="0"/>
              <w:bottom w:val="single" w:color="000000" w:sz="2"/>
              <w:right w:val="none" w:color="FFFFFF" w:sz="0"/>
            </w:tcBorders>
            <w:tcMar>
              <w:top w:type="dxa" w:w="80"/>
              <w:left w:type="dxa" w:w="0"/>
              <w:bottom w:type="dxa" w:w="80"/>
              <w:right w:type="dxa" w:w="220"/>
            </w:tcMar>
          </w:tcPr>
          <w:p>
            <w:pPr>
              <w:spacing w:after="0" w:before="0" w:line="250"/>
            </w:pPr>
            <w:r>
              <w:rPr>
                <w:rFonts w:ascii="Georgia" w:cs="Georgia" w:eastAsia="Georgia" w:hAnsi="Georgia"/>
                <w:b/>
                <w:bCs/>
                <w:i w:val="false"/>
                <w:iCs w:val="false"/>
                <w:caps w:val="false"/>
                <w:color w:val="000000"/>
                <w:sz w:val="18"/>
                <w:szCs w:val="18"/>
              </w:rPr>
              <w:t xml:space="preserve">Contact details</w:t>
            </w:r>
          </w:p>
        </w:tc>
        <w:tc>
          <w:tcPr>
            <w:tcW w:type="dxa" w:w="6646"/>
            <w:tcBorders>
              <w:top w:val="none" w:color="FFFFFF" w:sz="0"/>
              <w:left w:val="none" w:color="FFFFFF" w:sz="0"/>
              <w:bottom w:val="single" w:color="000000" w:sz="2"/>
              <w:right w:val="none" w:color="FFFFFF" w:sz="0"/>
            </w:tcBorders>
            <w:tcMar>
              <w:top w:type="dxa" w:w="80"/>
              <w:left w:type="dxa" w:w="0"/>
              <w:bottom w:type="dxa" w:w="80"/>
              <w:right w:type="dxa" w:w="0"/>
            </w:tcMar>
          </w:tcPr>
          <w:p>
            <w:pPr>
              <w:spacing w:after="0" w:before="0" w:line="250"/>
            </w:pPr>
            <w:r>
              <w:rPr>
                <w:rFonts w:ascii="Georgia" w:cs="Georgia" w:eastAsia="Georgia" w:hAnsi="Georgia"/>
                <w:b w:val="false"/>
                <w:bCs w:val="false"/>
                <w:i w:val="false"/>
                <w:iCs w:val="false"/>
                <w:caps w:val="false"/>
                <w:color w:val="000000"/>
                <w:sz w:val="18"/>
                <w:szCs w:val="18"/>
              </w:rPr>
              <w:t xml:space="preserve">A verification route — normally the Registrar’s or Principal’s office email and telephone.</w:t>
            </w:r>
          </w:p>
        </w:tc>
      </w:tr>
      <w:tr>
        <w:tc>
          <w:tcPr>
            <w:tcW w:type="dxa" w:w="3100"/>
            <w:tcBorders>
              <w:top w:val="none" w:color="FFFFFF" w:sz="0"/>
              <w:left w:val="none" w:color="FFFFFF" w:sz="0"/>
              <w:bottom w:val="single" w:color="000000" w:sz="2"/>
              <w:right w:val="none" w:color="FFFFFF" w:sz="0"/>
            </w:tcBorders>
            <w:tcMar>
              <w:top w:type="dxa" w:w="80"/>
              <w:left w:type="dxa" w:w="0"/>
              <w:bottom w:type="dxa" w:w="80"/>
              <w:right w:type="dxa" w:w="220"/>
            </w:tcMar>
          </w:tcPr>
          <w:p>
            <w:pPr>
              <w:spacing w:after="0" w:before="0" w:line="250"/>
            </w:pPr>
            <w:r>
              <w:rPr>
                <w:rFonts w:ascii="Georgia" w:cs="Georgia" w:eastAsia="Georgia" w:hAnsi="Georgia"/>
                <w:b/>
                <w:bCs/>
                <w:i w:val="false"/>
                <w:iCs w:val="false"/>
                <w:caps w:val="false"/>
                <w:color w:val="000000"/>
                <w:sz w:val="18"/>
                <w:szCs w:val="18"/>
              </w:rPr>
              <w:t xml:space="preserve">Signature block</w:t>
            </w:r>
          </w:p>
        </w:tc>
        <w:tc>
          <w:tcPr>
            <w:tcW w:type="dxa" w:w="6646"/>
            <w:tcBorders>
              <w:top w:val="none" w:color="FFFFFF" w:sz="0"/>
              <w:left w:val="none" w:color="FFFFFF" w:sz="0"/>
              <w:bottom w:val="single" w:color="000000" w:sz="2"/>
              <w:right w:val="none" w:color="FFFFFF" w:sz="0"/>
            </w:tcBorders>
            <w:tcMar>
              <w:top w:type="dxa" w:w="80"/>
              <w:left w:type="dxa" w:w="0"/>
              <w:bottom w:type="dxa" w:w="80"/>
              <w:right w:type="dxa" w:w="0"/>
            </w:tcMar>
          </w:tcPr>
          <w:p>
            <w:pPr>
              <w:spacing w:after="0" w:before="0" w:line="250"/>
            </w:pPr>
            <w:r>
              <w:rPr>
                <w:rFonts w:ascii="Georgia" w:cs="Georgia" w:eastAsia="Georgia" w:hAnsi="Georgia"/>
                <w:b w:val="false"/>
                <w:bCs w:val="false"/>
                <w:i w:val="false"/>
                <w:iCs w:val="false"/>
                <w:caps w:val="false"/>
                <w:color w:val="000000"/>
                <w:sz w:val="18"/>
                <w:szCs w:val="18"/>
              </w:rPr>
              <w:t xml:space="preserve">The Principal’s name, wet signature and the College stamp. Unsigned and unstamped, the letter carries no weight.</w:t>
            </w:r>
          </w:p>
        </w:tc>
      </w:tr>
    </w:tbl>
    <w:p>
      <w:pPr>
        <w:spacing w:after="280" w:before="0" w:line="240"/>
      </w:pPr>
    </w:p>
    <w:p>
      <w:pPr>
        <w:keepNext/>
        <w:spacing w:after="120" w:before="0" w:line="260"/>
      </w:pPr>
      <w:r>
        <w:rPr>
          <w:rFonts w:ascii="Georgia" w:cs="Georgia" w:eastAsia="Georgia" w:hAnsi="Georgia"/>
          <w:b/>
          <w:bCs/>
          <w:i w:val="false"/>
          <w:iCs w:val="false"/>
          <w:caps/>
          <w:color w:val="000000"/>
          <w:spacing w:val="14"/>
          <w:sz w:val="18"/>
          <w:szCs w:val="18"/>
        </w:rPr>
        <w:t xml:space="preserve">Before signing</w:t>
      </w:r>
    </w:p>
    <w:p>
      <w:pPr>
        <w:spacing w:after="200" w:before="0" w:line="280"/>
      </w:pPr>
      <w:r>
        <w:rPr>
          <w:rFonts w:ascii="Georgia" w:cs="Georgia" w:eastAsia="Georgia" w:hAnsi="Georgia"/>
          <w:b w:val="false"/>
          <w:bCs w:val="false"/>
          <w:i w:val="false"/>
          <w:iCs w:val="false"/>
          <w:caps w:val="false"/>
          <w:color w:val="000000"/>
          <w:sz w:val="20"/>
          <w:szCs w:val="20"/>
        </w:rPr>
        <w:t xml:space="preserve">Every field for completion is shown in bold inside square brackets. Search the document for an opening square bracket to step through them, and check that none remain once the letter is filled in. The draft notice at the foot of each page must also be deleted — it sits in the page footer, so double-click near the foot of the page to edit it.</w:t>
      </w:r>
    </w:p>
    <w:p>
      <w:pPr>
        <w:spacing w:after="0" w:before="0" w:line="280"/>
      </w:pPr>
      <w:r>
        <w:rPr>
          <w:rFonts w:ascii="Georgia" w:cs="Georgia" w:eastAsia="Georgia" w:hAnsi="Georgia"/>
          <w:b w:val="false"/>
          <w:bCs w:val="false"/>
          <w:i/>
          <w:iCs/>
          <w:caps w:val="false"/>
          <w:color w:val="000000"/>
          <w:sz w:val="20"/>
          <w:szCs w:val="20"/>
        </w:rPr>
        <w:t xml:space="preserve">A letter confirming class standing is a statement of fact by the College about its own records. It should be issued only where those records exist and support what clause 3 says.</w:t>
      </w:r>
    </w:p>
    <w:sectPr>
      <w:footerReference w:type="default" r:id="rId7"/>
      <w:pgSz w:w="11906" w:h="16838" w:orient="portrait"/>
      <w:pgMar w:top="1000" w:right="1080" w:bottom="900" w:left="1080" w:header="708"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2"/>
      </w:pBdr>
      <w:spacing w:after="0" w:before="0" w:line="240"/>
      <w:jc w:val="center"/>
    </w:pPr>
    <w:r>
      <w:rPr>
        <w:rFonts w:ascii="Georgia" w:cs="Georgia" w:eastAsia="Georgia" w:hAnsi="Georgia"/>
        <w:b w:val="false"/>
        <w:bCs w:val="false"/>
        <w:i w:val="false"/>
        <w:iCs w:val="false"/>
        <w:caps w:val="false"/>
        <w:color w:val="000000"/>
        <w:sz w:val="15"/>
        <w:szCs w:val="15"/>
      </w:rPr>
      <w:t xml:space="preserve">Draft — for completion by the issuing school. Not valid until completed, signed, dated and stamped.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Confirmation of Academic Standing</dc:title>
  <dc:creator>Office of the Principal</dc:creator>
  <dc:description>Draft principal’s letter for completion by the issuing school</dc:description>
  <cp:lastModifiedBy>Un-named</cp:lastModifiedBy>
  <cp:revision>1</cp:revision>
  <dcterms:created xsi:type="dcterms:W3CDTF">2026-09-23T10:41:26.601Z</dcterms:created>
  <dcterms:modified xsi:type="dcterms:W3CDTF">2026-09-23T10:41:26.601Z</dcterms:modified>
</cp:coreProperties>
</file>

<file path=docProps/custom.xml><?xml version="1.0" encoding="utf-8"?>
<Properties xmlns="http://schemas.openxmlformats.org/officeDocument/2006/custom-properties" xmlns:vt="http://schemas.openxmlformats.org/officeDocument/2006/docPropsVTypes"/>
</file>