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9AF" w:rsidRPr="004B79AF" w:rsidRDefault="004B79AF" w:rsidP="004B7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9AF">
        <w:rPr>
          <w:rFonts w:ascii="Times New Roman" w:eastAsia="Times New Roman" w:hAnsi="Times New Roman" w:cs="Times New Roman"/>
          <w:b/>
          <w:bCs/>
          <w:sz w:val="27"/>
          <w:szCs w:val="27"/>
        </w:rPr>
        <w:t>Synthesis of NOAA Optics Survey Requirements for R Package Refactoring</w:t>
      </w:r>
    </w:p>
    <w:p w:rsidR="004B79AF" w:rsidRPr="004B79AF" w:rsidRDefault="004B79AF" w:rsidP="004B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>This document aggregates the requirements from various NOAA optics groups, derived from the provided survey notes, to inform the conversion of the current Optics Model Performance script into a generalized R package.</w:t>
      </w:r>
    </w:p>
    <w:p w:rsidR="004B79AF" w:rsidRPr="004B79AF" w:rsidRDefault="004B79AF" w:rsidP="004B7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9AF">
        <w:rPr>
          <w:rFonts w:ascii="Times New Roman" w:eastAsia="Times New Roman" w:hAnsi="Times New Roman" w:cs="Times New Roman"/>
          <w:b/>
          <w:bCs/>
          <w:sz w:val="27"/>
          <w:szCs w:val="27"/>
        </w:rPr>
        <w:t>Shared Methodologies and Package Requirements</w:t>
      </w:r>
    </w:p>
    <w:p w:rsidR="004B79AF" w:rsidRPr="004B79AF" w:rsidRDefault="004B79AF" w:rsidP="004B7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Calculating baseline metrics such as precision, recall, and F1 scores is a shared requirement across multiple survey groups. </w:t>
      </w:r>
    </w:p>
    <w:p w:rsidR="004B79AF" w:rsidRPr="004B79AF" w:rsidRDefault="004B79AF" w:rsidP="004B7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Several teams utilize a review workflow where human annotators manually accept, reject, or correct the model's bounding boxes or point classifications. </w:t>
      </w:r>
    </w:p>
    <w:p w:rsidR="004B79AF" w:rsidRPr="004B79AF" w:rsidRDefault="004B79AF" w:rsidP="004B7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The refactored package must be capable of calculating performance metrics by comparing raw model outputs against these corrected or validated data subsets. </w:t>
      </w:r>
    </w:p>
    <w:p w:rsidR="004B79AF" w:rsidRPr="004B79AF" w:rsidRDefault="004B79AF" w:rsidP="004B7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Determining and tuning optimal confidence thresholds on a species-by-species basis is a shared priority for model evaluation. </w:t>
      </w:r>
    </w:p>
    <w:p w:rsidR="004B79AF" w:rsidRPr="004B79AF" w:rsidRDefault="004B79AF" w:rsidP="004B7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9AF">
        <w:rPr>
          <w:rFonts w:ascii="Times New Roman" w:eastAsia="Times New Roman" w:hAnsi="Times New Roman" w:cs="Times New Roman"/>
          <w:b/>
          <w:bCs/>
          <w:sz w:val="27"/>
          <w:szCs w:val="27"/>
        </w:rPr>
        <w:t>Group-Specific Needs &amp; Agent Prompts</w:t>
      </w:r>
    </w:p>
    <w:p w:rsidR="004B79AF" w:rsidRPr="004B79AF" w:rsidRDefault="004B79AF" w:rsidP="004B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Conor</w:t>
      </w:r>
      <w:proofErr w:type="spellEnd"/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, Jeremy, and Dvora</w:t>
      </w:r>
    </w:p>
    <w:p w:rsidR="004B79AF" w:rsidRPr="004B79AF" w:rsidRDefault="004B79AF" w:rsidP="004B7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These models are evaluated specifically using still imagery. </w:t>
      </w:r>
    </w:p>
    <w:p w:rsidR="004B79AF" w:rsidRPr="004B79AF" w:rsidRDefault="004B79AF" w:rsidP="004B7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B79AF">
        <w:rPr>
          <w:rFonts w:ascii="Times New Roman" w:eastAsia="Times New Roman" w:hAnsi="Times New Roman" w:cs="Times New Roman"/>
          <w:sz w:val="24"/>
          <w:szCs w:val="24"/>
        </w:rPr>
        <w:t>groundtruthing</w:t>
      </w:r>
      <w:proofErr w:type="spellEnd"/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 process relies on a stratified 70:30 train/test split applied to manually annotated transects. </w:t>
      </w:r>
    </w:p>
    <w:p w:rsidR="004B79AF" w:rsidRPr="004B79AF" w:rsidRDefault="004B79AF" w:rsidP="004B7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A relatively small subset of data is used for this manual annotation, comprising about 1 in every 50 images. </w:t>
      </w:r>
    </w:p>
    <w:p w:rsidR="004B79AF" w:rsidRPr="004B79AF" w:rsidRDefault="004B79AF" w:rsidP="004B7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The package must incorporate Generalized Additive Models (GAMs) at both the image level and the detection level to estimate scallop counts on a continuous scale. </w:t>
      </w:r>
    </w:p>
    <w:p w:rsidR="004B79AF" w:rsidRPr="004B79AF" w:rsidRDefault="004B79AF" w:rsidP="004B7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Agent Prompt Suggestion:</w:t>
      </w: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 Request the agent to build a data ingestion module capable of handling 70:30 train/test splits, and ask it to integrate GAM functions for continuous count estimations based on image subsets. </w:t>
      </w:r>
    </w:p>
    <w:p w:rsidR="004B79AF" w:rsidRPr="004B79AF" w:rsidRDefault="004B79AF" w:rsidP="004B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Andy</w:t>
      </w:r>
    </w:p>
    <w:p w:rsidR="004B79AF" w:rsidRPr="004B79AF" w:rsidRDefault="004B79AF" w:rsidP="004B7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9AF">
        <w:rPr>
          <w:rFonts w:ascii="Times New Roman" w:eastAsia="Times New Roman" w:hAnsi="Times New Roman" w:cs="Times New Roman"/>
          <w:sz w:val="24"/>
          <w:szCs w:val="24"/>
        </w:rPr>
        <w:t>Groundtruthing</w:t>
      </w:r>
      <w:proofErr w:type="spellEnd"/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 involves an annotator reviewing roughly 5% of the imagery to accept or alter the model's predictions. </w:t>
      </w:r>
    </w:p>
    <w:p w:rsidR="004B79AF" w:rsidRPr="004B79AF" w:rsidRDefault="004B79AF" w:rsidP="004B7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Optimal confidence thresholds are determined using the Matthews Correlation Coefficient (MCC) based on the model's internal diagnostics, rather than direct comparison to a standalone manual dataset. </w:t>
      </w:r>
    </w:p>
    <w:p w:rsidR="004B79AF" w:rsidRPr="004B79AF" w:rsidRDefault="004B79AF" w:rsidP="004B7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The weights of the specific metrics used to determine this optimal threshold must be adjustable by the user. </w:t>
      </w:r>
    </w:p>
    <w:p w:rsidR="004B79AF" w:rsidRPr="004B79AF" w:rsidRDefault="004B79AF" w:rsidP="004B7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Agent Prompt Suggestion:</w:t>
      </w: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 Prompt the agent to implement adjustable MCC threshold calculations derived from model diagnostics to accommodate workflows that do not rely on 1-to-1 manual comparisons. </w:t>
      </w:r>
    </w:p>
    <w:p w:rsidR="004B79AF" w:rsidRPr="004B79AF" w:rsidRDefault="004B79AF" w:rsidP="004B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Tom &amp; Michael</w:t>
      </w:r>
    </w:p>
    <w:p w:rsidR="004B79AF" w:rsidRPr="004B79AF" w:rsidRDefault="004B79AF" w:rsidP="004B7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survey relies on point annotations, YOLO bounding boxes, and SAM (Segment Anything) segmentation to evaluate coral datasets. </w:t>
      </w:r>
    </w:p>
    <w:p w:rsidR="004B79AF" w:rsidRPr="004B79AF" w:rsidRDefault="004B79AF" w:rsidP="004B7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The package must scale outputs to the survey level to calculate percent cover of live coral, adult and juvenile colony density, and maximum colony diameter derived from segmented boundaries. </w:t>
      </w:r>
    </w:p>
    <w:p w:rsidR="004B79AF" w:rsidRPr="004B79AF" w:rsidRDefault="004B79AF" w:rsidP="004B7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>Required spatial and classification metrics include Intersection over Union (</w:t>
      </w:r>
      <w:proofErr w:type="spellStart"/>
      <w:r w:rsidRPr="004B79AF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), precision, recall, False Positives (FP), False Negatives (FN), and confusion matrices. </w:t>
      </w:r>
    </w:p>
    <w:p w:rsidR="004B79AF" w:rsidRPr="004B79AF" w:rsidRDefault="004B79AF" w:rsidP="004B7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Outputs must include actionable diagnostic reports that identify the specific images or metadata parameters confusing the model. </w:t>
      </w:r>
    </w:p>
    <w:p w:rsidR="004B79AF" w:rsidRPr="004B79AF" w:rsidRDefault="004B79AF" w:rsidP="004B7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Agent Prompt Suggestion:</w:t>
      </w: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 Ask the agent to develop spatial evaluation functions for calculating Intersection over Union (</w:t>
      </w:r>
      <w:proofErr w:type="spellStart"/>
      <w:r w:rsidRPr="004B79AF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) alongside extraction tools for colony diameter, and prompt it to build a diagnostic reporting module targeting False Positives. </w:t>
      </w:r>
    </w:p>
    <w:p w:rsidR="004B79AF" w:rsidRPr="004B79AF" w:rsidRDefault="004B79AF" w:rsidP="004B7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Erin</w:t>
      </w:r>
    </w:p>
    <w:p w:rsidR="004B79AF" w:rsidRPr="004B79AF" w:rsidRDefault="004B79AF" w:rsidP="004B7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This survey captures continuous imagery along a transect using paired thermal and color cameras. </w:t>
      </w:r>
    </w:p>
    <w:p w:rsidR="004B79AF" w:rsidRPr="004B79AF" w:rsidRDefault="004B79AF" w:rsidP="004B7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A critical evaluation metric is "box precision," which tracks the number of redundant or extra bounding boxes the model places on a single candidate animal. </w:t>
      </w:r>
    </w:p>
    <w:p w:rsidR="004B79AF" w:rsidRPr="004B79AF" w:rsidRDefault="004B79AF" w:rsidP="004B7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Detection probability is calculated by cross-referencing AI thermal detections against a manually reviewed subsample (every 20th frame) of the color imagery. </w:t>
      </w:r>
    </w:p>
    <w:p w:rsidR="004B79AF" w:rsidRPr="004B79AF" w:rsidRDefault="004B79AF" w:rsidP="004B7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For accurate comparison, frames where the thermal camera does not completely cover the candidate animal identified in the color imagery must be automatically discarded. </w:t>
      </w:r>
    </w:p>
    <w:p w:rsidR="004B79AF" w:rsidRPr="004B79AF" w:rsidRDefault="004B79AF" w:rsidP="004B7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9AF">
        <w:rPr>
          <w:rFonts w:ascii="Times New Roman" w:eastAsia="Times New Roman" w:hAnsi="Times New Roman" w:cs="Times New Roman"/>
          <w:b/>
          <w:bCs/>
          <w:sz w:val="24"/>
          <w:szCs w:val="24"/>
        </w:rPr>
        <w:t>Agent Prompt Suggestion:</w:t>
      </w:r>
      <w:r w:rsidRPr="004B79AF">
        <w:rPr>
          <w:rFonts w:ascii="Times New Roman" w:eastAsia="Times New Roman" w:hAnsi="Times New Roman" w:cs="Times New Roman"/>
          <w:sz w:val="24"/>
          <w:szCs w:val="24"/>
        </w:rPr>
        <w:t xml:space="preserve"> Prompt the agent to write a cross-referencing function that calculates detection probability between paired thermal and color datasets, ensuring it includes logic to drop incomplete thermal frames and track bounding box redundancy. </w:t>
      </w:r>
    </w:p>
    <w:p w:rsidR="001778FB" w:rsidRDefault="001778FB">
      <w:bookmarkStart w:id="0" w:name="_GoBack"/>
      <w:bookmarkEnd w:id="0"/>
    </w:p>
    <w:sectPr w:rsidR="00177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F7440"/>
    <w:multiLevelType w:val="multilevel"/>
    <w:tmpl w:val="FBB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27BAC"/>
    <w:multiLevelType w:val="multilevel"/>
    <w:tmpl w:val="76E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032AF"/>
    <w:multiLevelType w:val="multilevel"/>
    <w:tmpl w:val="2BE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5106C"/>
    <w:multiLevelType w:val="multilevel"/>
    <w:tmpl w:val="782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54DF5"/>
    <w:multiLevelType w:val="multilevel"/>
    <w:tmpl w:val="D01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AF"/>
    <w:rsid w:val="001778FB"/>
    <w:rsid w:val="003B2817"/>
    <w:rsid w:val="004B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C5DE1-A22D-4D0A-BC95-579242B3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79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79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7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4">
    <w:name w:val="citation-174"/>
    <w:basedOn w:val="DefaultParagraphFont"/>
    <w:rsid w:val="004B79AF"/>
  </w:style>
  <w:style w:type="character" w:customStyle="1" w:styleId="citation-173">
    <w:name w:val="citation-173"/>
    <w:basedOn w:val="DefaultParagraphFont"/>
    <w:rsid w:val="004B79AF"/>
  </w:style>
  <w:style w:type="character" w:customStyle="1" w:styleId="citation-172">
    <w:name w:val="citation-172"/>
    <w:basedOn w:val="DefaultParagraphFont"/>
    <w:rsid w:val="004B79AF"/>
  </w:style>
  <w:style w:type="character" w:customStyle="1" w:styleId="citation-171">
    <w:name w:val="citation-171"/>
    <w:basedOn w:val="DefaultParagraphFont"/>
    <w:rsid w:val="004B79AF"/>
  </w:style>
  <w:style w:type="character" w:customStyle="1" w:styleId="citation-170">
    <w:name w:val="citation-170"/>
    <w:basedOn w:val="DefaultParagraphFont"/>
    <w:rsid w:val="004B79AF"/>
  </w:style>
  <w:style w:type="character" w:customStyle="1" w:styleId="citation-169">
    <w:name w:val="citation-169"/>
    <w:basedOn w:val="DefaultParagraphFont"/>
    <w:rsid w:val="004B79AF"/>
  </w:style>
  <w:style w:type="character" w:customStyle="1" w:styleId="citation-168">
    <w:name w:val="citation-168"/>
    <w:basedOn w:val="DefaultParagraphFont"/>
    <w:rsid w:val="004B79AF"/>
  </w:style>
  <w:style w:type="character" w:customStyle="1" w:styleId="citation-167">
    <w:name w:val="citation-167"/>
    <w:basedOn w:val="DefaultParagraphFont"/>
    <w:rsid w:val="004B79AF"/>
  </w:style>
  <w:style w:type="character" w:customStyle="1" w:styleId="citation-166">
    <w:name w:val="citation-166"/>
    <w:basedOn w:val="DefaultParagraphFont"/>
    <w:rsid w:val="004B79AF"/>
  </w:style>
  <w:style w:type="character" w:customStyle="1" w:styleId="citation-165">
    <w:name w:val="citation-165"/>
    <w:basedOn w:val="DefaultParagraphFont"/>
    <w:rsid w:val="004B79AF"/>
  </w:style>
  <w:style w:type="character" w:customStyle="1" w:styleId="citation-164">
    <w:name w:val="citation-164"/>
    <w:basedOn w:val="DefaultParagraphFont"/>
    <w:rsid w:val="004B79AF"/>
  </w:style>
  <w:style w:type="character" w:customStyle="1" w:styleId="citation-163">
    <w:name w:val="citation-163"/>
    <w:basedOn w:val="DefaultParagraphFont"/>
    <w:rsid w:val="004B79AF"/>
  </w:style>
  <w:style w:type="character" w:customStyle="1" w:styleId="citation-162">
    <w:name w:val="citation-162"/>
    <w:basedOn w:val="DefaultParagraphFont"/>
    <w:rsid w:val="004B79AF"/>
  </w:style>
  <w:style w:type="character" w:customStyle="1" w:styleId="citation-161">
    <w:name w:val="citation-161"/>
    <w:basedOn w:val="DefaultParagraphFont"/>
    <w:rsid w:val="004B79AF"/>
  </w:style>
  <w:style w:type="character" w:customStyle="1" w:styleId="citation-160">
    <w:name w:val="citation-160"/>
    <w:basedOn w:val="DefaultParagraphFont"/>
    <w:rsid w:val="004B79AF"/>
  </w:style>
  <w:style w:type="character" w:customStyle="1" w:styleId="citation-159">
    <w:name w:val="citation-159"/>
    <w:basedOn w:val="DefaultParagraphFont"/>
    <w:rsid w:val="004B79AF"/>
  </w:style>
  <w:style w:type="character" w:customStyle="1" w:styleId="citation-158">
    <w:name w:val="citation-158"/>
    <w:basedOn w:val="DefaultParagraphFont"/>
    <w:rsid w:val="004B79AF"/>
  </w:style>
  <w:style w:type="character" w:customStyle="1" w:styleId="citation-157">
    <w:name w:val="citation-157"/>
    <w:basedOn w:val="DefaultParagraphFont"/>
    <w:rsid w:val="004B79AF"/>
  </w:style>
  <w:style w:type="character" w:customStyle="1" w:styleId="citation-156">
    <w:name w:val="citation-156"/>
    <w:basedOn w:val="DefaultParagraphFont"/>
    <w:rsid w:val="004B79AF"/>
  </w:style>
  <w:style w:type="character" w:customStyle="1" w:styleId="citation-155">
    <w:name w:val="citation-155"/>
    <w:basedOn w:val="DefaultParagraphFont"/>
    <w:rsid w:val="004B79AF"/>
  </w:style>
  <w:style w:type="character" w:customStyle="1" w:styleId="citation-154">
    <w:name w:val="citation-154"/>
    <w:basedOn w:val="DefaultParagraphFont"/>
    <w:rsid w:val="004B79AF"/>
  </w:style>
  <w:style w:type="character" w:customStyle="1" w:styleId="citation-153">
    <w:name w:val="citation-153"/>
    <w:basedOn w:val="DefaultParagraphFont"/>
    <w:rsid w:val="004B79AF"/>
  </w:style>
  <w:style w:type="character" w:customStyle="1" w:styleId="citation-152">
    <w:name w:val="citation-152"/>
    <w:basedOn w:val="DefaultParagraphFont"/>
    <w:rsid w:val="004B7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13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L. Martin</dc:creator>
  <cp:keywords/>
  <dc:description/>
  <cp:lastModifiedBy>Kelsey L. Martin</cp:lastModifiedBy>
  <cp:revision>1</cp:revision>
  <dcterms:created xsi:type="dcterms:W3CDTF">2026-05-21T20:16:00Z</dcterms:created>
  <dcterms:modified xsi:type="dcterms:W3CDTF">2026-05-21T21:52:00Z</dcterms:modified>
</cp:coreProperties>
</file>