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4AF" w:rsidRDefault="00CC04AF" w:rsidP="00F66240">
      <w:pPr>
        <w:pStyle w:val="Ttulo2"/>
      </w:pPr>
      <w:r>
        <w:t>Innovatec</w:t>
      </w:r>
    </w:p>
    <w:p w:rsidR="00F66240" w:rsidRDefault="00F66240" w:rsidP="00F66240">
      <w:pPr>
        <w:pStyle w:val="Ttulo2"/>
      </w:pPr>
      <w:r>
        <w:t xml:space="preserve">Manual de Identidade Visual </w:t>
      </w:r>
    </w:p>
    <w:p w:rsidR="00F66240" w:rsidRDefault="00F66240" w:rsidP="00F66240">
      <w:pPr>
        <w:pStyle w:val="Ttulo3"/>
      </w:pPr>
      <w:r>
        <w:t>1. Introdução</w:t>
      </w:r>
    </w:p>
    <w:p w:rsidR="00F66240" w:rsidRDefault="00F66240" w:rsidP="00F66240">
      <w:pPr>
        <w:pStyle w:val="NormalWeb"/>
      </w:pPr>
      <w:r>
        <w:t>Este manual de identidade visual define as diretrizes para o aplicativo móvel e desktop destinado à leitura de QR Codes em máquinas industriais. O objetivo é garantir uma identidade visual consistente e eficaz em ambas as plataformas.</w:t>
      </w:r>
    </w:p>
    <w:p w:rsidR="00F66240" w:rsidRDefault="00F66240" w:rsidP="00F66240">
      <w:pPr>
        <w:pStyle w:val="Ttulo3"/>
      </w:pPr>
      <w:bookmarkStart w:id="0" w:name="_Hlk183201911"/>
      <w:r>
        <w:t>2. Logotipo</w:t>
      </w:r>
      <w:bookmarkStart w:id="1" w:name="_GoBack"/>
      <w:bookmarkEnd w:id="1"/>
    </w:p>
    <w:p w:rsidR="005C2EAB" w:rsidRPr="001B700C" w:rsidRDefault="001B700C" w:rsidP="00F66240">
      <w:pPr>
        <w:pStyle w:val="Ttulo3"/>
        <w:rPr>
          <w:u w:val="single"/>
        </w:rPr>
      </w:pPr>
      <w:r>
        <w:t>Logo principal</w:t>
      </w:r>
      <w:r w:rsidR="005C2EAB">
        <w:t xml:space="preserve"> </w:t>
      </w:r>
      <w:r>
        <w:t>(Aplica</w:t>
      </w:r>
      <w:r w:rsidR="006F5D2E">
        <w:t>ção</w:t>
      </w:r>
      <w:r>
        <w:t>)</w:t>
      </w:r>
    </w:p>
    <w:p w:rsidR="00193FA5" w:rsidRDefault="00193FA5" w:rsidP="00F66240">
      <w:pPr>
        <w:pStyle w:val="Ttulo3"/>
      </w:pPr>
      <w:r>
        <w:rPr>
          <w:noProof/>
        </w:rPr>
        <w:drawing>
          <wp:inline distT="0" distB="0" distL="0" distR="0">
            <wp:extent cx="829994" cy="829994"/>
            <wp:effectExtent l="0" t="0" r="8255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23" cy="84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AB" w:rsidRDefault="001B700C" w:rsidP="00F66240">
      <w:pPr>
        <w:pStyle w:val="Ttulo3"/>
      </w:pPr>
      <w:r>
        <w:t>Logo secundário (</w:t>
      </w:r>
      <w:r w:rsidR="005C2EAB">
        <w:t>empresa</w:t>
      </w:r>
      <w:r>
        <w:t>)</w:t>
      </w:r>
    </w:p>
    <w:p w:rsidR="005C2EAB" w:rsidRDefault="005C2EAB" w:rsidP="00F66240">
      <w:pPr>
        <w:pStyle w:val="Ttulo3"/>
      </w:pPr>
      <w:r>
        <w:rPr>
          <w:noProof/>
        </w:rPr>
        <w:drawing>
          <wp:inline distT="0" distB="0" distL="0" distR="0" wp14:anchorId="723119B8" wp14:editId="60B4A499">
            <wp:extent cx="865163" cy="86516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848" cy="87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C2EAB" w:rsidRDefault="005C2EAB" w:rsidP="00F66240">
      <w:pPr>
        <w:pStyle w:val="Ttulo3"/>
      </w:pPr>
    </w:p>
    <w:p w:rsidR="003F0878" w:rsidRPr="003F0878" w:rsidRDefault="003F0878" w:rsidP="003F0878">
      <w:pPr>
        <w:pStyle w:val="Ttulo3"/>
        <w:rPr>
          <w:rStyle w:val="Forte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3F0878">
        <w:rPr>
          <w:rStyle w:val="Forte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• Descrição</w:t>
      </w:r>
      <w:r w:rsidRPr="003F0878">
        <w:rPr>
          <w:rStyle w:val="Forte"/>
          <w:rFonts w:asciiTheme="minorHAnsi" w:eastAsiaTheme="minorHAnsi" w:hAnsiTheme="minorHAnsi" w:cstheme="minorBidi"/>
          <w:bCs/>
          <w:sz w:val="22"/>
          <w:szCs w:val="22"/>
          <w:lang w:eastAsia="en-US"/>
        </w:rPr>
        <w:t>: O logotipo será utilizado como a principal representação visual da aplicação, destacando a funcionalidade de leitura de QR Codes e sua relação com o setor industrial.</w:t>
      </w:r>
    </w:p>
    <w:p w:rsidR="003F0878" w:rsidRDefault="003F0878" w:rsidP="003F0878">
      <w:pPr>
        <w:pStyle w:val="Ttulo3"/>
        <w:rPr>
          <w:rStyle w:val="Forte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3F0878">
        <w:rPr>
          <w:rStyle w:val="Forte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• Aplicações: </w:t>
      </w:r>
      <w:r w:rsidRPr="003F0878">
        <w:rPr>
          <w:rStyle w:val="Forte"/>
          <w:rFonts w:asciiTheme="minorHAnsi" w:eastAsiaTheme="minorHAnsi" w:hAnsiTheme="minorHAnsi" w:cstheme="minorBidi"/>
          <w:bCs/>
          <w:sz w:val="22"/>
          <w:szCs w:val="22"/>
          <w:lang w:eastAsia="en-US"/>
        </w:rPr>
        <w:t>O logotipo será empregado em interfaces móveis e desktop, além de materiais promocionais, comunicação e outras peças que demandem a identidade visual da marca.</w:t>
      </w:r>
    </w:p>
    <w:p w:rsidR="00F66240" w:rsidRDefault="00F66240" w:rsidP="003F0878">
      <w:pPr>
        <w:pStyle w:val="Ttulo3"/>
      </w:pPr>
      <w:r>
        <w:t>3. Paleta de Cores</w:t>
      </w:r>
    </w:p>
    <w:p w:rsidR="00F66240" w:rsidRDefault="009C544B" w:rsidP="00F66240">
      <w:pPr>
        <w:pStyle w:val="NormalWeb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847F25">
            <wp:simplePos x="0" y="0"/>
            <wp:positionH relativeFrom="column">
              <wp:posOffset>247015</wp:posOffset>
            </wp:positionH>
            <wp:positionV relativeFrom="paragraph">
              <wp:posOffset>375285</wp:posOffset>
            </wp:positionV>
            <wp:extent cx="501650" cy="5016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016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6240">
        <w:rPr>
          <w:rStyle w:val="Forte"/>
          <w:rFonts w:eastAsiaTheme="majorEastAsia"/>
        </w:rPr>
        <w:t>Primárias</w:t>
      </w:r>
      <w:r w:rsidR="00F66240">
        <w:t>:</w:t>
      </w:r>
      <w:r w:rsidRPr="009C544B">
        <w:rPr>
          <w:noProof/>
        </w:rPr>
        <w:t xml:space="preserve"> </w:t>
      </w:r>
    </w:p>
    <w:p w:rsidR="009C544B" w:rsidRDefault="009C544B" w:rsidP="009C544B">
      <w:pPr>
        <w:pStyle w:val="NormalWeb"/>
        <w:ind w:left="360"/>
      </w:pPr>
    </w:p>
    <w:p w:rsidR="00F66240" w:rsidRDefault="00F66240" w:rsidP="00F6624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Preto</w:t>
      </w:r>
      <w:r>
        <w:t xml:space="preserve">: #000000 </w:t>
      </w:r>
    </w:p>
    <w:p w:rsidR="003F0878" w:rsidRDefault="003F0878" w:rsidP="003F0878">
      <w:pPr>
        <w:spacing w:before="100" w:beforeAutospacing="1" w:after="100" w:afterAutospacing="1" w:line="240" w:lineRule="auto"/>
        <w:ind w:left="1440"/>
        <w:rPr>
          <w:rStyle w:val="Forte"/>
        </w:rPr>
      </w:pPr>
    </w:p>
    <w:p w:rsidR="003F0878" w:rsidRDefault="003F0878" w:rsidP="003F0878">
      <w:pPr>
        <w:spacing w:before="100" w:beforeAutospacing="1" w:after="100" w:afterAutospacing="1" w:line="240" w:lineRule="auto"/>
        <w:ind w:left="1440"/>
      </w:pPr>
    </w:p>
    <w:p w:rsidR="009C544B" w:rsidRDefault="009C544B" w:rsidP="009C544B">
      <w:pPr>
        <w:spacing w:before="100" w:beforeAutospacing="1" w:after="100" w:afterAutospacing="1" w:line="240" w:lineRule="auto"/>
      </w:pPr>
      <w:r>
        <w:t xml:space="preserve">       </w:t>
      </w:r>
      <w:r w:rsidR="00214580">
        <w:rPr>
          <w:noProof/>
        </w:rPr>
        <w:drawing>
          <wp:inline distT="0" distB="0" distL="0" distR="0" wp14:anchorId="5A120E0A" wp14:editId="01B181FC">
            <wp:extent cx="481965" cy="476250"/>
            <wp:effectExtent l="19050" t="19050" r="1333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46" cy="5416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66240" w:rsidRDefault="00F66240" w:rsidP="009C544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Branco</w:t>
      </w:r>
      <w:r w:rsidR="009C544B">
        <w:t xml:space="preserve"> #FFFFFF</w:t>
      </w:r>
    </w:p>
    <w:p w:rsidR="003F0878" w:rsidRDefault="003F0878" w:rsidP="003F0878">
      <w:pPr>
        <w:spacing w:before="100" w:beforeAutospacing="1" w:after="100" w:afterAutospacing="1" w:line="240" w:lineRule="auto"/>
        <w:ind w:left="1440"/>
      </w:pPr>
    </w:p>
    <w:p w:rsidR="009C544B" w:rsidRDefault="009C544B" w:rsidP="009C544B">
      <w:pPr>
        <w:spacing w:before="100" w:beforeAutospacing="1" w:after="100" w:afterAutospacing="1" w:line="240" w:lineRule="auto"/>
        <w:ind w:left="720"/>
      </w:pPr>
    </w:p>
    <w:p w:rsidR="009C544B" w:rsidRDefault="00F66240" w:rsidP="00F66240">
      <w:pPr>
        <w:pStyle w:val="NormalWeb"/>
        <w:numPr>
          <w:ilvl w:val="0"/>
          <w:numId w:val="10"/>
        </w:numPr>
      </w:pPr>
      <w:r>
        <w:rPr>
          <w:rStyle w:val="Forte"/>
          <w:rFonts w:eastAsiaTheme="majorEastAsia"/>
        </w:rPr>
        <w:t>Secundárias</w:t>
      </w:r>
      <w:r>
        <w:t>:</w:t>
      </w:r>
    </w:p>
    <w:p w:rsidR="00F66240" w:rsidRDefault="00214580" w:rsidP="009C544B">
      <w:pPr>
        <w:pStyle w:val="NormalWeb"/>
        <w:ind w:left="360"/>
      </w:pPr>
      <w:r>
        <w:rPr>
          <w:noProof/>
        </w:rPr>
        <w:drawing>
          <wp:inline distT="0" distB="0" distL="0" distR="0" wp14:anchorId="653F8A5A" wp14:editId="51AB95FB">
            <wp:extent cx="522752" cy="482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58" cy="48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240" w:rsidRDefault="00F66240" w:rsidP="00F6624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Cinza</w:t>
      </w:r>
      <w:r>
        <w:t>:(para fundos e elementos neutros)</w:t>
      </w:r>
      <w:r w:rsidR="009C544B" w:rsidRPr="009C544B">
        <w:rPr>
          <w:noProof/>
        </w:rPr>
        <w:t xml:space="preserve"> </w:t>
      </w:r>
    </w:p>
    <w:p w:rsidR="00214580" w:rsidRDefault="00214580" w:rsidP="00214580">
      <w:pPr>
        <w:spacing w:before="100" w:beforeAutospacing="1" w:after="100" w:afterAutospacing="1" w:line="240" w:lineRule="auto"/>
      </w:pPr>
    </w:p>
    <w:p w:rsidR="00214580" w:rsidRDefault="00214580" w:rsidP="00214580">
      <w:pPr>
        <w:spacing w:before="100" w:beforeAutospacing="1" w:after="100" w:afterAutospacing="1" w:line="240" w:lineRule="auto"/>
      </w:pPr>
    </w:p>
    <w:p w:rsidR="00214580" w:rsidRDefault="00214580" w:rsidP="00214580">
      <w:pPr>
        <w:spacing w:before="100" w:beforeAutospacing="1" w:after="100" w:afterAutospacing="1" w:line="240" w:lineRule="auto"/>
      </w:pPr>
    </w:p>
    <w:p w:rsidR="00214580" w:rsidRDefault="00214580" w:rsidP="00214580">
      <w:pPr>
        <w:spacing w:before="100" w:beforeAutospacing="1" w:after="100" w:afterAutospacing="1" w:line="240" w:lineRule="auto"/>
      </w:pPr>
    </w:p>
    <w:p w:rsidR="00214580" w:rsidRDefault="00F66240" w:rsidP="00F66240">
      <w:pPr>
        <w:pStyle w:val="Ttulo3"/>
      </w:pPr>
      <w:r>
        <w:t>4. Tipografia</w:t>
      </w:r>
    </w:p>
    <w:p w:rsidR="00F66240" w:rsidRDefault="00F66240" w:rsidP="00F6624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Fonte Principal</w:t>
      </w:r>
      <w:r>
        <w:t xml:space="preserve">: Arial, sans-serif </w:t>
      </w:r>
    </w:p>
    <w:p w:rsidR="00214580" w:rsidRDefault="00214580" w:rsidP="00214580">
      <w:pPr>
        <w:spacing w:before="100" w:beforeAutospacing="1" w:after="100" w:afterAutospacing="1" w:line="240" w:lineRule="auto"/>
        <w:ind w:left="720"/>
      </w:pPr>
      <w:r>
        <w:rPr>
          <w:rStyle w:val="Forte"/>
          <w:noProof/>
        </w:rPr>
        <w:drawing>
          <wp:inline distT="0" distB="0" distL="0" distR="0">
            <wp:extent cx="1934308" cy="863131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802" cy="87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240" w:rsidRDefault="00F66240" w:rsidP="00F6624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Uso: Para títulos e textos principais em ambas as plataformas.</w:t>
      </w:r>
    </w:p>
    <w:p w:rsidR="00F66240" w:rsidRDefault="00F66240" w:rsidP="00F6624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Fonte Secundária</w:t>
      </w:r>
      <w:r>
        <w:t xml:space="preserve">: Roboto, sans-serif </w:t>
      </w:r>
    </w:p>
    <w:p w:rsidR="00214580" w:rsidRDefault="00214580" w:rsidP="00214580">
      <w:pPr>
        <w:spacing w:before="100" w:beforeAutospacing="1" w:after="100" w:afterAutospacing="1" w:line="240" w:lineRule="auto"/>
        <w:ind w:left="720"/>
      </w:pPr>
      <w:r w:rsidRPr="00214580">
        <w:rPr>
          <w:noProof/>
        </w:rPr>
        <w:drawing>
          <wp:inline distT="0" distB="0" distL="0" distR="0" wp14:anchorId="412EA22A" wp14:editId="3F6A0E65">
            <wp:extent cx="1899139" cy="1322070"/>
            <wp:effectExtent l="0" t="0" r="6350" b="0"/>
            <wp:docPr id="11" name="Gráfic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414" cy="137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40" w:rsidRDefault="00F66240" w:rsidP="00F6624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Uso: Para descrições e textos informativos.</w:t>
      </w:r>
    </w:p>
    <w:p w:rsidR="00F66240" w:rsidRDefault="00F66240" w:rsidP="00F66240">
      <w:pPr>
        <w:pStyle w:val="Ttulo3"/>
      </w:pPr>
      <w:r>
        <w:lastRenderedPageBreak/>
        <w:t>5. Elementos Gráficos</w:t>
      </w:r>
    </w:p>
    <w:p w:rsidR="00F66240" w:rsidRDefault="00F66240" w:rsidP="00F6624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Ícones</w:t>
      </w:r>
      <w:r>
        <w:t>: Ícones intuitivos que representem funcionalidades como leitura de QR Code, exibição de peças, etc.</w:t>
      </w:r>
    </w:p>
    <w:p w:rsidR="00F66240" w:rsidRDefault="00F66240" w:rsidP="00F6624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Estilo</w:t>
      </w:r>
      <w:r>
        <w:t>: Seguir um estilo linear e minimalista em todos os ícones, aplicando-se tanto no mobile quanto no desktop.</w:t>
      </w:r>
    </w:p>
    <w:p w:rsidR="00F66240" w:rsidRDefault="00F66240" w:rsidP="00F66240">
      <w:pPr>
        <w:pStyle w:val="Ttulo3"/>
      </w:pPr>
      <w:r>
        <w:t>6. Layout</w:t>
      </w:r>
    </w:p>
    <w:p w:rsidR="00F66240" w:rsidRDefault="00F66240" w:rsidP="00F6624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Interface do Usuário</w:t>
      </w:r>
      <w:r>
        <w:t>: Layout limpo e organizado em ambas as plataformas. O design deve priorizar a usabilidade e a navegação intuitiva.</w:t>
      </w:r>
    </w:p>
    <w:p w:rsidR="00F66240" w:rsidRDefault="00F66240" w:rsidP="00F6624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Responsividade</w:t>
      </w:r>
      <w:r>
        <w:t>: Garantir que o layout se adapte adequadamente a diferentes tamanhos de tela, mantendo a funcionalidade e a estética.</w:t>
      </w:r>
    </w:p>
    <w:p w:rsidR="00F66240" w:rsidRDefault="00F66240" w:rsidP="00F66240">
      <w:pPr>
        <w:pStyle w:val="Ttulo3"/>
      </w:pPr>
      <w:r>
        <w:t>7. Aplicações</w:t>
      </w:r>
    </w:p>
    <w:p w:rsidR="00F66240" w:rsidRDefault="00F66240" w:rsidP="00F66240">
      <w:pPr>
        <w:pStyle w:val="Ttulo4"/>
      </w:pPr>
      <w:r>
        <w:t>Mobile</w:t>
      </w:r>
    </w:p>
    <w:p w:rsidR="00F66240" w:rsidRDefault="00F66240" w:rsidP="00F6624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Tela de Leitura de QR Code</w:t>
      </w:r>
      <w:r>
        <w:t xml:space="preserve">: Logotipo no topo, botão central para </w:t>
      </w:r>
      <w:r w:rsidR="00550ED0">
        <w:t>escancear</w:t>
      </w:r>
      <w:r>
        <w:t xml:space="preserve"> e instruções claras.</w:t>
      </w:r>
    </w:p>
    <w:p w:rsidR="00F66240" w:rsidRDefault="00F66240" w:rsidP="00F6624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Tela de Listagem de Peças</w:t>
      </w:r>
      <w:r>
        <w:t>: Apresentação organizada das peças, incluindo imagens e detalhes essenciais.</w:t>
      </w:r>
    </w:p>
    <w:p w:rsidR="00F66240" w:rsidRDefault="00F66240" w:rsidP="00F6624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Tela de Seleção de Peças</w:t>
      </w:r>
      <w:r>
        <w:t>: Botões destacados para seleção de quantidade e envio de e-mails.</w:t>
      </w:r>
    </w:p>
    <w:p w:rsidR="00F66240" w:rsidRDefault="00F66240" w:rsidP="00F66240">
      <w:pPr>
        <w:pStyle w:val="Ttulo4"/>
      </w:pPr>
      <w:r>
        <w:t>Desktop</w:t>
      </w:r>
    </w:p>
    <w:p w:rsidR="00F66240" w:rsidRDefault="00F66240" w:rsidP="00F6624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Tela Inicial</w:t>
      </w:r>
      <w:r>
        <w:t>: Interface semelhante à mobile, mas otimizada para tela maior, com menus laterais para navegação.</w:t>
      </w:r>
    </w:p>
    <w:p w:rsidR="00F66240" w:rsidRDefault="00F66240" w:rsidP="00F6624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Tela de Listagem de Peças</w:t>
      </w:r>
      <w:r>
        <w:t>: Visualização em grade ou lista, permitindo filtragem e busca avançada.</w:t>
      </w:r>
    </w:p>
    <w:p w:rsidR="00F66240" w:rsidRDefault="00F66240" w:rsidP="00F6624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Tela de Solicitação</w:t>
      </w:r>
      <w:r>
        <w:t>: Formulário para seleção de peças e quantidades, com opções de envio de e-mails.</w:t>
      </w:r>
    </w:p>
    <w:p w:rsidR="00F66240" w:rsidRDefault="00F66240" w:rsidP="00F66240">
      <w:pPr>
        <w:pStyle w:val="Ttulo3"/>
      </w:pPr>
      <w:r>
        <w:t>8. Imagens</w:t>
      </w:r>
    </w:p>
    <w:p w:rsidR="00F66240" w:rsidRDefault="00F66240" w:rsidP="00F6624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Estilo Fotográfico</w:t>
      </w:r>
      <w:r>
        <w:t>: Imagens de alta qualidade retratando máquinas industriais e peças de reposição. As imagens devem seguir a paleta de cores da identidade visual.</w:t>
      </w:r>
    </w:p>
    <w:p w:rsidR="00F66240" w:rsidRDefault="00F66240" w:rsidP="00F66240">
      <w:pPr>
        <w:pStyle w:val="Ttulo3"/>
      </w:pPr>
      <w:r>
        <w:t>9. Comunicação</w:t>
      </w:r>
    </w:p>
    <w:p w:rsidR="00F66240" w:rsidRDefault="00F66240" w:rsidP="00F6624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Tom de Voz</w:t>
      </w:r>
      <w:r>
        <w:t>: Profissional e direto, com mensagens claras e concisas em ambas as plataformas.</w:t>
      </w:r>
    </w:p>
    <w:p w:rsidR="00F66240" w:rsidRDefault="00F66240" w:rsidP="00F6624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Mensagens</w:t>
      </w:r>
      <w:r>
        <w:t>: Instruções e comunicações devem ser amigáveis e acessíveis, mantendo um padrão em mobile e desktop.</w:t>
      </w:r>
    </w:p>
    <w:p w:rsidR="00F66240" w:rsidRDefault="00F66240" w:rsidP="00F66240">
      <w:pPr>
        <w:pStyle w:val="Ttulo3"/>
      </w:pPr>
      <w:r>
        <w:t>10. Conclusão</w:t>
      </w:r>
    </w:p>
    <w:p w:rsidR="00F66240" w:rsidRDefault="00F66240" w:rsidP="00F66240">
      <w:pPr>
        <w:pStyle w:val="NormalWeb"/>
      </w:pPr>
      <w:r>
        <w:t xml:space="preserve">Seguir as diretrizes deste manual de identidade visual assegurará uma imagem consistente e profissional para o aplicativo, facilitando a identificação da marca e a </w:t>
      </w:r>
      <w:r>
        <w:lastRenderedPageBreak/>
        <w:t>comunicação eficaz. Este documento deve ser revisado regularmente para incorporar novas diretrizes ou alterações no projeto.</w:t>
      </w:r>
    </w:p>
    <w:p w:rsidR="007F6D95" w:rsidRDefault="00CA2C28"/>
    <w:sectPr w:rsidR="007F6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6B80"/>
    <w:multiLevelType w:val="multilevel"/>
    <w:tmpl w:val="C3FA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D1D51"/>
    <w:multiLevelType w:val="multilevel"/>
    <w:tmpl w:val="C3B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7070"/>
    <w:multiLevelType w:val="multilevel"/>
    <w:tmpl w:val="815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539A7"/>
    <w:multiLevelType w:val="multilevel"/>
    <w:tmpl w:val="DB1E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B1818"/>
    <w:multiLevelType w:val="multilevel"/>
    <w:tmpl w:val="F10E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32DDB"/>
    <w:multiLevelType w:val="multilevel"/>
    <w:tmpl w:val="B05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47007"/>
    <w:multiLevelType w:val="multilevel"/>
    <w:tmpl w:val="2AC4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03EE6"/>
    <w:multiLevelType w:val="multilevel"/>
    <w:tmpl w:val="6986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037A3"/>
    <w:multiLevelType w:val="multilevel"/>
    <w:tmpl w:val="3270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75CAB"/>
    <w:multiLevelType w:val="multilevel"/>
    <w:tmpl w:val="CC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A4F09"/>
    <w:multiLevelType w:val="multilevel"/>
    <w:tmpl w:val="B0F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04156"/>
    <w:multiLevelType w:val="multilevel"/>
    <w:tmpl w:val="8382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C0C6D"/>
    <w:multiLevelType w:val="multilevel"/>
    <w:tmpl w:val="ABC0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C4DC5"/>
    <w:multiLevelType w:val="multilevel"/>
    <w:tmpl w:val="7C90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A5854"/>
    <w:multiLevelType w:val="multilevel"/>
    <w:tmpl w:val="D482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101D4"/>
    <w:multiLevelType w:val="multilevel"/>
    <w:tmpl w:val="844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F93EDB"/>
    <w:multiLevelType w:val="multilevel"/>
    <w:tmpl w:val="121C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0"/>
  </w:num>
  <w:num w:numId="5">
    <w:abstractNumId w:val="12"/>
  </w:num>
  <w:num w:numId="6">
    <w:abstractNumId w:val="4"/>
  </w:num>
  <w:num w:numId="7">
    <w:abstractNumId w:val="14"/>
  </w:num>
  <w:num w:numId="8">
    <w:abstractNumId w:val="15"/>
  </w:num>
  <w:num w:numId="9">
    <w:abstractNumId w:val="3"/>
  </w:num>
  <w:num w:numId="10">
    <w:abstractNumId w:val="13"/>
  </w:num>
  <w:num w:numId="11">
    <w:abstractNumId w:val="16"/>
  </w:num>
  <w:num w:numId="12">
    <w:abstractNumId w:val="2"/>
  </w:num>
  <w:num w:numId="13">
    <w:abstractNumId w:val="0"/>
  </w:num>
  <w:num w:numId="14">
    <w:abstractNumId w:val="9"/>
  </w:num>
  <w:num w:numId="15">
    <w:abstractNumId w:val="5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40"/>
    <w:rsid w:val="00000637"/>
    <w:rsid w:val="00193FA5"/>
    <w:rsid w:val="001B700C"/>
    <w:rsid w:val="00214580"/>
    <w:rsid w:val="003F0878"/>
    <w:rsid w:val="00550ED0"/>
    <w:rsid w:val="005C2EAB"/>
    <w:rsid w:val="006F5D2E"/>
    <w:rsid w:val="00713D53"/>
    <w:rsid w:val="009C544B"/>
    <w:rsid w:val="00CA0511"/>
    <w:rsid w:val="00CA2C28"/>
    <w:rsid w:val="00CC04AF"/>
    <w:rsid w:val="00DD75DE"/>
    <w:rsid w:val="00F66240"/>
    <w:rsid w:val="00FD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790EC"/>
  <w15:chartTrackingRefBased/>
  <w15:docId w15:val="{E68F61D8-F383-4C7B-8C44-894C53A7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66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66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62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6624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6624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F6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6240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624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3</cp:revision>
  <dcterms:created xsi:type="dcterms:W3CDTF">2024-11-21T22:23:00Z</dcterms:created>
  <dcterms:modified xsi:type="dcterms:W3CDTF">2024-11-23T00:12:00Z</dcterms:modified>
</cp:coreProperties>
</file>