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d39a448" w14:textId="2d39a448">
      <w:pPr>
        <w:pStyle w:val="Titre2"/>
        <w15:collapsed w:val="false"/>
      </w:pPr>
      <w:r>
        <w:t>Efeito dos tratamentos sobre o peso vivo de aves</w:t>
      </w:r>
    </w:p>
    <w:tbl>
      <w:tblPr>
        <w:jc w:val="left"/>
        <w:tblLayout w:type="fixed"/>
      </w:tblPr>
      <w:tblGrid>
        <w:gridCol w:w="1440"/>
        <w:gridCol w:w="1440"/>
        <w:gridCol w:w="1440"/>
        <w:gridCol w:w="1440"/>
      </w:tblGrid>
      <w:tr>
        <w:trPr>
          <w:tblHeader/>
        </w:trPr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P1</w:t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P2</w:t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P3</w:t>
            </w:r>
          </w:p>
        </w:tc>
      </w:tr>
      <w:tr>
        <w:tc>
          <w:tcPr>
            <w:tcBorders>
              <w:top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T1</w:t>
            </w:r>
          </w:p>
        </w:tc>
        <w:tc>
          <w:tcPr>
            <w:tcBorders>
              <w:top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0.1399(a)</w:t>
            </w:r>
          </w:p>
        </w:tc>
        <w:tc>
          <w:tcPr>
            <w:tcBorders>
              <w:top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0.2513(b)</w:t>
            </w:r>
          </w:p>
        </w:tc>
        <w:tc>
          <w:tcPr>
            <w:tcBorders>
              <w:top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0.4823(b)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0.2352(a)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0.4039(ab)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0.7102(ab)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0.3316(a)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0.5855(ab)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1.0021(ab)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0.4286(a)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0.7701(a)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1.2953(a)</w:t>
            </w:r>
          </w:p>
        </w:tc>
      </w:tr>
      <w:tr>
        <w:tc>
          <w:tcPr>
            <w:tcBorders>
              <w:top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</w:t>
            </w:r>
          </w:p>
        </w:tc>
        <w:tc>
          <w:tcPr>
            <w:tcBorders>
              <w:top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0.5027</w:t>
            </w:r>
          </w:p>
        </w:tc>
        <w:tc>
          <w:tcPr>
            <w:tcBorders>
              <w:top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0.8725</w:t>
            </w:r>
          </w:p>
        </w:tc>
        <w:tc>
          <w:tcPr>
            <w:tcBorders>
              <w:top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1.4113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0.7176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0.6917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0.5492</w:t>
            </w:r>
          </w:p>
        </w:tc>
      </w:tr>
      <w:tr>
        <w:tc>
          <w:tcPr>
            <w:tcBorders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P-Valor</w:t>
            </w:r>
          </w:p>
        </w:tc>
        <w:tc>
          <w:tcPr>
            <w:tcBorders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0.3039</w:t>
            </w:r>
          </w:p>
        </w:tc>
        <w:tc>
          <w:tcPr>
            <w:tcBorders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0.0173</w:t>
            </w:r>
          </w:p>
        </w:tc>
        <w:tc>
          <w:tcPr>
            <w:tcBorders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0.0325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Titre2"/>
      </w:pPr>
      <w:r>
        <w:t>Boxplot para comparação da evolução dos tratamentos</w:t>
      </w:r>
    </w:p>
    <w:p>
      <w:pPr>
        <w:pBdr/>
        <w:spacing w:before="40" w:after="40"/>
        <w:ind w:left="40" w:right="40"/>
        <w:jc w:val="left"/>
      </w:pPr>
      <w:r/>
      <w:r>
        <w:drawing>
          <wp:inline distT="0" distB="0" distL="0" distR="0">
            <wp:extent cx="4572000" cy="2743200"/>
            <wp:effectExtent l="0" t="0" r="0" b="0"/>
            <wp:docPr id="6" name="C:/Users/KLC/AppData/Local/Temp/Rtmp6FOdd5/file161466275a3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C:/Users/KLC/AppData/Local/Temp/Rtmp6FOdd5/file161466275a3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Titre2"/>
      </w:pPr>
      <w:r>
        <w:t>Análise de resíduos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P1</w:t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P2</w:t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P3</w:t>
            </w:r>
          </w:p>
        </w:tc>
      </w:tr>
      <w:tr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P-Valor</w:t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0.0065</w:t>
            </w:r>
          </w:p>
        </w:tc>
        <w:tc>
          <w:tcPr>
            <w:tcBorders>
              <w:top w:val="single" w:color="#000000" w:sz="16"/>
              <w:bottom w:val="single" w:color="#000000" w:sz="16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0.0331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DESKTOP-7CLO36B/KLC on computer DESKTOP-7CLO36B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