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Common Task Framework at the SDA TAP Lab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The goal of the SDA TAP Lab is to accelerate the delivery of space battle management software to operational units by automating Common Tasks throughout the Kill Chain.  Particular common tasks of high priority include Uncorrelated Track (UCT) Processing, State Estimation, and Object Identification; a more comprehensive list of tasks can be found at </w:t>
      </w:r>
      <w:hyperlink r:id="rId6">
        <w:r w:rsidDel="00000000" w:rsidR="00000000" w:rsidRPr="00000000">
          <w:rPr>
            <w:color w:val="1155cc"/>
            <w:u w:val="single"/>
            <w:rtl w:val="0"/>
          </w:rPr>
          <w:t xml:space="preserve">sdataplab.org</w:t>
        </w:r>
      </w:hyperlink>
      <w:r w:rsidDel="00000000" w:rsidR="00000000" w:rsidRPr="00000000">
        <w:rPr>
          <w:rtl w:val="0"/>
        </w:rPr>
        <w:t xml:space="preserve">.</w:t>
      </w:r>
      <w:r w:rsidDel="00000000" w:rsidR="00000000" w:rsidRPr="00000000">
        <w:rPr>
          <w:rtl w:val="0"/>
        </w:rPr>
        <w:t xml:space="preserve"> The Common Task Framework, as defined by Donoho’s 2017 paper </w:t>
      </w:r>
      <w:r w:rsidDel="00000000" w:rsidR="00000000" w:rsidRPr="00000000">
        <w:rPr>
          <w:i w:val="1"/>
          <w:rtl w:val="0"/>
        </w:rPr>
        <w:t xml:space="preserve">50 Years of Data Science</w:t>
      </w:r>
      <w:r w:rsidDel="00000000" w:rsidR="00000000" w:rsidRPr="00000000">
        <w:rPr>
          <w:rtl w:val="0"/>
        </w:rPr>
        <w:t xml:space="preserve">,</w:t>
      </w:r>
      <w:r w:rsidDel="00000000" w:rsidR="00000000" w:rsidRPr="00000000">
        <w:rPr>
          <w:rtl w:val="0"/>
        </w:rPr>
        <w:t xml:space="preserve"> provides a standardized method to evaluate and compare the performance of such automation algorithms. </w:t>
      </w:r>
    </w:p>
    <w:p w:rsidR="00000000" w:rsidDel="00000000" w:rsidP="00000000" w:rsidRDefault="00000000" w:rsidRPr="00000000" w14:paraId="00000004">
      <w:pPr>
        <w:ind w:firstLine="720"/>
        <w:rPr/>
      </w:pPr>
      <w:r w:rsidDel="00000000" w:rsidR="00000000" w:rsidRPr="00000000">
        <w:rPr>
          <w:rtl w:val="0"/>
        </w:rPr>
        <w:t xml:space="preserve"> A wealth of information related to these tasks exists on the Unified Data Library (UDL) and other online data sources, including observational data for both known objects and UCTs, current TLE and state vectors for tracked objects, launch events, maneuver events, etc. In order to use this data, software tools must be developed to streamline or automate the creation of benchmark datasets used for training and evaluation in the Common Task Framework.  These software tools must be able to pull event data from available data sources, label that data according to predefined classifications (i.e. launch events, maneuver events, proximity events, etc.), parse and/or extract relevant measurement data depending on the classification, clean and store the labelled data in a centrally available database. As an iterative process over time, as subject matter experts refine data label definitions, higher fidelity data will become available. From this database, multiple benchmark datasets can be generated to either train or test various algorithms developed to automate common task workflows. </w:t>
      </w:r>
    </w:p>
    <w:p w:rsidR="00000000" w:rsidDel="00000000" w:rsidP="00000000" w:rsidRDefault="00000000" w:rsidRPr="00000000" w14:paraId="00000005">
      <w:pPr>
        <w:ind w:firstLine="720"/>
        <w:rPr/>
      </w:pPr>
      <w:r w:rsidDel="00000000" w:rsidR="00000000" w:rsidRPr="00000000">
        <w:rPr>
          <w:rtl w:val="0"/>
        </w:rPr>
        <w:t xml:space="preserve">The process of labelling and storing data, as well as benchmark dataset generation and evaluation criteria, must be well documented and repeatable so that it can be generalized and applied to other common tasks as they are identified. Additionally, documentation detailing the backend functionality of dataset generation and evaluation criteria must be made available to algorithm developers to enable a clear understanding of how algorithms can be improved.</w:t>
      </w:r>
    </w:p>
    <w:p w:rsidR="00000000" w:rsidDel="00000000" w:rsidP="00000000" w:rsidRDefault="00000000" w:rsidRPr="00000000" w14:paraId="00000006">
      <w:pPr>
        <w:ind w:firstLine="720"/>
        <w:rPr/>
      </w:pPr>
      <w:r w:rsidDel="00000000" w:rsidR="00000000" w:rsidRPr="00000000">
        <w:rPr>
          <w:rtl w:val="0"/>
        </w:rPr>
        <w:t xml:space="preserve">The end result of the Common Task Framework defined above is a Web-hosted User Interface that algorithm developers can interact with to generate and download benchmark datasets related to the common task being solved in order to train their algorithms, as well as upload the results of the solution presented to be objectively evaluated and compared to other solutions presented to the same common task.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jc w:val="center"/>
        <w:rPr/>
      </w:pPr>
      <w:r w:rsidDel="00000000" w:rsidR="00000000" w:rsidRPr="00000000">
        <w:rPr/>
        <w:drawing>
          <wp:inline distB="114300" distT="114300" distL="114300" distR="114300">
            <wp:extent cx="3867150" cy="2253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67150" cy="2253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plab.or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