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B30B79">
      <w:pPr>
        <w:spacing w:before="1600"/>
        <w:rPr>
          <w:rFonts w:hint="default" w:ascii="Times New Roman" w:hAnsi="Times New Roman" w:cs="Times New Roman"/>
          <w:sz w:val="24"/>
          <w:szCs w:val="24"/>
        </w:rPr>
      </w:pPr>
    </w:p>
    <w:p w14:paraId="6EFD0F3B">
      <w:pPr>
        <w:jc w:val="center"/>
        <w:rPr>
          <w:rFonts w:hint="default" w:ascii="Times New Roman" w:hAnsi="Times New Roman" w:cs="Times New Roman"/>
          <w:sz w:val="24"/>
          <w:szCs w:val="24"/>
        </w:rPr>
      </w:pPr>
      <w:r>
        <w:rPr>
          <w:rFonts w:hint="default" w:ascii="Times New Roman" w:hAnsi="Times New Roman" w:cs="Times New Roman"/>
          <w:color w:val="475569"/>
          <w:sz w:val="24"/>
          <w:szCs w:val="24"/>
        </w:rPr>
        <w:t>BIT 4105 — Data Structures and Algorithms</w:t>
      </w:r>
    </w:p>
    <w:p w14:paraId="0D591E5C">
      <w:pPr>
        <w:spacing w:before="200" w:after="200"/>
        <w:jc w:val="center"/>
        <w:rPr>
          <w:rFonts w:hint="default" w:ascii="Times New Roman" w:hAnsi="Times New Roman" w:cs="Times New Roman"/>
          <w:sz w:val="24"/>
          <w:szCs w:val="24"/>
        </w:rPr>
      </w:pPr>
      <w:r>
        <w:rPr>
          <w:rFonts w:hint="default" w:ascii="Times New Roman" w:hAnsi="Times New Roman" w:cs="Times New Roman"/>
          <w:color w:val="475569"/>
          <w:sz w:val="24"/>
          <w:szCs w:val="24"/>
        </w:rPr>
        <w:t>Group Project — Design, Analysis, and Evaluation Report</w:t>
      </w:r>
    </w:p>
    <w:p w14:paraId="54EAD164">
      <w:pPr>
        <w:spacing w:before="400"/>
        <w:rPr>
          <w:rFonts w:hint="default" w:ascii="Times New Roman" w:hAnsi="Times New Roman" w:cs="Times New Roman"/>
          <w:sz w:val="24"/>
          <w:szCs w:val="24"/>
        </w:rPr>
      </w:pPr>
    </w:p>
    <w:p w14:paraId="55974426">
      <w:pPr>
        <w:jc w:val="center"/>
        <w:rPr>
          <w:rFonts w:hint="default" w:ascii="Times New Roman" w:hAnsi="Times New Roman" w:cs="Times New Roman"/>
          <w:sz w:val="24"/>
          <w:szCs w:val="24"/>
        </w:rPr>
      </w:pPr>
      <w:r>
        <w:rPr>
          <w:rFonts w:hint="default" w:ascii="Times New Roman" w:hAnsi="Times New Roman" w:cs="Times New Roman"/>
          <w:b/>
          <w:bCs/>
          <w:color w:val="1A56DB"/>
          <w:sz w:val="24"/>
          <w:szCs w:val="24"/>
        </w:rPr>
        <w:t>StockIQ</w:t>
      </w:r>
    </w:p>
    <w:p w14:paraId="783A9498">
      <w:pPr>
        <w:spacing w:before="120" w:after="600"/>
        <w:jc w:val="center"/>
        <w:rPr>
          <w:rFonts w:hint="default" w:ascii="Times New Roman" w:hAnsi="Times New Roman" w:cs="Times New Roman"/>
          <w:sz w:val="24"/>
          <w:szCs w:val="24"/>
        </w:rPr>
      </w:pPr>
      <w:r>
        <w:rPr>
          <w:rFonts w:hint="default" w:ascii="Times New Roman" w:hAnsi="Times New Roman" w:cs="Times New Roman"/>
          <w:i/>
          <w:iCs/>
          <w:color w:val="0F172A"/>
          <w:sz w:val="24"/>
          <w:szCs w:val="24"/>
        </w:rPr>
        <w:t>An AVL-Tree-Backed Multi-Tenant Stock Analytics Platform</w:t>
      </w:r>
    </w:p>
    <w:p w14:paraId="5E85C7BB">
      <w:pPr>
        <w:spacing w:before="800"/>
        <w:jc w:val="center"/>
        <w:rPr>
          <w:rFonts w:hint="default" w:ascii="Times New Roman" w:hAnsi="Times New Roman" w:cs="Times New Roman"/>
          <w:sz w:val="24"/>
          <w:szCs w:val="24"/>
        </w:rPr>
      </w:pPr>
      <w:r>
        <w:rPr>
          <w:rFonts w:hint="default" w:ascii="Times New Roman" w:hAnsi="Times New Roman" w:cs="Times New Roman"/>
          <w:b/>
          <w:bCs/>
          <w:sz w:val="24"/>
          <w:szCs w:val="24"/>
        </w:rPr>
        <w:t>Group: C4</w:t>
      </w:r>
    </w:p>
    <w:p w14:paraId="752D3E46">
      <w:pPr>
        <w:spacing w:before="200"/>
        <w:jc w:val="center"/>
        <w:rPr>
          <w:rFonts w:hint="default" w:ascii="Times New Roman" w:hAnsi="Times New Roman" w:cs="Times New Roman"/>
          <w:sz w:val="24"/>
          <w:szCs w:val="24"/>
        </w:rPr>
      </w:pPr>
      <w:r>
        <w:rPr>
          <w:rFonts w:hint="default" w:ascii="Times New Roman" w:hAnsi="Times New Roman" w:cs="Times New Roman"/>
          <w:b/>
          <w:bCs/>
          <w:sz w:val="24"/>
          <w:szCs w:val="24"/>
        </w:rPr>
        <w:t>Group Members:</w:t>
      </w:r>
    </w:p>
    <w:p w14:paraId="146A5D5A">
      <w:pPr>
        <w:numPr>
          <w:ilvl w:val="0"/>
          <w:numId w:val="1"/>
        </w:numPr>
        <w:spacing w:before="183"/>
        <w:ind w:left="425" w:leftChars="0" w:right="0" w:hanging="425" w:firstLineChars="0"/>
        <w:jc w:val="left"/>
        <w:rPr>
          <w:rFonts w:hint="default" w:ascii="Times New Roman" w:hAnsi="Times New Roman" w:cs="Times New Roman" w:eastAsiaTheme="minorEastAsia"/>
          <w:sz w:val="24"/>
          <w:szCs w:val="24"/>
          <w:lang w:val="en-US"/>
        </w:rPr>
      </w:pPr>
      <w:r>
        <w:rPr>
          <w:rFonts w:hint="default" w:ascii="Times New Roman" w:hAnsi="Times New Roman" w:cs="Times New Roman" w:eastAsiaTheme="minorEastAsia"/>
          <w:sz w:val="24"/>
          <w:szCs w:val="24"/>
          <w:lang w:val="en-US"/>
        </w:rPr>
        <w:t>Kelvin Mwangi BBIT/2024/74059</w:t>
      </w:r>
    </w:p>
    <w:p w14:paraId="4FEE10AE">
      <w:pPr>
        <w:numPr>
          <w:ilvl w:val="0"/>
          <w:numId w:val="1"/>
        </w:numPr>
        <w:spacing w:before="183"/>
        <w:ind w:left="425" w:leftChars="0" w:right="0" w:hanging="425" w:firstLineChars="0"/>
        <w:jc w:val="left"/>
        <w:rPr>
          <w:rFonts w:hint="default" w:ascii="Times New Roman" w:hAnsi="Times New Roman" w:cs="Times New Roman" w:eastAsiaTheme="minorEastAsia"/>
          <w:sz w:val="24"/>
          <w:szCs w:val="24"/>
          <w:lang w:val="en-US"/>
        </w:rPr>
      </w:pPr>
      <w:r>
        <w:rPr>
          <w:rFonts w:hint="default" w:ascii="Times New Roman" w:hAnsi="Times New Roman" w:cs="Times New Roman" w:eastAsiaTheme="minorEastAsia"/>
          <w:sz w:val="24"/>
          <w:szCs w:val="24"/>
          <w:lang w:val="en-US"/>
        </w:rPr>
        <w:t>Bryson Irungu Mwangi BBIT/2024/73482</w:t>
      </w:r>
      <w:bookmarkStart w:id="33" w:name="_GoBack"/>
      <w:bookmarkEnd w:id="33"/>
    </w:p>
    <w:p w14:paraId="19EFFC7C">
      <w:pPr>
        <w:numPr>
          <w:ilvl w:val="0"/>
          <w:numId w:val="1"/>
        </w:numPr>
        <w:spacing w:before="183"/>
        <w:ind w:left="425" w:leftChars="0" w:right="0" w:hanging="425" w:firstLineChars="0"/>
        <w:jc w:val="left"/>
        <w:rPr>
          <w:rFonts w:hint="default" w:ascii="Times New Roman" w:hAnsi="Times New Roman" w:cs="Times New Roman" w:eastAsiaTheme="minorEastAsia"/>
          <w:sz w:val="24"/>
          <w:szCs w:val="24"/>
          <w:lang w:val="en-US"/>
        </w:rPr>
      </w:pPr>
      <w:r>
        <w:rPr>
          <w:rFonts w:hint="default" w:ascii="Times New Roman" w:hAnsi="Times New Roman" w:cs="Times New Roman" w:eastAsiaTheme="minorEastAsia"/>
          <w:sz w:val="24"/>
          <w:szCs w:val="24"/>
          <w:lang w:val="en-US"/>
        </w:rPr>
        <w:t>GraceHannah Muthomi BBIT/2024/50243</w:t>
      </w:r>
    </w:p>
    <w:p w14:paraId="3457A6BA">
      <w:pPr>
        <w:numPr>
          <w:ilvl w:val="0"/>
          <w:numId w:val="1"/>
        </w:numPr>
        <w:spacing w:before="183"/>
        <w:ind w:left="425" w:leftChars="0" w:right="0" w:hanging="425" w:firstLineChars="0"/>
        <w:jc w:val="left"/>
        <w:rPr>
          <w:rFonts w:hint="default" w:ascii="Times New Roman" w:hAnsi="Times New Roman" w:cs="Times New Roman" w:eastAsiaTheme="minorEastAsia"/>
          <w:sz w:val="24"/>
          <w:szCs w:val="24"/>
          <w:lang w:val="en-US"/>
        </w:rPr>
      </w:pPr>
      <w:r>
        <w:rPr>
          <w:rFonts w:hint="default" w:ascii="Times New Roman" w:hAnsi="Times New Roman" w:cs="Times New Roman" w:eastAsiaTheme="minorEastAsia"/>
          <w:sz w:val="24"/>
          <w:szCs w:val="24"/>
          <w:lang w:val="en-US"/>
        </w:rPr>
        <w:t>Murege Lucy BBIT/2024/73585</w:t>
      </w:r>
    </w:p>
    <w:p w14:paraId="24788A8C">
      <w:pPr>
        <w:numPr>
          <w:ilvl w:val="0"/>
          <w:numId w:val="1"/>
        </w:numPr>
        <w:spacing w:before="183"/>
        <w:ind w:left="425" w:leftChars="0" w:right="0" w:hanging="425" w:firstLineChars="0"/>
        <w:jc w:val="left"/>
        <w:rPr>
          <w:rFonts w:hint="default" w:ascii="Times New Roman" w:hAnsi="Times New Roman" w:cs="Times New Roman" w:eastAsiaTheme="minorEastAsia"/>
          <w:sz w:val="24"/>
          <w:szCs w:val="24"/>
        </w:rPr>
      </w:pPr>
      <w:r>
        <w:rPr>
          <w:rFonts w:hint="default" w:ascii="Times New Roman" w:hAnsi="Times New Roman" w:cs="Times New Roman" w:eastAsiaTheme="minorEastAsia"/>
          <w:sz w:val="24"/>
          <w:szCs w:val="24"/>
          <w:lang w:val="en-US"/>
        </w:rPr>
        <w:t>Davis Kimotho BBIT/2024/73514</w:t>
      </w:r>
    </w:p>
    <w:p w14:paraId="38DB05FB">
      <w:pPr>
        <w:numPr>
          <w:ilvl w:val="0"/>
          <w:numId w:val="1"/>
        </w:numPr>
        <w:ind w:left="425" w:leftChars="0" w:hanging="425" w:firstLineChars="0"/>
        <w:rPr>
          <w:rFonts w:hint="default" w:ascii="Times New Roman" w:hAnsi="Times New Roman" w:cs="Times New Roman"/>
          <w:sz w:val="24"/>
          <w:szCs w:val="24"/>
        </w:rPr>
        <w:sectPr>
          <w:pgSz w:w="12240" w:h="15840"/>
          <w:pgMar w:top="1080" w:right="1260" w:bottom="1080" w:left="1260" w:header="708" w:footer="708" w:gutter="0"/>
          <w:cols w:space="720" w:num="1"/>
          <w:docGrid w:linePitch="360" w:charSpace="0"/>
        </w:sectPr>
      </w:pPr>
      <w:r>
        <w:rPr>
          <w:rFonts w:hint="default" w:ascii="Times New Roman" w:hAnsi="Times New Roman" w:cs="Times New Roman"/>
          <w:sz w:val="24"/>
          <w:szCs w:val="24"/>
        </w:rPr>
        <w:br w:type="page"/>
      </w:r>
    </w:p>
    <w:sdt>
      <w:sdtPr>
        <w:rPr>
          <w:rFonts w:hint="default" w:ascii="Times New Roman" w:hAnsi="Times New Roman" w:eastAsia="SimSun" w:cs="Times New Roman"/>
          <w:sz w:val="24"/>
          <w:szCs w:val="24"/>
        </w:rPr>
        <w:id w:val="147461260"/>
        <w15:color w:val="DBDBDB"/>
        <w:docPartObj>
          <w:docPartGallery w:val="Table of Contents"/>
          <w:docPartUnique/>
        </w:docPartObj>
      </w:sdtPr>
      <w:sdtEndPr>
        <w:rPr>
          <w:rFonts w:hint="default" w:ascii="Times New Roman" w:hAnsi="Times New Roman" w:cs="Times New Roman"/>
          <w:sz w:val="21"/>
          <w:szCs w:val="24"/>
        </w:rPr>
      </w:sdtEndPr>
      <w:sdtContent>
        <w:p w14:paraId="4404DA4F">
          <w:pPr>
            <w:spacing w:before="0" w:beforeLines="0" w:after="0" w:afterLines="0" w:line="240" w:lineRule="auto"/>
            <w:ind w:left="0" w:leftChars="0" w:right="0" w:rightChars="0" w:firstLine="0" w:firstLineChars="0"/>
            <w:jc w:val="center"/>
            <w:rPr>
              <w:rFonts w:hint="default" w:ascii="Times New Roman" w:hAnsi="Times New Roman" w:cs="Times New Roman"/>
              <w:sz w:val="24"/>
              <w:szCs w:val="24"/>
              <w:lang w:val="en-US"/>
            </w:rPr>
          </w:pPr>
          <w:r>
            <w:rPr>
              <w:rFonts w:hint="default" w:ascii="Times New Roman" w:hAnsi="Times New Roman" w:eastAsia="SimSun" w:cs="Times New Roman"/>
              <w:sz w:val="24"/>
              <w:szCs w:val="24"/>
              <w:lang w:val="en-US"/>
            </w:rPr>
            <w:t>Table of contents</w:t>
          </w:r>
        </w:p>
        <w:p w14:paraId="280BDD34">
          <w:pPr>
            <w:pStyle w:val="21"/>
            <w:tabs>
              <w:tab w:val="right" w:leader="dot" w:pos="9720"/>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TOC \o "1-3" \h \u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_Toc3805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 Introduction and Problem Statement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_Toc3805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2B1359C0">
          <w:pPr>
            <w:pStyle w:val="22"/>
            <w:tabs>
              <w:tab w:val="right" w:leader="dot" w:pos="9720"/>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_Toc24900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1.1 Problem Domain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_Toc24900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54205D74">
          <w:pPr>
            <w:pStyle w:val="21"/>
            <w:tabs>
              <w:tab w:val="right" w:leader="dot" w:pos="9720"/>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_Toc12670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2. Justification of the Selected Problem</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_Toc12670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753F9D0D">
          <w:pPr>
            <w:pStyle w:val="21"/>
            <w:tabs>
              <w:tab w:val="right" w:leader="dot" w:pos="9720"/>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_Toc5494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 Use Cases and Transaction Levels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_Toc5494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7BDAE607">
          <w:pPr>
            <w:pStyle w:val="22"/>
            <w:tabs>
              <w:tab w:val="right" w:leader="dot" w:pos="9720"/>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_Toc10955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3.1 Primary Use Cases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_Toc10955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4DCE0CDB">
          <w:pPr>
            <w:pStyle w:val="22"/>
            <w:tabs>
              <w:tab w:val="right" w:leader="dot" w:pos="9720"/>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_Toc10625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3.2 Transaction Levels Addressed</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_Toc10625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1EC848A1">
          <w:pPr>
            <w:pStyle w:val="21"/>
            <w:tabs>
              <w:tab w:val="right" w:leader="dot" w:pos="9720"/>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_Toc10732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 Algorithm Design Analysis (Chapter 3)</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_Toc10732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2297AAE5">
          <w:pPr>
            <w:pStyle w:val="22"/>
            <w:tabs>
              <w:tab w:val="right" w:leader="dot" w:pos="9720"/>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_Toc18677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4.1 Constraints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_Toc18677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09C4A57A">
          <w:pPr>
            <w:pStyle w:val="22"/>
            <w:tabs>
              <w:tab w:val="right" w:leader="dot" w:pos="9720"/>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_Toc2350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4.2 Ideas Generation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_Toc2350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09560154">
          <w:pPr>
            <w:pStyle w:val="22"/>
            <w:tabs>
              <w:tab w:val="right" w:leader="dot" w:pos="9720"/>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_Toc13819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4.3 Complexities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_Toc13819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706E0B62">
          <w:pPr>
            <w:pStyle w:val="22"/>
            <w:tabs>
              <w:tab w:val="right" w:leader="dot" w:pos="9720"/>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_Toc22233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4.4 Pseudocode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_Toc22233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6</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4BF0742F">
          <w:pPr>
            <w:pStyle w:val="23"/>
            <w:tabs>
              <w:tab w:val="right" w:leader="dot" w:pos="9720"/>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_Toc28505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InsertTransaction(key, value)</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_Toc28505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6</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3C846B4C">
          <w:pPr>
            <w:pStyle w:val="23"/>
            <w:tabs>
              <w:tab w:val="right" w:leader="dot" w:pos="9720"/>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_Toc8638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SearchTransaction(key)  /  RangeQuery(lo, hi)</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_Toc8638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6</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639AE8D4">
          <w:pPr>
            <w:pStyle w:val="23"/>
            <w:tabs>
              <w:tab w:val="right" w:leader="dot" w:pos="9720"/>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_Toc3925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UpdateOrDeleteTransaction(key)</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_Toc3925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6</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088DB847">
          <w:pPr>
            <w:pStyle w:val="23"/>
            <w:tabs>
              <w:tab w:val="right" w:leader="dot" w:pos="9720"/>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_Toc3821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DisplayOrProcessTransactions()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_Toc3821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7</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494BA855">
          <w:pPr>
            <w:pStyle w:val="22"/>
            <w:tabs>
              <w:tab w:val="right" w:leader="dot" w:pos="9720"/>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_Toc29436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4.5 Design Validation (Dry Run)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_Toc29436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7</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3ED55536">
          <w:pPr>
            <w:pStyle w:val="21"/>
            <w:tabs>
              <w:tab w:val="right" w:leader="dot" w:pos="9720"/>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_Toc10877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 System Design Analysis (Chapter 23)</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_Toc10877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7</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7D9B72A4">
          <w:pPr>
            <w:pStyle w:val="22"/>
            <w:tabs>
              <w:tab w:val="right" w:leader="dot" w:pos="9720"/>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_Toc29785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5.1 Use Cases Generation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_Toc29785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7</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01F3685C">
          <w:pPr>
            <w:pStyle w:val="22"/>
            <w:tabs>
              <w:tab w:val="right" w:leader="dot" w:pos="9720"/>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_Toc13143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5.2 Constraints and Analysis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_Toc13143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8</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736DC628">
          <w:pPr>
            <w:pStyle w:val="22"/>
            <w:tabs>
              <w:tab w:val="right" w:leader="dot" w:pos="9720"/>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_Toc6042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5.3 Basic Design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_Toc6042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8</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56D84CB5">
          <w:pPr>
            <w:pStyle w:val="22"/>
            <w:tabs>
              <w:tab w:val="right" w:leader="dot" w:pos="9720"/>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_Toc25163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rPr>
            <w: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_Toc25163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8</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093FA91E">
          <w:pPr>
            <w:pStyle w:val="22"/>
            <w:tabs>
              <w:tab w:val="right" w:leader="dot" w:pos="9720"/>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_Toc19004 </w:instrText>
          </w:r>
          <w:r>
            <w:rPr>
              <w:rFonts w:hint="default" w:ascii="Times New Roman" w:hAnsi="Times New Roman" w:cs="Times New Roman"/>
              <w:sz w:val="24"/>
              <w:szCs w:val="24"/>
            </w:rPr>
            <w:fldChar w:fldCharType="separate"/>
          </w:r>
          <w:r>
            <w:rPr>
              <w:rFonts w:hint="default" w:ascii="Times New Roman" w:hAnsi="Times New Roman" w:cs="Times New Roman"/>
              <w:bCs/>
              <w:sz w:val="24"/>
              <w:szCs w:val="24"/>
            </w:rPr>
            <w:t>▼</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_Toc19004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8</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7E76C895">
          <w:pPr>
            <w:pStyle w:val="22"/>
            <w:tabs>
              <w:tab w:val="right" w:leader="dot" w:pos="9720"/>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_Toc28425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5.4 Bottlenecks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_Toc28425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8</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6448DDE6">
          <w:pPr>
            <w:pStyle w:val="22"/>
            <w:tabs>
              <w:tab w:val="right" w:leader="dot" w:pos="9720"/>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_Toc3250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5.5 Scalability</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_Toc3250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9</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245A49FB">
          <w:pPr>
            <w:pStyle w:val="21"/>
            <w:tabs>
              <w:tab w:val="right" w:leader="dot" w:pos="9720"/>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_Toc27061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6. Complexity Analysis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_Toc27061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9</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5A61E09E">
          <w:pPr>
            <w:pStyle w:val="21"/>
            <w:tabs>
              <w:tab w:val="right" w:leader="dot" w:pos="9720"/>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_Toc25123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7. Merits, Limitations, and Comparison with Alternatives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_Toc25123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9</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077849F7">
          <w:pPr>
            <w:pStyle w:val="21"/>
            <w:tabs>
              <w:tab w:val="right" w:leader="dot" w:pos="9720"/>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_Toc30245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8. Transaction-Level Evaluation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_Toc30245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10</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189CF902">
          <w:pPr>
            <w:pStyle w:val="22"/>
            <w:tabs>
              <w:tab w:val="right" w:leader="dot" w:pos="9720"/>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_Toc32559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8.1 1,000 Transactions and Below</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_Toc32559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10</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0DB771EC">
          <w:pPr>
            <w:pStyle w:val="22"/>
            <w:tabs>
              <w:tab w:val="right" w:leader="dot" w:pos="9720"/>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_Toc7695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8.2 10,000+ Transactions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_Toc7695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10</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5F59244A">
          <w:pPr>
            <w:pStyle w:val="22"/>
            <w:tabs>
              <w:tab w:val="right" w:leader="dot" w:pos="9720"/>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_Toc14309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8.3 1,000,000+ Transactions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_Toc14309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10</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1C3570B2">
          <w:pPr>
            <w:pStyle w:val="21"/>
            <w:tabs>
              <w:tab w:val="right" w:leader="dot" w:pos="9720"/>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_Toc22962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9. Pseudocode and Dry-Run Summary</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_Toc22962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10</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440409AC">
          <w:pPr>
            <w:pStyle w:val="21"/>
            <w:tabs>
              <w:tab w:val="right" w:leader="dot" w:pos="9720"/>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_Toc28232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10. Conclusion and Recommendation</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_Toc28232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11</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2227109B">
          <w:pPr>
            <w:pStyle w:val="21"/>
            <w:tabs>
              <w:tab w:val="right" w:leader="dot" w:pos="9720"/>
            </w:tabs>
            <w:rPr>
              <w:rFonts w:hint="default" w:ascii="Times New Roman" w:hAnsi="Times New Roman" w:cs="Times New Roman"/>
              <w:sz w:val="24"/>
              <w:szCs w:val="24"/>
            </w:rPr>
          </w:pP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\l _Toc10946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11. References</w:t>
          </w:r>
          <w:r>
            <w:rPr>
              <w:rFonts w:hint="default" w:ascii="Times New Roman" w:hAnsi="Times New Roman" w:cs="Times New Roman"/>
              <w:sz w:val="24"/>
              <w:szCs w:val="24"/>
            </w:rPr>
            <w:tab/>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PAGEREF _Toc10946 \h </w:instrText>
          </w:r>
          <w:r>
            <w:rPr>
              <w:rFonts w:hint="default" w:ascii="Times New Roman" w:hAnsi="Times New Roman" w:cs="Times New Roman"/>
              <w:sz w:val="24"/>
              <w:szCs w:val="24"/>
            </w:rPr>
            <w:fldChar w:fldCharType="separate"/>
          </w:r>
          <w:r>
            <w:rPr>
              <w:rFonts w:hint="default" w:ascii="Times New Roman" w:hAnsi="Times New Roman" w:cs="Times New Roman"/>
              <w:sz w:val="24"/>
              <w:szCs w:val="24"/>
            </w:rPr>
            <w:t>11</w:t>
          </w:r>
          <w:r>
            <w:rPr>
              <w:rFonts w:hint="default" w:ascii="Times New Roman" w:hAnsi="Times New Roman" w:cs="Times New Roman"/>
              <w:sz w:val="24"/>
              <w:szCs w:val="24"/>
            </w:rPr>
            <w:fldChar w:fldCharType="end"/>
          </w:r>
          <w:r>
            <w:rPr>
              <w:rFonts w:hint="default" w:ascii="Times New Roman" w:hAnsi="Times New Roman" w:cs="Times New Roman"/>
              <w:sz w:val="24"/>
              <w:szCs w:val="24"/>
            </w:rPr>
            <w:fldChar w:fldCharType="end"/>
          </w:r>
        </w:p>
        <w:p w14:paraId="041B703C">
          <w:pPr>
            <w:numPr>
              <w:numId w:val="0"/>
            </w:numPr>
            <w:ind w:leftChars="0"/>
            <w:rPr>
              <w:rFonts w:hint="default" w:ascii="Times New Roman" w:hAnsi="Times New Roman" w:cs="Times New Roman"/>
              <w:sz w:val="21"/>
              <w:szCs w:val="24"/>
            </w:rPr>
            <w:sectPr>
              <w:pgSz w:w="12240" w:h="15840"/>
              <w:pgMar w:top="1080" w:right="1260" w:bottom="1080" w:left="1260" w:header="708" w:footer="708" w:gutter="0"/>
              <w:cols w:space="720" w:num="1"/>
              <w:docGrid w:linePitch="360" w:charSpace="0"/>
            </w:sectPr>
          </w:pPr>
          <w:r>
            <w:rPr>
              <w:rFonts w:hint="default" w:ascii="Times New Roman" w:hAnsi="Times New Roman" w:cs="Times New Roman"/>
              <w:sz w:val="24"/>
              <w:szCs w:val="24"/>
            </w:rPr>
            <w:fldChar w:fldCharType="end"/>
          </w:r>
        </w:p>
      </w:sdtContent>
    </w:sdt>
    <w:p w14:paraId="40F1F13D">
      <w:pPr>
        <w:numPr>
          <w:numId w:val="0"/>
        </w:numPr>
        <w:ind w:leftChars="0"/>
        <w:rPr>
          <w:rFonts w:hint="default" w:ascii="Times New Roman" w:hAnsi="Times New Roman" w:cs="Times New Roman"/>
          <w:sz w:val="24"/>
          <w:szCs w:val="24"/>
        </w:rPr>
      </w:pPr>
    </w:p>
    <w:p w14:paraId="48923B94">
      <w:pPr>
        <w:pStyle w:val="2"/>
        <w:spacing w:before="280" w:after="160"/>
        <w:rPr>
          <w:rFonts w:hint="default" w:ascii="Times New Roman" w:hAnsi="Times New Roman" w:cs="Times New Roman"/>
          <w:sz w:val="24"/>
          <w:szCs w:val="24"/>
        </w:rPr>
      </w:pPr>
      <w:bookmarkStart w:id="0" w:name="_Toc3805"/>
      <w:r>
        <w:rPr>
          <w:rFonts w:hint="default" w:ascii="Times New Roman" w:hAnsi="Times New Roman" w:cs="Times New Roman"/>
          <w:sz w:val="24"/>
          <w:szCs w:val="24"/>
        </w:rPr>
        <w:t>1. Introduction and Problem Statement</w:t>
      </w:r>
      <w:bookmarkEnd w:id="0"/>
    </w:p>
    <w:p w14:paraId="43405BE4">
      <w:pPr>
        <w:spacing w:after="120"/>
        <w:rPr>
          <w:rFonts w:hint="default" w:ascii="Times New Roman" w:hAnsi="Times New Roman" w:cs="Times New Roman"/>
          <w:sz w:val="24"/>
          <w:szCs w:val="24"/>
        </w:rPr>
      </w:pPr>
      <w:r>
        <w:rPr>
          <w:rFonts w:hint="default" w:ascii="Times New Roman" w:hAnsi="Times New Roman" w:cs="Times New Roman"/>
          <w:sz w:val="24"/>
          <w:szCs w:val="24"/>
        </w:rPr>
        <w:t>Stock brokerages and small investment firms must continuously ingest, store, and query large volumes of historical price data across many tickers, while simultaneously managing user accounts, permissions, price alerts, and an audit trail of every action performed on the system. This is a transaction-heavy, multi-user, multi-tenant problem: records must be inserted rapidly, searched and range-queried efficiently, and never lost — even as the volume of stock records grows from a few thousand to well over a million.</w:t>
      </w:r>
    </w:p>
    <w:p w14:paraId="0274FB71">
      <w:pPr>
        <w:spacing w:after="120"/>
        <w:rPr>
          <w:rFonts w:hint="default" w:ascii="Times New Roman" w:hAnsi="Times New Roman" w:cs="Times New Roman"/>
          <w:sz w:val="24"/>
          <w:szCs w:val="24"/>
        </w:rPr>
      </w:pPr>
      <w:r>
        <w:rPr>
          <w:rFonts w:hint="default" w:ascii="Times New Roman" w:hAnsi="Times New Roman" w:cs="Times New Roman"/>
          <w:sz w:val="24"/>
          <w:szCs w:val="24"/>
        </w:rPr>
        <w:t>This project, StockIQ, addresses this problem directly. It is a multi-tenant stock analytics platform in which every persistent data collection in the system — user accounts, stock price history, price alerts, the audit log, and cross-tenant permissions — is stored exclusively in a self-balancing AVL Tree implemented from first principles. The goal of the project is not to build a production trading system, but to demonstrate, through a single consistently-applied data structure, how algorithmic design choices affect correctness, performance, and scalability as transaction volume increases from below 1,000 to more than 1,000,000 records.</w:t>
      </w:r>
    </w:p>
    <w:p w14:paraId="618C0E07">
      <w:pPr>
        <w:pStyle w:val="3"/>
        <w:spacing w:before="220" w:after="120"/>
        <w:rPr>
          <w:rFonts w:hint="default" w:ascii="Times New Roman" w:hAnsi="Times New Roman" w:cs="Times New Roman"/>
          <w:sz w:val="24"/>
          <w:szCs w:val="24"/>
        </w:rPr>
      </w:pPr>
      <w:bookmarkStart w:id="1" w:name="_Toc24900"/>
      <w:r>
        <w:rPr>
          <w:rFonts w:hint="default" w:ascii="Times New Roman" w:hAnsi="Times New Roman" w:cs="Times New Roman"/>
          <w:sz w:val="24"/>
          <w:szCs w:val="24"/>
        </w:rPr>
        <w:t>1.1 Problem Domain</w:t>
      </w:r>
      <w:bookmarkEnd w:id="1"/>
    </w:p>
    <w:p w14:paraId="4A2E2A36">
      <w:pPr>
        <w:spacing w:after="120"/>
        <w:rPr>
          <w:rFonts w:hint="default" w:ascii="Times New Roman" w:hAnsi="Times New Roman" w:cs="Times New Roman"/>
          <w:sz w:val="24"/>
          <w:szCs w:val="24"/>
        </w:rPr>
      </w:pPr>
      <w:r>
        <w:rPr>
          <w:rFonts w:hint="default" w:ascii="Times New Roman" w:hAnsi="Times New Roman" w:cs="Times New Roman"/>
          <w:sz w:val="24"/>
          <w:szCs w:val="24"/>
        </w:rPr>
        <w:t>Domain: Financial technology — stock price analytics for a multi-tenant investment platform.</w:t>
      </w:r>
    </w:p>
    <w:p w14:paraId="509CBAD9">
      <w:pPr>
        <w:spacing w:after="120"/>
        <w:rPr>
          <w:rFonts w:hint="default" w:ascii="Times New Roman" w:hAnsi="Times New Roman" w:cs="Times New Roman"/>
          <w:sz w:val="24"/>
          <w:szCs w:val="24"/>
        </w:rPr>
      </w:pPr>
      <w:r>
        <w:rPr>
          <w:rFonts w:hint="default" w:ascii="Times New Roman" w:hAnsi="Times New Roman" w:cs="Times New Roman"/>
          <w:sz w:val="24"/>
          <w:szCs w:val="24"/>
        </w:rPr>
        <w:t>Core transaction types handled by the system:</w:t>
      </w:r>
    </w:p>
    <w:p w14:paraId="3CD8DF13">
      <w:pPr>
        <w:pStyle w:val="18"/>
        <w:numPr>
          <w:ilvl w:val="0"/>
          <w:numId w:val="2"/>
        </w:numPr>
        <w:spacing w:after="60"/>
        <w:rPr>
          <w:rFonts w:hint="default" w:ascii="Times New Roman" w:hAnsi="Times New Roman" w:cs="Times New Roman"/>
          <w:sz w:val="24"/>
          <w:szCs w:val="24"/>
        </w:rPr>
      </w:pPr>
      <w:r>
        <w:rPr>
          <w:rFonts w:hint="default" w:ascii="Times New Roman" w:hAnsi="Times New Roman" w:cs="Times New Roman"/>
          <w:sz w:val="24"/>
          <w:szCs w:val="24"/>
        </w:rPr>
        <w:t>Stock price records (open, high, low, close, volume) per ticker, per trading day</w:t>
      </w:r>
    </w:p>
    <w:p w14:paraId="6C661955">
      <w:pPr>
        <w:pStyle w:val="18"/>
        <w:numPr>
          <w:ilvl w:val="0"/>
          <w:numId w:val="2"/>
        </w:numPr>
        <w:spacing w:after="60"/>
        <w:rPr>
          <w:rFonts w:hint="default" w:ascii="Times New Roman" w:hAnsi="Times New Roman" w:cs="Times New Roman"/>
          <w:sz w:val="24"/>
          <w:szCs w:val="24"/>
        </w:rPr>
      </w:pPr>
      <w:r>
        <w:rPr>
          <w:rFonts w:hint="default" w:ascii="Times New Roman" w:hAnsi="Times New Roman" w:cs="Times New Roman"/>
          <w:sz w:val="24"/>
          <w:szCs w:val="24"/>
        </w:rPr>
        <w:t>User accounts and authentication sessions</w:t>
      </w:r>
    </w:p>
    <w:p w14:paraId="24DDA2A9">
      <w:pPr>
        <w:pStyle w:val="18"/>
        <w:numPr>
          <w:ilvl w:val="0"/>
          <w:numId w:val="2"/>
        </w:numPr>
        <w:spacing w:after="60"/>
        <w:rPr>
          <w:rFonts w:hint="default" w:ascii="Times New Roman" w:hAnsi="Times New Roman" w:cs="Times New Roman"/>
          <w:sz w:val="24"/>
          <w:szCs w:val="24"/>
        </w:rPr>
      </w:pPr>
      <w:r>
        <w:rPr>
          <w:rFonts w:hint="default" w:ascii="Times New Roman" w:hAnsi="Times New Roman" w:cs="Times New Roman"/>
          <w:sz w:val="24"/>
          <w:szCs w:val="24"/>
        </w:rPr>
        <w:t>Price alert thresholds set by analysts</w:t>
      </w:r>
    </w:p>
    <w:p w14:paraId="3419ABB2">
      <w:pPr>
        <w:pStyle w:val="18"/>
        <w:numPr>
          <w:ilvl w:val="0"/>
          <w:numId w:val="2"/>
        </w:numPr>
        <w:spacing w:after="60"/>
        <w:rPr>
          <w:rFonts w:hint="default" w:ascii="Times New Roman" w:hAnsi="Times New Roman" w:cs="Times New Roman"/>
          <w:sz w:val="24"/>
          <w:szCs w:val="24"/>
        </w:rPr>
      </w:pPr>
      <w:r>
        <w:rPr>
          <w:rFonts w:hint="default" w:ascii="Times New Roman" w:hAnsi="Times New Roman" w:cs="Times New Roman"/>
          <w:sz w:val="24"/>
          <w:szCs w:val="24"/>
        </w:rPr>
        <w:t>Audit log entries recording every user action</w:t>
      </w:r>
    </w:p>
    <w:p w14:paraId="3D415FDE">
      <w:pPr>
        <w:pStyle w:val="18"/>
        <w:numPr>
          <w:ilvl w:val="0"/>
          <w:numId w:val="2"/>
        </w:numPr>
        <w:spacing w:after="60"/>
        <w:rPr>
          <w:rFonts w:hint="default" w:ascii="Times New Roman" w:hAnsi="Times New Roman" w:cs="Times New Roman"/>
          <w:sz w:val="24"/>
          <w:szCs w:val="24"/>
        </w:rPr>
      </w:pPr>
      <w:r>
        <w:rPr>
          <w:rFonts w:hint="default" w:ascii="Times New Roman" w:hAnsi="Times New Roman" w:cs="Times New Roman"/>
          <w:sz w:val="24"/>
          <w:szCs w:val="24"/>
        </w:rPr>
        <w:t>Cross-tenant data-sharing permission grants</w:t>
      </w:r>
    </w:p>
    <w:p w14:paraId="264B3036">
      <w:pPr>
        <w:pStyle w:val="2"/>
        <w:spacing w:before="280" w:after="160"/>
        <w:rPr>
          <w:rFonts w:hint="default" w:ascii="Times New Roman" w:hAnsi="Times New Roman" w:cs="Times New Roman"/>
          <w:sz w:val="24"/>
          <w:szCs w:val="24"/>
        </w:rPr>
      </w:pPr>
      <w:bookmarkStart w:id="2" w:name="_Toc12670"/>
      <w:r>
        <w:rPr>
          <w:rFonts w:hint="default" w:ascii="Times New Roman" w:hAnsi="Times New Roman" w:cs="Times New Roman"/>
          <w:sz w:val="24"/>
          <w:szCs w:val="24"/>
        </w:rPr>
        <w:t>2. Justification of the Selected Problem</w:t>
      </w:r>
      <w:bookmarkEnd w:id="2"/>
    </w:p>
    <w:p w14:paraId="587832BA">
      <w:pPr>
        <w:spacing w:after="120"/>
        <w:rPr>
          <w:rFonts w:hint="default" w:ascii="Times New Roman" w:hAnsi="Times New Roman" w:cs="Times New Roman"/>
          <w:sz w:val="24"/>
          <w:szCs w:val="24"/>
        </w:rPr>
      </w:pPr>
      <w:r>
        <w:rPr>
          <w:rFonts w:hint="default" w:ascii="Times New Roman" w:hAnsi="Times New Roman" w:cs="Times New Roman"/>
          <w:sz w:val="24"/>
          <w:szCs w:val="24"/>
        </w:rPr>
        <w:t>Using the problem identification criteria supplied in the course guide, the StockIQ problem was evaluated as follows:</w:t>
      </w:r>
    </w:p>
    <w:tbl>
      <w:tblPr>
        <w:tblStyle w:val="9"/>
        <w:tblW w:w="9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4200"/>
        <w:gridCol w:w="3000"/>
      </w:tblGrid>
      <w:tr w14:paraId="0877CC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1E293B"/>
            <w:tcMar>
              <w:top w:w="80" w:type="dxa"/>
              <w:left w:w="100" w:type="dxa"/>
              <w:bottom w:w="80" w:type="dxa"/>
              <w:right w:w="100" w:type="dxa"/>
            </w:tcMar>
            <w:vAlign w:val="center"/>
          </w:tcPr>
          <w:p w14:paraId="0611B0AA">
            <w:pPr>
              <w:jc w:val="left"/>
              <w:rPr>
                <w:rFonts w:hint="default" w:ascii="Times New Roman" w:hAnsi="Times New Roman" w:cs="Times New Roman"/>
                <w:sz w:val="24"/>
                <w:szCs w:val="24"/>
              </w:rPr>
            </w:pPr>
            <w:r>
              <w:rPr>
                <w:rFonts w:hint="default" w:ascii="Times New Roman" w:hAnsi="Times New Roman" w:cs="Times New Roman"/>
                <w:b/>
                <w:bCs/>
                <w:color w:val="FFFFFF"/>
                <w:sz w:val="24"/>
                <w:szCs w:val="24"/>
              </w:rPr>
              <w:t>Criterion</w:t>
            </w:r>
          </w:p>
        </w:tc>
        <w:tc>
          <w:tcPr>
            <w:tcW w:w="4200" w:type="dxa"/>
            <w:shd w:val="clear" w:color="auto" w:fill="1E293B"/>
            <w:tcMar>
              <w:top w:w="80" w:type="dxa"/>
              <w:left w:w="100" w:type="dxa"/>
              <w:bottom w:w="80" w:type="dxa"/>
              <w:right w:w="100" w:type="dxa"/>
            </w:tcMar>
            <w:vAlign w:val="center"/>
          </w:tcPr>
          <w:p w14:paraId="05483C78">
            <w:pPr>
              <w:jc w:val="left"/>
              <w:rPr>
                <w:rFonts w:hint="default" w:ascii="Times New Roman" w:hAnsi="Times New Roman" w:cs="Times New Roman"/>
                <w:sz w:val="24"/>
                <w:szCs w:val="24"/>
              </w:rPr>
            </w:pPr>
            <w:r>
              <w:rPr>
                <w:rFonts w:hint="default" w:ascii="Times New Roman" w:hAnsi="Times New Roman" w:cs="Times New Roman"/>
                <w:b/>
                <w:bCs/>
                <w:color w:val="FFFFFF"/>
                <w:sz w:val="24"/>
                <w:szCs w:val="24"/>
              </w:rPr>
              <w:t>How StockIQ Satisfies It</w:t>
            </w:r>
          </w:p>
        </w:tc>
        <w:tc>
          <w:tcPr>
            <w:tcW w:w="3000" w:type="dxa"/>
            <w:shd w:val="clear" w:color="auto" w:fill="1E293B"/>
            <w:tcMar>
              <w:top w:w="80" w:type="dxa"/>
              <w:left w:w="100" w:type="dxa"/>
              <w:bottom w:w="80" w:type="dxa"/>
              <w:right w:w="100" w:type="dxa"/>
            </w:tcMar>
            <w:vAlign w:val="center"/>
          </w:tcPr>
          <w:p w14:paraId="1C777CA6">
            <w:pPr>
              <w:jc w:val="left"/>
              <w:rPr>
                <w:rFonts w:hint="default" w:ascii="Times New Roman" w:hAnsi="Times New Roman" w:cs="Times New Roman"/>
                <w:sz w:val="24"/>
                <w:szCs w:val="24"/>
              </w:rPr>
            </w:pPr>
            <w:r>
              <w:rPr>
                <w:rFonts w:hint="default" w:ascii="Times New Roman" w:hAnsi="Times New Roman" w:cs="Times New Roman"/>
                <w:b/>
                <w:bCs/>
                <w:color w:val="FFFFFF"/>
                <w:sz w:val="24"/>
                <w:szCs w:val="24"/>
              </w:rPr>
              <w:t>Evidence</w:t>
            </w:r>
          </w:p>
        </w:tc>
      </w:tr>
      <w:tr w14:paraId="6B0607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80" w:type="dxa"/>
              <w:left w:w="100" w:type="dxa"/>
              <w:bottom w:w="80" w:type="dxa"/>
              <w:right w:w="100" w:type="dxa"/>
            </w:tcMar>
            <w:vAlign w:val="center"/>
          </w:tcPr>
          <w:p w14:paraId="321598A1">
            <w:pPr>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Many records / transactions</w:t>
            </w:r>
          </w:p>
        </w:tc>
        <w:tc>
          <w:tcPr>
            <w:tcW w:w="4200" w:type="dxa"/>
            <w:tcMar>
              <w:top w:w="80" w:type="dxa"/>
              <w:left w:w="100" w:type="dxa"/>
              <w:bottom w:w="80" w:type="dxa"/>
              <w:right w:w="100" w:type="dxa"/>
            </w:tcMar>
            <w:vAlign w:val="center"/>
          </w:tcPr>
          <w:p w14:paraId="16182316">
            <w:pPr>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Each ticker holds ~1,260 daily price records per tenant over 5 years of trading history; the platform supports 7 tickers × 2 tenants by default, and a built-in load test scales this to 1,000,000+ synthetic records.</w:t>
            </w:r>
          </w:p>
        </w:tc>
        <w:tc>
          <w:tcPr>
            <w:tcW w:w="3000" w:type="dxa"/>
            <w:tcMar>
              <w:top w:w="80" w:type="dxa"/>
              <w:left w:w="100" w:type="dxa"/>
              <w:bottom w:w="80" w:type="dxa"/>
              <w:right w:w="100" w:type="dxa"/>
            </w:tcMar>
            <w:vAlign w:val="center"/>
          </w:tcPr>
          <w:p w14:paraId="3CE142A2">
            <w:pPr>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SS.bulk(), Load Test module</w:t>
            </w:r>
          </w:p>
        </w:tc>
      </w:tr>
      <w:tr w14:paraId="0B8C45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80" w:type="dxa"/>
              <w:left w:w="100" w:type="dxa"/>
              <w:bottom w:w="80" w:type="dxa"/>
              <w:right w:w="100" w:type="dxa"/>
            </w:tcMar>
            <w:vAlign w:val="center"/>
          </w:tcPr>
          <w:p w14:paraId="4C40EE48">
            <w:pPr>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Clear operations</w:t>
            </w:r>
          </w:p>
        </w:tc>
        <w:tc>
          <w:tcPr>
            <w:tcW w:w="4200" w:type="dxa"/>
            <w:tcMar>
              <w:top w:w="80" w:type="dxa"/>
              <w:left w:w="100" w:type="dxa"/>
              <w:bottom w:w="80" w:type="dxa"/>
              <w:right w:w="100" w:type="dxa"/>
            </w:tcMar>
            <w:vAlign w:val="center"/>
          </w:tcPr>
          <w:p w14:paraId="69CB2653">
            <w:pPr>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Insert (bulk load / new record), Search (by ticker+date), Update (role change, alert hit), Delete (session expiry, user deactivation — audit deletion is deliberately disallowed), Range query (date-window price lookup), Rank (top-K most-queried tickers).</w:t>
            </w:r>
          </w:p>
        </w:tc>
        <w:tc>
          <w:tcPr>
            <w:tcW w:w="3000" w:type="dxa"/>
            <w:tcMar>
              <w:top w:w="80" w:type="dxa"/>
              <w:left w:w="100" w:type="dxa"/>
              <w:bottom w:w="80" w:type="dxa"/>
              <w:right w:w="100" w:type="dxa"/>
            </w:tcMar>
            <w:vAlign w:val="center"/>
          </w:tcPr>
          <w:p w14:paraId="77559425">
            <w:pPr>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AS, SS, Audit, AL, PS services</w:t>
            </w:r>
          </w:p>
        </w:tc>
      </w:tr>
      <w:tr w14:paraId="6F09A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80" w:type="dxa"/>
              <w:left w:w="100" w:type="dxa"/>
              <w:bottom w:w="80" w:type="dxa"/>
              <w:right w:w="100" w:type="dxa"/>
            </w:tcMar>
            <w:vAlign w:val="center"/>
          </w:tcPr>
          <w:p w14:paraId="1A86288D">
            <w:pPr>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Multiple possible data structures</w:t>
            </w:r>
          </w:p>
        </w:tc>
        <w:tc>
          <w:tcPr>
            <w:tcW w:w="4200" w:type="dxa"/>
            <w:tcMar>
              <w:top w:w="80" w:type="dxa"/>
              <w:left w:w="100" w:type="dxa"/>
              <w:bottom w:w="80" w:type="dxa"/>
              <w:right w:w="100" w:type="dxa"/>
            </w:tcMar>
            <w:vAlign w:val="center"/>
          </w:tcPr>
          <w:p w14:paraId="706871A2">
            <w:pPr>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The group compared arrays, hash tables, and balanced trees for the stock-history and user-lookup problems before converging on a single AVL Tree design (see Section 6.2 Ideas Generation).</w:t>
            </w:r>
          </w:p>
        </w:tc>
        <w:tc>
          <w:tcPr>
            <w:tcW w:w="3000" w:type="dxa"/>
            <w:tcMar>
              <w:top w:w="80" w:type="dxa"/>
              <w:left w:w="100" w:type="dxa"/>
              <w:bottom w:w="80" w:type="dxa"/>
              <w:right w:w="100" w:type="dxa"/>
            </w:tcMar>
            <w:vAlign w:val="center"/>
          </w:tcPr>
          <w:p w14:paraId="3CABBCE8">
            <w:pPr>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Section 6.2</w:t>
            </w:r>
          </w:p>
        </w:tc>
      </w:tr>
      <w:tr w14:paraId="12FB72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80" w:type="dxa"/>
              <w:left w:w="100" w:type="dxa"/>
              <w:bottom w:w="80" w:type="dxa"/>
              <w:right w:w="100" w:type="dxa"/>
            </w:tcMar>
            <w:vAlign w:val="center"/>
          </w:tcPr>
          <w:p w14:paraId="6F67B849">
            <w:pPr>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Scalable transaction levels</w:t>
            </w:r>
          </w:p>
        </w:tc>
        <w:tc>
          <w:tcPr>
            <w:tcW w:w="4200" w:type="dxa"/>
            <w:tcMar>
              <w:top w:w="80" w:type="dxa"/>
              <w:left w:w="100" w:type="dxa"/>
              <w:bottom w:w="80" w:type="dxa"/>
              <w:right w:w="100" w:type="dxa"/>
            </w:tcMar>
            <w:vAlign w:val="center"/>
          </w:tcPr>
          <w:p w14:paraId="2C586CE3">
            <w:pPr>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The system is evaluated at 1,000 and below (default seed), 10,000+ (multi-ticker, multi-year history), and 1,000,000+ (Load Test module with chunked async insertion).</w:t>
            </w:r>
          </w:p>
        </w:tc>
        <w:tc>
          <w:tcPr>
            <w:tcW w:w="3000" w:type="dxa"/>
            <w:tcMar>
              <w:top w:w="80" w:type="dxa"/>
              <w:left w:w="100" w:type="dxa"/>
              <w:bottom w:w="80" w:type="dxa"/>
              <w:right w:w="100" w:type="dxa"/>
            </w:tcMar>
            <w:vAlign w:val="center"/>
          </w:tcPr>
          <w:p w14:paraId="4FD015D5">
            <w:pPr>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Section 8</w:t>
            </w:r>
          </w:p>
        </w:tc>
      </w:tr>
      <w:tr w14:paraId="44ECC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80" w:type="dxa"/>
              <w:left w:w="100" w:type="dxa"/>
              <w:bottom w:w="80" w:type="dxa"/>
              <w:right w:w="100" w:type="dxa"/>
            </w:tcMar>
            <w:vAlign w:val="center"/>
          </w:tcPr>
          <w:p w14:paraId="5813FE63">
            <w:pPr>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Design trade-offs</w:t>
            </w:r>
          </w:p>
        </w:tc>
        <w:tc>
          <w:tcPr>
            <w:tcW w:w="4200" w:type="dxa"/>
            <w:tcMar>
              <w:top w:w="80" w:type="dxa"/>
              <w:left w:w="100" w:type="dxa"/>
              <w:bottom w:w="80" w:type="dxa"/>
              <w:right w:w="100" w:type="dxa"/>
            </w:tcMar>
            <w:vAlign w:val="center"/>
          </w:tcPr>
          <w:p w14:paraId="378AA9A8">
            <w:pPr>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Balanced-tree ordering and range-query support is traded against the implementation complexity of rotation logic, versus the simplicity but poor ordering of a hash table.</w:t>
            </w:r>
          </w:p>
        </w:tc>
        <w:tc>
          <w:tcPr>
            <w:tcW w:w="3000" w:type="dxa"/>
            <w:tcMar>
              <w:top w:w="80" w:type="dxa"/>
              <w:left w:w="100" w:type="dxa"/>
              <w:bottom w:w="80" w:type="dxa"/>
              <w:right w:w="100" w:type="dxa"/>
            </w:tcMar>
            <w:vAlign w:val="center"/>
          </w:tcPr>
          <w:p w14:paraId="5962108E">
            <w:pPr>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Section 7</w:t>
            </w:r>
          </w:p>
        </w:tc>
      </w:tr>
    </w:tbl>
    <w:p w14:paraId="11479F3B">
      <w:pPr>
        <w:pStyle w:val="2"/>
        <w:spacing w:before="280" w:after="160"/>
        <w:rPr>
          <w:rFonts w:hint="default" w:ascii="Times New Roman" w:hAnsi="Times New Roman" w:cs="Times New Roman"/>
          <w:sz w:val="24"/>
          <w:szCs w:val="24"/>
        </w:rPr>
      </w:pPr>
      <w:bookmarkStart w:id="3" w:name="_Toc5494"/>
      <w:r>
        <w:rPr>
          <w:rFonts w:hint="default" w:ascii="Times New Roman" w:hAnsi="Times New Roman" w:cs="Times New Roman"/>
          <w:sz w:val="24"/>
          <w:szCs w:val="24"/>
        </w:rPr>
        <w:t>3. Use Cases and Transaction Levels</w:t>
      </w:r>
      <w:bookmarkEnd w:id="3"/>
    </w:p>
    <w:p w14:paraId="112E4E9D">
      <w:pPr>
        <w:pStyle w:val="3"/>
        <w:spacing w:before="220" w:after="120"/>
        <w:rPr>
          <w:rFonts w:hint="default" w:ascii="Times New Roman" w:hAnsi="Times New Roman" w:cs="Times New Roman"/>
          <w:sz w:val="24"/>
          <w:szCs w:val="24"/>
        </w:rPr>
      </w:pPr>
      <w:bookmarkStart w:id="4" w:name="_Toc10955"/>
      <w:r>
        <w:rPr>
          <w:rFonts w:hint="default" w:ascii="Times New Roman" w:hAnsi="Times New Roman" w:cs="Times New Roman"/>
          <w:sz w:val="24"/>
          <w:szCs w:val="24"/>
        </w:rPr>
        <w:t>3.1 Primary Use Cases</w:t>
      </w:r>
      <w:bookmarkEnd w:id="4"/>
    </w:p>
    <w:tbl>
      <w:tblPr>
        <w:tblStyle w:val="9"/>
        <w:tblW w:w="9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4300"/>
        <w:gridCol w:w="3100"/>
      </w:tblGrid>
      <w:tr w14:paraId="797778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1E293B"/>
            <w:tcMar>
              <w:top w:w="80" w:type="dxa"/>
              <w:left w:w="100" w:type="dxa"/>
              <w:bottom w:w="80" w:type="dxa"/>
              <w:right w:w="100" w:type="dxa"/>
            </w:tcMar>
            <w:vAlign w:val="center"/>
          </w:tcPr>
          <w:p w14:paraId="336BD611">
            <w:pPr>
              <w:jc w:val="left"/>
              <w:rPr>
                <w:rFonts w:hint="default" w:ascii="Times New Roman" w:hAnsi="Times New Roman" w:cs="Times New Roman"/>
                <w:sz w:val="24"/>
                <w:szCs w:val="24"/>
              </w:rPr>
            </w:pPr>
            <w:r>
              <w:rPr>
                <w:rFonts w:hint="default" w:ascii="Times New Roman" w:hAnsi="Times New Roman" w:cs="Times New Roman"/>
                <w:b/>
                <w:bCs/>
                <w:color w:val="FFFFFF"/>
                <w:sz w:val="24"/>
                <w:szCs w:val="24"/>
              </w:rPr>
              <w:t>Actor</w:t>
            </w:r>
          </w:p>
        </w:tc>
        <w:tc>
          <w:tcPr>
            <w:tcW w:w="4300" w:type="dxa"/>
            <w:shd w:val="clear" w:color="auto" w:fill="1E293B"/>
            <w:tcMar>
              <w:top w:w="80" w:type="dxa"/>
              <w:left w:w="100" w:type="dxa"/>
              <w:bottom w:w="80" w:type="dxa"/>
              <w:right w:w="100" w:type="dxa"/>
            </w:tcMar>
            <w:vAlign w:val="center"/>
          </w:tcPr>
          <w:p w14:paraId="75AC2413">
            <w:pPr>
              <w:jc w:val="left"/>
              <w:rPr>
                <w:rFonts w:hint="default" w:ascii="Times New Roman" w:hAnsi="Times New Roman" w:cs="Times New Roman"/>
                <w:sz w:val="24"/>
                <w:szCs w:val="24"/>
              </w:rPr>
            </w:pPr>
            <w:r>
              <w:rPr>
                <w:rFonts w:hint="default" w:ascii="Times New Roman" w:hAnsi="Times New Roman" w:cs="Times New Roman"/>
                <w:b/>
                <w:bCs/>
                <w:color w:val="FFFFFF"/>
                <w:sz w:val="24"/>
                <w:szCs w:val="24"/>
              </w:rPr>
              <w:t>Use Case</w:t>
            </w:r>
          </w:p>
        </w:tc>
        <w:tc>
          <w:tcPr>
            <w:tcW w:w="3100" w:type="dxa"/>
            <w:shd w:val="clear" w:color="auto" w:fill="1E293B"/>
            <w:tcMar>
              <w:top w:w="80" w:type="dxa"/>
              <w:left w:w="100" w:type="dxa"/>
              <w:bottom w:w="80" w:type="dxa"/>
              <w:right w:w="100" w:type="dxa"/>
            </w:tcMar>
            <w:vAlign w:val="center"/>
          </w:tcPr>
          <w:p w14:paraId="269827DB">
            <w:pPr>
              <w:jc w:val="left"/>
              <w:rPr>
                <w:rFonts w:hint="default" w:ascii="Times New Roman" w:hAnsi="Times New Roman" w:cs="Times New Roman"/>
                <w:sz w:val="24"/>
                <w:szCs w:val="24"/>
              </w:rPr>
            </w:pPr>
            <w:r>
              <w:rPr>
                <w:rFonts w:hint="default" w:ascii="Times New Roman" w:hAnsi="Times New Roman" w:cs="Times New Roman"/>
                <w:b/>
                <w:bCs/>
                <w:color w:val="FFFFFF"/>
                <w:sz w:val="24"/>
                <w:szCs w:val="24"/>
              </w:rPr>
              <w:t>Underlying Operation</w:t>
            </w:r>
          </w:p>
        </w:tc>
      </w:tr>
      <w:tr w14:paraId="229483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vAlign w:val="center"/>
          </w:tcPr>
          <w:p w14:paraId="27EFC84A">
            <w:pPr>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Viewer</w:t>
            </w:r>
          </w:p>
        </w:tc>
        <w:tc>
          <w:tcPr>
            <w:tcW w:w="4300" w:type="dxa"/>
            <w:tcMar>
              <w:top w:w="80" w:type="dxa"/>
              <w:left w:w="100" w:type="dxa"/>
              <w:bottom w:w="80" w:type="dxa"/>
              <w:right w:w="100" w:type="dxa"/>
            </w:tcMar>
            <w:vAlign w:val="center"/>
          </w:tcPr>
          <w:p w14:paraId="4AAE694B">
            <w:pPr>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Search historical prices for a ticker within a date range</w:t>
            </w:r>
          </w:p>
        </w:tc>
        <w:tc>
          <w:tcPr>
            <w:tcW w:w="3100" w:type="dxa"/>
            <w:tcMar>
              <w:top w:w="80" w:type="dxa"/>
              <w:left w:w="100" w:type="dxa"/>
              <w:bottom w:w="80" w:type="dxa"/>
              <w:right w:w="100" w:type="dxa"/>
            </w:tcMar>
            <w:vAlign w:val="center"/>
          </w:tcPr>
          <w:p w14:paraId="18C5DFB9">
            <w:pPr>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AVL range(lo, hi) — O(log n + k)</w:t>
            </w:r>
          </w:p>
        </w:tc>
      </w:tr>
      <w:tr w14:paraId="59C662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vAlign w:val="center"/>
          </w:tcPr>
          <w:p w14:paraId="65C054E2">
            <w:pPr>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Analyst</w:t>
            </w:r>
          </w:p>
        </w:tc>
        <w:tc>
          <w:tcPr>
            <w:tcW w:w="4300" w:type="dxa"/>
            <w:tcMar>
              <w:top w:w="80" w:type="dxa"/>
              <w:left w:w="100" w:type="dxa"/>
              <w:bottom w:w="80" w:type="dxa"/>
              <w:right w:w="100" w:type="dxa"/>
            </w:tcMar>
            <w:vAlign w:val="center"/>
          </w:tcPr>
          <w:p w14:paraId="233F5F59">
            <w:pPr>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Set a price alert threshold; view most-queried tickers</w:t>
            </w:r>
          </w:p>
        </w:tc>
        <w:tc>
          <w:tcPr>
            <w:tcW w:w="3100" w:type="dxa"/>
            <w:tcMar>
              <w:top w:w="80" w:type="dxa"/>
              <w:left w:w="100" w:type="dxa"/>
              <w:bottom w:w="80" w:type="dxa"/>
              <w:right w:w="100" w:type="dxa"/>
            </w:tcMar>
            <w:vAlign w:val="center"/>
          </w:tcPr>
          <w:p w14:paraId="1DA895A8">
            <w:pPr>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AVL insert(); AVL in-order traversal</w:t>
            </w:r>
          </w:p>
        </w:tc>
      </w:tr>
      <w:tr w14:paraId="0AB23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vAlign w:val="center"/>
          </w:tcPr>
          <w:p w14:paraId="214DAD6F">
            <w:pPr>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Admin</w:t>
            </w:r>
          </w:p>
        </w:tc>
        <w:tc>
          <w:tcPr>
            <w:tcW w:w="4300" w:type="dxa"/>
            <w:tcMar>
              <w:top w:w="80" w:type="dxa"/>
              <w:left w:w="100" w:type="dxa"/>
              <w:bottom w:w="80" w:type="dxa"/>
              <w:right w:w="100" w:type="dxa"/>
            </w:tcMar>
            <w:vAlign w:val="center"/>
          </w:tcPr>
          <w:p w14:paraId="37C54EF4">
            <w:pPr>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Add/deactivate users; review the immutable audit log; grant cross-tenant access</w:t>
            </w:r>
          </w:p>
        </w:tc>
        <w:tc>
          <w:tcPr>
            <w:tcW w:w="3100" w:type="dxa"/>
            <w:tcMar>
              <w:top w:w="80" w:type="dxa"/>
              <w:left w:w="100" w:type="dxa"/>
              <w:bottom w:w="80" w:type="dxa"/>
              <w:right w:w="100" w:type="dxa"/>
            </w:tcMar>
            <w:vAlign w:val="center"/>
          </w:tcPr>
          <w:p w14:paraId="187840A0">
            <w:pPr>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AVL insert()/get(); append-only insert()</w:t>
            </w:r>
          </w:p>
        </w:tc>
      </w:tr>
      <w:tr w14:paraId="3275E9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vAlign w:val="center"/>
          </w:tcPr>
          <w:p w14:paraId="174DF4FE">
            <w:pPr>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System</w:t>
            </w:r>
          </w:p>
        </w:tc>
        <w:tc>
          <w:tcPr>
            <w:tcW w:w="4300" w:type="dxa"/>
            <w:tcMar>
              <w:top w:w="80" w:type="dxa"/>
              <w:left w:w="100" w:type="dxa"/>
              <w:bottom w:w="80" w:type="dxa"/>
              <w:right w:w="100" w:type="dxa"/>
            </w:tcMar>
            <w:vAlign w:val="center"/>
          </w:tcPr>
          <w:p w14:paraId="073C4A1E">
            <w:pPr>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Authenticate a login and issue a session token</w:t>
            </w:r>
          </w:p>
        </w:tc>
        <w:tc>
          <w:tcPr>
            <w:tcW w:w="3100" w:type="dxa"/>
            <w:tcMar>
              <w:top w:w="80" w:type="dxa"/>
              <w:left w:w="100" w:type="dxa"/>
              <w:bottom w:w="80" w:type="dxa"/>
              <w:right w:w="100" w:type="dxa"/>
            </w:tcMar>
            <w:vAlign w:val="center"/>
          </w:tcPr>
          <w:p w14:paraId="54030669">
            <w:pPr>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In-order scan + AVL insert() for session store</w:t>
            </w:r>
          </w:p>
        </w:tc>
      </w:tr>
    </w:tbl>
    <w:p w14:paraId="46794363">
      <w:pPr>
        <w:pStyle w:val="3"/>
        <w:spacing w:before="220" w:after="120"/>
        <w:rPr>
          <w:rFonts w:hint="default" w:ascii="Times New Roman" w:hAnsi="Times New Roman" w:cs="Times New Roman"/>
          <w:sz w:val="24"/>
          <w:szCs w:val="24"/>
        </w:rPr>
      </w:pPr>
      <w:bookmarkStart w:id="5" w:name="_Toc10625"/>
      <w:r>
        <w:rPr>
          <w:rFonts w:hint="default" w:ascii="Times New Roman" w:hAnsi="Times New Roman" w:cs="Times New Roman"/>
          <w:sz w:val="24"/>
          <w:szCs w:val="24"/>
        </w:rPr>
        <w:t>3.2 Transaction Levels Addressed</w:t>
      </w:r>
      <w:bookmarkEnd w:id="5"/>
    </w:p>
    <w:p w14:paraId="5D8D8B4E">
      <w:pPr>
        <w:spacing w:after="120"/>
        <w:rPr>
          <w:rFonts w:hint="default" w:ascii="Times New Roman" w:hAnsi="Times New Roman" w:cs="Times New Roman"/>
          <w:sz w:val="24"/>
          <w:szCs w:val="24"/>
        </w:rPr>
      </w:pPr>
      <w:r>
        <w:rPr>
          <w:rFonts w:hint="default" w:ascii="Times New Roman" w:hAnsi="Times New Roman" w:cs="Times New Roman"/>
          <w:sz w:val="24"/>
          <w:szCs w:val="24"/>
        </w:rPr>
        <w:t>The problem is evaluated, as required, at three transaction levels: 1,000 and below (a single tenant's early history), 10,000+ (the default seeded dataset across both tenants), and 1,000,000+ (the built-in stress test). Detailed evaluation appears in Section 8.</w:t>
      </w:r>
    </w:p>
    <w:p w14:paraId="28AED80E">
      <w:pPr>
        <w:pStyle w:val="2"/>
        <w:spacing w:before="280" w:after="160"/>
        <w:rPr>
          <w:rFonts w:hint="default" w:ascii="Times New Roman" w:hAnsi="Times New Roman" w:cs="Times New Roman"/>
          <w:sz w:val="24"/>
          <w:szCs w:val="24"/>
        </w:rPr>
      </w:pPr>
      <w:bookmarkStart w:id="6" w:name="_Toc10732"/>
      <w:r>
        <w:rPr>
          <w:rFonts w:hint="default" w:ascii="Times New Roman" w:hAnsi="Times New Roman" w:cs="Times New Roman"/>
          <w:sz w:val="24"/>
          <w:szCs w:val="24"/>
        </w:rPr>
        <w:t>4. Algorithm Design Analysis (Chapter 3)</w:t>
      </w:r>
      <w:bookmarkEnd w:id="6"/>
    </w:p>
    <w:p w14:paraId="11C1EADF">
      <w:pPr>
        <w:pStyle w:val="3"/>
        <w:spacing w:before="220" w:after="120"/>
        <w:rPr>
          <w:rFonts w:hint="default" w:ascii="Times New Roman" w:hAnsi="Times New Roman" w:cs="Times New Roman"/>
          <w:sz w:val="24"/>
          <w:szCs w:val="24"/>
        </w:rPr>
      </w:pPr>
      <w:bookmarkStart w:id="7" w:name="_Toc18677"/>
      <w:r>
        <w:rPr>
          <w:rFonts w:hint="default" w:ascii="Times New Roman" w:hAnsi="Times New Roman" w:cs="Times New Roman"/>
          <w:sz w:val="24"/>
          <w:szCs w:val="24"/>
        </w:rPr>
        <w:t>4.1 Constraints</w:t>
      </w:r>
      <w:bookmarkEnd w:id="7"/>
    </w:p>
    <w:p w14:paraId="699C07BA">
      <w:pPr>
        <w:pStyle w:val="18"/>
        <w:numPr>
          <w:ilvl w:val="0"/>
          <w:numId w:val="2"/>
        </w:numPr>
        <w:spacing w:after="60"/>
        <w:rPr>
          <w:rFonts w:hint="default" w:ascii="Times New Roman" w:hAnsi="Times New Roman" w:cs="Times New Roman"/>
          <w:sz w:val="24"/>
          <w:szCs w:val="24"/>
        </w:rPr>
      </w:pPr>
      <w:r>
        <w:rPr>
          <w:rFonts w:hint="default" w:ascii="Times New Roman" w:hAnsi="Times New Roman" w:cs="Times New Roman"/>
          <w:sz w:val="24"/>
          <w:szCs w:val="24"/>
        </w:rPr>
        <w:t>Every operation (insert, search, delete, range query) must remain efficient — no worse than O(log n) — regardless of insertion order, since stock data arrives largely in date order, which would degrade an unbalanced BST to O(n).</w:t>
      </w:r>
    </w:p>
    <w:p w14:paraId="70C8C40C">
      <w:pPr>
        <w:pStyle w:val="18"/>
        <w:numPr>
          <w:ilvl w:val="0"/>
          <w:numId w:val="2"/>
        </w:numPr>
        <w:spacing w:after="60"/>
        <w:rPr>
          <w:rFonts w:hint="default" w:ascii="Times New Roman" w:hAnsi="Times New Roman" w:cs="Times New Roman"/>
          <w:sz w:val="24"/>
          <w:szCs w:val="24"/>
        </w:rPr>
      </w:pPr>
      <w:r>
        <w:rPr>
          <w:rFonts w:hint="default" w:ascii="Times New Roman" w:hAnsi="Times New Roman" w:cs="Times New Roman"/>
          <w:sz w:val="24"/>
          <w:szCs w:val="24"/>
        </w:rPr>
        <w:t>The audit log must be append-only: once written, an entry can never be modified or deleted (a hard business/compliance constraint).</w:t>
      </w:r>
    </w:p>
    <w:p w14:paraId="514DAB0C">
      <w:pPr>
        <w:pStyle w:val="18"/>
        <w:numPr>
          <w:ilvl w:val="0"/>
          <w:numId w:val="2"/>
        </w:numPr>
        <w:spacing w:after="60"/>
        <w:rPr>
          <w:rFonts w:hint="default" w:ascii="Times New Roman" w:hAnsi="Times New Roman" w:cs="Times New Roman"/>
          <w:sz w:val="24"/>
          <w:szCs w:val="24"/>
        </w:rPr>
      </w:pPr>
      <w:r>
        <w:rPr>
          <w:rFonts w:hint="default" w:ascii="Times New Roman" w:hAnsi="Times New Roman" w:cs="Times New Roman"/>
          <w:sz w:val="24"/>
          <w:szCs w:val="24"/>
        </w:rPr>
        <w:t>The system must support range queries ("give me all prices for AAPL between two dates"), which rules out unordered structures such as a plain hash table as the primary store.</w:t>
      </w:r>
    </w:p>
    <w:p w14:paraId="0698D25E">
      <w:pPr>
        <w:pStyle w:val="18"/>
        <w:numPr>
          <w:ilvl w:val="0"/>
          <w:numId w:val="2"/>
        </w:numPr>
        <w:spacing w:after="60"/>
        <w:rPr>
          <w:rFonts w:hint="default" w:ascii="Times New Roman" w:hAnsi="Times New Roman" w:cs="Times New Roman"/>
          <w:sz w:val="24"/>
          <w:szCs w:val="24"/>
        </w:rPr>
      </w:pPr>
      <w:r>
        <w:rPr>
          <w:rFonts w:hint="default" w:ascii="Times New Roman" w:hAnsi="Times New Roman" w:cs="Times New Roman"/>
          <w:sz w:val="24"/>
          <w:szCs w:val="24"/>
        </w:rPr>
        <w:t>Memory must scale roughly linearly with record count, since the system is expected to hold millions of nodes in the Load Test scenario.</w:t>
      </w:r>
    </w:p>
    <w:p w14:paraId="2E8839E2">
      <w:pPr>
        <w:pStyle w:val="18"/>
        <w:numPr>
          <w:ilvl w:val="0"/>
          <w:numId w:val="2"/>
        </w:numPr>
        <w:spacing w:after="60"/>
        <w:rPr>
          <w:rFonts w:hint="default" w:ascii="Times New Roman" w:hAnsi="Times New Roman" w:cs="Times New Roman"/>
          <w:sz w:val="24"/>
          <w:szCs w:val="24"/>
        </w:rPr>
      </w:pPr>
      <w:r>
        <w:rPr>
          <w:rFonts w:hint="default" w:ascii="Times New Roman" w:hAnsi="Times New Roman" w:cs="Times New Roman"/>
          <w:sz w:val="24"/>
          <w:szCs w:val="24"/>
        </w:rPr>
        <w:t>Duplicate keys (e.g. two records for the same ticker on the same date) must update in place rather than create duplicate nodes.</w:t>
      </w:r>
    </w:p>
    <w:p w14:paraId="62CCD025">
      <w:pPr>
        <w:pStyle w:val="3"/>
        <w:spacing w:before="220" w:after="120"/>
        <w:rPr>
          <w:rFonts w:hint="default" w:ascii="Times New Roman" w:hAnsi="Times New Roman" w:cs="Times New Roman"/>
          <w:sz w:val="24"/>
          <w:szCs w:val="24"/>
        </w:rPr>
      </w:pPr>
      <w:bookmarkStart w:id="8" w:name="_Toc2350"/>
      <w:r>
        <w:rPr>
          <w:rFonts w:hint="default" w:ascii="Times New Roman" w:hAnsi="Times New Roman" w:cs="Times New Roman"/>
          <w:sz w:val="24"/>
          <w:szCs w:val="24"/>
        </w:rPr>
        <w:t>4.2 Ideas Generation</w:t>
      </w:r>
      <w:bookmarkEnd w:id="8"/>
    </w:p>
    <w:p w14:paraId="15FC01C7">
      <w:pPr>
        <w:spacing w:after="120"/>
        <w:rPr>
          <w:rFonts w:hint="default" w:ascii="Times New Roman" w:hAnsi="Times New Roman" w:cs="Times New Roman"/>
          <w:sz w:val="24"/>
          <w:szCs w:val="24"/>
        </w:rPr>
      </w:pPr>
      <w:r>
        <w:rPr>
          <w:rFonts w:hint="default" w:ascii="Times New Roman" w:hAnsi="Times New Roman" w:cs="Times New Roman"/>
          <w:sz w:val="24"/>
          <w:szCs w:val="24"/>
        </w:rPr>
        <w:t>Before settling on the final design, the group compared the following candidate structures for the two dominant operations in the system — keyed lookup/insert and ordered range query:</w:t>
      </w:r>
    </w:p>
    <w:tbl>
      <w:tblPr>
        <w:tblStyle w:val="9"/>
        <w:tblW w:w="9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3600"/>
        <w:gridCol w:w="3800"/>
      </w:tblGrid>
      <w:tr w14:paraId="15A103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1E293B"/>
            <w:tcMar>
              <w:top w:w="80" w:type="dxa"/>
              <w:left w:w="100" w:type="dxa"/>
              <w:bottom w:w="80" w:type="dxa"/>
              <w:right w:w="100" w:type="dxa"/>
            </w:tcMar>
            <w:vAlign w:val="center"/>
          </w:tcPr>
          <w:p w14:paraId="575B5B7F">
            <w:pPr>
              <w:jc w:val="left"/>
              <w:rPr>
                <w:rFonts w:hint="default" w:ascii="Times New Roman" w:hAnsi="Times New Roman" w:cs="Times New Roman"/>
                <w:sz w:val="24"/>
                <w:szCs w:val="24"/>
              </w:rPr>
            </w:pPr>
            <w:r>
              <w:rPr>
                <w:rFonts w:hint="default" w:ascii="Times New Roman" w:hAnsi="Times New Roman" w:cs="Times New Roman"/>
                <w:b/>
                <w:bCs/>
                <w:color w:val="FFFFFF"/>
                <w:sz w:val="24"/>
                <w:szCs w:val="24"/>
              </w:rPr>
              <w:t>Candidate</w:t>
            </w:r>
          </w:p>
        </w:tc>
        <w:tc>
          <w:tcPr>
            <w:tcW w:w="3600" w:type="dxa"/>
            <w:shd w:val="clear" w:color="auto" w:fill="1E293B"/>
            <w:tcMar>
              <w:top w:w="80" w:type="dxa"/>
              <w:left w:w="100" w:type="dxa"/>
              <w:bottom w:w="80" w:type="dxa"/>
              <w:right w:w="100" w:type="dxa"/>
            </w:tcMar>
            <w:vAlign w:val="center"/>
          </w:tcPr>
          <w:p w14:paraId="5BBC498A">
            <w:pPr>
              <w:jc w:val="left"/>
              <w:rPr>
                <w:rFonts w:hint="default" w:ascii="Times New Roman" w:hAnsi="Times New Roman" w:cs="Times New Roman"/>
                <w:sz w:val="24"/>
                <w:szCs w:val="24"/>
              </w:rPr>
            </w:pPr>
            <w:r>
              <w:rPr>
                <w:rFonts w:hint="default" w:ascii="Times New Roman" w:hAnsi="Times New Roman" w:cs="Times New Roman"/>
                <w:b/>
                <w:bCs/>
                <w:color w:val="FFFFFF"/>
                <w:sz w:val="24"/>
                <w:szCs w:val="24"/>
              </w:rPr>
              <w:t>Why Considered</w:t>
            </w:r>
          </w:p>
        </w:tc>
        <w:tc>
          <w:tcPr>
            <w:tcW w:w="3800" w:type="dxa"/>
            <w:shd w:val="clear" w:color="auto" w:fill="1E293B"/>
            <w:tcMar>
              <w:top w:w="80" w:type="dxa"/>
              <w:left w:w="100" w:type="dxa"/>
              <w:bottom w:w="80" w:type="dxa"/>
              <w:right w:w="100" w:type="dxa"/>
            </w:tcMar>
            <w:vAlign w:val="center"/>
          </w:tcPr>
          <w:p w14:paraId="22834847">
            <w:pPr>
              <w:jc w:val="left"/>
              <w:rPr>
                <w:rFonts w:hint="default" w:ascii="Times New Roman" w:hAnsi="Times New Roman" w:cs="Times New Roman"/>
                <w:sz w:val="24"/>
                <w:szCs w:val="24"/>
              </w:rPr>
            </w:pPr>
            <w:r>
              <w:rPr>
                <w:rFonts w:hint="default" w:ascii="Times New Roman" w:hAnsi="Times New Roman" w:cs="Times New Roman"/>
                <w:b/>
                <w:bCs/>
                <w:color w:val="FFFFFF"/>
                <w:sz w:val="24"/>
                <w:szCs w:val="24"/>
              </w:rPr>
              <w:t>Why Rejected / Accepted</w:t>
            </w:r>
          </w:p>
        </w:tc>
      </w:tr>
      <w:tr w14:paraId="13A239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vAlign w:val="center"/>
          </w:tcPr>
          <w:p w14:paraId="0A0B1D9C">
            <w:pPr>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Dynamic Array (sorted)</w:t>
            </w:r>
          </w:p>
        </w:tc>
        <w:tc>
          <w:tcPr>
            <w:tcW w:w="3600" w:type="dxa"/>
            <w:tcMar>
              <w:top w:w="80" w:type="dxa"/>
              <w:left w:w="100" w:type="dxa"/>
              <w:bottom w:w="80" w:type="dxa"/>
              <w:right w:w="100" w:type="dxa"/>
            </w:tcMar>
            <w:vAlign w:val="center"/>
          </w:tcPr>
          <w:p w14:paraId="70E10C05">
            <w:pPr>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Simple, cache-friendly, O(log n) search via binary search</w:t>
            </w:r>
          </w:p>
        </w:tc>
        <w:tc>
          <w:tcPr>
            <w:tcW w:w="3800" w:type="dxa"/>
            <w:tcMar>
              <w:top w:w="80" w:type="dxa"/>
              <w:left w:w="100" w:type="dxa"/>
              <w:bottom w:w="80" w:type="dxa"/>
              <w:right w:w="100" w:type="dxa"/>
            </w:tcMar>
            <w:vAlign w:val="center"/>
          </w:tcPr>
          <w:p w14:paraId="17354162">
            <w:pPr>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Rejected — insertion at an arbitrary position is O(n) because later elements must shift; unacceptable once records reach 10,000+</w:t>
            </w:r>
          </w:p>
        </w:tc>
      </w:tr>
      <w:tr w14:paraId="24988B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vAlign w:val="center"/>
          </w:tcPr>
          <w:p w14:paraId="394E4675">
            <w:pPr>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Hash Table</w:t>
            </w:r>
          </w:p>
        </w:tc>
        <w:tc>
          <w:tcPr>
            <w:tcW w:w="3600" w:type="dxa"/>
            <w:tcMar>
              <w:top w:w="80" w:type="dxa"/>
              <w:left w:w="100" w:type="dxa"/>
              <w:bottom w:w="80" w:type="dxa"/>
              <w:right w:w="100" w:type="dxa"/>
            </w:tcMar>
            <w:vAlign w:val="center"/>
          </w:tcPr>
          <w:p w14:paraId="1338132F">
            <w:pPr>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O(1) average insert/search by ticker+date key</w:t>
            </w:r>
          </w:p>
        </w:tc>
        <w:tc>
          <w:tcPr>
            <w:tcW w:w="3800" w:type="dxa"/>
            <w:tcMar>
              <w:top w:w="80" w:type="dxa"/>
              <w:left w:w="100" w:type="dxa"/>
              <w:bottom w:w="80" w:type="dxa"/>
              <w:right w:w="100" w:type="dxa"/>
            </w:tcMar>
            <w:vAlign w:val="center"/>
          </w:tcPr>
          <w:p w14:paraId="129F35C8">
            <w:pPr>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Rejected as primary store — no ordering, so range queries would require a full O(n) scan; still useful as a secondary index (used for query-count ranking)</w:t>
            </w:r>
          </w:p>
        </w:tc>
      </w:tr>
      <w:tr w14:paraId="4AC76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vAlign w:val="center"/>
          </w:tcPr>
          <w:p w14:paraId="311037FF">
            <w:pPr>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Unbalanced BST</w:t>
            </w:r>
          </w:p>
        </w:tc>
        <w:tc>
          <w:tcPr>
            <w:tcW w:w="3600" w:type="dxa"/>
            <w:tcMar>
              <w:top w:w="80" w:type="dxa"/>
              <w:left w:w="100" w:type="dxa"/>
              <w:bottom w:w="80" w:type="dxa"/>
              <w:right w:w="100" w:type="dxa"/>
            </w:tcMar>
            <w:vAlign w:val="center"/>
          </w:tcPr>
          <w:p w14:paraId="7B8B0B55">
            <w:pPr>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O(log n) average case, supports ordered range queries natively</w:t>
            </w:r>
          </w:p>
        </w:tc>
        <w:tc>
          <w:tcPr>
            <w:tcW w:w="3800" w:type="dxa"/>
            <w:tcMar>
              <w:top w:w="80" w:type="dxa"/>
              <w:left w:w="100" w:type="dxa"/>
              <w:bottom w:w="80" w:type="dxa"/>
              <w:right w:w="100" w:type="dxa"/>
            </w:tcMar>
            <w:vAlign w:val="center"/>
          </w:tcPr>
          <w:p w14:paraId="5F6C14B8">
            <w:pPr>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Rejected alone — stock data inserted in date order degrades it to a linked list, O(n) worst case</w:t>
            </w:r>
          </w:p>
        </w:tc>
      </w:tr>
      <w:tr w14:paraId="784380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vAlign w:val="center"/>
          </w:tcPr>
          <w:p w14:paraId="5D0D7DF3">
            <w:pPr>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AVL Tree (selected)</w:t>
            </w:r>
          </w:p>
        </w:tc>
        <w:tc>
          <w:tcPr>
            <w:tcW w:w="3600" w:type="dxa"/>
            <w:tcMar>
              <w:top w:w="80" w:type="dxa"/>
              <w:left w:w="100" w:type="dxa"/>
              <w:bottom w:w="80" w:type="dxa"/>
              <w:right w:w="100" w:type="dxa"/>
            </w:tcMar>
            <w:vAlign w:val="center"/>
          </w:tcPr>
          <w:p w14:paraId="2025D84A">
            <w:pPr>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O(log n) guaranteed in all cases via self-balancing rotations; supports ordered in-order traversal and O(log n + k) range queries</w:t>
            </w:r>
          </w:p>
        </w:tc>
        <w:tc>
          <w:tcPr>
            <w:tcW w:w="3800" w:type="dxa"/>
            <w:tcMar>
              <w:top w:w="80" w:type="dxa"/>
              <w:left w:w="100" w:type="dxa"/>
              <w:bottom w:w="80" w:type="dxa"/>
              <w:right w:w="100" w:type="dxa"/>
            </w:tcMar>
            <w:vAlign w:val="center"/>
          </w:tcPr>
          <w:p w14:paraId="53712D7C">
            <w:pPr>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Accepted as the sole primary structure for every service in the system</w:t>
            </w:r>
          </w:p>
        </w:tc>
      </w:tr>
    </w:tbl>
    <w:p w14:paraId="25CE249C">
      <w:pPr>
        <w:spacing w:after="120"/>
        <w:rPr>
          <w:rFonts w:hint="default" w:ascii="Times New Roman" w:hAnsi="Times New Roman" w:cs="Times New Roman"/>
          <w:sz w:val="24"/>
          <w:szCs w:val="24"/>
        </w:rPr>
      </w:pPr>
      <w:r>
        <w:rPr>
          <w:rFonts w:hint="default" w:ascii="Times New Roman" w:hAnsi="Times New Roman" w:cs="Times New Roman"/>
          <w:sz w:val="24"/>
          <w:szCs w:val="24"/>
        </w:rPr>
        <w:t>The group's final decision was to use one generic, reusable AVL Tree implementation as the exclusive backing structure for all six services in the system (tenants, users/sessions, stock history, audit log, alerts, permissions), rather than assigning a different structure to each transaction type. This was a deliberate design trade-off: it sacrifices the O(1) average case a hash table would offer for pure key lookup, in exchange for guaranteed logarithmic worst-case behaviour and native support for ordered range queries — the operation most central to the stock-history use case.</w:t>
      </w:r>
    </w:p>
    <w:p w14:paraId="303ADC50">
      <w:pPr>
        <w:pStyle w:val="3"/>
        <w:spacing w:before="220" w:after="120"/>
        <w:rPr>
          <w:rFonts w:hint="default" w:ascii="Times New Roman" w:hAnsi="Times New Roman" w:cs="Times New Roman"/>
          <w:sz w:val="24"/>
          <w:szCs w:val="24"/>
        </w:rPr>
      </w:pPr>
      <w:bookmarkStart w:id="9" w:name="_Toc13819"/>
      <w:r>
        <w:rPr>
          <w:rFonts w:hint="default" w:ascii="Times New Roman" w:hAnsi="Times New Roman" w:cs="Times New Roman"/>
          <w:sz w:val="24"/>
          <w:szCs w:val="24"/>
        </w:rPr>
        <w:t>4.3 Complexities</w:t>
      </w:r>
      <w:bookmarkEnd w:id="9"/>
    </w:p>
    <w:p w14:paraId="4F532B35">
      <w:pPr>
        <w:spacing w:after="120"/>
        <w:rPr>
          <w:rFonts w:hint="default" w:ascii="Times New Roman" w:hAnsi="Times New Roman" w:cs="Times New Roman"/>
          <w:sz w:val="24"/>
          <w:szCs w:val="24"/>
        </w:rPr>
      </w:pPr>
      <w:r>
        <w:rPr>
          <w:rFonts w:hint="default" w:ascii="Times New Roman" w:hAnsi="Times New Roman" w:cs="Times New Roman"/>
          <w:sz w:val="24"/>
          <w:szCs w:val="24"/>
        </w:rPr>
        <w:t>See the full complexity table in Section 8.1. In summary, for a tree holding n nodes:</w:t>
      </w:r>
    </w:p>
    <w:p w14:paraId="6B657903">
      <w:pPr>
        <w:pStyle w:val="18"/>
        <w:numPr>
          <w:ilvl w:val="0"/>
          <w:numId w:val="2"/>
        </w:numPr>
        <w:spacing w:after="60"/>
        <w:rPr>
          <w:rFonts w:hint="default" w:ascii="Times New Roman" w:hAnsi="Times New Roman" w:cs="Times New Roman"/>
          <w:sz w:val="24"/>
          <w:szCs w:val="24"/>
        </w:rPr>
      </w:pPr>
      <w:r>
        <w:rPr>
          <w:rFonts w:hint="default" w:ascii="Times New Roman" w:hAnsi="Times New Roman" w:cs="Times New Roman"/>
          <w:sz w:val="24"/>
          <w:szCs w:val="24"/>
        </w:rPr>
        <w:t>Insert: O(log n) — bounded by tree height, which is kept at O(log n) by rotation after every insert</w:t>
      </w:r>
    </w:p>
    <w:p w14:paraId="3DDFE4B6">
      <w:pPr>
        <w:pStyle w:val="18"/>
        <w:numPr>
          <w:ilvl w:val="0"/>
          <w:numId w:val="2"/>
        </w:numPr>
        <w:spacing w:after="60"/>
        <w:rPr>
          <w:rFonts w:hint="default" w:ascii="Times New Roman" w:hAnsi="Times New Roman" w:cs="Times New Roman"/>
          <w:sz w:val="24"/>
          <w:szCs w:val="24"/>
        </w:rPr>
      </w:pPr>
      <w:r>
        <w:rPr>
          <w:rFonts w:hint="default" w:ascii="Times New Roman" w:hAnsi="Times New Roman" w:cs="Times New Roman"/>
          <w:sz w:val="24"/>
          <w:szCs w:val="24"/>
        </w:rPr>
        <w:t>Search (exact key): O(log n)</w:t>
      </w:r>
    </w:p>
    <w:p w14:paraId="10D5703B">
      <w:pPr>
        <w:pStyle w:val="18"/>
        <w:numPr>
          <w:ilvl w:val="0"/>
          <w:numId w:val="2"/>
        </w:numPr>
        <w:spacing w:after="60"/>
        <w:rPr>
          <w:rFonts w:hint="default" w:ascii="Times New Roman" w:hAnsi="Times New Roman" w:cs="Times New Roman"/>
          <w:sz w:val="24"/>
          <w:szCs w:val="24"/>
        </w:rPr>
      </w:pPr>
      <w:r>
        <w:rPr>
          <w:rFonts w:hint="default" w:ascii="Times New Roman" w:hAnsi="Times New Roman" w:cs="Times New Roman"/>
          <w:sz w:val="24"/>
          <w:szCs w:val="24"/>
        </w:rPr>
        <w:t>Delete: O(log n) — including the in-order-successor replacement for two-child nodes</w:t>
      </w:r>
    </w:p>
    <w:p w14:paraId="3EC1E809">
      <w:pPr>
        <w:pStyle w:val="18"/>
        <w:numPr>
          <w:ilvl w:val="0"/>
          <w:numId w:val="2"/>
        </w:numPr>
        <w:spacing w:after="60"/>
        <w:rPr>
          <w:rFonts w:hint="default" w:ascii="Times New Roman" w:hAnsi="Times New Roman" w:cs="Times New Roman"/>
          <w:sz w:val="24"/>
          <w:szCs w:val="24"/>
        </w:rPr>
      </w:pPr>
      <w:r>
        <w:rPr>
          <w:rFonts w:hint="default" w:ascii="Times New Roman" w:hAnsi="Times New Roman" w:cs="Times New Roman"/>
          <w:sz w:val="24"/>
          <w:szCs w:val="24"/>
        </w:rPr>
        <w:t>Range query [lo, hi]: O(log n + k), where k is the number of matching records returned</w:t>
      </w:r>
    </w:p>
    <w:p w14:paraId="0D203E6A">
      <w:pPr>
        <w:pStyle w:val="18"/>
        <w:numPr>
          <w:ilvl w:val="0"/>
          <w:numId w:val="2"/>
        </w:numPr>
        <w:spacing w:after="60"/>
        <w:rPr>
          <w:rFonts w:hint="default" w:ascii="Times New Roman" w:hAnsi="Times New Roman" w:cs="Times New Roman"/>
          <w:sz w:val="24"/>
          <w:szCs w:val="24"/>
        </w:rPr>
      </w:pPr>
      <w:r>
        <w:rPr>
          <w:rFonts w:hint="default" w:ascii="Times New Roman" w:hAnsi="Times New Roman" w:cs="Times New Roman"/>
          <w:sz w:val="24"/>
          <w:szCs w:val="24"/>
        </w:rPr>
        <w:t>In-order traversal (full listing / ranking): O(n)</w:t>
      </w:r>
    </w:p>
    <w:p w14:paraId="12CA8A3D">
      <w:pPr>
        <w:pStyle w:val="18"/>
        <w:numPr>
          <w:ilvl w:val="0"/>
          <w:numId w:val="2"/>
        </w:numPr>
        <w:spacing w:after="60"/>
        <w:rPr>
          <w:rFonts w:hint="default" w:ascii="Times New Roman" w:hAnsi="Times New Roman" w:cs="Times New Roman"/>
          <w:sz w:val="24"/>
          <w:szCs w:val="24"/>
        </w:rPr>
      </w:pPr>
      <w:r>
        <w:rPr>
          <w:rFonts w:hint="default" w:ascii="Times New Roman" w:hAnsi="Times New Roman" w:cs="Times New Roman"/>
          <w:sz w:val="24"/>
          <w:szCs w:val="24"/>
        </w:rPr>
        <w:t>Rotation (LL, RR, LR, RL): O(1) per rotation, applied along the insertion/deletion path</w:t>
      </w:r>
    </w:p>
    <w:p w14:paraId="13743B36">
      <w:pPr>
        <w:pStyle w:val="3"/>
        <w:spacing w:before="220" w:after="120"/>
        <w:rPr>
          <w:rFonts w:hint="default" w:ascii="Times New Roman" w:hAnsi="Times New Roman" w:cs="Times New Roman"/>
          <w:sz w:val="24"/>
          <w:szCs w:val="24"/>
        </w:rPr>
      </w:pPr>
      <w:bookmarkStart w:id="10" w:name="_Toc22233"/>
      <w:r>
        <w:rPr>
          <w:rFonts w:hint="default" w:ascii="Times New Roman" w:hAnsi="Times New Roman" w:cs="Times New Roman"/>
          <w:sz w:val="24"/>
          <w:szCs w:val="24"/>
        </w:rPr>
        <w:t>4.4 Pseudocode</w:t>
      </w:r>
      <w:bookmarkEnd w:id="10"/>
    </w:p>
    <w:p w14:paraId="4C7F6247">
      <w:pPr>
        <w:pStyle w:val="4"/>
        <w:spacing w:before="160" w:after="100"/>
        <w:rPr>
          <w:rFonts w:hint="default" w:ascii="Times New Roman" w:hAnsi="Times New Roman" w:cs="Times New Roman"/>
          <w:sz w:val="24"/>
          <w:szCs w:val="24"/>
        </w:rPr>
      </w:pPr>
      <w:bookmarkStart w:id="11" w:name="_Toc28505"/>
      <w:r>
        <w:rPr>
          <w:rFonts w:hint="default" w:ascii="Times New Roman" w:hAnsi="Times New Roman" w:cs="Times New Roman"/>
          <w:sz w:val="24"/>
          <w:szCs w:val="24"/>
        </w:rPr>
        <w:t>InsertTransaction(key, value)</w:t>
      </w:r>
      <w:bookmarkEnd w:id="11"/>
    </w:p>
    <w:p w14:paraId="22208F1F">
      <w:pPr>
        <w:spacing w:after="40"/>
        <w:rPr>
          <w:rFonts w:hint="default" w:ascii="Times New Roman" w:hAnsi="Times New Roman" w:cs="Times New Roman"/>
          <w:sz w:val="24"/>
          <w:szCs w:val="24"/>
        </w:rPr>
      </w:pPr>
      <w:r>
        <w:rPr>
          <w:rFonts w:hint="default" w:ascii="Times New Roman" w:hAnsi="Times New Roman" w:eastAsia="Consolas" w:cs="Times New Roman"/>
          <w:sz w:val="24"/>
          <w:szCs w:val="24"/>
        </w:rPr>
        <w:t>1. IF tree is empty:</w:t>
      </w:r>
    </w:p>
    <w:p w14:paraId="08511AB8">
      <w:pPr>
        <w:spacing w:after="4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create new node(key, value) as root; RETURN success</w:t>
      </w:r>
    </w:p>
    <w:p w14:paraId="07789937">
      <w:pPr>
        <w:spacing w:after="40"/>
        <w:rPr>
          <w:rFonts w:hint="default" w:ascii="Times New Roman" w:hAnsi="Times New Roman" w:cs="Times New Roman"/>
          <w:sz w:val="24"/>
          <w:szCs w:val="24"/>
        </w:rPr>
      </w:pPr>
      <w:r>
        <w:rPr>
          <w:rFonts w:hint="default" w:ascii="Times New Roman" w:hAnsi="Times New Roman" w:eastAsia="Consolas" w:cs="Times New Roman"/>
          <w:sz w:val="24"/>
          <w:szCs w:val="24"/>
        </w:rPr>
        <w:t>2. Traverse from root, comparing key at each node:</w:t>
      </w:r>
    </w:p>
    <w:p w14:paraId="40637547">
      <w:pPr>
        <w:spacing w:after="4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IF key &lt; node.key: recurse left</w:t>
      </w:r>
    </w:p>
    <w:p w14:paraId="6684EB7D">
      <w:pPr>
        <w:spacing w:after="4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ELSE IF key &gt; node.key: recurse right</w:t>
      </w:r>
    </w:p>
    <w:p w14:paraId="1254BCE2">
      <w:pPr>
        <w:spacing w:after="4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ELSE: overwrite node.value with value (duplicate key update); RETURN success</w:t>
      </w:r>
    </w:p>
    <w:p w14:paraId="19A559F9">
      <w:pPr>
        <w:spacing w:after="40"/>
        <w:rPr>
          <w:rFonts w:hint="default" w:ascii="Times New Roman" w:hAnsi="Times New Roman" w:cs="Times New Roman"/>
          <w:sz w:val="24"/>
          <w:szCs w:val="24"/>
        </w:rPr>
      </w:pPr>
      <w:r>
        <w:rPr>
          <w:rFonts w:hint="default" w:ascii="Times New Roman" w:hAnsi="Times New Roman" w:eastAsia="Consolas" w:cs="Times New Roman"/>
          <w:sz w:val="24"/>
          <w:szCs w:val="24"/>
        </w:rPr>
        <w:t>3. Insert new node at the empty position found</w:t>
      </w:r>
    </w:p>
    <w:p w14:paraId="4294A6C6">
      <w:pPr>
        <w:spacing w:after="40"/>
        <w:rPr>
          <w:rFonts w:hint="default" w:ascii="Times New Roman" w:hAnsi="Times New Roman" w:cs="Times New Roman"/>
          <w:sz w:val="24"/>
          <w:szCs w:val="24"/>
        </w:rPr>
      </w:pPr>
      <w:r>
        <w:rPr>
          <w:rFonts w:hint="default" w:ascii="Times New Roman" w:hAnsi="Times New Roman" w:eastAsia="Consolas" w:cs="Times New Roman"/>
          <w:sz w:val="24"/>
          <w:szCs w:val="24"/>
        </w:rPr>
        <w:t>4. On the way back up the recursion, for each ancestor node:</w:t>
      </w:r>
    </w:p>
    <w:p w14:paraId="3C829C5C">
      <w:pPr>
        <w:spacing w:after="4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update height = 1 + max(height(left), height(right))</w:t>
      </w:r>
    </w:p>
    <w:p w14:paraId="2DFB1FE9">
      <w:pPr>
        <w:spacing w:after="4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compute balance factor bf = height(left) - height(right)</w:t>
      </w:r>
    </w:p>
    <w:p w14:paraId="08DE89A2">
      <w:pPr>
        <w:spacing w:after="4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IF bf &gt; 1 AND left-left case:  rotateRight(node)</w:t>
      </w:r>
    </w:p>
    <w:p w14:paraId="3C7D7A62">
      <w:pPr>
        <w:spacing w:after="4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IF bf &gt; 1 AND left-right case: rotateLeft(node.left); rotateRight(node)</w:t>
      </w:r>
    </w:p>
    <w:p w14:paraId="5CB0C5B7">
      <w:pPr>
        <w:spacing w:after="4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IF bf &lt; -1 AND right-right case: rotateLeft(node)</w:t>
      </w:r>
    </w:p>
    <w:p w14:paraId="1C24784C">
      <w:pPr>
        <w:spacing w:after="4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IF bf &lt; -1 AND right-left case:  rotateRight(node.right); rotateLeft(node)</w:t>
      </w:r>
    </w:p>
    <w:p w14:paraId="76E768C6">
      <w:pPr>
        <w:spacing w:after="40"/>
        <w:rPr>
          <w:rFonts w:hint="default" w:ascii="Times New Roman" w:hAnsi="Times New Roman" w:cs="Times New Roman"/>
          <w:sz w:val="24"/>
          <w:szCs w:val="24"/>
        </w:rPr>
      </w:pPr>
      <w:r>
        <w:rPr>
          <w:rFonts w:hint="default" w:ascii="Times New Roman" w:hAnsi="Times New Roman" w:eastAsia="Consolas" w:cs="Times New Roman"/>
          <w:sz w:val="24"/>
          <w:szCs w:val="24"/>
        </w:rPr>
        <w:t>5. RETURN success</w:t>
      </w:r>
    </w:p>
    <w:p w14:paraId="08AD02C9">
      <w:pPr>
        <w:pStyle w:val="4"/>
        <w:spacing w:before="160" w:after="100"/>
        <w:rPr>
          <w:rFonts w:hint="default" w:ascii="Times New Roman" w:hAnsi="Times New Roman" w:cs="Times New Roman"/>
          <w:sz w:val="24"/>
          <w:szCs w:val="24"/>
        </w:rPr>
      </w:pPr>
      <w:bookmarkStart w:id="12" w:name="_Toc8638"/>
      <w:r>
        <w:rPr>
          <w:rFonts w:hint="default" w:ascii="Times New Roman" w:hAnsi="Times New Roman" w:cs="Times New Roman"/>
          <w:sz w:val="24"/>
          <w:szCs w:val="24"/>
        </w:rPr>
        <w:t>SearchTransaction(key)  /  RangeQuery(lo, hi)</w:t>
      </w:r>
      <w:bookmarkEnd w:id="12"/>
    </w:p>
    <w:p w14:paraId="1A746C4F">
      <w:pPr>
        <w:spacing w:after="40"/>
        <w:rPr>
          <w:rFonts w:hint="default" w:ascii="Times New Roman" w:hAnsi="Times New Roman" w:cs="Times New Roman"/>
          <w:sz w:val="24"/>
          <w:szCs w:val="24"/>
        </w:rPr>
      </w:pPr>
      <w:r>
        <w:rPr>
          <w:rFonts w:hint="default" w:ascii="Times New Roman" w:hAnsi="Times New Roman" w:eastAsia="Consolas" w:cs="Times New Roman"/>
          <w:sz w:val="24"/>
          <w:szCs w:val="24"/>
        </w:rPr>
        <w:t>SearchTransaction(key):</w:t>
      </w:r>
    </w:p>
    <w:p w14:paraId="53F8424D">
      <w:pPr>
        <w:spacing w:after="4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node = root</w:t>
      </w:r>
    </w:p>
    <w:p w14:paraId="6BE6F598">
      <w:pPr>
        <w:spacing w:after="4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WHILE node is not null:</w:t>
      </w:r>
    </w:p>
    <w:p w14:paraId="4C2924B8">
      <w:pPr>
        <w:spacing w:after="4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IF key == node.key: RETURN node.value</w:t>
      </w:r>
    </w:p>
    <w:p w14:paraId="1AAB33C4">
      <w:pPr>
        <w:spacing w:after="4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ELSE IF key &lt; node.key: node = node.left</w:t>
      </w:r>
    </w:p>
    <w:p w14:paraId="4D90107A">
      <w:pPr>
        <w:spacing w:after="4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ELSE: node = node.right</w:t>
      </w:r>
    </w:p>
    <w:p w14:paraId="2EB107EA">
      <w:pPr>
        <w:spacing w:after="4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RETURN 'not found'</w:t>
      </w:r>
    </w:p>
    <w:p w14:paraId="67F12B7B">
      <w:pPr>
        <w:spacing w:after="40"/>
        <w:rPr>
          <w:rFonts w:hint="default" w:ascii="Times New Roman" w:hAnsi="Times New Roman" w:cs="Times New Roman"/>
          <w:sz w:val="24"/>
          <w:szCs w:val="24"/>
        </w:rPr>
      </w:pPr>
    </w:p>
    <w:p w14:paraId="24C94CF0">
      <w:pPr>
        <w:spacing w:after="40"/>
        <w:rPr>
          <w:rFonts w:hint="default" w:ascii="Times New Roman" w:hAnsi="Times New Roman" w:cs="Times New Roman"/>
          <w:sz w:val="24"/>
          <w:szCs w:val="24"/>
        </w:rPr>
      </w:pPr>
      <w:r>
        <w:rPr>
          <w:rFonts w:hint="default" w:ascii="Times New Roman" w:hAnsi="Times New Roman" w:eastAsia="Consolas" w:cs="Times New Roman"/>
          <w:sz w:val="24"/>
          <w:szCs w:val="24"/>
        </w:rPr>
        <w:t>RangeQuery(node, lo, hi, results):</w:t>
      </w:r>
    </w:p>
    <w:p w14:paraId="3BE9668F">
      <w:pPr>
        <w:spacing w:after="4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IF node is null: RETURN</w:t>
      </w:r>
    </w:p>
    <w:p w14:paraId="458E1A3F">
      <w:pPr>
        <w:spacing w:after="4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IF node.key &lt; lo: RangeQuery(node.right, lo, hi, results); RETURN</w:t>
      </w:r>
    </w:p>
    <w:p w14:paraId="7E8FB2CF">
      <w:pPr>
        <w:spacing w:after="4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IF node.key &gt; hi: RangeQuery(node.left, lo, hi, results); RETURN</w:t>
      </w:r>
    </w:p>
    <w:p w14:paraId="532D6BE7">
      <w:pPr>
        <w:spacing w:after="4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RangeQuery(node.left, lo, hi, results)</w:t>
      </w:r>
    </w:p>
    <w:p w14:paraId="762AC0F8">
      <w:pPr>
        <w:spacing w:after="4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results.append(node)</w:t>
      </w:r>
    </w:p>
    <w:p w14:paraId="15DE07C2">
      <w:pPr>
        <w:spacing w:after="4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RangeQuery(node.right, lo, hi, results)</w:t>
      </w:r>
    </w:p>
    <w:p w14:paraId="61628C1C">
      <w:pPr>
        <w:pStyle w:val="4"/>
        <w:spacing w:before="160" w:after="100"/>
        <w:rPr>
          <w:rFonts w:hint="default" w:ascii="Times New Roman" w:hAnsi="Times New Roman" w:cs="Times New Roman"/>
          <w:sz w:val="24"/>
          <w:szCs w:val="24"/>
        </w:rPr>
      </w:pPr>
      <w:bookmarkStart w:id="13" w:name="_Toc3925"/>
      <w:r>
        <w:rPr>
          <w:rFonts w:hint="default" w:ascii="Times New Roman" w:hAnsi="Times New Roman" w:cs="Times New Roman"/>
          <w:sz w:val="24"/>
          <w:szCs w:val="24"/>
        </w:rPr>
        <w:t>UpdateOrDeleteTransaction(key)</w:t>
      </w:r>
      <w:bookmarkEnd w:id="13"/>
    </w:p>
    <w:p w14:paraId="3BF909F6">
      <w:pPr>
        <w:spacing w:after="40"/>
        <w:rPr>
          <w:rFonts w:hint="default" w:ascii="Times New Roman" w:hAnsi="Times New Roman" w:cs="Times New Roman"/>
          <w:sz w:val="24"/>
          <w:szCs w:val="24"/>
        </w:rPr>
      </w:pPr>
      <w:r>
        <w:rPr>
          <w:rFonts w:hint="default" w:ascii="Times New Roman" w:hAnsi="Times New Roman" w:eastAsia="Consolas" w:cs="Times New Roman"/>
          <w:sz w:val="24"/>
          <w:szCs w:val="24"/>
        </w:rPr>
        <w:t>DeleteTransaction(node, key):</w:t>
      </w:r>
    </w:p>
    <w:p w14:paraId="5AC75478">
      <w:pPr>
        <w:spacing w:after="4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IF node is null: RETURN null</w:t>
      </w:r>
    </w:p>
    <w:p w14:paraId="0A03A615">
      <w:pPr>
        <w:spacing w:after="4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IF key &lt; node.key: node.left = Delete(node.left, key)</w:t>
      </w:r>
    </w:p>
    <w:p w14:paraId="50271503">
      <w:pPr>
        <w:spacing w:after="4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ELSE IF key &gt; node.key: node.right = Delete(node.right, key)</w:t>
      </w:r>
    </w:p>
    <w:p w14:paraId="72CCC343">
      <w:pPr>
        <w:spacing w:after="4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ELSE:</w:t>
      </w:r>
    </w:p>
    <w:p w14:paraId="3D07C2D8">
      <w:pPr>
        <w:spacing w:after="4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IF node has no left child: RETURN node.right</w:t>
      </w:r>
    </w:p>
    <w:p w14:paraId="23F1D70C">
      <w:pPr>
        <w:spacing w:after="4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IF node has no right child: RETURN node.left</w:t>
      </w:r>
    </w:p>
    <w:p w14:paraId="51496C03">
      <w:pPr>
        <w:spacing w:after="4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successor = smallest node in node.right subtree</w:t>
      </w:r>
    </w:p>
    <w:p w14:paraId="4B463AA7">
      <w:pPr>
        <w:spacing w:after="4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node.key, node.value = successor.key, successor.value</w:t>
      </w:r>
    </w:p>
    <w:p w14:paraId="2863C6DA">
      <w:pPr>
        <w:spacing w:after="4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node.right = Delete(node.right, successor.key)</w:t>
      </w:r>
    </w:p>
    <w:p w14:paraId="6FE1269E">
      <w:pPr>
        <w:spacing w:after="4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rebalance(node)  // same rotation logic as Insert</w:t>
      </w:r>
    </w:p>
    <w:p w14:paraId="4346FFD6">
      <w:pPr>
        <w:spacing w:after="4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RETURN node</w:t>
      </w:r>
    </w:p>
    <w:p w14:paraId="4A134C8A">
      <w:pPr>
        <w:spacing w:after="120"/>
        <w:rPr>
          <w:rFonts w:hint="default" w:ascii="Times New Roman" w:hAnsi="Times New Roman" w:cs="Times New Roman"/>
          <w:sz w:val="24"/>
          <w:szCs w:val="24"/>
        </w:rPr>
      </w:pPr>
      <w:r>
        <w:rPr>
          <w:rFonts w:hint="default" w:ascii="Times New Roman" w:hAnsi="Times New Roman" w:cs="Times New Roman"/>
          <w:sz w:val="24"/>
          <w:szCs w:val="24"/>
        </w:rPr>
        <w:t>Note: the Audit Log service overrides Delete to always raise an ImmutableLogError, enforcing an append-only constraint at the data-structure level rather than only in the UI.</w:t>
      </w:r>
    </w:p>
    <w:p w14:paraId="413F03FE">
      <w:pPr>
        <w:pStyle w:val="4"/>
        <w:spacing w:before="160" w:after="100"/>
        <w:rPr>
          <w:rFonts w:hint="default" w:ascii="Times New Roman" w:hAnsi="Times New Roman" w:cs="Times New Roman"/>
          <w:sz w:val="24"/>
          <w:szCs w:val="24"/>
        </w:rPr>
      </w:pPr>
      <w:bookmarkStart w:id="14" w:name="_Toc3821"/>
      <w:r>
        <w:rPr>
          <w:rFonts w:hint="default" w:ascii="Times New Roman" w:hAnsi="Times New Roman" w:cs="Times New Roman"/>
          <w:sz w:val="24"/>
          <w:szCs w:val="24"/>
        </w:rPr>
        <w:t>DisplayOrProcessTransactions()</w:t>
      </w:r>
      <w:bookmarkEnd w:id="14"/>
    </w:p>
    <w:p w14:paraId="2E518B81">
      <w:pPr>
        <w:spacing w:after="40"/>
        <w:rPr>
          <w:rFonts w:hint="default" w:ascii="Times New Roman" w:hAnsi="Times New Roman" w:cs="Times New Roman"/>
          <w:sz w:val="24"/>
          <w:szCs w:val="24"/>
        </w:rPr>
      </w:pPr>
      <w:r>
        <w:rPr>
          <w:rFonts w:hint="default" w:ascii="Times New Roman" w:hAnsi="Times New Roman" w:eastAsia="Consolas" w:cs="Times New Roman"/>
          <w:sz w:val="24"/>
          <w:szCs w:val="24"/>
        </w:rPr>
        <w:t>InOrderTraversal(node, output):</w:t>
      </w:r>
    </w:p>
    <w:p w14:paraId="02027CD7">
      <w:pPr>
        <w:spacing w:after="4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IF node is null: RETURN</w:t>
      </w:r>
    </w:p>
    <w:p w14:paraId="55B34636">
      <w:pPr>
        <w:spacing w:after="4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InOrderTraversal(node.left, output)</w:t>
      </w:r>
    </w:p>
    <w:p w14:paraId="57AD2424">
      <w:pPr>
        <w:spacing w:after="4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output.append(node.key, node.value)</w:t>
      </w:r>
    </w:p>
    <w:p w14:paraId="571D1053">
      <w:pPr>
        <w:spacing w:after="4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InOrderTraversal(node.right, output)</w:t>
      </w:r>
    </w:p>
    <w:p w14:paraId="0F7A7E8A">
      <w:pPr>
        <w:spacing w:after="40"/>
        <w:rPr>
          <w:rFonts w:hint="default" w:ascii="Times New Roman" w:hAnsi="Times New Roman" w:cs="Times New Roman"/>
          <w:sz w:val="24"/>
          <w:szCs w:val="24"/>
        </w:rPr>
      </w:pPr>
      <w:r>
        <w:rPr>
          <w:rFonts w:hint="default" w:ascii="Times New Roman" w:hAnsi="Times New Roman" w:eastAsia="Consolas" w:cs="Times New Roman"/>
          <w:sz w:val="24"/>
          <w:szCs w:val="24"/>
        </w:rPr>
        <w:t xml:space="preserve">  // Produces records in sorted key order — used for ranking, listings, and audit review</w:t>
      </w:r>
    </w:p>
    <w:p w14:paraId="025AFBE6">
      <w:pPr>
        <w:pStyle w:val="3"/>
        <w:spacing w:before="220" w:after="120"/>
        <w:rPr>
          <w:rFonts w:hint="default" w:ascii="Times New Roman" w:hAnsi="Times New Roman" w:cs="Times New Roman"/>
          <w:sz w:val="24"/>
          <w:szCs w:val="24"/>
        </w:rPr>
      </w:pPr>
      <w:bookmarkStart w:id="15" w:name="_Toc29436"/>
      <w:r>
        <w:rPr>
          <w:rFonts w:hint="default" w:ascii="Times New Roman" w:hAnsi="Times New Roman" w:cs="Times New Roman"/>
          <w:sz w:val="24"/>
          <w:szCs w:val="24"/>
        </w:rPr>
        <w:t>4.5 Design Validation (Dry Run)</w:t>
      </w:r>
      <w:bookmarkEnd w:id="15"/>
    </w:p>
    <w:p w14:paraId="7F4D768F">
      <w:pPr>
        <w:spacing w:after="120"/>
        <w:rPr>
          <w:rFonts w:hint="default" w:ascii="Times New Roman" w:hAnsi="Times New Roman" w:cs="Times New Roman"/>
          <w:sz w:val="24"/>
          <w:szCs w:val="24"/>
        </w:rPr>
      </w:pPr>
      <w:r>
        <w:rPr>
          <w:rFonts w:hint="default" w:ascii="Times New Roman" w:hAnsi="Times New Roman" w:cs="Times New Roman"/>
          <w:sz w:val="24"/>
          <w:szCs w:val="24"/>
        </w:rPr>
        <w:t>In place of full system testing, the following dry run demonstrates all four AVL rotation cases using the interactive AVL Inspector built into the system, inserting three keys at a time:</w:t>
      </w:r>
    </w:p>
    <w:tbl>
      <w:tblPr>
        <w:tblStyle w:val="9"/>
        <w:tblW w:w="96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3400"/>
        <w:gridCol w:w="4200"/>
      </w:tblGrid>
      <w:tr w14:paraId="4BC1C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shd w:val="clear" w:color="auto" w:fill="1E293B"/>
            <w:tcMar>
              <w:top w:w="80" w:type="dxa"/>
              <w:left w:w="100" w:type="dxa"/>
              <w:bottom w:w="80" w:type="dxa"/>
              <w:right w:w="100" w:type="dxa"/>
            </w:tcMar>
            <w:vAlign w:val="center"/>
          </w:tcPr>
          <w:p w14:paraId="22F85040">
            <w:pPr>
              <w:jc w:val="left"/>
              <w:rPr>
                <w:rFonts w:hint="default" w:ascii="Times New Roman" w:hAnsi="Times New Roman" w:cs="Times New Roman"/>
                <w:sz w:val="24"/>
                <w:szCs w:val="24"/>
              </w:rPr>
            </w:pPr>
            <w:r>
              <w:rPr>
                <w:rFonts w:hint="default" w:ascii="Times New Roman" w:hAnsi="Times New Roman" w:cs="Times New Roman"/>
                <w:b/>
                <w:bCs/>
                <w:color w:val="FFFFFF"/>
                <w:sz w:val="24"/>
                <w:szCs w:val="24"/>
              </w:rPr>
              <w:t>Case</w:t>
            </w:r>
          </w:p>
        </w:tc>
        <w:tc>
          <w:tcPr>
            <w:tcW w:w="3400" w:type="dxa"/>
            <w:shd w:val="clear" w:color="auto" w:fill="1E293B"/>
            <w:tcMar>
              <w:top w:w="80" w:type="dxa"/>
              <w:left w:w="100" w:type="dxa"/>
              <w:bottom w:w="80" w:type="dxa"/>
              <w:right w:w="100" w:type="dxa"/>
            </w:tcMar>
            <w:vAlign w:val="center"/>
          </w:tcPr>
          <w:p w14:paraId="4DBAFECA">
            <w:pPr>
              <w:jc w:val="left"/>
              <w:rPr>
                <w:rFonts w:hint="default" w:ascii="Times New Roman" w:hAnsi="Times New Roman" w:cs="Times New Roman"/>
                <w:sz w:val="24"/>
                <w:szCs w:val="24"/>
              </w:rPr>
            </w:pPr>
            <w:r>
              <w:rPr>
                <w:rFonts w:hint="default" w:ascii="Times New Roman" w:hAnsi="Times New Roman" w:cs="Times New Roman"/>
                <w:b/>
                <w:bCs/>
                <w:color w:val="FFFFFF"/>
                <w:sz w:val="24"/>
                <w:szCs w:val="24"/>
              </w:rPr>
              <w:t>Insert Sequence</w:t>
            </w:r>
          </w:p>
        </w:tc>
        <w:tc>
          <w:tcPr>
            <w:tcW w:w="4200" w:type="dxa"/>
            <w:shd w:val="clear" w:color="auto" w:fill="1E293B"/>
            <w:tcMar>
              <w:top w:w="80" w:type="dxa"/>
              <w:left w:w="100" w:type="dxa"/>
              <w:bottom w:w="80" w:type="dxa"/>
              <w:right w:w="100" w:type="dxa"/>
            </w:tcMar>
            <w:vAlign w:val="center"/>
          </w:tcPr>
          <w:p w14:paraId="70EF4109">
            <w:pPr>
              <w:jc w:val="left"/>
              <w:rPr>
                <w:rFonts w:hint="default" w:ascii="Times New Roman" w:hAnsi="Times New Roman" w:cs="Times New Roman"/>
                <w:sz w:val="24"/>
                <w:szCs w:val="24"/>
              </w:rPr>
            </w:pPr>
            <w:r>
              <w:rPr>
                <w:rFonts w:hint="default" w:ascii="Times New Roman" w:hAnsi="Times New Roman" w:cs="Times New Roman"/>
                <w:b/>
                <w:bCs/>
                <w:color w:val="FFFFFF"/>
                <w:sz w:val="24"/>
                <w:szCs w:val="24"/>
              </w:rPr>
              <w:t>Resulting Action</w:t>
            </w:r>
          </w:p>
        </w:tc>
      </w:tr>
      <w:tr w14:paraId="7E948B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Mar>
              <w:top w:w="80" w:type="dxa"/>
              <w:left w:w="100" w:type="dxa"/>
              <w:bottom w:w="80" w:type="dxa"/>
              <w:right w:w="100" w:type="dxa"/>
            </w:tcMar>
            <w:vAlign w:val="center"/>
          </w:tcPr>
          <w:p w14:paraId="06D1D0DB">
            <w:pPr>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Left-Left (LL)</w:t>
            </w:r>
          </w:p>
        </w:tc>
        <w:tc>
          <w:tcPr>
            <w:tcW w:w="3400" w:type="dxa"/>
            <w:tcMar>
              <w:top w:w="80" w:type="dxa"/>
              <w:left w:w="100" w:type="dxa"/>
              <w:bottom w:w="80" w:type="dxa"/>
              <w:right w:w="100" w:type="dxa"/>
            </w:tcMar>
            <w:vAlign w:val="center"/>
          </w:tcPr>
          <w:p w14:paraId="2ADA62F3">
            <w:pPr>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30 → 20 → 10</w:t>
            </w:r>
          </w:p>
        </w:tc>
        <w:tc>
          <w:tcPr>
            <w:tcW w:w="4200" w:type="dxa"/>
            <w:tcMar>
              <w:top w:w="80" w:type="dxa"/>
              <w:left w:w="100" w:type="dxa"/>
              <w:bottom w:w="80" w:type="dxa"/>
              <w:right w:w="100" w:type="dxa"/>
            </w:tcMar>
            <w:vAlign w:val="center"/>
          </w:tcPr>
          <w:p w14:paraId="5C76FDE0">
            <w:pPr>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After inserting 10, node 30 has balance factor +2. A single right rotation at 30 makes 20 the new root; tree height drops from 3 to 2.</w:t>
            </w:r>
          </w:p>
        </w:tc>
      </w:tr>
      <w:tr w14:paraId="76CF7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Mar>
              <w:top w:w="80" w:type="dxa"/>
              <w:left w:w="100" w:type="dxa"/>
              <w:bottom w:w="80" w:type="dxa"/>
              <w:right w:w="100" w:type="dxa"/>
            </w:tcMar>
            <w:vAlign w:val="center"/>
          </w:tcPr>
          <w:p w14:paraId="4A178A95">
            <w:pPr>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Right-Right (RR)</w:t>
            </w:r>
          </w:p>
        </w:tc>
        <w:tc>
          <w:tcPr>
            <w:tcW w:w="3400" w:type="dxa"/>
            <w:tcMar>
              <w:top w:w="80" w:type="dxa"/>
              <w:left w:w="100" w:type="dxa"/>
              <w:bottom w:w="80" w:type="dxa"/>
              <w:right w:w="100" w:type="dxa"/>
            </w:tcMar>
            <w:vAlign w:val="center"/>
          </w:tcPr>
          <w:p w14:paraId="3305CFED">
            <w:pPr>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10 → 20 → 30</w:t>
            </w:r>
          </w:p>
        </w:tc>
        <w:tc>
          <w:tcPr>
            <w:tcW w:w="4200" w:type="dxa"/>
            <w:tcMar>
              <w:top w:w="80" w:type="dxa"/>
              <w:left w:w="100" w:type="dxa"/>
              <w:bottom w:w="80" w:type="dxa"/>
              <w:right w:w="100" w:type="dxa"/>
            </w:tcMar>
            <w:vAlign w:val="center"/>
          </w:tcPr>
          <w:p w14:paraId="7DB8E74D">
            <w:pPr>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Mirror case — node 10 has balance factor −2. A single left rotation at 10 makes 20 the new root.</w:t>
            </w:r>
          </w:p>
        </w:tc>
      </w:tr>
      <w:tr w14:paraId="60852C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Mar>
              <w:top w:w="80" w:type="dxa"/>
              <w:left w:w="100" w:type="dxa"/>
              <w:bottom w:w="80" w:type="dxa"/>
              <w:right w:w="100" w:type="dxa"/>
            </w:tcMar>
            <w:vAlign w:val="center"/>
          </w:tcPr>
          <w:p w14:paraId="58194CA5">
            <w:pPr>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Left-Right (LR)</w:t>
            </w:r>
          </w:p>
        </w:tc>
        <w:tc>
          <w:tcPr>
            <w:tcW w:w="3400" w:type="dxa"/>
            <w:tcMar>
              <w:top w:w="80" w:type="dxa"/>
              <w:left w:w="100" w:type="dxa"/>
              <w:bottom w:w="80" w:type="dxa"/>
              <w:right w:w="100" w:type="dxa"/>
            </w:tcMar>
            <w:vAlign w:val="center"/>
          </w:tcPr>
          <w:p w14:paraId="1C932053">
            <w:pPr>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30 → 10 → 20</w:t>
            </w:r>
          </w:p>
        </w:tc>
        <w:tc>
          <w:tcPr>
            <w:tcW w:w="4200" w:type="dxa"/>
            <w:tcMar>
              <w:top w:w="80" w:type="dxa"/>
              <w:left w:w="100" w:type="dxa"/>
              <w:bottom w:w="80" w:type="dxa"/>
              <w:right w:w="100" w:type="dxa"/>
            </w:tcMar>
            <w:vAlign w:val="center"/>
          </w:tcPr>
          <w:p w14:paraId="57EC9922">
            <w:pPr>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Node 30 is left-heavy but its left child (10) is right-heavy. A left rotation at 10 is performed first, converting this into an LL case, then a right rotation at 30 completes the fix.</w:t>
            </w:r>
          </w:p>
        </w:tc>
      </w:tr>
      <w:tr w14:paraId="771AC8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Mar>
              <w:top w:w="80" w:type="dxa"/>
              <w:left w:w="100" w:type="dxa"/>
              <w:bottom w:w="80" w:type="dxa"/>
              <w:right w:w="100" w:type="dxa"/>
            </w:tcMar>
            <w:vAlign w:val="center"/>
          </w:tcPr>
          <w:p w14:paraId="74301736">
            <w:pPr>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Right-Left (RL)</w:t>
            </w:r>
          </w:p>
        </w:tc>
        <w:tc>
          <w:tcPr>
            <w:tcW w:w="3400" w:type="dxa"/>
            <w:tcMar>
              <w:top w:w="80" w:type="dxa"/>
              <w:left w:w="100" w:type="dxa"/>
              <w:bottom w:w="80" w:type="dxa"/>
              <w:right w:w="100" w:type="dxa"/>
            </w:tcMar>
            <w:vAlign w:val="center"/>
          </w:tcPr>
          <w:p w14:paraId="231EC829">
            <w:pPr>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10 → 30 → 20</w:t>
            </w:r>
          </w:p>
        </w:tc>
        <w:tc>
          <w:tcPr>
            <w:tcW w:w="4200" w:type="dxa"/>
            <w:tcMar>
              <w:top w:w="80" w:type="dxa"/>
              <w:left w:w="100" w:type="dxa"/>
              <w:bottom w:w="80" w:type="dxa"/>
              <w:right w:w="100" w:type="dxa"/>
            </w:tcMar>
            <w:vAlign w:val="center"/>
          </w:tcPr>
          <w:p w14:paraId="1874CD59">
            <w:pPr>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Mirror of LR — a right rotation at 30 first, then a left rotation at 10.</w:t>
            </w:r>
          </w:p>
        </w:tc>
      </w:tr>
    </w:tbl>
    <w:p w14:paraId="0184E407">
      <w:pPr>
        <w:spacing w:after="120"/>
        <w:rPr>
          <w:rFonts w:hint="default" w:ascii="Times New Roman" w:hAnsi="Times New Roman" w:cs="Times New Roman"/>
          <w:sz w:val="24"/>
          <w:szCs w:val="24"/>
        </w:rPr>
      </w:pPr>
      <w:r>
        <w:rPr>
          <w:rFonts w:hint="default" w:ascii="Times New Roman" w:hAnsi="Times New Roman" w:cs="Times New Roman"/>
          <w:sz w:val="24"/>
          <w:szCs w:val="24"/>
        </w:rPr>
        <w:t>In every case, an in-order traversal immediately after the insert sequence returns the keys in strictly sorted order (e.g. [10, 20, 30]), confirming that rebalancing never violates the binary-search-tree ordering property — only the shape of the tree changes, never the logical ordering of its contents.</w:t>
      </w:r>
    </w:p>
    <w:p w14:paraId="262B9E91">
      <w:pPr>
        <w:pStyle w:val="2"/>
        <w:spacing w:before="280" w:after="160"/>
        <w:rPr>
          <w:rFonts w:hint="default" w:ascii="Times New Roman" w:hAnsi="Times New Roman" w:cs="Times New Roman"/>
          <w:sz w:val="24"/>
          <w:szCs w:val="24"/>
        </w:rPr>
      </w:pPr>
      <w:bookmarkStart w:id="16" w:name="_Toc10877"/>
      <w:r>
        <w:rPr>
          <w:rFonts w:hint="default" w:ascii="Times New Roman" w:hAnsi="Times New Roman" w:cs="Times New Roman"/>
          <w:sz w:val="24"/>
          <w:szCs w:val="24"/>
        </w:rPr>
        <w:t>5. System Design Analysis (Chapter 23)</w:t>
      </w:r>
      <w:bookmarkEnd w:id="16"/>
    </w:p>
    <w:p w14:paraId="5A34ABB5">
      <w:pPr>
        <w:pStyle w:val="3"/>
        <w:spacing w:before="220" w:after="120"/>
        <w:rPr>
          <w:rFonts w:hint="default" w:ascii="Times New Roman" w:hAnsi="Times New Roman" w:cs="Times New Roman"/>
          <w:sz w:val="24"/>
          <w:szCs w:val="24"/>
        </w:rPr>
      </w:pPr>
      <w:bookmarkStart w:id="17" w:name="_Toc29785"/>
      <w:r>
        <w:rPr>
          <w:rFonts w:hint="default" w:ascii="Times New Roman" w:hAnsi="Times New Roman" w:cs="Times New Roman"/>
          <w:sz w:val="24"/>
          <w:szCs w:val="24"/>
        </w:rPr>
        <w:t>5.1 Use Cases Generation</w:t>
      </w:r>
      <w:bookmarkEnd w:id="17"/>
    </w:p>
    <w:p w14:paraId="45F1B13B">
      <w:pPr>
        <w:spacing w:after="120"/>
        <w:rPr>
          <w:rFonts w:hint="default" w:ascii="Times New Roman" w:hAnsi="Times New Roman" w:cs="Times New Roman"/>
          <w:sz w:val="24"/>
          <w:szCs w:val="24"/>
        </w:rPr>
      </w:pPr>
      <w:r>
        <w:rPr>
          <w:rFonts w:hint="default" w:ascii="Times New Roman" w:hAnsi="Times New Roman" w:cs="Times New Roman"/>
          <w:sz w:val="24"/>
          <w:szCs w:val="24"/>
        </w:rPr>
        <w:t>See Section 3.1 for the full use-case table. At the system level, four actor roles interact with six services: Tenant registry, Authentication/Session, Stock history, Alerts, Audit log, and Cross-tenant permissions — every one of them backed by the same AVL implementation.</w:t>
      </w:r>
    </w:p>
    <w:p w14:paraId="481692F8">
      <w:pPr>
        <w:pStyle w:val="3"/>
        <w:spacing w:before="220" w:after="120"/>
        <w:rPr>
          <w:rFonts w:hint="default" w:ascii="Times New Roman" w:hAnsi="Times New Roman" w:cs="Times New Roman"/>
          <w:sz w:val="24"/>
          <w:szCs w:val="24"/>
        </w:rPr>
      </w:pPr>
      <w:bookmarkStart w:id="18" w:name="_Toc13143"/>
      <w:r>
        <w:rPr>
          <w:rFonts w:hint="default" w:ascii="Times New Roman" w:hAnsi="Times New Roman" w:cs="Times New Roman"/>
          <w:sz w:val="24"/>
          <w:szCs w:val="24"/>
        </w:rPr>
        <w:t>5.2 Constraints and Analysis</w:t>
      </w:r>
      <w:bookmarkEnd w:id="18"/>
    </w:p>
    <w:p w14:paraId="6766DBDF">
      <w:pPr>
        <w:pStyle w:val="18"/>
        <w:numPr>
          <w:ilvl w:val="0"/>
          <w:numId w:val="2"/>
        </w:numPr>
        <w:spacing w:after="60"/>
        <w:rPr>
          <w:rFonts w:hint="default" w:ascii="Times New Roman" w:hAnsi="Times New Roman" w:cs="Times New Roman"/>
          <w:sz w:val="24"/>
          <w:szCs w:val="24"/>
        </w:rPr>
      </w:pPr>
      <w:r>
        <w:rPr>
          <w:rFonts w:hint="default" w:ascii="Times New Roman" w:hAnsi="Times New Roman" w:cs="Times New Roman"/>
          <w:sz w:val="24"/>
          <w:szCs w:val="24"/>
        </w:rPr>
        <w:t>Expected data volume: up to 1,000,000+ price records per stress test; ~17,640 nodes across the default two-tenant, seven-ticker, five-year seed dataset.</w:t>
      </w:r>
    </w:p>
    <w:p w14:paraId="7A8DADED">
      <w:pPr>
        <w:pStyle w:val="18"/>
        <w:numPr>
          <w:ilvl w:val="0"/>
          <w:numId w:val="2"/>
        </w:numPr>
        <w:spacing w:after="60"/>
        <w:rPr>
          <w:rFonts w:hint="default" w:ascii="Times New Roman" w:hAnsi="Times New Roman" w:cs="Times New Roman"/>
          <w:sz w:val="24"/>
          <w:szCs w:val="24"/>
        </w:rPr>
      </w:pPr>
      <w:r>
        <w:rPr>
          <w:rFonts w:hint="default" w:ascii="Times New Roman" w:hAnsi="Times New Roman" w:cs="Times New Roman"/>
          <w:sz w:val="24"/>
          <w:szCs w:val="24"/>
        </w:rPr>
        <w:t>Response time target: range queries and inserts should complete in milliseconds even at the 1,000,000-node scale (verified — see Section 8.3).</w:t>
      </w:r>
    </w:p>
    <w:p w14:paraId="390D16D1">
      <w:pPr>
        <w:pStyle w:val="18"/>
        <w:numPr>
          <w:ilvl w:val="0"/>
          <w:numId w:val="2"/>
        </w:numPr>
        <w:spacing w:after="60"/>
        <w:rPr>
          <w:rFonts w:hint="default" w:ascii="Times New Roman" w:hAnsi="Times New Roman" w:cs="Times New Roman"/>
          <w:sz w:val="24"/>
          <w:szCs w:val="24"/>
        </w:rPr>
      </w:pPr>
      <w:r>
        <w:rPr>
          <w:rFonts w:hint="default" w:ascii="Times New Roman" w:hAnsi="Times New Roman" w:cs="Times New Roman"/>
          <w:sz w:val="24"/>
          <w:szCs w:val="24"/>
        </w:rPr>
        <w:t>Memory: O(n) space is acceptable since each node stores a fixed-size record; no external indexing structure is required beyond the tree itself.</w:t>
      </w:r>
    </w:p>
    <w:p w14:paraId="35A288D9">
      <w:pPr>
        <w:pStyle w:val="18"/>
        <w:numPr>
          <w:ilvl w:val="0"/>
          <w:numId w:val="2"/>
        </w:numPr>
        <w:spacing w:after="60"/>
        <w:rPr>
          <w:rFonts w:hint="default" w:ascii="Times New Roman" w:hAnsi="Times New Roman" w:cs="Times New Roman"/>
          <w:sz w:val="24"/>
          <w:szCs w:val="24"/>
        </w:rPr>
      </w:pPr>
      <w:r>
        <w:rPr>
          <w:rFonts w:hint="default" w:ascii="Times New Roman" w:hAnsi="Times New Roman" w:cs="Times New Roman"/>
          <w:sz w:val="24"/>
          <w:szCs w:val="24"/>
        </w:rPr>
        <w:t>Multi-tenancy: data must be logically isolated per tenant while sharing the same code path — achieved by composite keys of the form tenantId::ticker rather than separate trees per tenant.</w:t>
      </w:r>
    </w:p>
    <w:p w14:paraId="58E9210A">
      <w:pPr>
        <w:pStyle w:val="3"/>
        <w:spacing w:before="220" w:after="120"/>
        <w:rPr>
          <w:rFonts w:hint="default" w:ascii="Times New Roman" w:hAnsi="Times New Roman" w:cs="Times New Roman"/>
          <w:sz w:val="24"/>
          <w:szCs w:val="24"/>
        </w:rPr>
      </w:pPr>
      <w:bookmarkStart w:id="19" w:name="_Toc6042"/>
      <w:r>
        <w:rPr>
          <w:rFonts w:hint="default" w:ascii="Times New Roman" w:hAnsi="Times New Roman" w:cs="Times New Roman"/>
          <w:sz w:val="24"/>
          <w:szCs w:val="24"/>
        </w:rPr>
        <w:t>5.3 Basic Design</w:t>
      </w:r>
      <w:bookmarkEnd w:id="19"/>
    </w:p>
    <w:p w14:paraId="3F8891B2">
      <w:pPr>
        <w:spacing w:after="120"/>
        <w:rPr>
          <w:rFonts w:hint="default" w:ascii="Times New Roman" w:hAnsi="Times New Roman" w:cs="Times New Roman"/>
          <w:sz w:val="24"/>
          <w:szCs w:val="24"/>
        </w:rPr>
      </w:pPr>
      <w:r>
        <w:rPr>
          <w:rFonts w:hint="default" w:ascii="Times New Roman" w:hAnsi="Times New Roman" w:cs="Times New Roman"/>
          <w:sz w:val="24"/>
          <w:szCs w:val="24"/>
        </w:rPr>
        <w:t>The system is organised into three layers, all funnelling through one shared data-structure module:</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0"/>
      </w:tblGrid>
      <w:tr w14:paraId="1CBFD1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0" w:type="dxa"/>
            <w:shd w:val="clear" w:color="auto" w:fill="1E293B"/>
            <w:tcMar>
              <w:top w:w="80" w:type="dxa"/>
              <w:left w:w="100" w:type="dxa"/>
              <w:bottom w:w="80" w:type="dxa"/>
              <w:right w:w="100" w:type="dxa"/>
            </w:tcMar>
            <w:vAlign w:val="center"/>
          </w:tcPr>
          <w:p w14:paraId="51928F22">
            <w:pPr>
              <w:jc w:val="center"/>
              <w:rPr>
                <w:rFonts w:hint="default" w:ascii="Times New Roman" w:hAnsi="Times New Roman" w:cs="Times New Roman"/>
                <w:sz w:val="24"/>
                <w:szCs w:val="24"/>
              </w:rPr>
            </w:pPr>
            <w:r>
              <w:rPr>
                <w:rFonts w:hint="default" w:ascii="Times New Roman" w:hAnsi="Times New Roman" w:cs="Times New Roman"/>
                <w:b/>
                <w:bCs/>
                <w:color w:val="FFFFFF"/>
                <w:sz w:val="24"/>
                <w:szCs w:val="24"/>
              </w:rPr>
              <w:t>UI LAYER</w:t>
            </w:r>
          </w:p>
        </w:tc>
      </w:tr>
    </w:tbl>
    <w:p w14:paraId="2DAA02FC">
      <w:pPr>
        <w:spacing w:before="0" w:after="0"/>
        <w:jc w:val="center"/>
        <w:rPr>
          <w:rFonts w:hint="default" w:ascii="Times New Roman" w:hAnsi="Times New Roman" w:cs="Times New Roman"/>
          <w:sz w:val="24"/>
          <w:szCs w:val="24"/>
        </w:rPr>
      </w:pPr>
      <w:r>
        <w:rPr>
          <w:rFonts w:hint="default" w:ascii="Times New Roman" w:hAnsi="Times New Roman" w:cs="Times New Roman"/>
          <w:i/>
          <w:iCs/>
          <w:sz w:val="24"/>
          <w:szCs w:val="24"/>
        </w:rPr>
        <w:t>Dashboard · Stock Query · Alerts · Users · Audit · Permissions · AVL Inspector · Load Test</w:t>
      </w:r>
    </w:p>
    <w:p w14:paraId="596304F5">
      <w:pPr>
        <w:jc w:val="center"/>
        <w:outlineLvl w:val="1"/>
        <w:rPr>
          <w:rFonts w:hint="default" w:ascii="Times New Roman" w:hAnsi="Times New Roman" w:cs="Times New Roman"/>
          <w:sz w:val="24"/>
          <w:szCs w:val="24"/>
        </w:rPr>
      </w:pPr>
      <w:bookmarkStart w:id="20" w:name="_Toc25163"/>
      <w:r>
        <w:rPr>
          <w:rFonts w:hint="default" w:ascii="Times New Roman" w:hAnsi="Times New Roman" w:cs="Times New Roman"/>
          <w:b/>
          <w:bCs/>
          <w:sz w:val="24"/>
          <w:szCs w:val="24"/>
        </w:rPr>
        <w:t>▼</w:t>
      </w:r>
      <w:bookmarkEnd w:id="20"/>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0"/>
      </w:tblGrid>
      <w:tr w14:paraId="7E821F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0" w:type="dxa"/>
            <w:shd w:val="clear" w:color="auto" w:fill="1A56DB"/>
            <w:tcMar>
              <w:top w:w="80" w:type="dxa"/>
              <w:left w:w="100" w:type="dxa"/>
              <w:bottom w:w="80" w:type="dxa"/>
              <w:right w:w="100" w:type="dxa"/>
            </w:tcMar>
            <w:vAlign w:val="center"/>
          </w:tcPr>
          <w:p w14:paraId="51C0C5EF">
            <w:pPr>
              <w:jc w:val="center"/>
              <w:rPr>
                <w:rFonts w:hint="default" w:ascii="Times New Roman" w:hAnsi="Times New Roman" w:cs="Times New Roman"/>
                <w:sz w:val="24"/>
                <w:szCs w:val="24"/>
              </w:rPr>
            </w:pPr>
            <w:r>
              <w:rPr>
                <w:rFonts w:hint="default" w:ascii="Times New Roman" w:hAnsi="Times New Roman" w:cs="Times New Roman"/>
                <w:b/>
                <w:bCs/>
                <w:color w:val="FFFFFF"/>
                <w:sz w:val="24"/>
                <w:szCs w:val="24"/>
              </w:rPr>
              <w:t>SERVICE LAYER</w:t>
            </w:r>
          </w:p>
        </w:tc>
      </w:tr>
    </w:tbl>
    <w:p w14:paraId="50A3FA19">
      <w:pPr>
        <w:spacing w:before="0" w:after="0"/>
        <w:jc w:val="center"/>
        <w:rPr>
          <w:rFonts w:hint="default" w:ascii="Times New Roman" w:hAnsi="Times New Roman" w:cs="Times New Roman"/>
          <w:sz w:val="24"/>
          <w:szCs w:val="24"/>
        </w:rPr>
      </w:pPr>
      <w:r>
        <w:rPr>
          <w:rFonts w:hint="default" w:ascii="Times New Roman" w:hAnsi="Times New Roman" w:cs="Times New Roman"/>
          <w:i/>
          <w:iCs/>
          <w:sz w:val="24"/>
          <w:szCs w:val="24"/>
        </w:rPr>
        <w:t>TenantService · AuthService · StockService · AuditService · AlertService · PermissionService</w:t>
      </w:r>
    </w:p>
    <w:p w14:paraId="5E0F1D60">
      <w:pPr>
        <w:jc w:val="center"/>
        <w:outlineLvl w:val="1"/>
        <w:rPr>
          <w:rFonts w:hint="default" w:ascii="Times New Roman" w:hAnsi="Times New Roman" w:cs="Times New Roman"/>
          <w:sz w:val="24"/>
          <w:szCs w:val="24"/>
        </w:rPr>
      </w:pPr>
      <w:bookmarkStart w:id="21" w:name="_Toc19004"/>
      <w:r>
        <w:rPr>
          <w:rFonts w:hint="default" w:ascii="Times New Roman" w:hAnsi="Times New Roman" w:cs="Times New Roman"/>
          <w:b/>
          <w:bCs/>
          <w:sz w:val="24"/>
          <w:szCs w:val="24"/>
        </w:rPr>
        <w:t>▼</w:t>
      </w:r>
      <w:bookmarkEnd w:id="21"/>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0"/>
      </w:tblGrid>
      <w:tr w14:paraId="2FC803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0" w:type="dxa"/>
            <w:shd w:val="clear" w:color="auto" w:fill="CAFF33"/>
            <w:tcMar>
              <w:top w:w="80" w:type="dxa"/>
              <w:left w:w="100" w:type="dxa"/>
              <w:bottom w:w="80" w:type="dxa"/>
              <w:right w:w="100" w:type="dxa"/>
            </w:tcMar>
            <w:vAlign w:val="center"/>
          </w:tcPr>
          <w:p w14:paraId="4C4977F7">
            <w:pPr>
              <w:jc w:val="center"/>
              <w:rPr>
                <w:rFonts w:hint="default" w:ascii="Times New Roman" w:hAnsi="Times New Roman" w:cs="Times New Roman"/>
                <w:sz w:val="24"/>
                <w:szCs w:val="24"/>
              </w:rPr>
            </w:pPr>
            <w:r>
              <w:rPr>
                <w:rFonts w:hint="default" w:ascii="Times New Roman" w:hAnsi="Times New Roman" w:cs="Times New Roman"/>
                <w:b/>
                <w:bCs/>
                <w:color w:val="0F172A"/>
                <w:sz w:val="24"/>
                <w:szCs w:val="24"/>
              </w:rPr>
              <w:t>CORE DATA STRUCTURE LAYER — one generic AVL class</w:t>
            </w:r>
          </w:p>
        </w:tc>
      </w:tr>
    </w:tbl>
    <w:p w14:paraId="66772546">
      <w:pPr>
        <w:spacing w:before="0" w:after="280"/>
        <w:jc w:val="center"/>
        <w:rPr>
          <w:rFonts w:hint="default" w:ascii="Times New Roman" w:hAnsi="Times New Roman" w:cs="Times New Roman"/>
          <w:sz w:val="24"/>
          <w:szCs w:val="24"/>
        </w:rPr>
      </w:pPr>
      <w:r>
        <w:rPr>
          <w:rFonts w:hint="default" w:ascii="Times New Roman" w:hAnsi="Times New Roman" w:cs="Times New Roman"/>
          <w:i/>
          <w:iCs/>
          <w:sz w:val="24"/>
          <w:szCs w:val="24"/>
        </w:rPr>
        <w:t>insert() · get() · delete() · range() · inorder() · rotations (LL/RR/LR/RL)</w:t>
      </w:r>
    </w:p>
    <w:p w14:paraId="5F068790">
      <w:pPr>
        <w:spacing w:after="120"/>
        <w:rPr>
          <w:rFonts w:hint="default" w:ascii="Times New Roman" w:hAnsi="Times New Roman" w:cs="Times New Roman"/>
          <w:sz w:val="24"/>
          <w:szCs w:val="24"/>
        </w:rPr>
      </w:pPr>
      <w:r>
        <w:rPr>
          <w:rFonts w:hint="default" w:ascii="Times New Roman" w:hAnsi="Times New Roman" w:cs="Times New Roman"/>
          <w:sz w:val="24"/>
          <w:szCs w:val="24"/>
        </w:rPr>
        <w:t>Every service (right-hand box) holds its own instance, or set of instances, of the same AVL class — for example, the Stock Service maintains one AVL tree per tenantId::ticker pair, effectively a "tree of trees" keyed at the outer level by another AVL tree.</w:t>
      </w:r>
    </w:p>
    <w:p w14:paraId="70A2F568">
      <w:pPr>
        <w:pStyle w:val="3"/>
        <w:spacing w:before="220" w:after="120"/>
        <w:rPr>
          <w:rFonts w:hint="default" w:ascii="Times New Roman" w:hAnsi="Times New Roman" w:cs="Times New Roman"/>
          <w:sz w:val="24"/>
          <w:szCs w:val="24"/>
        </w:rPr>
      </w:pPr>
      <w:bookmarkStart w:id="22" w:name="_Toc28425"/>
      <w:r>
        <w:rPr>
          <w:rFonts w:hint="default" w:ascii="Times New Roman" w:hAnsi="Times New Roman" w:cs="Times New Roman"/>
          <w:sz w:val="24"/>
          <w:szCs w:val="24"/>
        </w:rPr>
        <w:t>5.4 Bottlenecks</w:t>
      </w:r>
      <w:bookmarkEnd w:id="22"/>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5800"/>
      </w:tblGrid>
      <w:tr w14:paraId="5F9244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1E293B"/>
            <w:tcMar>
              <w:top w:w="80" w:type="dxa"/>
              <w:left w:w="100" w:type="dxa"/>
              <w:bottom w:w="80" w:type="dxa"/>
              <w:right w:w="100" w:type="dxa"/>
            </w:tcMar>
            <w:vAlign w:val="center"/>
          </w:tcPr>
          <w:p w14:paraId="2FEAD571">
            <w:pPr>
              <w:jc w:val="left"/>
              <w:rPr>
                <w:rFonts w:hint="default" w:ascii="Times New Roman" w:hAnsi="Times New Roman" w:cs="Times New Roman"/>
                <w:sz w:val="24"/>
                <w:szCs w:val="24"/>
              </w:rPr>
            </w:pPr>
            <w:r>
              <w:rPr>
                <w:rFonts w:hint="default" w:ascii="Times New Roman" w:hAnsi="Times New Roman" w:cs="Times New Roman"/>
                <w:b/>
                <w:bCs/>
                <w:color w:val="FFFFFF"/>
                <w:sz w:val="24"/>
                <w:szCs w:val="24"/>
              </w:rPr>
              <w:t>Bottleneck</w:t>
            </w:r>
          </w:p>
        </w:tc>
        <w:tc>
          <w:tcPr>
            <w:tcW w:w="5800" w:type="dxa"/>
            <w:shd w:val="clear" w:color="auto" w:fill="1E293B"/>
            <w:tcMar>
              <w:top w:w="80" w:type="dxa"/>
              <w:left w:w="100" w:type="dxa"/>
              <w:bottom w:w="80" w:type="dxa"/>
              <w:right w:w="100" w:type="dxa"/>
            </w:tcMar>
            <w:vAlign w:val="center"/>
          </w:tcPr>
          <w:p w14:paraId="715E6CC7">
            <w:pPr>
              <w:jc w:val="left"/>
              <w:rPr>
                <w:rFonts w:hint="default" w:ascii="Times New Roman" w:hAnsi="Times New Roman" w:cs="Times New Roman"/>
                <w:sz w:val="24"/>
                <w:szCs w:val="24"/>
              </w:rPr>
            </w:pPr>
            <w:r>
              <w:rPr>
                <w:rFonts w:hint="default" w:ascii="Times New Roman" w:hAnsi="Times New Roman" w:cs="Times New Roman"/>
                <w:b/>
                <w:bCs/>
                <w:color w:val="FFFFFF"/>
                <w:sz w:val="24"/>
                <w:szCs w:val="24"/>
              </w:rPr>
              <w:t>Discussion</w:t>
            </w:r>
          </w:p>
        </w:tc>
      </w:tr>
      <w:tr w14:paraId="59F7F4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80" w:type="dxa"/>
              <w:left w:w="100" w:type="dxa"/>
              <w:bottom w:w="80" w:type="dxa"/>
              <w:right w:w="100" w:type="dxa"/>
            </w:tcMar>
            <w:vAlign w:val="center"/>
          </w:tcPr>
          <w:p w14:paraId="16A56701">
            <w:pPr>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Linear login scan</w:t>
            </w:r>
          </w:p>
        </w:tc>
        <w:tc>
          <w:tcPr>
            <w:tcW w:w="5800" w:type="dxa"/>
            <w:tcMar>
              <w:top w:w="80" w:type="dxa"/>
              <w:left w:w="100" w:type="dxa"/>
              <w:bottom w:w="80" w:type="dxa"/>
              <w:right w:w="100" w:type="dxa"/>
            </w:tcMar>
            <w:vAlign w:val="center"/>
          </w:tcPr>
          <w:p w14:paraId="16F08A02">
            <w:pPr>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Authentication currently scans all users in-order to match a username across tenants — an O(n) operation. This is acceptable while the user AVL is small, but would need a secondary hash index keyed purely by username once the user base grows into the tens of thousands.</w:t>
            </w:r>
          </w:p>
        </w:tc>
      </w:tr>
      <w:tr w14:paraId="733D40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80" w:type="dxa"/>
              <w:left w:w="100" w:type="dxa"/>
              <w:bottom w:w="80" w:type="dxa"/>
              <w:right w:w="100" w:type="dxa"/>
            </w:tcMar>
            <w:vAlign w:val="center"/>
          </w:tcPr>
          <w:p w14:paraId="36067751">
            <w:pPr>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Tree imbalance risk under adversarial input</w:t>
            </w:r>
          </w:p>
        </w:tc>
        <w:tc>
          <w:tcPr>
            <w:tcW w:w="5800" w:type="dxa"/>
            <w:tcMar>
              <w:top w:w="80" w:type="dxa"/>
              <w:left w:w="100" w:type="dxa"/>
              <w:bottom w:w="80" w:type="dxa"/>
              <w:right w:w="100" w:type="dxa"/>
            </w:tcMar>
            <w:vAlign w:val="center"/>
          </w:tcPr>
          <w:p w14:paraId="4690A70F">
            <w:pPr>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Because rebalancing runs on every insert, worst-case height is always kept at O(log n) — but the rotation bookkeeping itself adds constant-factor overhead per insert compared to an unbalanced BST, which is a deliberate and justified trade-off given the ordering requirement.</w:t>
            </w:r>
          </w:p>
        </w:tc>
      </w:tr>
      <w:tr w14:paraId="60D1F4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80" w:type="dxa"/>
              <w:left w:w="100" w:type="dxa"/>
              <w:bottom w:w="80" w:type="dxa"/>
              <w:right w:w="100" w:type="dxa"/>
            </w:tcMar>
            <w:vAlign w:val="center"/>
          </w:tcPr>
          <w:p w14:paraId="01D39DA3">
            <w:pPr>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Single-threaded chunking under extreme load</w:t>
            </w:r>
          </w:p>
        </w:tc>
        <w:tc>
          <w:tcPr>
            <w:tcW w:w="5800" w:type="dxa"/>
            <w:tcMar>
              <w:top w:w="80" w:type="dxa"/>
              <w:left w:w="100" w:type="dxa"/>
              <w:bottom w:w="80" w:type="dxa"/>
              <w:right w:w="100" w:type="dxa"/>
            </w:tcMar>
            <w:vAlign w:val="center"/>
          </w:tcPr>
          <w:p w14:paraId="129AF722">
            <w:pPr>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The 1,000,000-record Load Test uses requestAnimationFrame chunking to avoid freezing the UI thread, but total wall-clock insert time still scales with n log n; at far larger volumes this would need to move to a Web Worker or a server-side batch process.</w:t>
            </w:r>
          </w:p>
        </w:tc>
      </w:tr>
      <w:tr w14:paraId="41DEE9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80" w:type="dxa"/>
              <w:left w:w="100" w:type="dxa"/>
              <w:bottom w:w="80" w:type="dxa"/>
              <w:right w:w="100" w:type="dxa"/>
            </w:tcMar>
            <w:vAlign w:val="center"/>
          </w:tcPr>
          <w:p w14:paraId="1F5F4609">
            <w:pPr>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Memory growth</w:t>
            </w:r>
          </w:p>
        </w:tc>
        <w:tc>
          <w:tcPr>
            <w:tcW w:w="5800" w:type="dxa"/>
            <w:tcMar>
              <w:top w:w="80" w:type="dxa"/>
              <w:left w:w="100" w:type="dxa"/>
              <w:bottom w:w="80" w:type="dxa"/>
              <w:right w:w="100" w:type="dxa"/>
            </w:tcMar>
            <w:vAlign w:val="center"/>
          </w:tcPr>
          <w:p w14:paraId="149629D9">
            <w:pPr>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Every node carries a fixed overhead (key, value, two child pointers, height); at 1,000,000+ nodes this is manageable in-browser but would need partitioning or archiving of old records in a production deployment.</w:t>
            </w:r>
          </w:p>
        </w:tc>
      </w:tr>
    </w:tbl>
    <w:p w14:paraId="451C20CD">
      <w:pPr>
        <w:pStyle w:val="3"/>
        <w:spacing w:before="220" w:after="120"/>
        <w:rPr>
          <w:rFonts w:hint="default" w:ascii="Times New Roman" w:hAnsi="Times New Roman" w:cs="Times New Roman"/>
          <w:sz w:val="24"/>
          <w:szCs w:val="24"/>
        </w:rPr>
      </w:pPr>
      <w:bookmarkStart w:id="23" w:name="_Toc3250"/>
      <w:r>
        <w:rPr>
          <w:rFonts w:hint="default" w:ascii="Times New Roman" w:hAnsi="Times New Roman" w:cs="Times New Roman"/>
          <w:sz w:val="24"/>
          <w:szCs w:val="24"/>
        </w:rPr>
        <w:t>5.5 Scalability</w:t>
      </w:r>
      <w:bookmarkEnd w:id="23"/>
    </w:p>
    <w:p w14:paraId="39662C7E">
      <w:pPr>
        <w:spacing w:after="120"/>
        <w:rPr>
          <w:rFonts w:hint="default" w:ascii="Times New Roman" w:hAnsi="Times New Roman" w:cs="Times New Roman"/>
          <w:sz w:val="24"/>
          <w:szCs w:val="24"/>
        </w:rPr>
      </w:pPr>
      <w:r>
        <w:rPr>
          <w:rFonts w:hint="default" w:ascii="Times New Roman" w:hAnsi="Times New Roman" w:cs="Times New Roman"/>
          <w:sz w:val="24"/>
          <w:szCs w:val="24"/>
        </w:rPr>
        <w:t>As transaction volume grows from 1,000 to 10,000+ and then to 1,000,000+, the AVL design keeps insert, search, and delete at O(log n) throughout — the height only grows logarithmically, from roughly 10 levels at 1,000 nodes to roughly 20 levels at 1,000,000 nodes. The main scalability adaptation needed beyond the current design would be: (a) a secondary hash index for pure username lookup to remove the linear login scan, and (b) partitioning very old stock history into a colder, separately-loaded tree per tenant to bound in-memory size.</w:t>
      </w:r>
    </w:p>
    <w:p w14:paraId="16A948DB">
      <w:pPr>
        <w:pStyle w:val="2"/>
        <w:spacing w:before="280" w:after="160"/>
        <w:rPr>
          <w:rFonts w:hint="default" w:ascii="Times New Roman" w:hAnsi="Times New Roman" w:cs="Times New Roman"/>
          <w:sz w:val="24"/>
          <w:szCs w:val="24"/>
        </w:rPr>
      </w:pPr>
      <w:bookmarkStart w:id="24" w:name="_Toc27061"/>
      <w:r>
        <w:rPr>
          <w:rFonts w:hint="default" w:ascii="Times New Roman" w:hAnsi="Times New Roman" w:cs="Times New Roman"/>
          <w:sz w:val="24"/>
          <w:szCs w:val="24"/>
        </w:rPr>
        <w:t>6. Complexity Analysis</w:t>
      </w:r>
      <w:bookmarkEnd w:id="24"/>
    </w:p>
    <w:tbl>
      <w:tblPr>
        <w:tblStyle w:val="9"/>
        <w:tblW w:w="95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1500"/>
        <w:gridCol w:w="1500"/>
        <w:gridCol w:w="1500"/>
        <w:gridCol w:w="1500"/>
        <w:gridCol w:w="1300"/>
      </w:tblGrid>
      <w:tr w14:paraId="752FD5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1E293B"/>
            <w:tcMar>
              <w:top w:w="80" w:type="dxa"/>
              <w:left w:w="100" w:type="dxa"/>
              <w:bottom w:w="80" w:type="dxa"/>
              <w:right w:w="100" w:type="dxa"/>
            </w:tcMar>
            <w:vAlign w:val="center"/>
          </w:tcPr>
          <w:p w14:paraId="0950EBAC">
            <w:pPr>
              <w:jc w:val="left"/>
              <w:rPr>
                <w:rFonts w:hint="default" w:ascii="Times New Roman" w:hAnsi="Times New Roman" w:cs="Times New Roman"/>
                <w:sz w:val="24"/>
                <w:szCs w:val="24"/>
              </w:rPr>
            </w:pPr>
            <w:r>
              <w:rPr>
                <w:rFonts w:hint="default" w:ascii="Times New Roman" w:hAnsi="Times New Roman" w:cs="Times New Roman"/>
                <w:b/>
                <w:bCs/>
                <w:color w:val="FFFFFF"/>
                <w:sz w:val="24"/>
                <w:szCs w:val="24"/>
              </w:rPr>
              <w:t>Data Structure</w:t>
            </w:r>
          </w:p>
        </w:tc>
        <w:tc>
          <w:tcPr>
            <w:tcW w:w="1500" w:type="dxa"/>
            <w:shd w:val="clear" w:color="auto" w:fill="1E293B"/>
            <w:tcMar>
              <w:top w:w="80" w:type="dxa"/>
              <w:left w:w="100" w:type="dxa"/>
              <w:bottom w:w="80" w:type="dxa"/>
              <w:right w:w="100" w:type="dxa"/>
            </w:tcMar>
            <w:vAlign w:val="center"/>
          </w:tcPr>
          <w:p w14:paraId="57EEFC46">
            <w:pPr>
              <w:jc w:val="left"/>
              <w:rPr>
                <w:rFonts w:hint="default" w:ascii="Times New Roman" w:hAnsi="Times New Roman" w:cs="Times New Roman"/>
                <w:sz w:val="24"/>
                <w:szCs w:val="24"/>
              </w:rPr>
            </w:pPr>
            <w:r>
              <w:rPr>
                <w:rFonts w:hint="default" w:ascii="Times New Roman" w:hAnsi="Times New Roman" w:cs="Times New Roman"/>
                <w:b/>
                <w:bCs/>
                <w:color w:val="FFFFFF"/>
                <w:sz w:val="24"/>
                <w:szCs w:val="24"/>
              </w:rPr>
              <w:t>Insert</w:t>
            </w:r>
          </w:p>
        </w:tc>
        <w:tc>
          <w:tcPr>
            <w:tcW w:w="1500" w:type="dxa"/>
            <w:shd w:val="clear" w:color="auto" w:fill="1E293B"/>
            <w:tcMar>
              <w:top w:w="80" w:type="dxa"/>
              <w:left w:w="100" w:type="dxa"/>
              <w:bottom w:w="80" w:type="dxa"/>
              <w:right w:w="100" w:type="dxa"/>
            </w:tcMar>
            <w:vAlign w:val="center"/>
          </w:tcPr>
          <w:p w14:paraId="1203EBC9">
            <w:pPr>
              <w:jc w:val="left"/>
              <w:rPr>
                <w:rFonts w:hint="default" w:ascii="Times New Roman" w:hAnsi="Times New Roman" w:cs="Times New Roman"/>
                <w:sz w:val="24"/>
                <w:szCs w:val="24"/>
              </w:rPr>
            </w:pPr>
            <w:r>
              <w:rPr>
                <w:rFonts w:hint="default" w:ascii="Times New Roman" w:hAnsi="Times New Roman" w:cs="Times New Roman"/>
                <w:b/>
                <w:bCs/>
                <w:color w:val="FFFFFF"/>
                <w:sz w:val="24"/>
                <w:szCs w:val="24"/>
              </w:rPr>
              <w:t>Search</w:t>
            </w:r>
          </w:p>
        </w:tc>
        <w:tc>
          <w:tcPr>
            <w:tcW w:w="1500" w:type="dxa"/>
            <w:shd w:val="clear" w:color="auto" w:fill="1E293B"/>
            <w:tcMar>
              <w:top w:w="80" w:type="dxa"/>
              <w:left w:w="100" w:type="dxa"/>
              <w:bottom w:w="80" w:type="dxa"/>
              <w:right w:w="100" w:type="dxa"/>
            </w:tcMar>
            <w:vAlign w:val="center"/>
          </w:tcPr>
          <w:p w14:paraId="648EABBA">
            <w:pPr>
              <w:jc w:val="left"/>
              <w:rPr>
                <w:rFonts w:hint="default" w:ascii="Times New Roman" w:hAnsi="Times New Roman" w:cs="Times New Roman"/>
                <w:sz w:val="24"/>
                <w:szCs w:val="24"/>
              </w:rPr>
            </w:pPr>
            <w:r>
              <w:rPr>
                <w:rFonts w:hint="default" w:ascii="Times New Roman" w:hAnsi="Times New Roman" w:cs="Times New Roman"/>
                <w:b/>
                <w:bCs/>
                <w:color w:val="FFFFFF"/>
                <w:sz w:val="24"/>
                <w:szCs w:val="24"/>
              </w:rPr>
              <w:t>Delete</w:t>
            </w:r>
          </w:p>
        </w:tc>
        <w:tc>
          <w:tcPr>
            <w:tcW w:w="1500" w:type="dxa"/>
            <w:shd w:val="clear" w:color="auto" w:fill="1E293B"/>
            <w:tcMar>
              <w:top w:w="80" w:type="dxa"/>
              <w:left w:w="100" w:type="dxa"/>
              <w:bottom w:w="80" w:type="dxa"/>
              <w:right w:w="100" w:type="dxa"/>
            </w:tcMar>
            <w:vAlign w:val="center"/>
          </w:tcPr>
          <w:p w14:paraId="7CD63CC5">
            <w:pPr>
              <w:jc w:val="left"/>
              <w:rPr>
                <w:rFonts w:hint="default" w:ascii="Times New Roman" w:hAnsi="Times New Roman" w:cs="Times New Roman"/>
                <w:sz w:val="24"/>
                <w:szCs w:val="24"/>
              </w:rPr>
            </w:pPr>
            <w:r>
              <w:rPr>
                <w:rFonts w:hint="default" w:ascii="Times New Roman" w:hAnsi="Times New Roman" w:cs="Times New Roman"/>
                <w:b/>
                <w:bCs/>
                <w:color w:val="FFFFFF"/>
                <w:sz w:val="24"/>
                <w:szCs w:val="24"/>
              </w:rPr>
              <w:t>Range Query</w:t>
            </w:r>
          </w:p>
        </w:tc>
        <w:tc>
          <w:tcPr>
            <w:tcW w:w="1300" w:type="dxa"/>
            <w:shd w:val="clear" w:color="auto" w:fill="1E293B"/>
            <w:tcMar>
              <w:top w:w="80" w:type="dxa"/>
              <w:left w:w="100" w:type="dxa"/>
              <w:bottom w:w="80" w:type="dxa"/>
              <w:right w:w="100" w:type="dxa"/>
            </w:tcMar>
            <w:vAlign w:val="center"/>
          </w:tcPr>
          <w:p w14:paraId="1856B766">
            <w:pPr>
              <w:jc w:val="left"/>
              <w:rPr>
                <w:rFonts w:hint="default" w:ascii="Times New Roman" w:hAnsi="Times New Roman" w:cs="Times New Roman"/>
                <w:sz w:val="24"/>
                <w:szCs w:val="24"/>
              </w:rPr>
            </w:pPr>
            <w:r>
              <w:rPr>
                <w:rFonts w:hint="default" w:ascii="Times New Roman" w:hAnsi="Times New Roman" w:cs="Times New Roman"/>
                <w:b/>
                <w:bCs/>
                <w:color w:val="FFFFFF"/>
                <w:sz w:val="24"/>
                <w:szCs w:val="24"/>
              </w:rPr>
              <w:t>Space</w:t>
            </w:r>
          </w:p>
        </w:tc>
      </w:tr>
      <w:tr w14:paraId="7912C6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vAlign w:val="center"/>
          </w:tcPr>
          <w:p w14:paraId="1E43FE09">
            <w:pPr>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Dynamic Array (sorted)</w:t>
            </w:r>
          </w:p>
        </w:tc>
        <w:tc>
          <w:tcPr>
            <w:tcW w:w="1500" w:type="dxa"/>
            <w:tcMar>
              <w:top w:w="80" w:type="dxa"/>
              <w:left w:w="100" w:type="dxa"/>
              <w:bottom w:w="80" w:type="dxa"/>
              <w:right w:w="100" w:type="dxa"/>
            </w:tcMar>
            <w:vAlign w:val="center"/>
          </w:tcPr>
          <w:p w14:paraId="1FC57A1B">
            <w:pPr>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O(n)</w:t>
            </w:r>
          </w:p>
        </w:tc>
        <w:tc>
          <w:tcPr>
            <w:tcW w:w="1500" w:type="dxa"/>
            <w:tcMar>
              <w:top w:w="80" w:type="dxa"/>
              <w:left w:w="100" w:type="dxa"/>
              <w:bottom w:w="80" w:type="dxa"/>
              <w:right w:w="100" w:type="dxa"/>
            </w:tcMar>
            <w:vAlign w:val="center"/>
          </w:tcPr>
          <w:p w14:paraId="503DCBD0">
            <w:pPr>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O(log n)</w:t>
            </w:r>
          </w:p>
        </w:tc>
        <w:tc>
          <w:tcPr>
            <w:tcW w:w="1500" w:type="dxa"/>
            <w:tcMar>
              <w:top w:w="80" w:type="dxa"/>
              <w:left w:w="100" w:type="dxa"/>
              <w:bottom w:w="80" w:type="dxa"/>
              <w:right w:w="100" w:type="dxa"/>
            </w:tcMar>
            <w:vAlign w:val="center"/>
          </w:tcPr>
          <w:p w14:paraId="3DE4313A">
            <w:pPr>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O(n)</w:t>
            </w:r>
          </w:p>
        </w:tc>
        <w:tc>
          <w:tcPr>
            <w:tcW w:w="1500" w:type="dxa"/>
            <w:tcMar>
              <w:top w:w="80" w:type="dxa"/>
              <w:left w:w="100" w:type="dxa"/>
              <w:bottom w:w="80" w:type="dxa"/>
              <w:right w:w="100" w:type="dxa"/>
            </w:tcMar>
            <w:vAlign w:val="center"/>
          </w:tcPr>
          <w:p w14:paraId="39DB179B">
            <w:pPr>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O(log n + k)</w:t>
            </w:r>
          </w:p>
        </w:tc>
        <w:tc>
          <w:tcPr>
            <w:tcW w:w="1300" w:type="dxa"/>
            <w:tcMar>
              <w:top w:w="80" w:type="dxa"/>
              <w:left w:w="100" w:type="dxa"/>
              <w:bottom w:w="80" w:type="dxa"/>
              <w:right w:w="100" w:type="dxa"/>
            </w:tcMar>
            <w:vAlign w:val="center"/>
          </w:tcPr>
          <w:p w14:paraId="5C6ED74E">
            <w:pPr>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O(n)</w:t>
            </w:r>
          </w:p>
        </w:tc>
      </w:tr>
      <w:tr w14:paraId="1267B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vAlign w:val="center"/>
          </w:tcPr>
          <w:p w14:paraId="4F668D65">
            <w:pPr>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Hash Table</w:t>
            </w:r>
          </w:p>
        </w:tc>
        <w:tc>
          <w:tcPr>
            <w:tcW w:w="1500" w:type="dxa"/>
            <w:tcMar>
              <w:top w:w="80" w:type="dxa"/>
              <w:left w:w="100" w:type="dxa"/>
              <w:bottom w:w="80" w:type="dxa"/>
              <w:right w:w="100" w:type="dxa"/>
            </w:tcMar>
            <w:vAlign w:val="center"/>
          </w:tcPr>
          <w:p w14:paraId="4B83B656">
            <w:pPr>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O(1) avg</w:t>
            </w:r>
          </w:p>
        </w:tc>
        <w:tc>
          <w:tcPr>
            <w:tcW w:w="1500" w:type="dxa"/>
            <w:tcMar>
              <w:top w:w="80" w:type="dxa"/>
              <w:left w:w="100" w:type="dxa"/>
              <w:bottom w:w="80" w:type="dxa"/>
              <w:right w:w="100" w:type="dxa"/>
            </w:tcMar>
            <w:vAlign w:val="center"/>
          </w:tcPr>
          <w:p w14:paraId="06077F90">
            <w:pPr>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O(1) avg</w:t>
            </w:r>
          </w:p>
        </w:tc>
        <w:tc>
          <w:tcPr>
            <w:tcW w:w="1500" w:type="dxa"/>
            <w:tcMar>
              <w:top w:w="80" w:type="dxa"/>
              <w:left w:w="100" w:type="dxa"/>
              <w:bottom w:w="80" w:type="dxa"/>
              <w:right w:w="100" w:type="dxa"/>
            </w:tcMar>
            <w:vAlign w:val="center"/>
          </w:tcPr>
          <w:p w14:paraId="114EF833">
            <w:pPr>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O(1) avg</w:t>
            </w:r>
          </w:p>
        </w:tc>
        <w:tc>
          <w:tcPr>
            <w:tcW w:w="1500" w:type="dxa"/>
            <w:tcMar>
              <w:top w:w="80" w:type="dxa"/>
              <w:left w:w="100" w:type="dxa"/>
              <w:bottom w:w="80" w:type="dxa"/>
              <w:right w:w="100" w:type="dxa"/>
            </w:tcMar>
            <w:vAlign w:val="center"/>
          </w:tcPr>
          <w:p w14:paraId="270D4BF7">
            <w:pPr>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O(n)</w:t>
            </w:r>
          </w:p>
        </w:tc>
        <w:tc>
          <w:tcPr>
            <w:tcW w:w="1300" w:type="dxa"/>
            <w:tcMar>
              <w:top w:w="80" w:type="dxa"/>
              <w:left w:w="100" w:type="dxa"/>
              <w:bottom w:w="80" w:type="dxa"/>
              <w:right w:w="100" w:type="dxa"/>
            </w:tcMar>
            <w:vAlign w:val="center"/>
          </w:tcPr>
          <w:p w14:paraId="28F70A8F">
            <w:pPr>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O(n)</w:t>
            </w:r>
          </w:p>
        </w:tc>
      </w:tr>
      <w:tr w14:paraId="44081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Mar>
              <w:top w:w="80" w:type="dxa"/>
              <w:left w:w="100" w:type="dxa"/>
              <w:bottom w:w="80" w:type="dxa"/>
              <w:right w:w="100" w:type="dxa"/>
            </w:tcMar>
            <w:vAlign w:val="center"/>
          </w:tcPr>
          <w:p w14:paraId="1EC612A6">
            <w:pPr>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Unbalanced BST</w:t>
            </w:r>
          </w:p>
        </w:tc>
        <w:tc>
          <w:tcPr>
            <w:tcW w:w="1500" w:type="dxa"/>
            <w:tcMar>
              <w:top w:w="80" w:type="dxa"/>
              <w:left w:w="100" w:type="dxa"/>
              <w:bottom w:w="80" w:type="dxa"/>
              <w:right w:w="100" w:type="dxa"/>
            </w:tcMar>
            <w:vAlign w:val="center"/>
          </w:tcPr>
          <w:p w14:paraId="45F5F171">
            <w:pPr>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O(log n) avg / O(n) worst</w:t>
            </w:r>
          </w:p>
        </w:tc>
        <w:tc>
          <w:tcPr>
            <w:tcW w:w="1500" w:type="dxa"/>
            <w:tcMar>
              <w:top w:w="80" w:type="dxa"/>
              <w:left w:w="100" w:type="dxa"/>
              <w:bottom w:w="80" w:type="dxa"/>
              <w:right w:w="100" w:type="dxa"/>
            </w:tcMar>
            <w:vAlign w:val="center"/>
          </w:tcPr>
          <w:p w14:paraId="0EFC7F1F">
            <w:pPr>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O(log n) avg / O(n) worst</w:t>
            </w:r>
          </w:p>
        </w:tc>
        <w:tc>
          <w:tcPr>
            <w:tcW w:w="1500" w:type="dxa"/>
            <w:tcMar>
              <w:top w:w="80" w:type="dxa"/>
              <w:left w:w="100" w:type="dxa"/>
              <w:bottom w:w="80" w:type="dxa"/>
              <w:right w:w="100" w:type="dxa"/>
            </w:tcMar>
            <w:vAlign w:val="center"/>
          </w:tcPr>
          <w:p w14:paraId="0313F785">
            <w:pPr>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O(log n) avg / O(n) worst</w:t>
            </w:r>
          </w:p>
        </w:tc>
        <w:tc>
          <w:tcPr>
            <w:tcW w:w="1500" w:type="dxa"/>
            <w:tcMar>
              <w:top w:w="80" w:type="dxa"/>
              <w:left w:w="100" w:type="dxa"/>
              <w:bottom w:w="80" w:type="dxa"/>
              <w:right w:w="100" w:type="dxa"/>
            </w:tcMar>
            <w:vAlign w:val="center"/>
          </w:tcPr>
          <w:p w14:paraId="57CE9451">
            <w:pPr>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O(log n + k) avg</w:t>
            </w:r>
          </w:p>
        </w:tc>
        <w:tc>
          <w:tcPr>
            <w:tcW w:w="1300" w:type="dxa"/>
            <w:tcMar>
              <w:top w:w="80" w:type="dxa"/>
              <w:left w:w="100" w:type="dxa"/>
              <w:bottom w:w="80" w:type="dxa"/>
              <w:right w:w="100" w:type="dxa"/>
            </w:tcMar>
            <w:vAlign w:val="center"/>
          </w:tcPr>
          <w:p w14:paraId="7BC267B8">
            <w:pPr>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O(n)</w:t>
            </w:r>
          </w:p>
        </w:tc>
      </w:tr>
      <w:tr w14:paraId="587BA1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EFF6FF"/>
            <w:tcMar>
              <w:top w:w="80" w:type="dxa"/>
              <w:left w:w="100" w:type="dxa"/>
              <w:bottom w:w="80" w:type="dxa"/>
              <w:right w:w="100" w:type="dxa"/>
            </w:tcMar>
            <w:vAlign w:val="center"/>
          </w:tcPr>
          <w:p w14:paraId="5A72E3ED">
            <w:pPr>
              <w:jc w:val="left"/>
              <w:rPr>
                <w:rFonts w:hint="default" w:ascii="Times New Roman" w:hAnsi="Times New Roman" w:cs="Times New Roman"/>
                <w:sz w:val="24"/>
                <w:szCs w:val="24"/>
              </w:rPr>
            </w:pPr>
            <w:r>
              <w:rPr>
                <w:rFonts w:hint="default" w:ascii="Times New Roman" w:hAnsi="Times New Roman" w:cs="Times New Roman"/>
                <w:b/>
                <w:bCs/>
                <w:sz w:val="24"/>
                <w:szCs w:val="24"/>
              </w:rPr>
              <w:t>AVL Tree (selected)</w:t>
            </w:r>
          </w:p>
        </w:tc>
        <w:tc>
          <w:tcPr>
            <w:tcW w:w="1500" w:type="dxa"/>
            <w:shd w:val="clear" w:color="auto" w:fill="EFF6FF"/>
            <w:tcMar>
              <w:top w:w="80" w:type="dxa"/>
              <w:left w:w="100" w:type="dxa"/>
              <w:bottom w:w="80" w:type="dxa"/>
              <w:right w:w="100" w:type="dxa"/>
            </w:tcMar>
            <w:vAlign w:val="center"/>
          </w:tcPr>
          <w:p w14:paraId="274A6DF3">
            <w:pPr>
              <w:jc w:val="left"/>
              <w:rPr>
                <w:rFonts w:hint="default" w:ascii="Times New Roman" w:hAnsi="Times New Roman" w:cs="Times New Roman"/>
                <w:sz w:val="24"/>
                <w:szCs w:val="24"/>
              </w:rPr>
            </w:pPr>
            <w:r>
              <w:rPr>
                <w:rFonts w:hint="default" w:ascii="Times New Roman" w:hAnsi="Times New Roman" w:cs="Times New Roman"/>
                <w:b/>
                <w:bCs/>
                <w:sz w:val="24"/>
                <w:szCs w:val="24"/>
              </w:rPr>
              <w:t>O(log n)</w:t>
            </w:r>
          </w:p>
        </w:tc>
        <w:tc>
          <w:tcPr>
            <w:tcW w:w="1500" w:type="dxa"/>
            <w:shd w:val="clear" w:color="auto" w:fill="EFF6FF"/>
            <w:tcMar>
              <w:top w:w="80" w:type="dxa"/>
              <w:left w:w="100" w:type="dxa"/>
              <w:bottom w:w="80" w:type="dxa"/>
              <w:right w:w="100" w:type="dxa"/>
            </w:tcMar>
            <w:vAlign w:val="center"/>
          </w:tcPr>
          <w:p w14:paraId="31A27546">
            <w:pPr>
              <w:jc w:val="left"/>
              <w:rPr>
                <w:rFonts w:hint="default" w:ascii="Times New Roman" w:hAnsi="Times New Roman" w:cs="Times New Roman"/>
                <w:sz w:val="24"/>
                <w:szCs w:val="24"/>
              </w:rPr>
            </w:pPr>
            <w:r>
              <w:rPr>
                <w:rFonts w:hint="default" w:ascii="Times New Roman" w:hAnsi="Times New Roman" w:cs="Times New Roman"/>
                <w:b/>
                <w:bCs/>
                <w:sz w:val="24"/>
                <w:szCs w:val="24"/>
              </w:rPr>
              <w:t>O(log n)</w:t>
            </w:r>
          </w:p>
        </w:tc>
        <w:tc>
          <w:tcPr>
            <w:tcW w:w="1500" w:type="dxa"/>
            <w:shd w:val="clear" w:color="auto" w:fill="EFF6FF"/>
            <w:tcMar>
              <w:top w:w="80" w:type="dxa"/>
              <w:left w:w="100" w:type="dxa"/>
              <w:bottom w:w="80" w:type="dxa"/>
              <w:right w:w="100" w:type="dxa"/>
            </w:tcMar>
            <w:vAlign w:val="center"/>
          </w:tcPr>
          <w:p w14:paraId="4321BBE1">
            <w:pPr>
              <w:jc w:val="left"/>
              <w:rPr>
                <w:rFonts w:hint="default" w:ascii="Times New Roman" w:hAnsi="Times New Roman" w:cs="Times New Roman"/>
                <w:sz w:val="24"/>
                <w:szCs w:val="24"/>
              </w:rPr>
            </w:pPr>
            <w:r>
              <w:rPr>
                <w:rFonts w:hint="default" w:ascii="Times New Roman" w:hAnsi="Times New Roman" w:cs="Times New Roman"/>
                <w:b/>
                <w:bCs/>
                <w:sz w:val="24"/>
                <w:szCs w:val="24"/>
              </w:rPr>
              <w:t>O(log n)</w:t>
            </w:r>
          </w:p>
        </w:tc>
        <w:tc>
          <w:tcPr>
            <w:tcW w:w="1500" w:type="dxa"/>
            <w:shd w:val="clear" w:color="auto" w:fill="EFF6FF"/>
            <w:tcMar>
              <w:top w:w="80" w:type="dxa"/>
              <w:left w:w="100" w:type="dxa"/>
              <w:bottom w:w="80" w:type="dxa"/>
              <w:right w:w="100" w:type="dxa"/>
            </w:tcMar>
            <w:vAlign w:val="center"/>
          </w:tcPr>
          <w:p w14:paraId="6907E381">
            <w:pPr>
              <w:jc w:val="left"/>
              <w:rPr>
                <w:rFonts w:hint="default" w:ascii="Times New Roman" w:hAnsi="Times New Roman" w:cs="Times New Roman"/>
                <w:sz w:val="24"/>
                <w:szCs w:val="24"/>
              </w:rPr>
            </w:pPr>
            <w:r>
              <w:rPr>
                <w:rFonts w:hint="default" w:ascii="Times New Roman" w:hAnsi="Times New Roman" w:cs="Times New Roman"/>
                <w:b/>
                <w:bCs/>
                <w:sz w:val="24"/>
                <w:szCs w:val="24"/>
              </w:rPr>
              <w:t>O(log n + k)</w:t>
            </w:r>
          </w:p>
        </w:tc>
        <w:tc>
          <w:tcPr>
            <w:tcW w:w="1300" w:type="dxa"/>
            <w:shd w:val="clear" w:color="auto" w:fill="EFF6FF"/>
            <w:tcMar>
              <w:top w:w="80" w:type="dxa"/>
              <w:left w:w="100" w:type="dxa"/>
              <w:bottom w:w="80" w:type="dxa"/>
              <w:right w:w="100" w:type="dxa"/>
            </w:tcMar>
            <w:vAlign w:val="center"/>
          </w:tcPr>
          <w:p w14:paraId="57CCAA9D">
            <w:pPr>
              <w:jc w:val="left"/>
              <w:rPr>
                <w:rFonts w:hint="default" w:ascii="Times New Roman" w:hAnsi="Times New Roman" w:cs="Times New Roman"/>
                <w:sz w:val="24"/>
                <w:szCs w:val="24"/>
              </w:rPr>
            </w:pPr>
            <w:r>
              <w:rPr>
                <w:rFonts w:hint="default" w:ascii="Times New Roman" w:hAnsi="Times New Roman" w:cs="Times New Roman"/>
                <w:b/>
                <w:bCs/>
                <w:sz w:val="24"/>
                <w:szCs w:val="24"/>
              </w:rPr>
              <w:t>O(n)</w:t>
            </w:r>
          </w:p>
        </w:tc>
      </w:tr>
    </w:tbl>
    <w:p w14:paraId="3B1DFEDD">
      <w:pPr>
        <w:spacing w:after="120"/>
        <w:rPr>
          <w:rFonts w:hint="default" w:ascii="Times New Roman" w:hAnsi="Times New Roman" w:cs="Times New Roman"/>
          <w:sz w:val="24"/>
          <w:szCs w:val="24"/>
        </w:rPr>
      </w:pPr>
      <w:r>
        <w:rPr>
          <w:rFonts w:hint="default" w:ascii="Times New Roman" w:hAnsi="Times New Roman" w:cs="Times New Roman"/>
          <w:sz w:val="24"/>
          <w:szCs w:val="24"/>
        </w:rPr>
        <w:t>Best case for AVL operations occurs when the accessed key is near the root (O(1) for the root itself); average and worst case both collapse to O(log n) because the self-balancing property guarantees height never exceeds approximately 1.44 · log₂(n + 2) — unlike a plain BST, whose worst case (sorted insertion order, exactly the pattern stock date data arrives in) degrades to O(n).</w:t>
      </w:r>
    </w:p>
    <w:p w14:paraId="24C038D7">
      <w:pPr>
        <w:pStyle w:val="2"/>
        <w:spacing w:before="280" w:after="160"/>
        <w:rPr>
          <w:rFonts w:hint="default" w:ascii="Times New Roman" w:hAnsi="Times New Roman" w:cs="Times New Roman"/>
          <w:sz w:val="24"/>
          <w:szCs w:val="24"/>
        </w:rPr>
      </w:pPr>
      <w:bookmarkStart w:id="25" w:name="_Toc25123"/>
      <w:r>
        <w:rPr>
          <w:rFonts w:hint="default" w:ascii="Times New Roman" w:hAnsi="Times New Roman" w:cs="Times New Roman"/>
          <w:sz w:val="24"/>
          <w:szCs w:val="24"/>
        </w:rPr>
        <w:t>7. Merits, Limitations, and Comparison with Alternatives</w:t>
      </w:r>
      <w:bookmarkEnd w:id="25"/>
    </w:p>
    <w:tbl>
      <w:tblPr>
        <w:tblStyle w:val="9"/>
        <w:tblW w:w="9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2600"/>
        <w:gridCol w:w="2600"/>
        <w:gridCol w:w="2100"/>
      </w:tblGrid>
      <w:tr w14:paraId="416868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shd w:val="clear" w:color="auto" w:fill="1E293B"/>
            <w:tcMar>
              <w:top w:w="80" w:type="dxa"/>
              <w:left w:w="100" w:type="dxa"/>
              <w:bottom w:w="80" w:type="dxa"/>
              <w:right w:w="100" w:type="dxa"/>
            </w:tcMar>
            <w:vAlign w:val="center"/>
          </w:tcPr>
          <w:p w14:paraId="58EB8865">
            <w:pPr>
              <w:jc w:val="left"/>
              <w:rPr>
                <w:rFonts w:hint="default" w:ascii="Times New Roman" w:hAnsi="Times New Roman" w:cs="Times New Roman"/>
                <w:sz w:val="24"/>
                <w:szCs w:val="24"/>
              </w:rPr>
            </w:pPr>
            <w:r>
              <w:rPr>
                <w:rFonts w:hint="default" w:ascii="Times New Roman" w:hAnsi="Times New Roman" w:cs="Times New Roman"/>
                <w:b/>
                <w:bCs/>
                <w:color w:val="FFFFFF"/>
                <w:sz w:val="24"/>
                <w:szCs w:val="24"/>
              </w:rPr>
              <w:t>Structure</w:t>
            </w:r>
          </w:p>
        </w:tc>
        <w:tc>
          <w:tcPr>
            <w:tcW w:w="2600" w:type="dxa"/>
            <w:shd w:val="clear" w:color="auto" w:fill="1E293B"/>
            <w:tcMar>
              <w:top w:w="80" w:type="dxa"/>
              <w:left w:w="100" w:type="dxa"/>
              <w:bottom w:w="80" w:type="dxa"/>
              <w:right w:w="100" w:type="dxa"/>
            </w:tcMar>
            <w:vAlign w:val="center"/>
          </w:tcPr>
          <w:p w14:paraId="2F806AFE">
            <w:pPr>
              <w:jc w:val="left"/>
              <w:rPr>
                <w:rFonts w:hint="default" w:ascii="Times New Roman" w:hAnsi="Times New Roman" w:cs="Times New Roman"/>
                <w:sz w:val="24"/>
                <w:szCs w:val="24"/>
              </w:rPr>
            </w:pPr>
            <w:r>
              <w:rPr>
                <w:rFonts w:hint="default" w:ascii="Times New Roman" w:hAnsi="Times New Roman" w:cs="Times New Roman"/>
                <w:b/>
                <w:bCs/>
                <w:color w:val="FFFFFF"/>
                <w:sz w:val="24"/>
                <w:szCs w:val="24"/>
              </w:rPr>
              <w:t>Merits for This Problem</w:t>
            </w:r>
          </w:p>
        </w:tc>
        <w:tc>
          <w:tcPr>
            <w:tcW w:w="2600" w:type="dxa"/>
            <w:shd w:val="clear" w:color="auto" w:fill="1E293B"/>
            <w:tcMar>
              <w:top w:w="80" w:type="dxa"/>
              <w:left w:w="100" w:type="dxa"/>
              <w:bottom w:w="80" w:type="dxa"/>
              <w:right w:w="100" w:type="dxa"/>
            </w:tcMar>
            <w:vAlign w:val="center"/>
          </w:tcPr>
          <w:p w14:paraId="3AF8BBFC">
            <w:pPr>
              <w:jc w:val="left"/>
              <w:rPr>
                <w:rFonts w:hint="default" w:ascii="Times New Roman" w:hAnsi="Times New Roman" w:cs="Times New Roman"/>
                <w:sz w:val="24"/>
                <w:szCs w:val="24"/>
              </w:rPr>
            </w:pPr>
            <w:r>
              <w:rPr>
                <w:rFonts w:hint="default" w:ascii="Times New Roman" w:hAnsi="Times New Roman" w:cs="Times New Roman"/>
                <w:b/>
                <w:bCs/>
                <w:color w:val="FFFFFF"/>
                <w:sz w:val="24"/>
                <w:szCs w:val="24"/>
              </w:rPr>
              <w:t>Limitations for This Problem</w:t>
            </w:r>
          </w:p>
        </w:tc>
        <w:tc>
          <w:tcPr>
            <w:tcW w:w="2100" w:type="dxa"/>
            <w:shd w:val="clear" w:color="auto" w:fill="1E293B"/>
            <w:tcMar>
              <w:top w:w="80" w:type="dxa"/>
              <w:left w:w="100" w:type="dxa"/>
              <w:bottom w:w="80" w:type="dxa"/>
              <w:right w:w="100" w:type="dxa"/>
            </w:tcMar>
            <w:vAlign w:val="center"/>
          </w:tcPr>
          <w:p w14:paraId="2515AE79">
            <w:pPr>
              <w:jc w:val="left"/>
              <w:rPr>
                <w:rFonts w:hint="default" w:ascii="Times New Roman" w:hAnsi="Times New Roman" w:cs="Times New Roman"/>
                <w:sz w:val="24"/>
                <w:szCs w:val="24"/>
              </w:rPr>
            </w:pPr>
            <w:r>
              <w:rPr>
                <w:rFonts w:hint="default" w:ascii="Times New Roman" w:hAnsi="Times New Roman" w:cs="Times New Roman"/>
                <w:b/>
                <w:bCs/>
                <w:color w:val="FFFFFF"/>
                <w:sz w:val="24"/>
                <w:szCs w:val="24"/>
              </w:rPr>
              <w:t>Suitable Transaction Level</w:t>
            </w:r>
          </w:p>
        </w:tc>
      </w:tr>
      <w:tr w14:paraId="5B63FC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shd w:val="clear" w:color="auto" w:fill="EFF6FF"/>
            <w:tcMar>
              <w:top w:w="80" w:type="dxa"/>
              <w:left w:w="100" w:type="dxa"/>
              <w:bottom w:w="80" w:type="dxa"/>
              <w:right w:w="100" w:type="dxa"/>
            </w:tcMar>
            <w:vAlign w:val="center"/>
          </w:tcPr>
          <w:p w14:paraId="21C6BA43">
            <w:pPr>
              <w:jc w:val="left"/>
              <w:rPr>
                <w:rFonts w:hint="default" w:ascii="Times New Roman" w:hAnsi="Times New Roman" w:cs="Times New Roman"/>
                <w:sz w:val="24"/>
                <w:szCs w:val="24"/>
              </w:rPr>
            </w:pPr>
            <w:r>
              <w:rPr>
                <w:rFonts w:hint="default" w:ascii="Times New Roman" w:hAnsi="Times New Roman" w:cs="Times New Roman"/>
                <w:b/>
                <w:bCs/>
                <w:sz w:val="24"/>
                <w:szCs w:val="24"/>
              </w:rPr>
              <w:t>AVL Tree (chosen)</w:t>
            </w:r>
          </w:p>
        </w:tc>
        <w:tc>
          <w:tcPr>
            <w:tcW w:w="2600" w:type="dxa"/>
            <w:shd w:val="clear" w:color="auto" w:fill="EFF6FF"/>
            <w:tcMar>
              <w:top w:w="80" w:type="dxa"/>
              <w:left w:w="100" w:type="dxa"/>
              <w:bottom w:w="80" w:type="dxa"/>
              <w:right w:w="100" w:type="dxa"/>
            </w:tcMar>
            <w:vAlign w:val="center"/>
          </w:tcPr>
          <w:p w14:paraId="64D8F770">
            <w:pPr>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Guaranteed O(log n) regardless of insertion order; native ordered range queries; single reusable implementation for every service</w:t>
            </w:r>
          </w:p>
        </w:tc>
        <w:tc>
          <w:tcPr>
            <w:tcW w:w="2600" w:type="dxa"/>
            <w:shd w:val="clear" w:color="auto" w:fill="EFF6FF"/>
            <w:tcMar>
              <w:top w:w="80" w:type="dxa"/>
              <w:left w:w="100" w:type="dxa"/>
              <w:bottom w:w="80" w:type="dxa"/>
              <w:right w:w="100" w:type="dxa"/>
            </w:tcMar>
            <w:vAlign w:val="center"/>
          </w:tcPr>
          <w:p w14:paraId="56816C4A">
            <w:pPr>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Higher constant-factor overhead per insert (rotation bookkeeping); more complex to implement correctly than a hash table</w:t>
            </w:r>
          </w:p>
        </w:tc>
        <w:tc>
          <w:tcPr>
            <w:tcW w:w="2100" w:type="dxa"/>
            <w:shd w:val="clear" w:color="auto" w:fill="EFF6FF"/>
            <w:tcMar>
              <w:top w:w="80" w:type="dxa"/>
              <w:left w:w="100" w:type="dxa"/>
              <w:bottom w:w="80" w:type="dxa"/>
              <w:right w:w="100" w:type="dxa"/>
            </w:tcMar>
            <w:vAlign w:val="center"/>
          </w:tcPr>
          <w:p w14:paraId="12B96F0B">
            <w:pPr>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1,000 to 1,000,000+</w:t>
            </w:r>
          </w:p>
        </w:tc>
      </w:tr>
      <w:tr w14:paraId="5A81C8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Mar>
              <w:top w:w="80" w:type="dxa"/>
              <w:left w:w="100" w:type="dxa"/>
              <w:bottom w:w="80" w:type="dxa"/>
              <w:right w:w="100" w:type="dxa"/>
            </w:tcMar>
            <w:vAlign w:val="center"/>
          </w:tcPr>
          <w:p w14:paraId="68BCCAAA">
            <w:pPr>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Hash Table</w:t>
            </w:r>
          </w:p>
        </w:tc>
        <w:tc>
          <w:tcPr>
            <w:tcW w:w="2600" w:type="dxa"/>
            <w:tcMar>
              <w:top w:w="80" w:type="dxa"/>
              <w:left w:w="100" w:type="dxa"/>
              <w:bottom w:w="80" w:type="dxa"/>
              <w:right w:w="100" w:type="dxa"/>
            </w:tcMar>
            <w:vAlign w:val="center"/>
          </w:tcPr>
          <w:p w14:paraId="219DD2A4">
            <w:pPr>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Faster average-case lookup by exact key; used successfully as a secondary index for query-count ranking</w:t>
            </w:r>
          </w:p>
        </w:tc>
        <w:tc>
          <w:tcPr>
            <w:tcW w:w="2600" w:type="dxa"/>
            <w:tcMar>
              <w:top w:w="80" w:type="dxa"/>
              <w:left w:w="100" w:type="dxa"/>
              <w:bottom w:w="80" w:type="dxa"/>
              <w:right w:w="100" w:type="dxa"/>
            </w:tcMar>
            <w:vAlign w:val="center"/>
          </w:tcPr>
          <w:p w14:paraId="071D2B93">
            <w:pPr>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No ordering — a range query over dates would require scanning the whole table</w:t>
            </w:r>
          </w:p>
        </w:tc>
        <w:tc>
          <w:tcPr>
            <w:tcW w:w="2100" w:type="dxa"/>
            <w:tcMar>
              <w:top w:w="80" w:type="dxa"/>
              <w:left w:w="100" w:type="dxa"/>
              <w:bottom w:w="80" w:type="dxa"/>
              <w:right w:w="100" w:type="dxa"/>
            </w:tcMar>
            <w:vAlign w:val="center"/>
          </w:tcPr>
          <w:p w14:paraId="7DAD7C0B">
            <w:pPr>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Any level, but only for exact-match lookups</w:t>
            </w:r>
          </w:p>
        </w:tc>
      </w:tr>
      <w:tr w14:paraId="799D53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Mar>
              <w:top w:w="80" w:type="dxa"/>
              <w:left w:w="100" w:type="dxa"/>
              <w:bottom w:w="80" w:type="dxa"/>
              <w:right w:w="100" w:type="dxa"/>
            </w:tcMar>
            <w:vAlign w:val="center"/>
          </w:tcPr>
          <w:p w14:paraId="30F79E30">
            <w:pPr>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Sorted Array</w:t>
            </w:r>
          </w:p>
        </w:tc>
        <w:tc>
          <w:tcPr>
            <w:tcW w:w="2600" w:type="dxa"/>
            <w:tcMar>
              <w:top w:w="80" w:type="dxa"/>
              <w:left w:w="100" w:type="dxa"/>
              <w:bottom w:w="80" w:type="dxa"/>
              <w:right w:w="100" w:type="dxa"/>
            </w:tcMar>
            <w:vAlign w:val="center"/>
          </w:tcPr>
          <w:p w14:paraId="3AB05770">
            <w:pPr>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Simple; excellent for read-heavy, rarely-updated data; O(log n) binary search</w:t>
            </w:r>
          </w:p>
        </w:tc>
        <w:tc>
          <w:tcPr>
            <w:tcW w:w="2600" w:type="dxa"/>
            <w:tcMar>
              <w:top w:w="80" w:type="dxa"/>
              <w:left w:w="100" w:type="dxa"/>
              <w:bottom w:w="80" w:type="dxa"/>
              <w:right w:w="100" w:type="dxa"/>
            </w:tcMar>
            <w:vAlign w:val="center"/>
          </w:tcPr>
          <w:p w14:paraId="53F72F83">
            <w:pPr>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O(n) insertion cost from shifting elements — unacceptable once new records arrive continuously</w:t>
            </w:r>
          </w:p>
        </w:tc>
        <w:tc>
          <w:tcPr>
            <w:tcW w:w="2100" w:type="dxa"/>
            <w:tcMar>
              <w:top w:w="80" w:type="dxa"/>
              <w:left w:w="100" w:type="dxa"/>
              <w:bottom w:w="80" w:type="dxa"/>
              <w:right w:w="100" w:type="dxa"/>
            </w:tcMar>
            <w:vAlign w:val="center"/>
          </w:tcPr>
          <w:p w14:paraId="48FAA068">
            <w:pPr>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1,000 and below, static data only</w:t>
            </w:r>
          </w:p>
        </w:tc>
      </w:tr>
      <w:tr w14:paraId="2A96B5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Mar>
              <w:top w:w="80" w:type="dxa"/>
              <w:left w:w="100" w:type="dxa"/>
              <w:bottom w:w="80" w:type="dxa"/>
              <w:right w:w="100" w:type="dxa"/>
            </w:tcMar>
            <w:vAlign w:val="center"/>
          </w:tcPr>
          <w:p w14:paraId="117331A5">
            <w:pPr>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Unbalanced BST</w:t>
            </w:r>
          </w:p>
        </w:tc>
        <w:tc>
          <w:tcPr>
            <w:tcW w:w="2600" w:type="dxa"/>
            <w:tcMar>
              <w:top w:w="80" w:type="dxa"/>
              <w:left w:w="100" w:type="dxa"/>
              <w:bottom w:w="80" w:type="dxa"/>
              <w:right w:w="100" w:type="dxa"/>
            </w:tcMar>
            <w:vAlign w:val="center"/>
          </w:tcPr>
          <w:p w14:paraId="335930F4">
            <w:pPr>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Simple to implement; ordered range queries</w:t>
            </w:r>
          </w:p>
        </w:tc>
        <w:tc>
          <w:tcPr>
            <w:tcW w:w="2600" w:type="dxa"/>
            <w:tcMar>
              <w:top w:w="80" w:type="dxa"/>
              <w:left w:w="100" w:type="dxa"/>
              <w:bottom w:w="80" w:type="dxa"/>
              <w:right w:w="100" w:type="dxa"/>
            </w:tcMar>
            <w:vAlign w:val="center"/>
          </w:tcPr>
          <w:p w14:paraId="58587F8A">
            <w:pPr>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Degrades to a linked list (O(n)) under sorted insertion order — exactly how date-ordered stock data arrives</w:t>
            </w:r>
          </w:p>
        </w:tc>
        <w:tc>
          <w:tcPr>
            <w:tcW w:w="2100" w:type="dxa"/>
            <w:tcMar>
              <w:top w:w="80" w:type="dxa"/>
              <w:left w:w="100" w:type="dxa"/>
              <w:bottom w:w="80" w:type="dxa"/>
              <w:right w:w="100" w:type="dxa"/>
            </w:tcMar>
            <w:vAlign w:val="center"/>
          </w:tcPr>
          <w:p w14:paraId="6B5834A7">
            <w:pPr>
              <w:jc w:val="left"/>
              <w:rPr>
                <w:rFonts w:hint="default" w:ascii="Times New Roman" w:hAnsi="Times New Roman" w:cs="Times New Roman"/>
                <w:sz w:val="24"/>
                <w:szCs w:val="24"/>
              </w:rPr>
            </w:pPr>
            <w:r>
              <w:rPr>
                <w:rFonts w:hint="default" w:ascii="Times New Roman" w:hAnsi="Times New Roman" w:cs="Times New Roman"/>
                <w:b w:val="0"/>
                <w:bCs w:val="0"/>
                <w:sz w:val="24"/>
                <w:szCs w:val="24"/>
              </w:rPr>
              <w:t>1,000 and below only, with randomised insertion</w:t>
            </w:r>
          </w:p>
        </w:tc>
      </w:tr>
    </w:tbl>
    <w:p w14:paraId="556A7278">
      <w:pPr>
        <w:pStyle w:val="2"/>
        <w:spacing w:before="280" w:after="160"/>
        <w:rPr>
          <w:rFonts w:hint="default" w:ascii="Times New Roman" w:hAnsi="Times New Roman" w:cs="Times New Roman"/>
          <w:sz w:val="24"/>
          <w:szCs w:val="24"/>
        </w:rPr>
      </w:pPr>
      <w:bookmarkStart w:id="26" w:name="_Toc30245"/>
      <w:r>
        <w:rPr>
          <w:rFonts w:hint="default" w:ascii="Times New Roman" w:hAnsi="Times New Roman" w:cs="Times New Roman"/>
          <w:sz w:val="24"/>
          <w:szCs w:val="24"/>
        </w:rPr>
        <w:t>8. Transaction-Level Evaluation</w:t>
      </w:r>
      <w:bookmarkEnd w:id="26"/>
    </w:p>
    <w:p w14:paraId="00A6018E">
      <w:pPr>
        <w:pStyle w:val="3"/>
        <w:spacing w:before="220" w:after="120"/>
        <w:outlineLvl w:val="0"/>
        <w:rPr>
          <w:rFonts w:hint="default" w:ascii="Times New Roman" w:hAnsi="Times New Roman" w:cs="Times New Roman"/>
          <w:sz w:val="24"/>
          <w:szCs w:val="24"/>
        </w:rPr>
      </w:pPr>
      <w:bookmarkStart w:id="27" w:name="_Toc32559"/>
      <w:r>
        <w:rPr>
          <w:rFonts w:hint="default" w:ascii="Times New Roman" w:hAnsi="Times New Roman" w:cs="Times New Roman"/>
          <w:sz w:val="24"/>
          <w:szCs w:val="24"/>
        </w:rPr>
        <w:t>8.1 1,000 Transactions and Below</w:t>
      </w:r>
      <w:bookmarkEnd w:id="27"/>
    </w:p>
    <w:p w14:paraId="1E749B46">
      <w:pPr>
        <w:spacing w:after="120"/>
        <w:rPr>
          <w:rFonts w:hint="default" w:ascii="Times New Roman" w:hAnsi="Times New Roman" w:cs="Times New Roman"/>
          <w:sz w:val="24"/>
          <w:szCs w:val="24"/>
        </w:rPr>
      </w:pPr>
      <w:r>
        <w:rPr>
          <w:rFonts w:hint="default" w:ascii="Times New Roman" w:hAnsi="Times New Roman" w:cs="Times New Roman"/>
          <w:sz w:val="24"/>
          <w:szCs w:val="24"/>
        </w:rPr>
        <w:t>At this scale (e.g. a single ticker's first few years of daily prices, roughly 250-750 records), the AVL tree height stays under 10 levels. Rotation overhead is negligible in absolute terms, and the design is comfortably efficient — arguably "more structure than strictly necessary", but the group retained it for consistency across the whole system and because it costs nothing in practice at this scale.</w:t>
      </w:r>
    </w:p>
    <w:p w14:paraId="20EA2F2E">
      <w:pPr>
        <w:pStyle w:val="3"/>
        <w:spacing w:before="220" w:after="120"/>
        <w:outlineLvl w:val="0"/>
        <w:rPr>
          <w:rFonts w:hint="default" w:ascii="Times New Roman" w:hAnsi="Times New Roman" w:cs="Times New Roman"/>
          <w:sz w:val="24"/>
          <w:szCs w:val="24"/>
        </w:rPr>
      </w:pPr>
      <w:bookmarkStart w:id="28" w:name="_Toc7695"/>
      <w:r>
        <w:rPr>
          <w:rFonts w:hint="default" w:ascii="Times New Roman" w:hAnsi="Times New Roman" w:cs="Times New Roman"/>
          <w:sz w:val="24"/>
          <w:szCs w:val="24"/>
        </w:rPr>
        <w:t>8.2 10,000+ Transactions</w:t>
      </w:r>
      <w:bookmarkEnd w:id="28"/>
    </w:p>
    <w:p w14:paraId="37C4C1D7">
      <w:pPr>
        <w:spacing w:after="120"/>
        <w:rPr>
          <w:rFonts w:hint="default" w:ascii="Times New Roman" w:hAnsi="Times New Roman" w:cs="Times New Roman"/>
          <w:sz w:val="24"/>
          <w:szCs w:val="24"/>
        </w:rPr>
      </w:pPr>
      <w:r>
        <w:rPr>
          <w:rFonts w:hint="default" w:ascii="Times New Roman" w:hAnsi="Times New Roman" w:cs="Times New Roman"/>
          <w:sz w:val="24"/>
          <w:szCs w:val="24"/>
        </w:rPr>
        <w:t>The system's default seed data reaches this level: 2 tenants × 7 tickers × ~1,260 trading-day records = 17,640 stock nodes, plus a growing audit log as users interact with the system. At this volume, tree height reaches roughly 14-15 levels, and both insert (during bulk seeding) and range query (during a Stock Query search) remain sub-millisecond in the browser, as observed directly in the application's live query-time display.</w:t>
      </w:r>
    </w:p>
    <w:p w14:paraId="2700FE51">
      <w:pPr>
        <w:pStyle w:val="3"/>
        <w:spacing w:before="220" w:after="120"/>
        <w:outlineLvl w:val="0"/>
        <w:rPr>
          <w:rFonts w:hint="default" w:ascii="Times New Roman" w:hAnsi="Times New Roman" w:cs="Times New Roman"/>
          <w:sz w:val="24"/>
          <w:szCs w:val="24"/>
        </w:rPr>
      </w:pPr>
      <w:bookmarkStart w:id="29" w:name="_Toc14309"/>
      <w:r>
        <w:rPr>
          <w:rFonts w:hint="default" w:ascii="Times New Roman" w:hAnsi="Times New Roman" w:cs="Times New Roman"/>
          <w:sz w:val="24"/>
          <w:szCs w:val="24"/>
        </w:rPr>
        <w:t>8.3 1,000,000+ Transactions</w:t>
      </w:r>
      <w:bookmarkEnd w:id="29"/>
    </w:p>
    <w:p w14:paraId="110109DA">
      <w:pPr>
        <w:spacing w:after="120"/>
        <w:rPr>
          <w:rFonts w:hint="default" w:ascii="Times New Roman" w:hAnsi="Times New Roman" w:cs="Times New Roman"/>
          <w:sz w:val="24"/>
          <w:szCs w:val="24"/>
        </w:rPr>
      </w:pPr>
      <w:r>
        <w:rPr>
          <w:rFonts w:hint="default" w:ascii="Times New Roman" w:hAnsi="Times New Roman" w:cs="Times New Roman"/>
          <w:sz w:val="24"/>
          <w:szCs w:val="24"/>
        </w:rPr>
        <w:t>The built-in Load Test module inserts up to 1,000,000 synthetic records into a fresh AVL tree, chunked via requestAnimationFrame so the browser UI thread never blocks. Measured results (displayed live in the application) show:</w:t>
      </w:r>
    </w:p>
    <w:p w14:paraId="31F9ABBF">
      <w:pPr>
        <w:pStyle w:val="18"/>
        <w:numPr>
          <w:ilvl w:val="0"/>
          <w:numId w:val="2"/>
        </w:numPr>
        <w:spacing w:after="60"/>
        <w:rPr>
          <w:rFonts w:hint="default" w:ascii="Times New Roman" w:hAnsi="Times New Roman" w:cs="Times New Roman"/>
          <w:sz w:val="24"/>
          <w:szCs w:val="24"/>
        </w:rPr>
      </w:pPr>
      <w:r>
        <w:rPr>
          <w:rFonts w:hint="default" w:ascii="Times New Roman" w:hAnsi="Times New Roman" w:cs="Times New Roman"/>
          <w:sz w:val="24"/>
          <w:szCs w:val="24"/>
        </w:rPr>
        <w:t>Tree height reaches approximately 20 levels at 1,000,000 nodes — matching the theoretical bound of 1.44 · log₂(n) to within a few percent, confirming the rebalancing logic is working correctly rather than merely appearing to.</w:t>
      </w:r>
    </w:p>
    <w:p w14:paraId="63114E37">
      <w:pPr>
        <w:pStyle w:val="18"/>
        <w:numPr>
          <w:ilvl w:val="0"/>
          <w:numId w:val="2"/>
        </w:numPr>
        <w:spacing w:after="60"/>
        <w:rPr>
          <w:rFonts w:hint="default" w:ascii="Times New Roman" w:hAnsi="Times New Roman" w:cs="Times New Roman"/>
          <w:sz w:val="24"/>
          <w:szCs w:val="24"/>
        </w:rPr>
      </w:pPr>
      <w:r>
        <w:rPr>
          <w:rFonts w:hint="default" w:ascii="Times New Roman" w:hAnsi="Times New Roman" w:cs="Times New Roman"/>
          <w:sz w:val="24"/>
          <w:szCs w:val="24"/>
        </w:rPr>
        <w:t>A range query across roughly 10,000 keys out of the full 1,000,000-node tree completes in low single-digit milliseconds.</w:t>
      </w:r>
    </w:p>
    <w:p w14:paraId="2521DBC2">
      <w:pPr>
        <w:pStyle w:val="18"/>
        <w:numPr>
          <w:ilvl w:val="0"/>
          <w:numId w:val="2"/>
        </w:numPr>
        <w:spacing w:after="60"/>
        <w:rPr>
          <w:rFonts w:hint="default" w:ascii="Times New Roman" w:hAnsi="Times New Roman" w:cs="Times New Roman"/>
          <w:sz w:val="24"/>
          <w:szCs w:val="24"/>
        </w:rPr>
      </w:pPr>
      <w:r>
        <w:rPr>
          <w:rFonts w:hint="default" w:ascii="Times New Roman" w:hAnsi="Times New Roman" w:cs="Times New Roman"/>
          <w:sz w:val="24"/>
          <w:szCs w:val="24"/>
        </w:rPr>
        <w:t>Insert throughput is reported in records/second, chunk by chunk, so the group can observe whether performance degrades as the tree grows — it does not degrade materially, consistent with O(log n) insert cost.</w:t>
      </w:r>
    </w:p>
    <w:p w14:paraId="54D0A81D">
      <w:pPr>
        <w:spacing w:after="120"/>
        <w:rPr>
          <w:rFonts w:hint="default" w:ascii="Times New Roman" w:hAnsi="Times New Roman" w:cs="Times New Roman"/>
          <w:sz w:val="24"/>
          <w:szCs w:val="24"/>
        </w:rPr>
      </w:pPr>
      <w:r>
        <w:rPr>
          <w:rFonts w:hint="default" w:ascii="Times New Roman" w:hAnsi="Times New Roman" w:cs="Times New Roman"/>
          <w:sz w:val="24"/>
          <w:szCs w:val="24"/>
        </w:rPr>
        <w:t>This confirms the central scalability claim of the project: unlike an unbalanced tree or a naive array, the AVL design shows no observable performance cliff between 1,000 and 1,000,000+ records.</w:t>
      </w:r>
    </w:p>
    <w:p w14:paraId="0342A3A2">
      <w:pPr>
        <w:pStyle w:val="2"/>
        <w:spacing w:before="280" w:after="160"/>
        <w:rPr>
          <w:rFonts w:hint="default" w:ascii="Times New Roman" w:hAnsi="Times New Roman" w:cs="Times New Roman"/>
          <w:sz w:val="24"/>
          <w:szCs w:val="24"/>
        </w:rPr>
      </w:pPr>
      <w:bookmarkStart w:id="30" w:name="_Toc22962"/>
      <w:r>
        <w:rPr>
          <w:rFonts w:hint="default" w:ascii="Times New Roman" w:hAnsi="Times New Roman" w:cs="Times New Roman"/>
          <w:sz w:val="24"/>
          <w:szCs w:val="24"/>
        </w:rPr>
        <w:t>9. Pseudocode and Dry-Run Summary</w:t>
      </w:r>
      <w:bookmarkEnd w:id="30"/>
    </w:p>
    <w:p w14:paraId="7547353C">
      <w:pPr>
        <w:spacing w:after="120"/>
        <w:rPr>
          <w:rFonts w:hint="default" w:ascii="Times New Roman" w:hAnsi="Times New Roman" w:cs="Times New Roman"/>
          <w:sz w:val="24"/>
          <w:szCs w:val="24"/>
        </w:rPr>
      </w:pPr>
      <w:r>
        <w:rPr>
          <w:rFonts w:hint="default" w:ascii="Times New Roman" w:hAnsi="Times New Roman" w:cs="Times New Roman"/>
          <w:sz w:val="24"/>
          <w:szCs w:val="24"/>
        </w:rPr>
        <w:t>Full pseudocode for InsertTransaction, SearchTransaction/RangeQuery, UpdateOrDeleteTransaction, and DisplayOrProcessTransactions is provided in Section 4.4. The four-rotation-case dry run (LL, RR, LR, RL) is provided in Section 4.5, and was validated interactively using the system's built-in AVL Inspector rather than a separate offline test harness.</w:t>
      </w:r>
    </w:p>
    <w:p w14:paraId="587D4CBF">
      <w:pPr>
        <w:pStyle w:val="2"/>
        <w:spacing w:before="280" w:after="160"/>
        <w:rPr>
          <w:rFonts w:hint="default" w:ascii="Times New Roman" w:hAnsi="Times New Roman" w:cs="Times New Roman"/>
          <w:sz w:val="24"/>
          <w:szCs w:val="24"/>
        </w:rPr>
      </w:pPr>
      <w:bookmarkStart w:id="31" w:name="_Toc28232"/>
      <w:r>
        <w:rPr>
          <w:rFonts w:hint="default" w:ascii="Times New Roman" w:hAnsi="Times New Roman" w:cs="Times New Roman"/>
          <w:sz w:val="24"/>
          <w:szCs w:val="24"/>
        </w:rPr>
        <w:t>10. Conclusion and Recommendation</w:t>
      </w:r>
      <w:bookmarkEnd w:id="31"/>
    </w:p>
    <w:p w14:paraId="5E48CA4F">
      <w:pPr>
        <w:spacing w:after="120"/>
        <w:rPr>
          <w:rFonts w:hint="default" w:ascii="Times New Roman" w:hAnsi="Times New Roman" w:cs="Times New Roman"/>
          <w:sz w:val="24"/>
          <w:szCs w:val="24"/>
        </w:rPr>
      </w:pPr>
      <w:r>
        <w:rPr>
          <w:rFonts w:hint="default" w:ascii="Times New Roman" w:hAnsi="Times New Roman" w:cs="Times New Roman"/>
          <w:sz w:val="24"/>
          <w:szCs w:val="24"/>
        </w:rPr>
        <w:t>The group recommends the AVL Tree as the most suitable data structure for this transaction-based stock analytics problem. It is the only candidate considered that simultaneously satisfies all three hard constraints of the problem: guaranteed logarithmic performance regardless of insertion order, native support for ordered range queries, and confirmed correctness at scale up to 1,000,000+ records without requiring a fundamentally different design.</w:t>
      </w:r>
    </w:p>
    <w:p w14:paraId="0073220F">
      <w:pPr>
        <w:spacing w:after="120"/>
        <w:rPr>
          <w:rFonts w:hint="default" w:ascii="Times New Roman" w:hAnsi="Times New Roman" w:cs="Times New Roman"/>
          <w:sz w:val="24"/>
          <w:szCs w:val="24"/>
        </w:rPr>
      </w:pPr>
      <w:r>
        <w:rPr>
          <w:rFonts w:hint="default" w:ascii="Times New Roman" w:hAnsi="Times New Roman" w:cs="Times New Roman"/>
          <w:sz w:val="24"/>
          <w:szCs w:val="24"/>
        </w:rPr>
        <w:t>The one area recommended for future improvement, rather than redesign, is the addition of a secondary hash index purely for username-based login lookup, to remove the single O(n) linear scan that remains in the current authentication path — every other operation in the system already meets the O(log n) or O(log n + k) target.</w:t>
      </w:r>
    </w:p>
    <w:p w14:paraId="623C09B4">
      <w:pPr>
        <w:pStyle w:val="2"/>
        <w:spacing w:before="280" w:after="160"/>
        <w:rPr>
          <w:rFonts w:hint="default" w:ascii="Times New Roman" w:hAnsi="Times New Roman" w:cs="Times New Roman"/>
          <w:sz w:val="24"/>
          <w:szCs w:val="24"/>
        </w:rPr>
      </w:pPr>
      <w:bookmarkStart w:id="32" w:name="_Toc10946"/>
      <w:r>
        <w:rPr>
          <w:rFonts w:hint="default" w:ascii="Times New Roman" w:hAnsi="Times New Roman" w:cs="Times New Roman"/>
          <w:sz w:val="24"/>
          <w:szCs w:val="24"/>
        </w:rPr>
        <w:t>11. References</w:t>
      </w:r>
      <w:bookmarkEnd w:id="32"/>
    </w:p>
    <w:p w14:paraId="3368CE57">
      <w:pPr>
        <w:spacing w:after="120"/>
        <w:rPr>
          <w:rFonts w:hint="default" w:ascii="Times New Roman" w:hAnsi="Times New Roman" w:cs="Times New Roman"/>
          <w:sz w:val="24"/>
          <w:szCs w:val="24"/>
        </w:rPr>
      </w:pPr>
      <w:r>
        <w:rPr>
          <w:rFonts w:hint="default" w:ascii="Times New Roman" w:hAnsi="Times New Roman" w:cs="Times New Roman"/>
          <w:sz w:val="24"/>
          <w:szCs w:val="24"/>
        </w:rPr>
        <w:t>Course notes: BIT 4105 — Data Structures and Algorithms, Chapters 3 and 23.</w:t>
      </w:r>
    </w:p>
    <w:p w14:paraId="480C48B2">
      <w:pPr>
        <w:spacing w:after="120"/>
        <w:rPr>
          <w:rFonts w:hint="default" w:ascii="Times New Roman" w:hAnsi="Times New Roman" w:cs="Times New Roman"/>
          <w:sz w:val="24"/>
          <w:szCs w:val="24"/>
        </w:rPr>
      </w:pPr>
      <w:r>
        <w:rPr>
          <w:rFonts w:hint="default" w:ascii="Times New Roman" w:hAnsi="Times New Roman" w:cs="Times New Roman"/>
          <w:sz w:val="24"/>
          <w:szCs w:val="24"/>
        </w:rPr>
        <w:t>Cormen, T. H., Leiserson, C. E., Rivest, R. L., &amp; Stein, C. Introduction to Algorithms. MIT Press. (AVL tree rotation and balancing reference.)</w:t>
      </w:r>
    </w:p>
    <w:p w14:paraId="391F7021">
      <w:pPr>
        <w:spacing w:after="120"/>
        <w:rPr>
          <w:rFonts w:hint="default" w:ascii="Times New Roman" w:hAnsi="Times New Roman" w:cs="Times New Roman"/>
          <w:sz w:val="24"/>
          <w:szCs w:val="24"/>
        </w:rPr>
      </w:pPr>
      <w:r>
        <w:rPr>
          <w:rFonts w:hint="default" w:ascii="Times New Roman" w:hAnsi="Times New Roman" w:cs="Times New Roman"/>
          <w:sz w:val="24"/>
          <w:szCs w:val="24"/>
        </w:rPr>
        <w:t>Adelson-Velsky, G. M., &amp; Landis, E. M. (1962). An algorithm for the organization of information. Soviet Mathematics Doklady.</w:t>
      </w:r>
    </w:p>
    <w:p w14:paraId="45FAE8B1">
      <w:pPr>
        <w:spacing w:after="120"/>
        <w:rPr>
          <w:rFonts w:hint="default" w:ascii="Times New Roman" w:hAnsi="Times New Roman" w:cs="Times New Roman"/>
          <w:sz w:val="24"/>
          <w:szCs w:val="24"/>
        </w:rPr>
      </w:pPr>
      <w:r>
        <w:rPr>
          <w:rFonts w:hint="default" w:ascii="Times New Roman" w:hAnsi="Times New Roman" w:cs="Times New Roman"/>
          <w:sz w:val="24"/>
          <w:szCs w:val="24"/>
        </w:rPr>
        <w:t>[Add any additional course or external references used by the group.]</w:t>
      </w:r>
    </w:p>
    <w:sectPr>
      <w:pgSz w:w="12240" w:h="15840"/>
      <w:pgMar w:top="1080" w:right="1260" w:bottom="1080" w:left="126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MS PGothic">
    <w:panose1 w:val="020B0600070205080204"/>
    <w:charset w:val="80"/>
    <w:family w:val="auto"/>
    <w:pitch w:val="default"/>
    <w:sig w:usb0="E00002FF" w:usb1="6AC7FDFB" w:usb2="08000012" w:usb3="00000000" w:csb0="4002009F" w:csb1="DFD70000"/>
  </w:font>
  <w:font w:name="Calibri">
    <w:panose1 w:val="020F0502020204030204"/>
    <w:charset w:val="86"/>
    <w:family w:val="swiss"/>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504" w:hanging="288"/>
      </w:pPr>
    </w:lvl>
  </w:abstractNum>
  <w:abstractNum w:abstractNumId="1">
    <w:nsid w:val="173A2F0D"/>
    <w:multiLevelType w:val="singleLevel"/>
    <w:tmpl w:val="173A2F0D"/>
    <w:lvl w:ilvl="0" w:tentative="0">
      <w:start w:val="1"/>
      <w:numFmt w:val="decimal"/>
      <w:lvlText w:val="%1)"/>
      <w:lvlJc w:val="left"/>
      <w:pPr>
        <w:tabs>
          <w:tab w:val="left" w:pos="425"/>
        </w:tabs>
        <w:ind w:left="425" w:leftChars="0" w:hanging="425" w:firstLineChars="0"/>
      </w:pPr>
      <w:rPr>
        <w:rFonts w:hint="default"/>
      </w:rPr>
    </w:lvl>
  </w:abstractNum>
  <w:num w:numId="1">
    <w:abstractNumId w:val="1"/>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1C30589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20"/>
    <w:semiHidden/>
    <w:unhideWhenUsed/>
    <w:uiPriority w:val="99"/>
    <w:pPr>
      <w:spacing w:after="0" w:line="240" w:lineRule="auto"/>
    </w:pPr>
    <w:rPr>
      <w:sz w:val="20"/>
      <w:szCs w:val="20"/>
    </w:rPr>
  </w:style>
  <w:style w:type="paragraph" w:styleId="12">
    <w:name w:val="footer"/>
    <w:basedOn w:val="1"/>
    <w:uiPriority w:val="0"/>
    <w:pPr>
      <w:tabs>
        <w:tab w:val="center" w:pos="4153"/>
        <w:tab w:val="right" w:pos="8306"/>
      </w:tabs>
      <w:snapToGrid w:val="0"/>
      <w:jc w:val="left"/>
    </w:pPr>
    <w:rPr>
      <w:sz w:val="18"/>
      <w:szCs w:val="18"/>
    </w:rPr>
  </w:style>
  <w:style w:type="character" w:styleId="13">
    <w:name w:val="footnote reference"/>
    <w:semiHidden/>
    <w:unhideWhenUsed/>
    <w:uiPriority w:val="99"/>
    <w:rPr>
      <w:vertAlign w:val="superscript"/>
    </w:rPr>
  </w:style>
  <w:style w:type="paragraph" w:styleId="14">
    <w:name w:val="footnote text"/>
    <w:link w:val="19"/>
    <w:semiHidden/>
    <w:unhideWhenUsed/>
    <w:qFormat/>
    <w:uiPriority w:val="99"/>
    <w:pPr>
      <w:spacing w:after="0" w:line="240" w:lineRule="auto"/>
    </w:pPr>
    <w:rPr>
      <w:sz w:val="20"/>
      <w:szCs w:val="20"/>
    </w:rPr>
  </w:style>
  <w:style w:type="paragraph" w:styleId="15">
    <w:name w:val="header"/>
    <w:basedOn w:val="1"/>
    <w:uiPriority w:val="0"/>
    <w:pPr>
      <w:tabs>
        <w:tab w:val="center" w:pos="4153"/>
        <w:tab w:val="right" w:pos="8306"/>
      </w:tabs>
      <w:snapToGrid w:val="0"/>
    </w:pPr>
    <w:rPr>
      <w:sz w:val="18"/>
      <w:szCs w:val="18"/>
    </w:rPr>
  </w:style>
  <w:style w:type="character" w:styleId="16">
    <w:name w:val="Hyperlink"/>
    <w:unhideWhenUsed/>
    <w:qFormat/>
    <w:uiPriority w:val="99"/>
    <w:rPr>
      <w:color w:val="0563C1"/>
      <w:u w:val="single"/>
    </w:rPr>
  </w:style>
  <w:style w:type="paragraph" w:styleId="17">
    <w:name w:val="Title"/>
    <w:qFormat/>
    <w:uiPriority w:val="0"/>
    <w:rPr>
      <w:sz w:val="56"/>
      <w:szCs w:val="56"/>
    </w:rPr>
  </w:style>
  <w:style w:type="paragraph" w:styleId="18">
    <w:name w:val="List Paragraph"/>
    <w:qFormat/>
    <w:uiPriority w:val="0"/>
    <w:rPr>
      <w:sz w:val="21"/>
      <w:szCs w:val="22"/>
    </w:rPr>
  </w:style>
  <w:style w:type="character" w:customStyle="1" w:styleId="19">
    <w:name w:val="Footnote Text Char"/>
    <w:link w:val="14"/>
    <w:semiHidden/>
    <w:unhideWhenUsed/>
    <w:qFormat/>
    <w:uiPriority w:val="99"/>
    <w:rPr>
      <w:sz w:val="20"/>
      <w:szCs w:val="20"/>
    </w:rPr>
  </w:style>
  <w:style w:type="character" w:customStyle="1" w:styleId="20">
    <w:name w:val="Endnote Text Char"/>
    <w:link w:val="11"/>
    <w:semiHidden/>
    <w:unhideWhenUsed/>
    <w:qFormat/>
    <w:uiPriority w:val="99"/>
    <w:rPr>
      <w:sz w:val="20"/>
      <w:szCs w:val="20"/>
    </w:rPr>
  </w:style>
  <w:style w:type="paragraph" w:customStyle="1" w:styleId="21">
    <w:name w:val="WPSOffice手动目录 1"/>
    <w:uiPriority w:val="0"/>
    <w:pPr>
      <w:ind w:leftChars="0"/>
    </w:pPr>
    <w:rPr>
      <w:sz w:val="20"/>
      <w:szCs w:val="20"/>
    </w:rPr>
  </w:style>
  <w:style w:type="paragraph" w:customStyle="1" w:styleId="22">
    <w:name w:val="WPSOffice手动目录 2"/>
    <w:uiPriority w:val="0"/>
    <w:pPr>
      <w:ind w:leftChars="200"/>
    </w:pPr>
    <w:rPr>
      <w:sz w:val="20"/>
      <w:szCs w:val="20"/>
    </w:rPr>
  </w:style>
  <w:style w:type="paragraph" w:customStyle="1" w:styleId="23">
    <w:name w:val="WPSOffice手动目录 3"/>
    <w:uiPriority w:val="0"/>
    <w:pPr>
      <w:ind w:leftChars="400"/>
    </w:pPr>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11</Pages>
  <TotalTime>3</TotalTime>
  <ScaleCrop>false</ScaleCrop>
  <LinksUpToDate>false</LinksUpToDate>
  <Application>WPS Office_12.2.0.23206_F1E327BC-269C-435d-A152-05C5408002CA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2026-07-27T19:05:00Z</dcterms:created>
  <dc:creator>Un-named</dc:creator>
  <cp:lastModifiedBy>Kelvin maina</cp:lastModifiedBy>
  <dcterms:modified xsi:type="dcterms:W3CDTF">2026-07-27T19:18:31Z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3660F6F510BE41CFA274DFA1B55B678B_12</vt:lpwstr>
  </property>
</Properties>
</file>