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193"/>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-41625</wp:posOffset>
                </wp:positionV>
                <wp:extent cx="360045" cy="15303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277591pt;width:28.35pt;height:120.5pt;mso-position-horizontal-relative:page;mso-position-vertical-relative:paragraph;z-index:15729664" type="#_x0000_t202" id="docshape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6"/>
          <w:sz w:val="40"/>
        </w:rPr>
        <w:t> </w:t>
      </w:r>
      <w:r>
        <w:rPr>
          <w:color w:val="231F20"/>
          <w:spacing w:val="-5"/>
          <w:sz w:val="40"/>
        </w:rPr>
        <w:t>2.2</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60953</wp:posOffset>
                </wp:positionV>
                <wp:extent cx="61201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99462pt;width:481.9pt;height:.1pt;mso-position-horizontal-relative:page;mso-position-vertical-relative:paragraph;z-index:-15728640;mso-wrap-distance-left:0;mso-wrap-distance-right:0" id="docshape5"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hAnsi="Arial"/>
          <w:i/>
          <w:sz w:val="36"/>
        </w:rPr>
      </w:pPr>
      <w:r>
        <w:rPr>
          <w:rFonts w:ascii="Arial" w:hAnsi="Arial"/>
          <w:i/>
          <w:color w:val="231F20"/>
          <w:sz w:val="36"/>
        </w:rPr>
        <w:t>Class</w:t>
      </w:r>
      <w:r>
        <w:rPr>
          <w:rFonts w:ascii="Arial" w:hAnsi="Arial"/>
          <w:i/>
          <w:color w:val="231F20"/>
          <w:spacing w:val="-18"/>
          <w:sz w:val="36"/>
        </w:rPr>
        <w:t> </w:t>
      </w:r>
      <w:r>
        <w:rPr>
          <w:rFonts w:ascii="Arial" w:hAnsi="Arial"/>
          <w:i/>
          <w:color w:val="231F20"/>
          <w:sz w:val="36"/>
        </w:rPr>
        <w:t>2</w:t>
      </w:r>
      <w:r>
        <w:rPr>
          <w:rFonts w:ascii="Arial" w:hAnsi="Arial"/>
          <w:i/>
          <w:color w:val="231F20"/>
          <w:spacing w:val="-18"/>
          <w:sz w:val="36"/>
        </w:rPr>
        <w:t> </w:t>
      </w:r>
      <w:r>
        <w:rPr>
          <w:rFonts w:ascii="Arial" w:hAnsi="Arial"/>
          <w:i/>
          <w:color w:val="231F20"/>
          <w:sz w:val="36"/>
        </w:rPr>
        <w:t>–</w:t>
      </w:r>
      <w:r>
        <w:rPr>
          <w:rFonts w:ascii="Arial" w:hAnsi="Arial"/>
          <w:i/>
          <w:color w:val="231F20"/>
          <w:spacing w:val="-18"/>
          <w:sz w:val="36"/>
        </w:rPr>
        <w:t> </w:t>
      </w:r>
      <w:r>
        <w:rPr>
          <w:rFonts w:ascii="Arial" w:hAnsi="Arial"/>
          <w:i/>
          <w:color w:val="231F20"/>
          <w:spacing w:val="-4"/>
          <w:sz w:val="36"/>
        </w:rPr>
        <w:t>Gases</w:t>
      </w:r>
    </w:p>
    <w:p>
      <w:pPr>
        <w:pStyle w:val="BodyText"/>
        <w:spacing w:before="401"/>
        <w:rPr>
          <w:rFonts w:ascii="Arial"/>
          <w:i/>
          <w:sz w:val="36"/>
        </w:rPr>
      </w:pPr>
    </w:p>
    <w:p>
      <w:pPr>
        <w:pStyle w:val="Heading1"/>
        <w:numPr>
          <w:ilvl w:val="2"/>
          <w:numId w:val="1"/>
        </w:numPr>
        <w:tabs>
          <w:tab w:pos="1930" w:val="left" w:leader="none"/>
        </w:tabs>
        <w:spacing w:line="240" w:lineRule="auto" w:before="1" w:after="0"/>
        <w:ind w:left="1930" w:right="0" w:hanging="1080"/>
        <w:jc w:val="left"/>
      </w:pPr>
      <w:r>
        <w:rPr>
          <w:color w:val="231F20"/>
          <w:w w:val="105"/>
        </w:rPr>
        <w:t>Introductory</w:t>
      </w:r>
      <w:r>
        <w:rPr>
          <w:color w:val="231F20"/>
          <w:spacing w:val="26"/>
          <w:w w:val="105"/>
        </w:rPr>
        <w:t> </w:t>
      </w:r>
      <w:r>
        <w:rPr>
          <w:color w:val="231F20"/>
          <w:spacing w:val="-4"/>
          <w:w w:val="105"/>
        </w:rPr>
        <w:t>note</w:t>
      </w:r>
    </w:p>
    <w:p>
      <w:pPr>
        <w:pStyle w:val="BodyText"/>
        <w:spacing w:before="142"/>
        <w:ind w:left="1930"/>
      </w:pPr>
      <w:r>
        <w:rPr>
          <w:color w:val="231F20"/>
          <w:w w:val="105"/>
        </w:rPr>
        <w:t>“Toxic”</w:t>
      </w:r>
      <w:r>
        <w:rPr>
          <w:color w:val="231F20"/>
          <w:spacing w:val="-7"/>
          <w:w w:val="105"/>
        </w:rPr>
        <w:t> </w:t>
      </w:r>
      <w:r>
        <w:rPr>
          <w:color w:val="231F20"/>
          <w:w w:val="105"/>
        </w:rPr>
        <w:t>has</w:t>
      </w:r>
      <w:r>
        <w:rPr>
          <w:color w:val="231F20"/>
          <w:spacing w:val="-5"/>
          <w:w w:val="105"/>
        </w:rPr>
        <w:t> </w:t>
      </w:r>
      <w:r>
        <w:rPr>
          <w:color w:val="231F20"/>
          <w:w w:val="105"/>
        </w:rPr>
        <w:t>the</w:t>
      </w:r>
      <w:r>
        <w:rPr>
          <w:color w:val="231F20"/>
          <w:spacing w:val="-5"/>
          <w:w w:val="105"/>
        </w:rPr>
        <w:t> </w:t>
      </w:r>
      <w:r>
        <w:rPr>
          <w:color w:val="231F20"/>
          <w:w w:val="105"/>
        </w:rPr>
        <w:t>same</w:t>
      </w:r>
      <w:r>
        <w:rPr>
          <w:color w:val="231F20"/>
          <w:spacing w:val="-5"/>
          <w:w w:val="105"/>
        </w:rPr>
        <w:t> </w:t>
      </w:r>
      <w:r>
        <w:rPr>
          <w:color w:val="231F20"/>
          <w:w w:val="105"/>
        </w:rPr>
        <w:t>meaning</w:t>
      </w:r>
      <w:r>
        <w:rPr>
          <w:color w:val="231F20"/>
          <w:spacing w:val="-5"/>
          <w:w w:val="105"/>
        </w:rPr>
        <w:t> </w:t>
      </w:r>
      <w:r>
        <w:rPr>
          <w:color w:val="231F20"/>
          <w:w w:val="105"/>
        </w:rPr>
        <w:t>as</w:t>
      </w:r>
      <w:r>
        <w:rPr>
          <w:color w:val="231F20"/>
          <w:spacing w:val="-4"/>
          <w:w w:val="105"/>
        </w:rPr>
        <w:t> </w:t>
      </w:r>
      <w:r>
        <w:rPr>
          <w:color w:val="231F20"/>
          <w:spacing w:val="-2"/>
          <w:w w:val="105"/>
        </w:rPr>
        <w:t>“poisonous”.</w:t>
      </w:r>
    </w:p>
    <w:p>
      <w:pPr>
        <w:pStyle w:val="BodyText"/>
        <w:spacing w:before="180"/>
      </w:pPr>
    </w:p>
    <w:p>
      <w:pPr>
        <w:pStyle w:val="Heading1"/>
        <w:numPr>
          <w:ilvl w:val="2"/>
          <w:numId w:val="1"/>
        </w:numPr>
        <w:tabs>
          <w:tab w:pos="1930" w:val="left" w:leader="none"/>
        </w:tabs>
        <w:spacing w:line="240" w:lineRule="auto" w:before="0" w:after="0"/>
        <w:ind w:left="1930" w:right="0" w:hanging="1080"/>
        <w:jc w:val="left"/>
      </w:pPr>
      <w:r>
        <w:rPr>
          <w:color w:val="231F20"/>
          <w:w w:val="105"/>
        </w:rPr>
        <w:t>Definitions</w:t>
      </w:r>
      <w:r>
        <w:rPr>
          <w:color w:val="231F20"/>
          <w:spacing w:val="-10"/>
          <w:w w:val="105"/>
        </w:rPr>
        <w:t> </w:t>
      </w:r>
      <w:r>
        <w:rPr>
          <w:color w:val="231F20"/>
          <w:w w:val="105"/>
        </w:rPr>
        <w:t>and</w:t>
      </w:r>
      <w:r>
        <w:rPr>
          <w:color w:val="231F20"/>
          <w:spacing w:val="-10"/>
          <w:w w:val="105"/>
        </w:rPr>
        <w:t> </w:t>
      </w:r>
      <w:r>
        <w:rPr>
          <w:color w:val="231F20"/>
          <w:w w:val="105"/>
        </w:rPr>
        <w:t>general</w:t>
      </w:r>
      <w:r>
        <w:rPr>
          <w:color w:val="231F20"/>
          <w:spacing w:val="-9"/>
          <w:w w:val="105"/>
        </w:rPr>
        <w:t> </w:t>
      </w:r>
      <w:r>
        <w:rPr>
          <w:color w:val="231F20"/>
          <w:spacing w:val="-2"/>
          <w:w w:val="105"/>
        </w:rPr>
        <w:t>provisions</w:t>
      </w:r>
    </w:p>
    <w:p>
      <w:pPr>
        <w:pStyle w:val="ListParagraph"/>
        <w:numPr>
          <w:ilvl w:val="3"/>
          <w:numId w:val="1"/>
        </w:numPr>
        <w:tabs>
          <w:tab w:pos="1930" w:val="left" w:leader="none"/>
        </w:tabs>
        <w:spacing w:line="240" w:lineRule="auto" w:before="142" w:after="0"/>
        <w:ind w:left="1930" w:right="0" w:hanging="1080"/>
        <w:jc w:val="left"/>
        <w:rPr>
          <w:color w:val="231F20"/>
          <w:sz w:val="17"/>
        </w:rPr>
      </w:pPr>
      <w:r>
        <w:rPr>
          <w:color w:val="231F20"/>
          <w:sz w:val="17"/>
        </w:rPr>
        <w:t>A</w:t>
      </w:r>
      <w:r>
        <w:rPr>
          <w:color w:val="231F20"/>
          <w:spacing w:val="11"/>
          <w:sz w:val="17"/>
        </w:rPr>
        <w:t> </w:t>
      </w:r>
      <w:r>
        <w:rPr>
          <w:color w:val="231F20"/>
          <w:sz w:val="17"/>
        </w:rPr>
        <w:t>gas</w:t>
      </w:r>
      <w:r>
        <w:rPr>
          <w:color w:val="231F20"/>
          <w:spacing w:val="12"/>
          <w:sz w:val="17"/>
        </w:rPr>
        <w:t> </w:t>
      </w:r>
      <w:r>
        <w:rPr>
          <w:color w:val="231F20"/>
          <w:sz w:val="17"/>
        </w:rPr>
        <w:t>is</w:t>
      </w:r>
      <w:r>
        <w:rPr>
          <w:color w:val="231F20"/>
          <w:spacing w:val="12"/>
          <w:sz w:val="17"/>
        </w:rPr>
        <w:t> </w:t>
      </w:r>
      <w:r>
        <w:rPr>
          <w:color w:val="231F20"/>
          <w:sz w:val="17"/>
        </w:rPr>
        <w:t>a</w:t>
      </w:r>
      <w:r>
        <w:rPr>
          <w:color w:val="231F20"/>
          <w:spacing w:val="12"/>
          <w:sz w:val="17"/>
        </w:rPr>
        <w:t> </w:t>
      </w:r>
      <w:r>
        <w:rPr>
          <w:color w:val="231F20"/>
          <w:sz w:val="17"/>
        </w:rPr>
        <w:t>substance</w:t>
      </w:r>
      <w:r>
        <w:rPr>
          <w:color w:val="231F20"/>
          <w:spacing w:val="12"/>
          <w:sz w:val="17"/>
        </w:rPr>
        <w:t> </w:t>
      </w:r>
      <w:r>
        <w:rPr>
          <w:color w:val="231F20"/>
          <w:spacing w:val="-2"/>
          <w:sz w:val="17"/>
        </w:rPr>
        <w:t>which:</w:t>
      </w:r>
    </w:p>
    <w:p>
      <w:pPr>
        <w:pStyle w:val="ListParagraph"/>
        <w:numPr>
          <w:ilvl w:val="0"/>
          <w:numId w:val="2"/>
        </w:numPr>
        <w:tabs>
          <w:tab w:pos="2290" w:val="left" w:leader="none"/>
        </w:tabs>
        <w:spacing w:line="240" w:lineRule="auto" w:before="93" w:after="0"/>
        <w:ind w:left="2290" w:right="0" w:hanging="360"/>
        <w:jc w:val="left"/>
        <w:rPr>
          <w:sz w:val="17"/>
        </w:rPr>
      </w:pPr>
      <w:r>
        <w:rPr>
          <w:color w:val="231F20"/>
          <w:sz w:val="17"/>
        </w:rPr>
        <w:t>at</w:t>
      </w:r>
      <w:r>
        <w:rPr>
          <w:color w:val="231F20"/>
          <w:spacing w:val="11"/>
          <w:sz w:val="17"/>
        </w:rPr>
        <w:t> </w:t>
      </w:r>
      <w:r>
        <w:rPr>
          <w:color w:val="231F20"/>
          <w:sz w:val="17"/>
        </w:rPr>
        <w:t>50</w:t>
      </w:r>
      <w:r>
        <w:rPr>
          <w:rFonts w:ascii="Georgia" w:hAnsi="Georgia"/>
          <w:color w:val="231F20"/>
          <w:sz w:val="17"/>
        </w:rPr>
        <w:t>°</w:t>
      </w:r>
      <w:r>
        <w:rPr>
          <w:color w:val="231F20"/>
          <w:sz w:val="17"/>
        </w:rPr>
        <w:t>C</w:t>
      </w:r>
      <w:r>
        <w:rPr>
          <w:color w:val="231F20"/>
          <w:spacing w:val="11"/>
          <w:sz w:val="17"/>
        </w:rPr>
        <w:t> </w:t>
      </w:r>
      <w:r>
        <w:rPr>
          <w:color w:val="231F20"/>
          <w:sz w:val="17"/>
        </w:rPr>
        <w:t>has</w:t>
      </w:r>
      <w:r>
        <w:rPr>
          <w:color w:val="231F20"/>
          <w:spacing w:val="12"/>
          <w:sz w:val="17"/>
        </w:rPr>
        <w:t> </w:t>
      </w:r>
      <w:r>
        <w:rPr>
          <w:color w:val="231F20"/>
          <w:sz w:val="17"/>
        </w:rPr>
        <w:t>a</w:t>
      </w:r>
      <w:r>
        <w:rPr>
          <w:color w:val="231F20"/>
          <w:spacing w:val="11"/>
          <w:sz w:val="17"/>
        </w:rPr>
        <w:t> </w:t>
      </w:r>
      <w:r>
        <w:rPr>
          <w:color w:val="231F20"/>
          <w:sz w:val="17"/>
        </w:rPr>
        <w:t>vapour</w:t>
      </w:r>
      <w:r>
        <w:rPr>
          <w:color w:val="231F20"/>
          <w:spacing w:val="11"/>
          <w:sz w:val="17"/>
        </w:rPr>
        <w:t> </w:t>
      </w:r>
      <w:r>
        <w:rPr>
          <w:color w:val="231F20"/>
          <w:sz w:val="17"/>
        </w:rPr>
        <w:t>pressure</w:t>
      </w:r>
      <w:r>
        <w:rPr>
          <w:color w:val="231F20"/>
          <w:spacing w:val="12"/>
          <w:sz w:val="17"/>
        </w:rPr>
        <w:t> </w:t>
      </w:r>
      <w:r>
        <w:rPr>
          <w:color w:val="231F20"/>
          <w:sz w:val="17"/>
        </w:rPr>
        <w:t>greater</w:t>
      </w:r>
      <w:r>
        <w:rPr>
          <w:color w:val="231F20"/>
          <w:spacing w:val="11"/>
          <w:sz w:val="17"/>
        </w:rPr>
        <w:t> </w:t>
      </w:r>
      <w:r>
        <w:rPr>
          <w:color w:val="231F20"/>
          <w:sz w:val="17"/>
        </w:rPr>
        <w:t>than</w:t>
      </w:r>
      <w:r>
        <w:rPr>
          <w:color w:val="231F20"/>
          <w:spacing w:val="11"/>
          <w:sz w:val="17"/>
        </w:rPr>
        <w:t> </w:t>
      </w:r>
      <w:r>
        <w:rPr>
          <w:color w:val="231F20"/>
          <w:sz w:val="17"/>
        </w:rPr>
        <w:t>300</w:t>
      </w:r>
      <w:r>
        <w:rPr>
          <w:color w:val="231F20"/>
          <w:spacing w:val="12"/>
          <w:sz w:val="17"/>
        </w:rPr>
        <w:t> </w:t>
      </w:r>
      <w:r>
        <w:rPr>
          <w:color w:val="231F20"/>
          <w:sz w:val="17"/>
        </w:rPr>
        <w:t>kPa;</w:t>
      </w:r>
      <w:r>
        <w:rPr>
          <w:color w:val="231F20"/>
          <w:spacing w:val="11"/>
          <w:sz w:val="17"/>
        </w:rPr>
        <w:t> </w:t>
      </w:r>
      <w:r>
        <w:rPr>
          <w:color w:val="231F20"/>
          <w:spacing w:val="-5"/>
          <w:sz w:val="17"/>
        </w:rPr>
        <w:t>or</w:t>
      </w:r>
    </w:p>
    <w:p>
      <w:pPr>
        <w:pStyle w:val="ListParagraph"/>
        <w:numPr>
          <w:ilvl w:val="0"/>
          <w:numId w:val="2"/>
        </w:numPr>
        <w:tabs>
          <w:tab w:pos="2290" w:val="left" w:leader="none"/>
        </w:tabs>
        <w:spacing w:line="240" w:lineRule="auto" w:before="92" w:after="0"/>
        <w:ind w:left="2290" w:right="0" w:hanging="360"/>
        <w:jc w:val="left"/>
        <w:rPr>
          <w:sz w:val="17"/>
        </w:rPr>
      </w:pPr>
      <w:r>
        <w:rPr>
          <w:color w:val="231F20"/>
          <w:w w:val="105"/>
          <w:sz w:val="17"/>
        </w:rPr>
        <w:t>is</w:t>
      </w:r>
      <w:r>
        <w:rPr>
          <w:color w:val="231F20"/>
          <w:spacing w:val="-8"/>
          <w:w w:val="105"/>
          <w:sz w:val="17"/>
        </w:rPr>
        <w:t> </w:t>
      </w:r>
      <w:r>
        <w:rPr>
          <w:color w:val="231F20"/>
          <w:w w:val="105"/>
          <w:sz w:val="17"/>
        </w:rPr>
        <w:t>completely</w:t>
      </w:r>
      <w:r>
        <w:rPr>
          <w:color w:val="231F20"/>
          <w:spacing w:val="-7"/>
          <w:w w:val="105"/>
          <w:sz w:val="17"/>
        </w:rPr>
        <w:t> </w:t>
      </w:r>
      <w:r>
        <w:rPr>
          <w:color w:val="231F20"/>
          <w:w w:val="105"/>
          <w:sz w:val="17"/>
        </w:rPr>
        <w:t>gaseous</w:t>
      </w:r>
      <w:r>
        <w:rPr>
          <w:color w:val="231F20"/>
          <w:spacing w:val="-7"/>
          <w:w w:val="105"/>
          <w:sz w:val="17"/>
        </w:rPr>
        <w:t> </w:t>
      </w:r>
      <w:r>
        <w:rPr>
          <w:color w:val="231F20"/>
          <w:w w:val="105"/>
          <w:sz w:val="17"/>
        </w:rPr>
        <w:t>at</w:t>
      </w:r>
      <w:r>
        <w:rPr>
          <w:color w:val="231F20"/>
          <w:spacing w:val="-7"/>
          <w:w w:val="105"/>
          <w:sz w:val="17"/>
        </w:rPr>
        <w:t> </w:t>
      </w:r>
      <w:r>
        <w:rPr>
          <w:color w:val="231F20"/>
          <w:w w:val="105"/>
          <w:sz w:val="17"/>
        </w:rPr>
        <w:t>20</w:t>
      </w:r>
      <w:r>
        <w:rPr>
          <w:rFonts w:ascii="Georgia" w:hAnsi="Georgia"/>
          <w:color w:val="231F20"/>
          <w:w w:val="105"/>
          <w:sz w:val="17"/>
        </w:rPr>
        <w:t>°</w:t>
      </w:r>
      <w:r>
        <w:rPr>
          <w:color w:val="231F20"/>
          <w:w w:val="105"/>
          <w:sz w:val="17"/>
        </w:rPr>
        <w:t>C</w:t>
      </w:r>
      <w:r>
        <w:rPr>
          <w:color w:val="231F20"/>
          <w:spacing w:val="-7"/>
          <w:w w:val="105"/>
          <w:sz w:val="17"/>
        </w:rPr>
        <w:t> </w:t>
      </w:r>
      <w:r>
        <w:rPr>
          <w:color w:val="231F20"/>
          <w:w w:val="105"/>
          <w:sz w:val="17"/>
        </w:rPr>
        <w:t>at</w:t>
      </w:r>
      <w:r>
        <w:rPr>
          <w:color w:val="231F20"/>
          <w:spacing w:val="-8"/>
          <w:w w:val="105"/>
          <w:sz w:val="17"/>
        </w:rPr>
        <w:t> </w:t>
      </w:r>
      <w:r>
        <w:rPr>
          <w:color w:val="231F20"/>
          <w:w w:val="105"/>
          <w:sz w:val="17"/>
        </w:rPr>
        <w:t>a</w:t>
      </w:r>
      <w:r>
        <w:rPr>
          <w:color w:val="231F20"/>
          <w:spacing w:val="-7"/>
          <w:w w:val="105"/>
          <w:sz w:val="17"/>
        </w:rPr>
        <w:t> </w:t>
      </w:r>
      <w:r>
        <w:rPr>
          <w:color w:val="231F20"/>
          <w:w w:val="105"/>
          <w:sz w:val="17"/>
        </w:rPr>
        <w:t>standard</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of</w:t>
      </w:r>
      <w:r>
        <w:rPr>
          <w:color w:val="231F20"/>
          <w:spacing w:val="-7"/>
          <w:w w:val="105"/>
          <w:sz w:val="17"/>
        </w:rPr>
        <w:t> </w:t>
      </w:r>
      <w:r>
        <w:rPr>
          <w:color w:val="231F20"/>
          <w:w w:val="105"/>
          <w:sz w:val="17"/>
        </w:rPr>
        <w:t>101.3</w:t>
      </w:r>
      <w:r>
        <w:rPr>
          <w:color w:val="231F20"/>
          <w:spacing w:val="-8"/>
          <w:w w:val="105"/>
          <w:sz w:val="17"/>
        </w:rPr>
        <w:t> </w:t>
      </w:r>
      <w:r>
        <w:rPr>
          <w:color w:val="231F20"/>
          <w:spacing w:val="-4"/>
          <w:w w:val="105"/>
          <w:sz w:val="17"/>
        </w:rPr>
        <w:t>kPa.</w:t>
      </w:r>
    </w:p>
    <w:p>
      <w:pPr>
        <w:pStyle w:val="ListParagraph"/>
        <w:numPr>
          <w:ilvl w:val="3"/>
          <w:numId w:val="1"/>
        </w:numPr>
        <w:tabs>
          <w:tab w:pos="1930" w:val="left" w:leader="none"/>
        </w:tabs>
        <w:spacing w:line="240" w:lineRule="auto" w:before="151" w:after="0"/>
        <w:ind w:left="1930" w:right="0" w:hanging="1080"/>
        <w:jc w:val="left"/>
        <w:rPr>
          <w:color w:val="231F20"/>
          <w:sz w:val="17"/>
        </w:rPr>
      </w:pP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condition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gas</w:t>
      </w:r>
      <w:r>
        <w:rPr>
          <w:color w:val="231F20"/>
          <w:spacing w:val="2"/>
          <w:w w:val="105"/>
          <w:sz w:val="17"/>
        </w:rPr>
        <w:t> </w:t>
      </w:r>
      <w:r>
        <w:rPr>
          <w:color w:val="231F20"/>
          <w:w w:val="105"/>
          <w:sz w:val="17"/>
        </w:rPr>
        <w:t>is</w:t>
      </w:r>
      <w:r>
        <w:rPr>
          <w:color w:val="231F20"/>
          <w:spacing w:val="2"/>
          <w:w w:val="105"/>
          <w:sz w:val="17"/>
        </w:rPr>
        <w:t> </w:t>
      </w:r>
      <w:r>
        <w:rPr>
          <w:color w:val="231F20"/>
          <w:w w:val="105"/>
          <w:sz w:val="17"/>
        </w:rPr>
        <w:t>described</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its</w:t>
      </w:r>
      <w:r>
        <w:rPr>
          <w:color w:val="231F20"/>
          <w:spacing w:val="2"/>
          <w:w w:val="105"/>
          <w:sz w:val="17"/>
        </w:rPr>
        <w:t> </w:t>
      </w:r>
      <w:r>
        <w:rPr>
          <w:color w:val="231F20"/>
          <w:w w:val="105"/>
          <w:sz w:val="17"/>
        </w:rPr>
        <w:t>physical</w:t>
      </w:r>
      <w:r>
        <w:rPr>
          <w:color w:val="231F20"/>
          <w:spacing w:val="2"/>
          <w:w w:val="105"/>
          <w:sz w:val="17"/>
        </w:rPr>
        <w:t> </w:t>
      </w:r>
      <w:r>
        <w:rPr>
          <w:color w:val="231F20"/>
          <w:w w:val="105"/>
          <w:sz w:val="17"/>
        </w:rPr>
        <w:t>state</w:t>
      </w:r>
      <w:r>
        <w:rPr>
          <w:color w:val="231F20"/>
          <w:spacing w:val="2"/>
          <w:w w:val="105"/>
          <w:sz w:val="17"/>
        </w:rPr>
        <w:t> </w:t>
      </w:r>
      <w:r>
        <w:rPr>
          <w:color w:val="231F20"/>
          <w:spacing w:val="-5"/>
          <w:w w:val="105"/>
          <w:sz w:val="17"/>
        </w:rPr>
        <w:t>as:</w:t>
      </w:r>
    </w:p>
    <w:p>
      <w:pPr>
        <w:pStyle w:val="ListParagraph"/>
        <w:numPr>
          <w:ilvl w:val="0"/>
          <w:numId w:val="3"/>
        </w:numPr>
        <w:tabs>
          <w:tab w:pos="2290" w:val="left" w:leader="none"/>
        </w:tabs>
        <w:spacing w:line="256" w:lineRule="auto" w:before="93" w:after="0"/>
        <w:ind w:left="2290" w:right="1417" w:hanging="361"/>
        <w:jc w:val="left"/>
        <w:rPr>
          <w:sz w:val="17"/>
        </w:rPr>
      </w:pPr>
      <w:r>
        <w:rPr>
          <w:rFonts w:ascii="Arial" w:hAnsi="Arial"/>
          <w:i/>
          <w:color w:val="231F20"/>
          <w:sz w:val="17"/>
        </w:rPr>
        <w:t>compressed</w:t>
      </w:r>
      <w:r>
        <w:rPr>
          <w:rFonts w:ascii="Arial" w:hAnsi="Arial"/>
          <w:i/>
          <w:color w:val="231F20"/>
          <w:spacing w:val="23"/>
          <w:sz w:val="17"/>
        </w:rPr>
        <w:t> </w:t>
      </w:r>
      <w:r>
        <w:rPr>
          <w:rFonts w:ascii="Arial" w:hAnsi="Arial"/>
          <w:i/>
          <w:color w:val="231F20"/>
          <w:sz w:val="17"/>
        </w:rPr>
        <w:t>gas:</w:t>
      </w:r>
      <w:r>
        <w:rPr>
          <w:rFonts w:ascii="Arial" w:hAnsi="Arial"/>
          <w:i/>
          <w:color w:val="231F20"/>
          <w:spacing w:val="23"/>
          <w:sz w:val="17"/>
        </w:rPr>
        <w:t> </w:t>
      </w:r>
      <w:r>
        <w:rPr>
          <w:color w:val="231F20"/>
          <w:sz w:val="17"/>
        </w:rPr>
        <w:t>a</w:t>
      </w:r>
      <w:r>
        <w:rPr>
          <w:color w:val="231F20"/>
          <w:spacing w:val="23"/>
          <w:sz w:val="17"/>
        </w:rPr>
        <w:t> </w:t>
      </w:r>
      <w:r>
        <w:rPr>
          <w:color w:val="231F20"/>
          <w:sz w:val="17"/>
        </w:rPr>
        <w:t>gas</w:t>
      </w:r>
      <w:r>
        <w:rPr>
          <w:color w:val="231F20"/>
          <w:spacing w:val="23"/>
          <w:sz w:val="17"/>
        </w:rPr>
        <w:t> </w:t>
      </w:r>
      <w:r>
        <w:rPr>
          <w:color w:val="231F20"/>
          <w:sz w:val="17"/>
        </w:rPr>
        <w:t>which</w:t>
      </w:r>
      <w:r>
        <w:rPr>
          <w:color w:val="231F20"/>
          <w:spacing w:val="23"/>
          <w:sz w:val="17"/>
        </w:rPr>
        <w:t> </w:t>
      </w:r>
      <w:r>
        <w:rPr>
          <w:color w:val="231F20"/>
          <w:sz w:val="17"/>
        </w:rPr>
        <w:t>when</w:t>
      </w:r>
      <w:r>
        <w:rPr>
          <w:color w:val="231F20"/>
          <w:spacing w:val="23"/>
          <w:sz w:val="17"/>
        </w:rPr>
        <w:t> </w:t>
      </w:r>
      <w:r>
        <w:rPr>
          <w:color w:val="231F20"/>
          <w:sz w:val="17"/>
        </w:rPr>
        <w:t>packaged</w:t>
      </w:r>
      <w:r>
        <w:rPr>
          <w:color w:val="231F20"/>
          <w:spacing w:val="23"/>
          <w:sz w:val="17"/>
        </w:rPr>
        <w:t> </w:t>
      </w:r>
      <w:r>
        <w:rPr>
          <w:color w:val="231F20"/>
          <w:sz w:val="17"/>
        </w:rPr>
        <w:t>under</w:t>
      </w:r>
      <w:r>
        <w:rPr>
          <w:color w:val="231F20"/>
          <w:spacing w:val="23"/>
          <w:sz w:val="17"/>
        </w:rPr>
        <w:t> </w:t>
      </w:r>
      <w:r>
        <w:rPr>
          <w:color w:val="231F20"/>
          <w:sz w:val="17"/>
        </w:rPr>
        <w:t>pressure</w:t>
      </w:r>
      <w:r>
        <w:rPr>
          <w:color w:val="231F20"/>
          <w:spacing w:val="23"/>
          <w:sz w:val="17"/>
        </w:rPr>
        <w:t> </w:t>
      </w:r>
      <w:r>
        <w:rPr>
          <w:color w:val="231F20"/>
          <w:sz w:val="17"/>
        </w:rPr>
        <w:t>for</w:t>
      </w:r>
      <w:r>
        <w:rPr>
          <w:color w:val="231F20"/>
          <w:spacing w:val="23"/>
          <w:sz w:val="17"/>
        </w:rPr>
        <w:t> </w:t>
      </w:r>
      <w:r>
        <w:rPr>
          <w:color w:val="231F20"/>
          <w:sz w:val="17"/>
        </w:rPr>
        <w:t>transport</w:t>
      </w:r>
      <w:r>
        <w:rPr>
          <w:color w:val="231F20"/>
          <w:spacing w:val="23"/>
          <w:sz w:val="17"/>
        </w:rPr>
        <w:t> </w:t>
      </w:r>
      <w:r>
        <w:rPr>
          <w:color w:val="231F20"/>
          <w:sz w:val="17"/>
        </w:rPr>
        <w:t>is</w:t>
      </w:r>
      <w:r>
        <w:rPr>
          <w:color w:val="231F20"/>
          <w:spacing w:val="23"/>
          <w:sz w:val="17"/>
        </w:rPr>
        <w:t> </w:t>
      </w:r>
      <w:r>
        <w:rPr>
          <w:color w:val="231F20"/>
          <w:sz w:val="17"/>
        </w:rPr>
        <w:t>entirely</w:t>
      </w:r>
      <w:r>
        <w:rPr>
          <w:color w:val="231F20"/>
          <w:spacing w:val="23"/>
          <w:sz w:val="17"/>
        </w:rPr>
        <w:t> </w:t>
      </w:r>
      <w:r>
        <w:rPr>
          <w:color w:val="231F20"/>
          <w:sz w:val="17"/>
        </w:rPr>
        <w:t>gaseous</w:t>
      </w:r>
      <w:r>
        <w:rPr>
          <w:color w:val="231F20"/>
          <w:spacing w:val="23"/>
          <w:sz w:val="17"/>
        </w:rPr>
        <w:t> </w:t>
      </w:r>
      <w:r>
        <w:rPr>
          <w:color w:val="231F20"/>
          <w:sz w:val="17"/>
        </w:rPr>
        <w:t>at</w:t>
      </w:r>
      <w:r>
        <w:rPr>
          <w:color w:val="231F20"/>
          <w:spacing w:val="23"/>
          <w:sz w:val="17"/>
        </w:rPr>
        <w:t> </w:t>
      </w:r>
      <w:r>
        <w:rPr>
          <w:rFonts w:ascii="Georgia" w:hAnsi="Georgia"/>
          <w:color w:val="231F20"/>
          <w:sz w:val="15"/>
        </w:rPr>
        <w:t>-</w:t>
      </w:r>
      <w:r>
        <w:rPr>
          <w:color w:val="231F20"/>
          <w:sz w:val="17"/>
        </w:rPr>
        <w:t>50</w:t>
      </w:r>
      <w:r>
        <w:rPr>
          <w:rFonts w:ascii="Georgia" w:hAnsi="Georgia"/>
          <w:color w:val="231F20"/>
          <w:sz w:val="17"/>
        </w:rPr>
        <w:t>°</w:t>
      </w:r>
      <w:r>
        <w:rPr>
          <w:color w:val="231F20"/>
          <w:sz w:val="17"/>
        </w:rPr>
        <w:t>C; </w:t>
      </w:r>
      <w:r>
        <w:rPr>
          <w:color w:val="231F20"/>
          <w:w w:val="110"/>
          <w:sz w:val="17"/>
        </w:rPr>
        <w:t>this</w:t>
      </w:r>
      <w:r>
        <w:rPr>
          <w:color w:val="231F20"/>
          <w:spacing w:val="-11"/>
          <w:w w:val="110"/>
          <w:sz w:val="17"/>
        </w:rPr>
        <w:t> </w:t>
      </w:r>
      <w:r>
        <w:rPr>
          <w:color w:val="231F20"/>
          <w:w w:val="110"/>
          <w:sz w:val="17"/>
        </w:rPr>
        <w:t>category</w:t>
      </w:r>
      <w:r>
        <w:rPr>
          <w:color w:val="231F20"/>
          <w:spacing w:val="-11"/>
          <w:w w:val="110"/>
          <w:sz w:val="17"/>
        </w:rPr>
        <w:t> </w:t>
      </w:r>
      <w:r>
        <w:rPr>
          <w:color w:val="231F20"/>
          <w:w w:val="110"/>
          <w:sz w:val="17"/>
        </w:rPr>
        <w:t>includes</w:t>
      </w:r>
      <w:r>
        <w:rPr>
          <w:color w:val="231F20"/>
          <w:spacing w:val="-11"/>
          <w:w w:val="110"/>
          <w:sz w:val="17"/>
        </w:rPr>
        <w:t> </w:t>
      </w:r>
      <w:r>
        <w:rPr>
          <w:color w:val="231F20"/>
          <w:w w:val="110"/>
          <w:sz w:val="17"/>
        </w:rPr>
        <w:t>all</w:t>
      </w:r>
      <w:r>
        <w:rPr>
          <w:color w:val="231F20"/>
          <w:spacing w:val="-11"/>
          <w:w w:val="110"/>
          <w:sz w:val="17"/>
        </w:rPr>
        <w:t> </w:t>
      </w:r>
      <w:r>
        <w:rPr>
          <w:color w:val="231F20"/>
          <w:w w:val="110"/>
          <w:sz w:val="17"/>
        </w:rPr>
        <w:t>gases</w:t>
      </w:r>
      <w:r>
        <w:rPr>
          <w:color w:val="231F20"/>
          <w:spacing w:val="-11"/>
          <w:w w:val="110"/>
          <w:sz w:val="17"/>
        </w:rPr>
        <w:t> </w:t>
      </w:r>
      <w:r>
        <w:rPr>
          <w:color w:val="231F20"/>
          <w:w w:val="110"/>
          <w:sz w:val="17"/>
        </w:rPr>
        <w:t>with</w:t>
      </w:r>
      <w:r>
        <w:rPr>
          <w:color w:val="231F20"/>
          <w:spacing w:val="-11"/>
          <w:w w:val="110"/>
          <w:sz w:val="17"/>
        </w:rPr>
        <w:t> </w:t>
      </w:r>
      <w:r>
        <w:rPr>
          <w:color w:val="231F20"/>
          <w:w w:val="110"/>
          <w:sz w:val="17"/>
        </w:rPr>
        <w:t>a</w:t>
      </w:r>
      <w:r>
        <w:rPr>
          <w:color w:val="231F20"/>
          <w:spacing w:val="-11"/>
          <w:w w:val="110"/>
          <w:sz w:val="17"/>
        </w:rPr>
        <w:t> </w:t>
      </w:r>
      <w:r>
        <w:rPr>
          <w:color w:val="231F20"/>
          <w:w w:val="110"/>
          <w:sz w:val="17"/>
        </w:rPr>
        <w:t>critical</w:t>
      </w:r>
      <w:r>
        <w:rPr>
          <w:color w:val="231F20"/>
          <w:spacing w:val="-11"/>
          <w:w w:val="110"/>
          <w:sz w:val="17"/>
        </w:rPr>
        <w:t> </w:t>
      </w:r>
      <w:r>
        <w:rPr>
          <w:color w:val="231F20"/>
          <w:w w:val="110"/>
          <w:sz w:val="17"/>
        </w:rPr>
        <w:t>temperature</w:t>
      </w:r>
      <w:r>
        <w:rPr>
          <w:color w:val="231F20"/>
          <w:spacing w:val="-11"/>
          <w:w w:val="110"/>
          <w:sz w:val="17"/>
        </w:rPr>
        <w:t> </w:t>
      </w:r>
      <w:r>
        <w:rPr>
          <w:color w:val="231F20"/>
          <w:w w:val="110"/>
          <w:sz w:val="17"/>
        </w:rPr>
        <w:t>less</w:t>
      </w:r>
      <w:r>
        <w:rPr>
          <w:color w:val="231F20"/>
          <w:spacing w:val="-11"/>
          <w:w w:val="110"/>
          <w:sz w:val="17"/>
        </w:rPr>
        <w:t> </w:t>
      </w:r>
      <w:r>
        <w:rPr>
          <w:color w:val="231F20"/>
          <w:w w:val="110"/>
          <w:sz w:val="17"/>
        </w:rPr>
        <w:t>than</w:t>
      </w:r>
      <w:r>
        <w:rPr>
          <w:color w:val="231F20"/>
          <w:spacing w:val="-11"/>
          <w:w w:val="110"/>
          <w:sz w:val="17"/>
        </w:rPr>
        <w:t> </w:t>
      </w:r>
      <w:r>
        <w:rPr>
          <w:color w:val="231F20"/>
          <w:w w:val="110"/>
          <w:sz w:val="17"/>
        </w:rPr>
        <w:t>or</w:t>
      </w:r>
      <w:r>
        <w:rPr>
          <w:color w:val="231F20"/>
          <w:spacing w:val="-11"/>
          <w:w w:val="110"/>
          <w:sz w:val="17"/>
        </w:rPr>
        <w:t> </w:t>
      </w:r>
      <w:r>
        <w:rPr>
          <w:color w:val="231F20"/>
          <w:w w:val="110"/>
          <w:sz w:val="17"/>
        </w:rPr>
        <w:t>equal</w:t>
      </w:r>
      <w:r>
        <w:rPr>
          <w:color w:val="231F20"/>
          <w:spacing w:val="-11"/>
          <w:w w:val="110"/>
          <w:sz w:val="17"/>
        </w:rPr>
        <w:t> </w:t>
      </w:r>
      <w:r>
        <w:rPr>
          <w:color w:val="231F20"/>
          <w:w w:val="110"/>
          <w:sz w:val="17"/>
        </w:rPr>
        <w:t>to</w:t>
      </w:r>
      <w:r>
        <w:rPr>
          <w:color w:val="231F20"/>
          <w:spacing w:val="-11"/>
          <w:w w:val="110"/>
          <w:sz w:val="17"/>
        </w:rPr>
        <w:t> </w:t>
      </w:r>
      <w:r>
        <w:rPr>
          <w:rFonts w:ascii="Georgia" w:hAnsi="Georgia"/>
          <w:color w:val="231F20"/>
          <w:w w:val="165"/>
          <w:sz w:val="15"/>
        </w:rPr>
        <w:t>-</w:t>
      </w:r>
      <w:r>
        <w:rPr>
          <w:color w:val="231F20"/>
          <w:w w:val="110"/>
          <w:sz w:val="17"/>
        </w:rPr>
        <w:t>50</w:t>
      </w:r>
      <w:r>
        <w:rPr>
          <w:rFonts w:ascii="Georgia" w:hAnsi="Georgia"/>
          <w:color w:val="231F20"/>
          <w:w w:val="110"/>
          <w:sz w:val="17"/>
        </w:rPr>
        <w:t>°</w:t>
      </w:r>
      <w:r>
        <w:rPr>
          <w:color w:val="231F20"/>
          <w:w w:val="110"/>
          <w:sz w:val="17"/>
        </w:rPr>
        <w:t>C;</w:t>
      </w:r>
    </w:p>
    <w:p>
      <w:pPr>
        <w:pStyle w:val="ListParagraph"/>
        <w:numPr>
          <w:ilvl w:val="0"/>
          <w:numId w:val="3"/>
        </w:numPr>
        <w:tabs>
          <w:tab w:pos="2290" w:val="left" w:leader="none"/>
        </w:tabs>
        <w:spacing w:line="256" w:lineRule="auto" w:before="78" w:after="0"/>
        <w:ind w:left="2290" w:right="1415" w:hanging="360"/>
        <w:jc w:val="left"/>
        <w:rPr>
          <w:sz w:val="17"/>
        </w:rPr>
      </w:pPr>
      <w:r>
        <w:rPr>
          <w:rFonts w:ascii="Arial" w:hAnsi="Arial"/>
          <w:i/>
          <w:color w:val="231F20"/>
          <w:sz w:val="17"/>
        </w:rPr>
        <w:t>liquefied</w:t>
      </w:r>
      <w:r>
        <w:rPr>
          <w:rFonts w:ascii="Arial" w:hAnsi="Arial"/>
          <w:i/>
          <w:color w:val="231F20"/>
          <w:spacing w:val="22"/>
          <w:sz w:val="17"/>
        </w:rPr>
        <w:t> </w:t>
      </w:r>
      <w:r>
        <w:rPr>
          <w:rFonts w:ascii="Arial" w:hAnsi="Arial"/>
          <w:i/>
          <w:color w:val="231F20"/>
          <w:sz w:val="17"/>
        </w:rPr>
        <w:t>gas:</w:t>
      </w:r>
      <w:r>
        <w:rPr>
          <w:rFonts w:ascii="Arial" w:hAnsi="Arial"/>
          <w:i/>
          <w:color w:val="231F20"/>
          <w:spacing w:val="22"/>
          <w:sz w:val="17"/>
        </w:rPr>
        <w:t> </w:t>
      </w:r>
      <w:r>
        <w:rPr>
          <w:color w:val="231F20"/>
          <w:sz w:val="17"/>
        </w:rPr>
        <w:t>a</w:t>
      </w:r>
      <w:r>
        <w:rPr>
          <w:color w:val="231F20"/>
          <w:spacing w:val="22"/>
          <w:sz w:val="17"/>
        </w:rPr>
        <w:t> </w:t>
      </w:r>
      <w:r>
        <w:rPr>
          <w:color w:val="231F20"/>
          <w:sz w:val="17"/>
        </w:rPr>
        <w:t>gas</w:t>
      </w:r>
      <w:r>
        <w:rPr>
          <w:color w:val="231F20"/>
          <w:spacing w:val="22"/>
          <w:sz w:val="17"/>
        </w:rPr>
        <w:t> </w:t>
      </w:r>
      <w:r>
        <w:rPr>
          <w:color w:val="231F20"/>
          <w:sz w:val="17"/>
        </w:rPr>
        <w:t>which</w:t>
      </w:r>
      <w:r>
        <w:rPr>
          <w:color w:val="231F20"/>
          <w:spacing w:val="22"/>
          <w:sz w:val="17"/>
        </w:rPr>
        <w:t> </w:t>
      </w:r>
      <w:r>
        <w:rPr>
          <w:color w:val="231F20"/>
          <w:sz w:val="17"/>
        </w:rPr>
        <w:t>when</w:t>
      </w:r>
      <w:r>
        <w:rPr>
          <w:color w:val="231F20"/>
          <w:spacing w:val="22"/>
          <w:sz w:val="17"/>
        </w:rPr>
        <w:t> </w:t>
      </w:r>
      <w:r>
        <w:rPr>
          <w:color w:val="231F20"/>
          <w:sz w:val="17"/>
        </w:rPr>
        <w:t>packaged</w:t>
      </w:r>
      <w:r>
        <w:rPr>
          <w:color w:val="231F20"/>
          <w:spacing w:val="22"/>
          <w:sz w:val="17"/>
        </w:rPr>
        <w:t> </w:t>
      </w:r>
      <w:r>
        <w:rPr>
          <w:color w:val="231F20"/>
          <w:sz w:val="17"/>
        </w:rPr>
        <w:t>under</w:t>
      </w:r>
      <w:r>
        <w:rPr>
          <w:color w:val="231F20"/>
          <w:spacing w:val="22"/>
          <w:sz w:val="17"/>
        </w:rPr>
        <w:t> </w:t>
      </w:r>
      <w:r>
        <w:rPr>
          <w:color w:val="231F20"/>
          <w:sz w:val="17"/>
        </w:rPr>
        <w:t>pressure</w:t>
      </w:r>
      <w:r>
        <w:rPr>
          <w:color w:val="231F20"/>
          <w:spacing w:val="22"/>
          <w:sz w:val="17"/>
        </w:rPr>
        <w:t> </w:t>
      </w:r>
      <w:r>
        <w:rPr>
          <w:color w:val="231F20"/>
          <w:sz w:val="17"/>
        </w:rPr>
        <w:t>for</w:t>
      </w:r>
      <w:r>
        <w:rPr>
          <w:color w:val="231F20"/>
          <w:spacing w:val="22"/>
          <w:sz w:val="17"/>
        </w:rPr>
        <w:t> </w:t>
      </w:r>
      <w:r>
        <w:rPr>
          <w:color w:val="231F20"/>
          <w:sz w:val="17"/>
        </w:rPr>
        <w:t>transport</w:t>
      </w:r>
      <w:r>
        <w:rPr>
          <w:color w:val="231F20"/>
          <w:spacing w:val="22"/>
          <w:sz w:val="17"/>
        </w:rPr>
        <w:t> </w:t>
      </w:r>
      <w:r>
        <w:rPr>
          <w:color w:val="231F20"/>
          <w:sz w:val="17"/>
        </w:rPr>
        <w:t>is</w:t>
      </w:r>
      <w:r>
        <w:rPr>
          <w:color w:val="231F20"/>
          <w:spacing w:val="22"/>
          <w:sz w:val="17"/>
        </w:rPr>
        <w:t> </w:t>
      </w:r>
      <w:r>
        <w:rPr>
          <w:color w:val="231F20"/>
          <w:sz w:val="17"/>
        </w:rPr>
        <w:t>partially</w:t>
      </w:r>
      <w:r>
        <w:rPr>
          <w:color w:val="231F20"/>
          <w:spacing w:val="22"/>
          <w:sz w:val="17"/>
        </w:rPr>
        <w:t> </w:t>
      </w:r>
      <w:r>
        <w:rPr>
          <w:color w:val="231F20"/>
          <w:sz w:val="17"/>
        </w:rPr>
        <w:t>liquid</w:t>
      </w:r>
      <w:r>
        <w:rPr>
          <w:color w:val="231F20"/>
          <w:spacing w:val="22"/>
          <w:sz w:val="17"/>
        </w:rPr>
        <w:t> </w:t>
      </w:r>
      <w:r>
        <w:rPr>
          <w:color w:val="231F20"/>
          <w:sz w:val="17"/>
        </w:rPr>
        <w:t>at</w:t>
      </w:r>
      <w:r>
        <w:rPr>
          <w:color w:val="231F20"/>
          <w:spacing w:val="22"/>
          <w:sz w:val="17"/>
        </w:rPr>
        <w:t> </w:t>
      </w:r>
      <w:r>
        <w:rPr>
          <w:color w:val="231F20"/>
          <w:sz w:val="17"/>
        </w:rPr>
        <w:t>temperatures </w:t>
      </w:r>
      <w:r>
        <w:rPr>
          <w:color w:val="231F20"/>
          <w:w w:val="110"/>
          <w:sz w:val="17"/>
        </w:rPr>
        <w:t>above</w:t>
      </w:r>
      <w:r>
        <w:rPr>
          <w:color w:val="231F20"/>
          <w:spacing w:val="-3"/>
          <w:w w:val="110"/>
          <w:sz w:val="17"/>
        </w:rPr>
        <w:t> </w:t>
      </w:r>
      <w:r>
        <w:rPr>
          <w:rFonts w:ascii="Georgia" w:hAnsi="Georgia"/>
          <w:color w:val="231F20"/>
          <w:w w:val="185"/>
          <w:sz w:val="15"/>
        </w:rPr>
        <w:t>-</w:t>
      </w:r>
      <w:r>
        <w:rPr>
          <w:color w:val="231F20"/>
          <w:w w:val="110"/>
          <w:sz w:val="17"/>
        </w:rPr>
        <w:t>50</w:t>
      </w:r>
      <w:r>
        <w:rPr>
          <w:color w:val="231F20"/>
          <w:spacing w:val="-3"/>
          <w:w w:val="110"/>
          <w:sz w:val="17"/>
        </w:rPr>
        <w:t> </w:t>
      </w:r>
      <w:r>
        <w:rPr>
          <w:rFonts w:ascii="Georgia" w:hAnsi="Georgia"/>
          <w:color w:val="231F20"/>
          <w:w w:val="110"/>
          <w:sz w:val="17"/>
        </w:rPr>
        <w:t>°</w:t>
      </w:r>
      <w:r>
        <w:rPr>
          <w:color w:val="231F20"/>
          <w:w w:val="110"/>
          <w:sz w:val="17"/>
        </w:rPr>
        <w:t>C.</w:t>
      </w:r>
      <w:r>
        <w:rPr>
          <w:color w:val="231F20"/>
          <w:spacing w:val="-3"/>
          <w:w w:val="110"/>
          <w:sz w:val="17"/>
        </w:rPr>
        <w:t> </w:t>
      </w:r>
      <w:r>
        <w:rPr>
          <w:color w:val="231F20"/>
          <w:w w:val="110"/>
          <w:sz w:val="17"/>
        </w:rPr>
        <w:t>A</w:t>
      </w:r>
      <w:r>
        <w:rPr>
          <w:color w:val="231F20"/>
          <w:spacing w:val="-3"/>
          <w:w w:val="110"/>
          <w:sz w:val="17"/>
        </w:rPr>
        <w:t> </w:t>
      </w:r>
      <w:r>
        <w:rPr>
          <w:color w:val="231F20"/>
          <w:w w:val="110"/>
          <w:sz w:val="17"/>
        </w:rPr>
        <w:t>distinction</w:t>
      </w:r>
      <w:r>
        <w:rPr>
          <w:color w:val="231F20"/>
          <w:spacing w:val="-3"/>
          <w:w w:val="110"/>
          <w:sz w:val="17"/>
        </w:rPr>
        <w:t> </w:t>
      </w:r>
      <w:r>
        <w:rPr>
          <w:color w:val="231F20"/>
          <w:w w:val="110"/>
          <w:sz w:val="17"/>
        </w:rPr>
        <w:t>is</w:t>
      </w:r>
      <w:r>
        <w:rPr>
          <w:color w:val="231F20"/>
          <w:spacing w:val="-3"/>
          <w:w w:val="110"/>
          <w:sz w:val="17"/>
        </w:rPr>
        <w:t> </w:t>
      </w:r>
      <w:r>
        <w:rPr>
          <w:color w:val="231F20"/>
          <w:w w:val="110"/>
          <w:sz w:val="17"/>
        </w:rPr>
        <w:t>made</w:t>
      </w:r>
      <w:r>
        <w:rPr>
          <w:color w:val="231F20"/>
          <w:spacing w:val="-3"/>
          <w:w w:val="110"/>
          <w:sz w:val="17"/>
        </w:rPr>
        <w:t> </w:t>
      </w:r>
      <w:r>
        <w:rPr>
          <w:color w:val="231F20"/>
          <w:w w:val="110"/>
          <w:sz w:val="17"/>
        </w:rPr>
        <w:t>between:</w:t>
      </w:r>
    </w:p>
    <w:p>
      <w:pPr>
        <w:spacing w:before="58"/>
        <w:ind w:left="2650" w:right="0" w:firstLine="0"/>
        <w:jc w:val="left"/>
        <w:rPr>
          <w:sz w:val="17"/>
        </w:rPr>
      </w:pPr>
      <w:r>
        <w:rPr>
          <w:rFonts w:ascii="Arial" w:hAnsi="Arial"/>
          <w:i/>
          <w:color w:val="231F20"/>
          <w:sz w:val="17"/>
        </w:rPr>
        <w:t>high</w:t>
      </w:r>
      <w:r>
        <w:rPr>
          <w:rFonts w:ascii="Arial" w:hAnsi="Arial"/>
          <w:i/>
          <w:color w:val="231F20"/>
          <w:spacing w:val="23"/>
          <w:sz w:val="17"/>
        </w:rPr>
        <w:t> </w:t>
      </w:r>
      <w:r>
        <w:rPr>
          <w:rFonts w:ascii="Arial" w:hAnsi="Arial"/>
          <w:i/>
          <w:color w:val="231F20"/>
          <w:sz w:val="17"/>
        </w:rPr>
        <w:t>pressure</w:t>
      </w:r>
      <w:r>
        <w:rPr>
          <w:rFonts w:ascii="Arial" w:hAnsi="Arial"/>
          <w:i/>
          <w:color w:val="231F20"/>
          <w:spacing w:val="24"/>
          <w:sz w:val="17"/>
        </w:rPr>
        <w:t> </w:t>
      </w:r>
      <w:r>
        <w:rPr>
          <w:rFonts w:ascii="Arial" w:hAnsi="Arial"/>
          <w:i/>
          <w:color w:val="231F20"/>
          <w:sz w:val="17"/>
        </w:rPr>
        <w:t>liquefied</w:t>
      </w:r>
      <w:r>
        <w:rPr>
          <w:rFonts w:ascii="Arial" w:hAnsi="Arial"/>
          <w:i/>
          <w:color w:val="231F20"/>
          <w:spacing w:val="24"/>
          <w:sz w:val="17"/>
        </w:rPr>
        <w:t> </w:t>
      </w:r>
      <w:r>
        <w:rPr>
          <w:rFonts w:ascii="Arial" w:hAnsi="Arial"/>
          <w:i/>
          <w:color w:val="231F20"/>
          <w:sz w:val="17"/>
        </w:rPr>
        <w:t>gas</w:t>
      </w:r>
      <w:r>
        <w:rPr>
          <w:color w:val="231F20"/>
          <w:sz w:val="17"/>
        </w:rPr>
        <w:t>:</w:t>
      </w:r>
      <w:r>
        <w:rPr>
          <w:color w:val="231F20"/>
          <w:spacing w:val="23"/>
          <w:sz w:val="17"/>
        </w:rPr>
        <w:t> </w:t>
      </w:r>
      <w:r>
        <w:rPr>
          <w:color w:val="231F20"/>
          <w:sz w:val="17"/>
        </w:rPr>
        <w:t>a</w:t>
      </w:r>
      <w:r>
        <w:rPr>
          <w:color w:val="231F20"/>
          <w:spacing w:val="24"/>
          <w:sz w:val="17"/>
        </w:rPr>
        <w:t> </w:t>
      </w:r>
      <w:r>
        <w:rPr>
          <w:color w:val="231F20"/>
          <w:sz w:val="17"/>
        </w:rPr>
        <w:t>gas</w:t>
      </w:r>
      <w:r>
        <w:rPr>
          <w:color w:val="231F20"/>
          <w:spacing w:val="24"/>
          <w:sz w:val="17"/>
        </w:rPr>
        <w:t> </w:t>
      </w:r>
      <w:r>
        <w:rPr>
          <w:color w:val="231F20"/>
          <w:sz w:val="17"/>
        </w:rPr>
        <w:t>with</w:t>
      </w:r>
      <w:r>
        <w:rPr>
          <w:color w:val="231F20"/>
          <w:spacing w:val="23"/>
          <w:sz w:val="17"/>
        </w:rPr>
        <w:t> </w:t>
      </w:r>
      <w:r>
        <w:rPr>
          <w:color w:val="231F20"/>
          <w:sz w:val="17"/>
        </w:rPr>
        <w:t>a</w:t>
      </w:r>
      <w:r>
        <w:rPr>
          <w:color w:val="231F20"/>
          <w:spacing w:val="24"/>
          <w:sz w:val="17"/>
        </w:rPr>
        <w:t> </w:t>
      </w:r>
      <w:r>
        <w:rPr>
          <w:color w:val="231F20"/>
          <w:sz w:val="17"/>
        </w:rPr>
        <w:t>critical</w:t>
      </w:r>
      <w:r>
        <w:rPr>
          <w:color w:val="231F20"/>
          <w:spacing w:val="24"/>
          <w:sz w:val="17"/>
        </w:rPr>
        <w:t> </w:t>
      </w:r>
      <w:r>
        <w:rPr>
          <w:color w:val="231F20"/>
          <w:sz w:val="17"/>
        </w:rPr>
        <w:t>temperature</w:t>
      </w:r>
      <w:r>
        <w:rPr>
          <w:color w:val="231F20"/>
          <w:spacing w:val="23"/>
          <w:sz w:val="17"/>
        </w:rPr>
        <w:t> </w:t>
      </w:r>
      <w:r>
        <w:rPr>
          <w:color w:val="231F20"/>
          <w:sz w:val="17"/>
        </w:rPr>
        <w:t>between</w:t>
      </w:r>
      <w:r>
        <w:rPr>
          <w:color w:val="231F20"/>
          <w:spacing w:val="24"/>
          <w:sz w:val="17"/>
        </w:rPr>
        <w:t> </w:t>
      </w:r>
      <w:r>
        <w:rPr>
          <w:rFonts w:ascii="Georgia" w:hAnsi="Georgia"/>
          <w:color w:val="231F20"/>
          <w:sz w:val="15"/>
        </w:rPr>
        <w:t>-</w:t>
      </w:r>
      <w:r>
        <w:rPr>
          <w:color w:val="231F20"/>
          <w:sz w:val="17"/>
        </w:rPr>
        <w:t>50</w:t>
      </w:r>
      <w:r>
        <w:rPr>
          <w:rFonts w:ascii="Georgia" w:hAnsi="Georgia"/>
          <w:color w:val="231F20"/>
          <w:sz w:val="17"/>
        </w:rPr>
        <w:t>°</w:t>
      </w:r>
      <w:r>
        <w:rPr>
          <w:color w:val="231F20"/>
          <w:sz w:val="17"/>
        </w:rPr>
        <w:t>C</w:t>
      </w:r>
      <w:r>
        <w:rPr>
          <w:color w:val="231F20"/>
          <w:spacing w:val="24"/>
          <w:sz w:val="17"/>
        </w:rPr>
        <w:t> </w:t>
      </w:r>
      <w:r>
        <w:rPr>
          <w:color w:val="231F20"/>
          <w:sz w:val="17"/>
        </w:rPr>
        <w:t>and</w:t>
      </w:r>
      <w:r>
        <w:rPr>
          <w:color w:val="231F20"/>
          <w:spacing w:val="23"/>
          <w:sz w:val="17"/>
        </w:rPr>
        <w:t> </w:t>
      </w:r>
      <w:r>
        <w:rPr>
          <w:rFonts w:ascii="Georgia" w:hAnsi="Georgia"/>
          <w:color w:val="231F20"/>
          <w:sz w:val="17"/>
        </w:rPr>
        <w:t>+</w:t>
      </w:r>
      <w:r>
        <w:rPr>
          <w:color w:val="231F20"/>
          <w:sz w:val="17"/>
        </w:rPr>
        <w:t>65</w:t>
      </w:r>
      <w:r>
        <w:rPr>
          <w:rFonts w:ascii="Georgia" w:hAnsi="Georgia"/>
          <w:color w:val="231F20"/>
          <w:sz w:val="17"/>
        </w:rPr>
        <w:t>°</w:t>
      </w:r>
      <w:r>
        <w:rPr>
          <w:color w:val="231F20"/>
          <w:sz w:val="17"/>
        </w:rPr>
        <w:t>C,</w:t>
      </w:r>
      <w:r>
        <w:rPr>
          <w:color w:val="231F20"/>
          <w:spacing w:val="24"/>
          <w:sz w:val="17"/>
        </w:rPr>
        <w:t> </w:t>
      </w:r>
      <w:r>
        <w:rPr>
          <w:color w:val="231F20"/>
          <w:spacing w:val="-5"/>
          <w:sz w:val="17"/>
        </w:rPr>
        <w:t>and</w:t>
      </w:r>
    </w:p>
    <w:p>
      <w:pPr>
        <w:spacing w:before="72"/>
        <w:ind w:left="2650" w:right="0" w:firstLine="0"/>
        <w:jc w:val="left"/>
        <w:rPr>
          <w:sz w:val="17"/>
        </w:rPr>
      </w:pPr>
      <w:r>
        <w:rPr>
          <w:rFonts w:ascii="Arial" w:hAnsi="Arial"/>
          <w:i/>
          <w:color w:val="231F20"/>
          <w:w w:val="105"/>
          <w:sz w:val="17"/>
        </w:rPr>
        <w:t>low</w:t>
      </w:r>
      <w:r>
        <w:rPr>
          <w:rFonts w:ascii="Arial" w:hAnsi="Arial"/>
          <w:i/>
          <w:color w:val="231F20"/>
          <w:spacing w:val="-3"/>
          <w:w w:val="105"/>
          <w:sz w:val="17"/>
        </w:rPr>
        <w:t> </w:t>
      </w:r>
      <w:r>
        <w:rPr>
          <w:rFonts w:ascii="Arial" w:hAnsi="Arial"/>
          <w:i/>
          <w:color w:val="231F20"/>
          <w:w w:val="105"/>
          <w:sz w:val="17"/>
        </w:rPr>
        <w:t>pressure</w:t>
      </w:r>
      <w:r>
        <w:rPr>
          <w:rFonts w:ascii="Arial" w:hAnsi="Arial"/>
          <w:i/>
          <w:color w:val="231F20"/>
          <w:spacing w:val="-3"/>
          <w:w w:val="105"/>
          <w:sz w:val="17"/>
        </w:rPr>
        <w:t> </w:t>
      </w:r>
      <w:r>
        <w:rPr>
          <w:rFonts w:ascii="Arial" w:hAnsi="Arial"/>
          <w:i/>
          <w:color w:val="231F20"/>
          <w:w w:val="105"/>
          <w:sz w:val="17"/>
        </w:rPr>
        <w:t>liquefied</w:t>
      </w:r>
      <w:r>
        <w:rPr>
          <w:rFonts w:ascii="Arial" w:hAnsi="Arial"/>
          <w:i/>
          <w:color w:val="231F20"/>
          <w:spacing w:val="-2"/>
          <w:w w:val="105"/>
          <w:sz w:val="17"/>
        </w:rPr>
        <w:t> </w:t>
      </w:r>
      <w:r>
        <w:rPr>
          <w:rFonts w:ascii="Arial" w:hAnsi="Arial"/>
          <w:i/>
          <w:color w:val="231F20"/>
          <w:w w:val="105"/>
          <w:sz w:val="17"/>
        </w:rPr>
        <w:t>gas:</w:t>
      </w:r>
      <w:r>
        <w:rPr>
          <w:rFonts w:ascii="Arial" w:hAnsi="Arial"/>
          <w:i/>
          <w:color w:val="231F20"/>
          <w:spacing w:val="-3"/>
          <w:w w:val="105"/>
          <w:sz w:val="17"/>
        </w:rPr>
        <w:t> </w:t>
      </w:r>
      <w:r>
        <w:rPr>
          <w:color w:val="231F20"/>
          <w:w w:val="105"/>
          <w:sz w:val="17"/>
        </w:rPr>
        <w:t>a</w:t>
      </w:r>
      <w:r>
        <w:rPr>
          <w:color w:val="231F20"/>
          <w:spacing w:val="-3"/>
          <w:w w:val="105"/>
          <w:sz w:val="17"/>
        </w:rPr>
        <w:t> </w:t>
      </w:r>
      <w:r>
        <w:rPr>
          <w:color w:val="231F20"/>
          <w:w w:val="105"/>
          <w:sz w:val="17"/>
        </w:rPr>
        <w:t>gas</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2"/>
          <w:w w:val="105"/>
          <w:sz w:val="17"/>
        </w:rPr>
        <w:t> </w:t>
      </w:r>
      <w:r>
        <w:rPr>
          <w:color w:val="231F20"/>
          <w:w w:val="105"/>
          <w:sz w:val="17"/>
        </w:rPr>
        <w:t>critical</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above</w:t>
      </w:r>
      <w:r>
        <w:rPr>
          <w:color w:val="231F20"/>
          <w:spacing w:val="-2"/>
          <w:w w:val="105"/>
          <w:sz w:val="17"/>
        </w:rPr>
        <w:t> </w:t>
      </w:r>
      <w:r>
        <w:rPr>
          <w:rFonts w:ascii="Georgia" w:hAnsi="Georgia"/>
          <w:color w:val="231F20"/>
          <w:spacing w:val="-2"/>
          <w:w w:val="105"/>
          <w:sz w:val="17"/>
        </w:rPr>
        <w:t>+</w:t>
      </w:r>
      <w:r>
        <w:rPr>
          <w:color w:val="231F20"/>
          <w:spacing w:val="-2"/>
          <w:w w:val="105"/>
          <w:sz w:val="17"/>
        </w:rPr>
        <w:t>65</w:t>
      </w:r>
      <w:r>
        <w:rPr>
          <w:rFonts w:ascii="Georgia" w:hAnsi="Georgia"/>
          <w:color w:val="231F20"/>
          <w:spacing w:val="-2"/>
          <w:w w:val="105"/>
          <w:sz w:val="17"/>
        </w:rPr>
        <w:t>°</w:t>
      </w:r>
      <w:r>
        <w:rPr>
          <w:color w:val="231F20"/>
          <w:spacing w:val="-2"/>
          <w:w w:val="105"/>
          <w:sz w:val="17"/>
        </w:rPr>
        <w:t>C;</w:t>
      </w:r>
    </w:p>
    <w:p>
      <w:pPr>
        <w:pStyle w:val="ListParagraph"/>
        <w:numPr>
          <w:ilvl w:val="0"/>
          <w:numId w:val="3"/>
        </w:numPr>
        <w:tabs>
          <w:tab w:pos="2290" w:val="left" w:leader="none"/>
        </w:tabs>
        <w:spacing w:line="256" w:lineRule="auto" w:before="91" w:after="0"/>
        <w:ind w:left="2290" w:right="1415" w:hanging="361"/>
        <w:jc w:val="left"/>
        <w:rPr>
          <w:sz w:val="17"/>
        </w:rPr>
      </w:pPr>
      <w:r>
        <w:rPr>
          <w:rFonts w:ascii="Arial"/>
          <w:i/>
          <w:color w:val="231F20"/>
          <w:w w:val="105"/>
          <w:sz w:val="17"/>
        </w:rPr>
        <w:t>refrigerated liquefied gas</w:t>
      </w:r>
      <w:r>
        <w:rPr>
          <w:color w:val="231F20"/>
          <w:w w:val="105"/>
          <w:sz w:val="17"/>
        </w:rPr>
        <w:t>: a gas which when packaged for transport is made partially liquid because of its low temperature;</w:t>
      </w:r>
    </w:p>
    <w:p>
      <w:pPr>
        <w:pStyle w:val="ListParagraph"/>
        <w:numPr>
          <w:ilvl w:val="0"/>
          <w:numId w:val="3"/>
        </w:numPr>
        <w:tabs>
          <w:tab w:pos="2290" w:val="left" w:leader="none"/>
        </w:tabs>
        <w:spacing w:line="256" w:lineRule="auto" w:before="80" w:after="0"/>
        <w:ind w:left="2290" w:right="1414" w:hanging="360"/>
        <w:jc w:val="left"/>
        <w:rPr>
          <w:sz w:val="17"/>
        </w:rPr>
      </w:pPr>
      <w:r>
        <w:rPr>
          <w:rFonts w:ascii="Arial"/>
          <w:i/>
          <w:color w:val="231F20"/>
          <w:w w:val="105"/>
          <w:sz w:val="17"/>
        </w:rPr>
        <w:t>dissolved gas: </w:t>
      </w:r>
      <w:r>
        <w:rPr>
          <w:color w:val="231F20"/>
          <w:w w:val="105"/>
          <w:sz w:val="17"/>
        </w:rPr>
        <w:t>a gas which when packaged under pressure for transport is dissolved in a liquid phase </w:t>
      </w:r>
      <w:r>
        <w:rPr>
          <w:color w:val="231F20"/>
          <w:spacing w:val="-2"/>
          <w:w w:val="105"/>
          <w:sz w:val="17"/>
        </w:rPr>
        <w:t>solvent;</w:t>
      </w:r>
    </w:p>
    <w:p>
      <w:pPr>
        <w:pStyle w:val="ListParagraph"/>
        <w:numPr>
          <w:ilvl w:val="0"/>
          <w:numId w:val="3"/>
        </w:numPr>
        <w:tabs>
          <w:tab w:pos="2290" w:val="left" w:leader="none"/>
        </w:tabs>
        <w:spacing w:line="256" w:lineRule="auto" w:before="80" w:after="0"/>
        <w:ind w:left="2290" w:right="1414" w:hanging="360"/>
        <w:jc w:val="left"/>
        <w:rPr>
          <w:sz w:val="17"/>
        </w:rPr>
      </w:pPr>
      <w:r>
        <w:rPr>
          <w:rFonts w:ascii="Arial" w:hAnsi="Arial"/>
          <w:i/>
          <w:color w:val="231F20"/>
          <w:w w:val="105"/>
          <w:sz w:val="17"/>
        </w:rPr>
        <w:t>adsorbed</w:t>
      </w:r>
      <w:r>
        <w:rPr>
          <w:rFonts w:ascii="Arial" w:hAnsi="Arial"/>
          <w:i/>
          <w:color w:val="231F20"/>
          <w:spacing w:val="34"/>
          <w:w w:val="105"/>
          <w:sz w:val="17"/>
        </w:rPr>
        <w:t> </w:t>
      </w:r>
      <w:r>
        <w:rPr>
          <w:rFonts w:ascii="Arial" w:hAnsi="Arial"/>
          <w:i/>
          <w:color w:val="231F20"/>
          <w:w w:val="105"/>
          <w:sz w:val="17"/>
        </w:rPr>
        <w:t>gas:</w:t>
      </w:r>
      <w:r>
        <w:rPr>
          <w:rFonts w:ascii="Arial" w:hAnsi="Arial"/>
          <w:i/>
          <w:color w:val="231F20"/>
          <w:spacing w:val="34"/>
          <w:w w:val="105"/>
          <w:sz w:val="17"/>
        </w:rPr>
        <w:t> </w:t>
      </w:r>
      <w:r>
        <w:rPr>
          <w:color w:val="231F20"/>
          <w:w w:val="105"/>
          <w:sz w:val="17"/>
        </w:rPr>
        <w:t>a</w:t>
      </w:r>
      <w:r>
        <w:rPr>
          <w:color w:val="231F20"/>
          <w:spacing w:val="34"/>
          <w:w w:val="105"/>
          <w:sz w:val="17"/>
        </w:rPr>
        <w:t> </w:t>
      </w:r>
      <w:r>
        <w:rPr>
          <w:color w:val="231F20"/>
          <w:w w:val="105"/>
          <w:sz w:val="17"/>
        </w:rPr>
        <w:t>gas</w:t>
      </w:r>
      <w:r>
        <w:rPr>
          <w:color w:val="231F20"/>
          <w:spacing w:val="34"/>
          <w:w w:val="105"/>
          <w:sz w:val="17"/>
        </w:rPr>
        <w:t> </w:t>
      </w:r>
      <w:r>
        <w:rPr>
          <w:color w:val="231F20"/>
          <w:w w:val="105"/>
          <w:sz w:val="17"/>
        </w:rPr>
        <w:t>which</w:t>
      </w:r>
      <w:r>
        <w:rPr>
          <w:color w:val="231F20"/>
          <w:spacing w:val="34"/>
          <w:w w:val="105"/>
          <w:sz w:val="17"/>
        </w:rPr>
        <w:t> </w:t>
      </w:r>
      <w:r>
        <w:rPr>
          <w:color w:val="231F20"/>
          <w:w w:val="105"/>
          <w:sz w:val="17"/>
        </w:rPr>
        <w:t>when</w:t>
      </w:r>
      <w:r>
        <w:rPr>
          <w:color w:val="231F20"/>
          <w:spacing w:val="34"/>
          <w:w w:val="105"/>
          <w:sz w:val="17"/>
        </w:rPr>
        <w:t> </w:t>
      </w:r>
      <w:r>
        <w:rPr>
          <w:color w:val="231F20"/>
          <w:w w:val="105"/>
          <w:sz w:val="17"/>
        </w:rPr>
        <w:t>packaged</w:t>
      </w:r>
      <w:r>
        <w:rPr>
          <w:color w:val="231F20"/>
          <w:spacing w:val="34"/>
          <w:w w:val="105"/>
          <w:sz w:val="17"/>
        </w:rPr>
        <w:t> </w:t>
      </w:r>
      <w:r>
        <w:rPr>
          <w:color w:val="231F20"/>
          <w:w w:val="105"/>
          <w:sz w:val="17"/>
        </w:rPr>
        <w:t>for</w:t>
      </w:r>
      <w:r>
        <w:rPr>
          <w:color w:val="231F20"/>
          <w:spacing w:val="34"/>
          <w:w w:val="105"/>
          <w:sz w:val="17"/>
        </w:rPr>
        <w:t> </w:t>
      </w:r>
      <w:r>
        <w:rPr>
          <w:color w:val="231F20"/>
          <w:w w:val="105"/>
          <w:sz w:val="17"/>
        </w:rPr>
        <w:t>transport</w:t>
      </w:r>
      <w:r>
        <w:rPr>
          <w:color w:val="231F20"/>
          <w:spacing w:val="34"/>
          <w:w w:val="105"/>
          <w:sz w:val="17"/>
        </w:rPr>
        <w:t> </w:t>
      </w:r>
      <w:r>
        <w:rPr>
          <w:color w:val="231F20"/>
          <w:w w:val="105"/>
          <w:sz w:val="17"/>
        </w:rPr>
        <w:t>is</w:t>
      </w:r>
      <w:r>
        <w:rPr>
          <w:color w:val="231F20"/>
          <w:spacing w:val="34"/>
          <w:w w:val="105"/>
          <w:sz w:val="17"/>
        </w:rPr>
        <w:t> </w:t>
      </w:r>
      <w:r>
        <w:rPr>
          <w:color w:val="231F20"/>
          <w:w w:val="105"/>
          <w:sz w:val="17"/>
        </w:rPr>
        <w:t>adsorbed</w:t>
      </w:r>
      <w:r>
        <w:rPr>
          <w:color w:val="231F20"/>
          <w:spacing w:val="34"/>
          <w:w w:val="105"/>
          <w:sz w:val="17"/>
        </w:rPr>
        <w:t> </w:t>
      </w:r>
      <w:r>
        <w:rPr>
          <w:color w:val="231F20"/>
          <w:w w:val="105"/>
          <w:sz w:val="17"/>
        </w:rPr>
        <w:t>onto</w:t>
      </w:r>
      <w:r>
        <w:rPr>
          <w:color w:val="231F20"/>
          <w:spacing w:val="34"/>
          <w:w w:val="105"/>
          <w:sz w:val="17"/>
        </w:rPr>
        <w:t> </w:t>
      </w:r>
      <w:r>
        <w:rPr>
          <w:color w:val="231F20"/>
          <w:w w:val="105"/>
          <w:sz w:val="17"/>
        </w:rPr>
        <w:t>a</w:t>
      </w:r>
      <w:r>
        <w:rPr>
          <w:color w:val="231F20"/>
          <w:spacing w:val="34"/>
          <w:w w:val="105"/>
          <w:sz w:val="17"/>
        </w:rPr>
        <w:t> </w:t>
      </w:r>
      <w:r>
        <w:rPr>
          <w:color w:val="231F20"/>
          <w:w w:val="105"/>
          <w:sz w:val="17"/>
        </w:rPr>
        <w:t>solid</w:t>
      </w:r>
      <w:r>
        <w:rPr>
          <w:color w:val="231F20"/>
          <w:spacing w:val="34"/>
          <w:w w:val="105"/>
          <w:sz w:val="17"/>
        </w:rPr>
        <w:t> </w:t>
      </w:r>
      <w:r>
        <w:rPr>
          <w:color w:val="231F20"/>
          <w:w w:val="105"/>
          <w:sz w:val="17"/>
        </w:rPr>
        <w:t>porous</w:t>
      </w:r>
      <w:r>
        <w:rPr>
          <w:color w:val="231F20"/>
          <w:spacing w:val="34"/>
          <w:w w:val="105"/>
          <w:sz w:val="17"/>
        </w:rPr>
        <w:t> </w:t>
      </w:r>
      <w:r>
        <w:rPr>
          <w:color w:val="231F20"/>
          <w:w w:val="105"/>
          <w:sz w:val="17"/>
        </w:rPr>
        <w:t>material resulting</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internal</w:t>
      </w:r>
      <w:r>
        <w:rPr>
          <w:color w:val="231F20"/>
          <w:spacing w:val="-10"/>
          <w:w w:val="105"/>
          <w:sz w:val="17"/>
        </w:rPr>
        <w:t> </w:t>
      </w:r>
      <w:r>
        <w:rPr>
          <w:color w:val="231F20"/>
          <w:w w:val="105"/>
          <w:sz w:val="17"/>
        </w:rPr>
        <w:t>receptacle</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less</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101.3</w:t>
      </w:r>
      <w:r>
        <w:rPr>
          <w:color w:val="231F20"/>
          <w:spacing w:val="-10"/>
          <w:w w:val="105"/>
          <w:sz w:val="17"/>
        </w:rPr>
        <w:t> </w:t>
      </w:r>
      <w:r>
        <w:rPr>
          <w:color w:val="231F20"/>
          <w:w w:val="105"/>
          <w:sz w:val="17"/>
        </w:rPr>
        <w:t>kPa</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20</w:t>
      </w:r>
      <w:r>
        <w:rPr>
          <w:rFonts w:ascii="Georgia" w:hAnsi="Georgia"/>
          <w:color w:val="231F20"/>
          <w:w w:val="105"/>
          <w:sz w:val="17"/>
        </w:rPr>
        <w:t>°</w:t>
      </w:r>
      <w:r>
        <w:rPr>
          <w:color w:val="231F20"/>
          <w:w w:val="105"/>
          <w:sz w:val="17"/>
        </w:rPr>
        <w:t>C</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less</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300</w:t>
      </w:r>
      <w:r>
        <w:rPr>
          <w:color w:val="231F20"/>
          <w:spacing w:val="-10"/>
          <w:w w:val="105"/>
          <w:sz w:val="17"/>
        </w:rPr>
        <w:t> </w:t>
      </w:r>
      <w:r>
        <w:rPr>
          <w:color w:val="231F20"/>
          <w:w w:val="105"/>
          <w:sz w:val="17"/>
        </w:rPr>
        <w:t>kPa</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50</w:t>
      </w:r>
      <w:r>
        <w:rPr>
          <w:rFonts w:ascii="Georgia" w:hAnsi="Georgia"/>
          <w:color w:val="231F20"/>
          <w:w w:val="105"/>
          <w:sz w:val="17"/>
        </w:rPr>
        <w:t>°</w:t>
      </w:r>
      <w:r>
        <w:rPr>
          <w:color w:val="231F20"/>
          <w:w w:val="105"/>
          <w:sz w:val="17"/>
        </w:rPr>
        <w:t>C.</w:t>
      </w:r>
    </w:p>
    <w:p>
      <w:pPr>
        <w:pStyle w:val="ListParagraph"/>
        <w:numPr>
          <w:ilvl w:val="3"/>
          <w:numId w:val="1"/>
        </w:numPr>
        <w:tabs>
          <w:tab w:pos="1930" w:val="left" w:leader="none"/>
        </w:tabs>
        <w:spacing w:line="256" w:lineRule="auto" w:before="139" w:after="0"/>
        <w:ind w:left="1930" w:right="1415" w:hanging="1081"/>
        <w:jc w:val="both"/>
        <w:rPr>
          <w:color w:val="231F20"/>
          <w:sz w:val="17"/>
        </w:rPr>
      </w:pPr>
      <w:r>
        <w:rPr>
          <w:color w:val="231F20"/>
          <w:w w:val="105"/>
          <w:sz w:val="17"/>
        </w:rPr>
        <w:t>The</w:t>
      </w:r>
      <w:r>
        <w:rPr>
          <w:color w:val="231F20"/>
          <w:w w:val="105"/>
          <w:sz w:val="17"/>
        </w:rPr>
        <w:t> class</w:t>
      </w:r>
      <w:r>
        <w:rPr>
          <w:color w:val="231F20"/>
          <w:w w:val="105"/>
          <w:sz w:val="17"/>
        </w:rPr>
        <w:t> comprises</w:t>
      </w:r>
      <w:r>
        <w:rPr>
          <w:color w:val="231F20"/>
          <w:w w:val="105"/>
          <w:sz w:val="17"/>
        </w:rPr>
        <w:t> compressed</w:t>
      </w:r>
      <w:r>
        <w:rPr>
          <w:color w:val="231F20"/>
          <w:w w:val="105"/>
          <w:sz w:val="17"/>
        </w:rPr>
        <w:t> gases,</w:t>
      </w:r>
      <w:r>
        <w:rPr>
          <w:color w:val="231F20"/>
          <w:w w:val="105"/>
          <w:sz w:val="17"/>
        </w:rPr>
        <w:t> liquefied</w:t>
      </w:r>
      <w:r>
        <w:rPr>
          <w:color w:val="231F20"/>
          <w:w w:val="105"/>
          <w:sz w:val="17"/>
        </w:rPr>
        <w:t> gases,</w:t>
      </w:r>
      <w:r>
        <w:rPr>
          <w:color w:val="231F20"/>
          <w:w w:val="105"/>
          <w:sz w:val="17"/>
        </w:rPr>
        <w:t> dissolved</w:t>
      </w:r>
      <w:r>
        <w:rPr>
          <w:color w:val="231F20"/>
          <w:w w:val="105"/>
          <w:sz w:val="17"/>
        </w:rPr>
        <w:t> gases,</w:t>
      </w:r>
      <w:r>
        <w:rPr>
          <w:color w:val="231F20"/>
          <w:w w:val="105"/>
          <w:sz w:val="17"/>
        </w:rPr>
        <w:t> refrigerated</w:t>
      </w:r>
      <w:r>
        <w:rPr>
          <w:color w:val="231F20"/>
          <w:w w:val="105"/>
          <w:sz w:val="17"/>
        </w:rPr>
        <w:t> liquefied</w:t>
      </w:r>
      <w:r>
        <w:rPr>
          <w:color w:val="231F20"/>
          <w:w w:val="105"/>
          <w:sz w:val="17"/>
        </w:rPr>
        <w:t> gases, adsorbed gases, mixtures of one or more gases with one or more vapours of substances of other classes, articles charged with a gas, aerosols and chemicals under pressure.</w:t>
      </w:r>
    </w:p>
    <w:p>
      <w:pPr>
        <w:pStyle w:val="ListParagraph"/>
        <w:numPr>
          <w:ilvl w:val="3"/>
          <w:numId w:val="1"/>
        </w:numPr>
        <w:tabs>
          <w:tab w:pos="1930" w:val="left" w:leader="none"/>
        </w:tabs>
        <w:spacing w:line="256" w:lineRule="auto" w:before="141" w:after="0"/>
        <w:ind w:left="1930" w:right="1414" w:hanging="1080"/>
        <w:jc w:val="both"/>
        <w:rPr>
          <w:color w:val="231F20"/>
          <w:sz w:val="17"/>
        </w:rPr>
      </w:pPr>
      <w:r>
        <w:rPr>
          <w:color w:val="231F20"/>
          <w:w w:val="105"/>
          <w:sz w:val="17"/>
        </w:rPr>
        <w:t>Gases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normally</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varying</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high</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compressed</w:t>
      </w:r>
      <w:r>
        <w:rPr>
          <w:color w:val="231F20"/>
          <w:spacing w:val="-4"/>
          <w:w w:val="105"/>
          <w:sz w:val="17"/>
        </w:rPr>
        <w:t> </w:t>
      </w:r>
      <w:r>
        <w:rPr>
          <w:color w:val="231F20"/>
          <w:w w:val="105"/>
          <w:sz w:val="17"/>
        </w:rPr>
        <w:t>gases to low pressure in the case of refrigerated gases.</w:t>
      </w:r>
    </w:p>
    <w:p>
      <w:pPr>
        <w:pStyle w:val="ListParagraph"/>
        <w:numPr>
          <w:ilvl w:val="3"/>
          <w:numId w:val="1"/>
        </w:numPr>
        <w:tabs>
          <w:tab w:pos="1930" w:val="left" w:leader="none"/>
        </w:tabs>
        <w:spacing w:line="256" w:lineRule="auto" w:before="139" w:after="0"/>
        <w:ind w:left="1930" w:right="1414" w:hanging="1080"/>
        <w:jc w:val="both"/>
        <w:rPr>
          <w:color w:val="231F20"/>
          <w:sz w:val="17"/>
        </w:rPr>
      </w:pPr>
      <w:r>
        <w:rPr>
          <w:color w:val="231F20"/>
          <w:w w:val="105"/>
          <w:sz w:val="17"/>
        </w:rPr>
        <w:t>According</w:t>
      </w:r>
      <w:r>
        <w:rPr>
          <w:color w:val="231F20"/>
          <w:w w:val="105"/>
          <w:sz w:val="17"/>
        </w:rPr>
        <w:t> to</w:t>
      </w:r>
      <w:r>
        <w:rPr>
          <w:color w:val="231F20"/>
          <w:w w:val="105"/>
          <w:sz w:val="17"/>
        </w:rPr>
        <w:t> their</w:t>
      </w:r>
      <w:r>
        <w:rPr>
          <w:color w:val="231F20"/>
          <w:w w:val="105"/>
          <w:sz w:val="17"/>
        </w:rPr>
        <w:t> chemical</w:t>
      </w:r>
      <w:r>
        <w:rPr>
          <w:color w:val="231F20"/>
          <w:w w:val="105"/>
          <w:sz w:val="17"/>
        </w:rPr>
        <w:t> properties</w:t>
      </w:r>
      <w:r>
        <w:rPr>
          <w:color w:val="231F20"/>
          <w:w w:val="105"/>
          <w:sz w:val="17"/>
        </w:rPr>
        <w:t> or</w:t>
      </w:r>
      <w:r>
        <w:rPr>
          <w:color w:val="231F20"/>
          <w:w w:val="105"/>
          <w:sz w:val="17"/>
        </w:rPr>
        <w:t> physiological</w:t>
      </w:r>
      <w:r>
        <w:rPr>
          <w:color w:val="231F20"/>
          <w:w w:val="105"/>
          <w:sz w:val="17"/>
        </w:rPr>
        <w:t> effects,</w:t>
      </w:r>
      <w:r>
        <w:rPr>
          <w:color w:val="231F20"/>
          <w:w w:val="105"/>
          <w:sz w:val="17"/>
        </w:rPr>
        <w:t> which</w:t>
      </w:r>
      <w:r>
        <w:rPr>
          <w:color w:val="231F20"/>
          <w:w w:val="105"/>
          <w:sz w:val="17"/>
        </w:rPr>
        <w:t> may</w:t>
      </w:r>
      <w:r>
        <w:rPr>
          <w:color w:val="231F20"/>
          <w:w w:val="105"/>
          <w:sz w:val="17"/>
        </w:rPr>
        <w:t> vary</w:t>
      </w:r>
      <w:r>
        <w:rPr>
          <w:color w:val="231F20"/>
          <w:w w:val="105"/>
          <w:sz w:val="17"/>
        </w:rPr>
        <w:t> widely,</w:t>
      </w:r>
      <w:r>
        <w:rPr>
          <w:color w:val="231F20"/>
          <w:w w:val="105"/>
          <w:sz w:val="17"/>
        </w:rPr>
        <w:t> gases</w:t>
      </w:r>
      <w:r>
        <w:rPr>
          <w:color w:val="231F20"/>
          <w:w w:val="105"/>
          <w:sz w:val="17"/>
        </w:rPr>
        <w:t> may</w:t>
      </w:r>
      <w:r>
        <w:rPr>
          <w:color w:val="231F20"/>
          <w:w w:val="105"/>
          <w:sz w:val="17"/>
        </w:rPr>
        <w:t> be: flammable; non-flammable; non-toxic; toxic; supporters of combustion; corrosive; or may possess two or more of these properties simultaneously.</w:t>
      </w:r>
    </w:p>
    <w:p>
      <w:pPr>
        <w:pStyle w:val="ListParagraph"/>
        <w:numPr>
          <w:ilvl w:val="4"/>
          <w:numId w:val="1"/>
        </w:numPr>
        <w:tabs>
          <w:tab w:pos="1925" w:val="left" w:leader="none"/>
          <w:tab w:pos="1930" w:val="left" w:leader="none"/>
        </w:tabs>
        <w:spacing w:line="256" w:lineRule="auto" w:before="141" w:after="0"/>
        <w:ind w:left="1930" w:right="1415" w:hanging="1081"/>
        <w:jc w:val="both"/>
        <w:rPr>
          <w:sz w:val="17"/>
        </w:rPr>
      </w:pPr>
      <w:r>
        <w:rPr>
          <w:color w:val="231F20"/>
          <w:w w:val="105"/>
          <w:sz w:val="17"/>
        </w:rPr>
        <w:t>Some gases are chemically and physiologically inert. Such gases as well as other gases, normally accepted as non-toxic, will nevertheless be suffocating in high concentrations.</w:t>
      </w:r>
    </w:p>
    <w:p>
      <w:pPr>
        <w:pStyle w:val="ListParagraph"/>
        <w:numPr>
          <w:ilvl w:val="4"/>
          <w:numId w:val="1"/>
        </w:numPr>
        <w:tabs>
          <w:tab w:pos="1925" w:val="left" w:leader="none"/>
          <w:tab w:pos="1930" w:val="left" w:leader="none"/>
        </w:tabs>
        <w:spacing w:line="256" w:lineRule="auto" w:before="140" w:after="0"/>
        <w:ind w:left="1930" w:right="1415" w:hanging="1080"/>
        <w:jc w:val="both"/>
        <w:rPr>
          <w:sz w:val="17"/>
        </w:rPr>
      </w:pPr>
      <w:r>
        <w:rPr>
          <w:color w:val="231F20"/>
          <w:w w:val="105"/>
          <w:sz w:val="17"/>
        </w:rPr>
        <w:t>Many gases of this class have narcotic effects which may occur at comparatively low concentrations or may evolve highly toxic gases when involved in a fire.</w:t>
      </w:r>
    </w:p>
    <w:p>
      <w:pPr>
        <w:pStyle w:val="ListParagraph"/>
        <w:numPr>
          <w:ilvl w:val="4"/>
          <w:numId w:val="1"/>
        </w:numPr>
        <w:tabs>
          <w:tab w:pos="1923" w:val="left" w:leader="none"/>
          <w:tab w:pos="1930" w:val="left" w:leader="none"/>
        </w:tabs>
        <w:spacing w:line="256" w:lineRule="auto" w:before="140" w:after="0"/>
        <w:ind w:left="1930" w:right="1415" w:hanging="1081"/>
        <w:jc w:val="both"/>
        <w:rPr>
          <w:sz w:val="17"/>
        </w:rPr>
      </w:pPr>
      <w:r>
        <w:rPr>
          <w:color w:val="231F20"/>
          <w:w w:val="105"/>
          <w:sz w:val="17"/>
        </w:rPr>
        <w:t>All gases which are heavier than air will present a potential danger if allowed to accumulate in the bottom of cargo spaces.</w:t>
      </w:r>
    </w:p>
    <w:p>
      <w:pPr>
        <w:pStyle w:val="BodyText"/>
        <w:spacing w:before="168"/>
      </w:pPr>
    </w:p>
    <w:p>
      <w:pPr>
        <w:pStyle w:val="Heading1"/>
        <w:numPr>
          <w:ilvl w:val="2"/>
          <w:numId w:val="1"/>
        </w:numPr>
        <w:tabs>
          <w:tab w:pos="1930" w:val="left" w:leader="none"/>
        </w:tabs>
        <w:spacing w:line="240" w:lineRule="auto" w:before="0" w:after="0"/>
        <w:ind w:left="1930" w:right="0" w:hanging="1080"/>
        <w:jc w:val="left"/>
      </w:pPr>
      <w:r>
        <w:rPr>
          <w:color w:val="231F20"/>
        </w:rPr>
        <w:t>Class</w:t>
      </w:r>
      <w:r>
        <w:rPr>
          <w:color w:val="231F20"/>
          <w:spacing w:val="12"/>
        </w:rPr>
        <w:t> </w:t>
      </w:r>
      <w:r>
        <w:rPr>
          <w:color w:val="231F20"/>
          <w:spacing w:val="-2"/>
        </w:rPr>
        <w:t>subdivisions</w:t>
      </w:r>
    </w:p>
    <w:p>
      <w:pPr>
        <w:pStyle w:val="BodyText"/>
        <w:spacing w:before="142"/>
        <w:ind w:left="1930"/>
      </w:pPr>
      <w:r>
        <w:rPr>
          <w:color w:val="231F20"/>
          <w:w w:val="105"/>
        </w:rPr>
        <w:t>Class</w:t>
      </w:r>
      <w:r>
        <w:rPr>
          <w:color w:val="231F20"/>
          <w:spacing w:val="-1"/>
          <w:w w:val="105"/>
        </w:rPr>
        <w:t> </w:t>
      </w:r>
      <w:r>
        <w:rPr>
          <w:color w:val="231F20"/>
          <w:w w:val="105"/>
        </w:rPr>
        <w:t>2 is subdivided further according</w:t>
      </w:r>
      <w:r>
        <w:rPr>
          <w:color w:val="231F20"/>
          <w:spacing w:val="-1"/>
          <w:w w:val="105"/>
        </w:rPr>
        <w:t> </w:t>
      </w:r>
      <w:r>
        <w:rPr>
          <w:color w:val="231F20"/>
          <w:w w:val="105"/>
        </w:rPr>
        <w:t>to the primary hazard of the</w:t>
      </w:r>
      <w:r>
        <w:rPr>
          <w:color w:val="231F20"/>
          <w:spacing w:val="-1"/>
          <w:w w:val="105"/>
        </w:rPr>
        <w:t> </w:t>
      </w:r>
      <w:r>
        <w:rPr>
          <w:color w:val="231F20"/>
          <w:w w:val="105"/>
        </w:rPr>
        <w:t>gas during </w:t>
      </w:r>
      <w:r>
        <w:rPr>
          <w:color w:val="231F20"/>
          <w:spacing w:val="-2"/>
          <w:w w:val="105"/>
        </w:rPr>
        <w:t>transport:</w:t>
      </w:r>
    </w:p>
    <w:p>
      <w:pPr>
        <w:pStyle w:val="BodyText"/>
        <w:spacing w:line="256" w:lineRule="auto" w:before="153"/>
        <w:ind w:left="1930" w:right="1414"/>
        <w:jc w:val="both"/>
      </w:pPr>
      <w:r>
        <w:rPr>
          <w:rFonts w:ascii="Arial"/>
          <w:b/>
          <w:color w:val="231F20"/>
        </w:rPr>
        <w:t>Note: </w:t>
      </w:r>
      <w:r>
        <w:rPr>
          <w:color w:val="231F20"/>
        </w:rPr>
        <w:t>For UN 1950 AEROSOLS, see also the criteria in special provision 63. For chemicals under pressure of</w:t>
      </w:r>
      <w:r>
        <w:rPr>
          <w:color w:val="231F20"/>
          <w:spacing w:val="80"/>
        </w:rPr>
        <w:t> </w:t>
      </w:r>
      <w:r>
        <w:rPr>
          <w:color w:val="231F20"/>
        </w:rPr>
        <w:t>UN Nos. 3500 to 3505, see also special provision 362. For UN 2037 RECEPTACLES, SMALL, CONTAINING GAS (GAS CARTRIDGES), see also special provision 303.</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255257</wp:posOffset>
                </wp:positionV>
                <wp:extent cx="6120130" cy="63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99024pt;width:481.9pt;height:.5pt;mso-position-horizontal-relative:page;mso-position-vertical-relative:paragraph;z-index:-15728128;mso-wrap-distance-left:0;mso-wrap-distance-right:0" id="docshapegroup6" coordorigin="850,402" coordsize="9638,10">
                <v:line style="position:absolute" from="850,407" to="5953,407" stroked="true" strokeweight=".5pt" strokecolor="#231f20">
                  <v:stroke dashstyle="solid"/>
                </v:line>
                <v:line style="position:absolute" from="5953,407" to="10488,407"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608" w:top="880" w:bottom="800" w:left="0" w:right="0"/>
          <w:pgNumType w:start="73"/>
        </w:sectPr>
      </w:pPr>
    </w:p>
    <w:p>
      <w:pPr>
        <w:pStyle w:val="BodyText"/>
        <w:spacing w:before="98"/>
        <w:ind w:right="848"/>
        <w:jc w:val="right"/>
      </w:pPr>
      <w:r>
        <w:rPr>
          <w:color w:val="231F20"/>
          <w:w w:val="105"/>
        </w:rPr>
        <w:t>Chapter</w:t>
      </w:r>
      <w:r>
        <w:rPr>
          <w:color w:val="231F20"/>
          <w:spacing w:val="-2"/>
          <w:w w:val="105"/>
        </w:rPr>
        <w:t> </w:t>
      </w:r>
      <w:r>
        <w:rPr>
          <w:color w:val="231F20"/>
          <w:w w:val="105"/>
        </w:rPr>
        <w:t>2.2</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2</w:t>
      </w:r>
      <w:r>
        <w:rPr>
          <w:color w:val="231F20"/>
          <w:spacing w:val="-2"/>
          <w:w w:val="105"/>
        </w:rPr>
        <w:t> </w:t>
      </w:r>
      <w:r>
        <w:rPr>
          <w:color w:val="231F20"/>
          <w:w w:val="105"/>
        </w:rPr>
        <w:t>–</w:t>
      </w:r>
      <w:r>
        <w:rPr>
          <w:color w:val="231F20"/>
          <w:spacing w:val="-1"/>
          <w:w w:val="105"/>
        </w:rPr>
        <w:t> </w:t>
      </w:r>
      <w:r>
        <w:rPr>
          <w:color w:val="231F20"/>
          <w:spacing w:val="-2"/>
          <w:w w:val="105"/>
        </w:rPr>
        <w:t>Gases</w:t>
      </w:r>
    </w:p>
    <w:p>
      <w:pPr>
        <w:pStyle w:val="BodyText"/>
        <w:spacing w:before="7"/>
        <w:rPr>
          <w:sz w:val="5"/>
        </w:rPr>
      </w:pPr>
      <w:r>
        <w:rPr>
          <w:sz w:val="5"/>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56509</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4958pt;width:481.9pt;height:.1pt;mso-position-horizontal-relative:page;mso-position-vertical-relative:paragraph;z-index:-15727104;mso-wrap-distance-left:0;mso-wrap-distance-right:0" id="docshape10" coordorigin="1417,89" coordsize="9638,0" path="m1417,89l11055,89e" filled="false" stroked="true" strokeweight=".5pt" strokecolor="#231f20">
                <v:path arrowok="t"/>
                <v:stroke dashstyle="solid"/>
                <w10:wrap type="topAndBottom"/>
              </v:shape>
            </w:pict>
          </mc:Fallback>
        </mc:AlternateContent>
      </w:r>
    </w:p>
    <w:p>
      <w:pPr>
        <w:pStyle w:val="BodyText"/>
        <w:spacing w:before="178"/>
        <w:rPr>
          <w:sz w:val="18"/>
        </w:rPr>
      </w:pPr>
    </w:p>
    <w:p>
      <w:pPr>
        <w:pStyle w:val="Heading2"/>
        <w:numPr>
          <w:ilvl w:val="3"/>
          <w:numId w:val="1"/>
        </w:numPr>
        <w:tabs>
          <w:tab w:pos="2497" w:val="left" w:leader="none"/>
          <w:tab w:pos="3577" w:val="left" w:leader="none"/>
        </w:tabs>
        <w:spacing w:line="240" w:lineRule="auto" w:before="0" w:after="0"/>
        <w:ind w:left="2497" w:right="0" w:hanging="1080"/>
        <w:jc w:val="left"/>
        <w:rPr>
          <w:color w:val="231F20"/>
        </w:rPr>
      </w:pPr>
      <w:r>
        <w:rPr>
          <w:color w:val="231F20"/>
        </w:rPr>
        <w:t>Class</w:t>
      </w:r>
      <w:r>
        <w:rPr>
          <w:color w:val="231F20"/>
          <w:spacing w:val="16"/>
        </w:rPr>
        <w:t> </w:t>
      </w:r>
      <w:r>
        <w:rPr>
          <w:color w:val="231F20"/>
          <w:spacing w:val="-5"/>
        </w:rPr>
        <w:t>2.1</w:t>
      </w:r>
      <w:r>
        <w:rPr>
          <w:color w:val="231F20"/>
        </w:rPr>
        <w:tab/>
        <w:t>Flammable</w:t>
      </w:r>
      <w:r>
        <w:rPr>
          <w:color w:val="231F20"/>
          <w:spacing w:val="36"/>
        </w:rPr>
        <w:t> </w:t>
      </w:r>
      <w:r>
        <w:rPr>
          <w:color w:val="231F20"/>
          <w:spacing w:val="-4"/>
        </w:rPr>
        <w:t>gases</w:t>
      </w:r>
    </w:p>
    <w:p>
      <w:pPr>
        <w:pStyle w:val="BodyText"/>
        <w:spacing w:before="139"/>
        <w:ind w:left="2497"/>
        <w:jc w:val="both"/>
      </w:pPr>
      <w:r>
        <w:rPr>
          <w:color w:val="231F20"/>
        </w:rPr>
        <w:t>Gases</w:t>
      </w:r>
      <w:r>
        <w:rPr>
          <w:color w:val="231F20"/>
          <w:spacing w:val="12"/>
        </w:rPr>
        <w:t> </w:t>
      </w:r>
      <w:r>
        <w:rPr>
          <w:color w:val="231F20"/>
        </w:rPr>
        <w:t>which</w:t>
      </w:r>
      <w:r>
        <w:rPr>
          <w:color w:val="231F20"/>
          <w:spacing w:val="12"/>
        </w:rPr>
        <w:t> </w:t>
      </w:r>
      <w:r>
        <w:rPr>
          <w:color w:val="231F20"/>
        </w:rPr>
        <w:t>at</w:t>
      </w:r>
      <w:r>
        <w:rPr>
          <w:color w:val="231F20"/>
          <w:spacing w:val="13"/>
        </w:rPr>
        <w:t> </w:t>
      </w:r>
      <w:r>
        <w:rPr>
          <w:color w:val="231F20"/>
        </w:rPr>
        <w:t>20</w:t>
      </w:r>
      <w:r>
        <w:rPr>
          <w:rFonts w:ascii="Georgia" w:hAnsi="Georgia"/>
          <w:color w:val="231F20"/>
        </w:rPr>
        <w:t>°</w:t>
      </w:r>
      <w:r>
        <w:rPr>
          <w:color w:val="231F20"/>
        </w:rPr>
        <w:t>C</w:t>
      </w:r>
      <w:r>
        <w:rPr>
          <w:color w:val="231F20"/>
          <w:spacing w:val="12"/>
        </w:rPr>
        <w:t> </w:t>
      </w:r>
      <w:r>
        <w:rPr>
          <w:color w:val="231F20"/>
        </w:rPr>
        <w:t>and</w:t>
      </w:r>
      <w:r>
        <w:rPr>
          <w:color w:val="231F20"/>
          <w:spacing w:val="13"/>
        </w:rPr>
        <w:t> </w:t>
      </w:r>
      <w:r>
        <w:rPr>
          <w:color w:val="231F20"/>
        </w:rPr>
        <w:t>a</w:t>
      </w:r>
      <w:r>
        <w:rPr>
          <w:color w:val="231F20"/>
          <w:spacing w:val="12"/>
        </w:rPr>
        <w:t> </w:t>
      </w:r>
      <w:r>
        <w:rPr>
          <w:color w:val="231F20"/>
        </w:rPr>
        <w:t>standard</w:t>
      </w:r>
      <w:r>
        <w:rPr>
          <w:color w:val="231F20"/>
          <w:spacing w:val="13"/>
        </w:rPr>
        <w:t> </w:t>
      </w:r>
      <w:r>
        <w:rPr>
          <w:color w:val="231F20"/>
        </w:rPr>
        <w:t>pressure</w:t>
      </w:r>
      <w:r>
        <w:rPr>
          <w:color w:val="231F20"/>
          <w:spacing w:val="12"/>
        </w:rPr>
        <w:t> </w:t>
      </w:r>
      <w:r>
        <w:rPr>
          <w:color w:val="231F20"/>
        </w:rPr>
        <w:t>of</w:t>
      </w:r>
      <w:r>
        <w:rPr>
          <w:color w:val="231F20"/>
          <w:spacing w:val="13"/>
        </w:rPr>
        <w:t> </w:t>
      </w:r>
      <w:r>
        <w:rPr>
          <w:color w:val="231F20"/>
        </w:rPr>
        <w:t>101.3</w:t>
      </w:r>
      <w:r>
        <w:rPr>
          <w:color w:val="231F20"/>
          <w:spacing w:val="12"/>
        </w:rPr>
        <w:t> </w:t>
      </w:r>
      <w:r>
        <w:rPr>
          <w:color w:val="231F20"/>
          <w:spacing w:val="-4"/>
        </w:rPr>
        <w:t>kPa:</w:t>
      </w:r>
    </w:p>
    <w:p>
      <w:pPr>
        <w:pStyle w:val="ListParagraph"/>
        <w:numPr>
          <w:ilvl w:val="0"/>
          <w:numId w:val="4"/>
        </w:numPr>
        <w:tabs>
          <w:tab w:pos="2856" w:val="left" w:leader="none"/>
        </w:tabs>
        <w:spacing w:line="240" w:lineRule="auto" w:before="80" w:after="0"/>
        <w:ind w:left="2856" w:right="0" w:hanging="359"/>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122023</wp:posOffset>
                </wp:positionV>
                <wp:extent cx="360045" cy="15303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9.608132pt;width:28.35pt;height:120.5pt;mso-position-horizontal-relative:page;mso-position-vertical-relative:paragraph;z-index:15731712" type="#_x0000_t202" id="docshape1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are</w:t>
      </w:r>
      <w:r>
        <w:rPr>
          <w:color w:val="231F20"/>
          <w:spacing w:val="-4"/>
          <w:w w:val="105"/>
          <w:sz w:val="17"/>
        </w:rPr>
        <w:t> </w:t>
      </w:r>
      <w:r>
        <w:rPr>
          <w:color w:val="231F20"/>
          <w:w w:val="105"/>
          <w:sz w:val="17"/>
        </w:rPr>
        <w:t>ignitable</w:t>
      </w:r>
      <w:r>
        <w:rPr>
          <w:color w:val="231F20"/>
          <w:spacing w:val="-4"/>
          <w:w w:val="105"/>
          <w:sz w:val="17"/>
        </w:rPr>
        <w:t> </w:t>
      </w:r>
      <w:r>
        <w:rPr>
          <w:color w:val="231F20"/>
          <w:w w:val="105"/>
          <w:sz w:val="17"/>
        </w:rPr>
        <w:t>when</w:t>
      </w:r>
      <w:r>
        <w:rPr>
          <w:color w:val="231F20"/>
          <w:spacing w:val="-3"/>
          <w:w w:val="105"/>
          <w:sz w:val="17"/>
        </w:rPr>
        <w:t> </w:t>
      </w:r>
      <w:r>
        <w:rPr>
          <w:color w:val="231F20"/>
          <w:w w:val="105"/>
          <w:sz w:val="17"/>
        </w:rPr>
        <w:t>in</w:t>
      </w:r>
      <w:r>
        <w:rPr>
          <w:color w:val="231F20"/>
          <w:spacing w:val="-4"/>
          <w:w w:val="105"/>
          <w:sz w:val="17"/>
        </w:rPr>
        <w:t> </w:t>
      </w:r>
      <w:r>
        <w:rPr>
          <w:color w:val="231F20"/>
          <w:w w:val="105"/>
          <w:sz w:val="17"/>
        </w:rPr>
        <w:t>a</w:t>
      </w:r>
      <w:r>
        <w:rPr>
          <w:color w:val="231F20"/>
          <w:spacing w:val="-4"/>
          <w:w w:val="105"/>
          <w:sz w:val="17"/>
        </w:rPr>
        <w:t> </w:t>
      </w:r>
      <w:r>
        <w:rPr>
          <w:color w:val="231F20"/>
          <w:w w:val="105"/>
          <w:sz w:val="17"/>
        </w:rPr>
        <w:t>mixture</w:t>
      </w:r>
      <w:r>
        <w:rPr>
          <w:color w:val="231F20"/>
          <w:spacing w:val="-3"/>
          <w:w w:val="105"/>
          <w:sz w:val="17"/>
        </w:rPr>
        <w:t> </w:t>
      </w:r>
      <w:r>
        <w:rPr>
          <w:color w:val="231F20"/>
          <w:w w:val="105"/>
          <w:sz w:val="17"/>
        </w:rPr>
        <w:t>of</w:t>
      </w:r>
      <w:r>
        <w:rPr>
          <w:color w:val="231F20"/>
          <w:spacing w:val="-4"/>
          <w:w w:val="105"/>
          <w:sz w:val="17"/>
        </w:rPr>
        <w:t> </w:t>
      </w:r>
      <w:r>
        <w:rPr>
          <w:color w:val="231F20"/>
          <w:w w:val="105"/>
          <w:sz w:val="17"/>
        </w:rPr>
        <w:t>13%</w:t>
      </w:r>
      <w:r>
        <w:rPr>
          <w:color w:val="231F20"/>
          <w:spacing w:val="-4"/>
          <w:w w:val="105"/>
          <w:sz w:val="17"/>
        </w:rPr>
        <w:t> </w:t>
      </w:r>
      <w:r>
        <w:rPr>
          <w:color w:val="231F20"/>
          <w:w w:val="105"/>
          <w:sz w:val="17"/>
        </w:rPr>
        <w:t>or</w:t>
      </w:r>
      <w:r>
        <w:rPr>
          <w:color w:val="231F20"/>
          <w:spacing w:val="-3"/>
          <w:w w:val="105"/>
          <w:sz w:val="17"/>
        </w:rPr>
        <w:t> </w:t>
      </w:r>
      <w:r>
        <w:rPr>
          <w:color w:val="231F20"/>
          <w:w w:val="105"/>
          <w:sz w:val="17"/>
        </w:rPr>
        <w:t>less</w:t>
      </w:r>
      <w:r>
        <w:rPr>
          <w:color w:val="231F20"/>
          <w:spacing w:val="-4"/>
          <w:w w:val="105"/>
          <w:sz w:val="17"/>
        </w:rPr>
        <w:t> </w:t>
      </w:r>
      <w:r>
        <w:rPr>
          <w:color w:val="231F20"/>
          <w:w w:val="105"/>
          <w:sz w:val="17"/>
        </w:rPr>
        <w:t>by</w:t>
      </w:r>
      <w:r>
        <w:rPr>
          <w:color w:val="231F20"/>
          <w:spacing w:val="-4"/>
          <w:w w:val="105"/>
          <w:sz w:val="17"/>
        </w:rPr>
        <w:t> </w:t>
      </w:r>
      <w:r>
        <w:rPr>
          <w:color w:val="231F20"/>
          <w:w w:val="105"/>
          <w:sz w:val="17"/>
        </w:rPr>
        <w:t>volume</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air;</w:t>
      </w:r>
      <w:r>
        <w:rPr>
          <w:color w:val="231F20"/>
          <w:spacing w:val="-4"/>
          <w:w w:val="105"/>
          <w:sz w:val="17"/>
        </w:rPr>
        <w:t> </w:t>
      </w:r>
      <w:r>
        <w:rPr>
          <w:color w:val="231F20"/>
          <w:spacing w:val="-5"/>
          <w:w w:val="105"/>
          <w:sz w:val="17"/>
        </w:rPr>
        <w:t>or</w:t>
      </w:r>
    </w:p>
    <w:p>
      <w:pPr>
        <w:pStyle w:val="ListParagraph"/>
        <w:numPr>
          <w:ilvl w:val="0"/>
          <w:numId w:val="4"/>
        </w:numPr>
        <w:tabs>
          <w:tab w:pos="2855" w:val="left" w:leader="none"/>
          <w:tab w:pos="2857" w:val="left" w:leader="none"/>
        </w:tabs>
        <w:spacing w:line="256" w:lineRule="auto" w:before="82" w:after="0"/>
        <w:ind w:left="2857" w:right="847" w:hanging="360"/>
        <w:jc w:val="both"/>
        <w:rPr>
          <w:sz w:val="17"/>
        </w:rPr>
      </w:pPr>
      <w:r>
        <w:rPr>
          <w:color w:val="231F20"/>
          <w:sz w:val="17"/>
        </w:rPr>
        <w:t>have a flammable range with air of at least 12 percentage points regardless of the lower flammable limit. Flammability shall be determined by tests or calculation in accordance with methods adopted by the International</w:t>
      </w:r>
      <w:r>
        <w:rPr>
          <w:color w:val="231F20"/>
          <w:spacing w:val="17"/>
          <w:sz w:val="17"/>
        </w:rPr>
        <w:t> </w:t>
      </w:r>
      <w:r>
        <w:rPr>
          <w:color w:val="231F20"/>
          <w:sz w:val="17"/>
        </w:rPr>
        <w:t>Organization</w:t>
      </w:r>
      <w:r>
        <w:rPr>
          <w:color w:val="231F20"/>
          <w:spacing w:val="17"/>
          <w:sz w:val="17"/>
        </w:rPr>
        <w:t> </w:t>
      </w:r>
      <w:r>
        <w:rPr>
          <w:color w:val="231F20"/>
          <w:sz w:val="17"/>
        </w:rPr>
        <w:t>for</w:t>
      </w:r>
      <w:r>
        <w:rPr>
          <w:color w:val="231F20"/>
          <w:spacing w:val="17"/>
          <w:sz w:val="17"/>
        </w:rPr>
        <w:t> </w:t>
      </w:r>
      <w:r>
        <w:rPr>
          <w:color w:val="231F20"/>
          <w:sz w:val="17"/>
        </w:rPr>
        <w:t>Standardization</w:t>
      </w:r>
      <w:r>
        <w:rPr>
          <w:color w:val="231F20"/>
          <w:spacing w:val="17"/>
          <w:sz w:val="17"/>
        </w:rPr>
        <w:t> </w:t>
      </w:r>
      <w:r>
        <w:rPr>
          <w:color w:val="231F20"/>
          <w:sz w:val="17"/>
        </w:rPr>
        <w:t>(see</w:t>
      </w:r>
      <w:r>
        <w:rPr>
          <w:color w:val="231F20"/>
          <w:spacing w:val="17"/>
          <w:sz w:val="17"/>
        </w:rPr>
        <w:t> </w:t>
      </w:r>
      <w:r>
        <w:rPr>
          <w:color w:val="231F20"/>
          <w:sz w:val="17"/>
        </w:rPr>
        <w:t>ISO</w:t>
      </w:r>
      <w:r>
        <w:rPr>
          <w:color w:val="231F20"/>
          <w:spacing w:val="17"/>
          <w:sz w:val="17"/>
        </w:rPr>
        <w:t> </w:t>
      </w:r>
      <w:r>
        <w:rPr>
          <w:color w:val="231F20"/>
          <w:sz w:val="17"/>
        </w:rPr>
        <w:t>10156:2017).</w:t>
      </w:r>
      <w:r>
        <w:rPr>
          <w:color w:val="231F20"/>
          <w:spacing w:val="17"/>
          <w:sz w:val="17"/>
        </w:rPr>
        <w:t> </w:t>
      </w:r>
      <w:r>
        <w:rPr>
          <w:color w:val="231F20"/>
          <w:sz w:val="17"/>
        </w:rPr>
        <w:t>Where</w:t>
      </w:r>
      <w:r>
        <w:rPr>
          <w:color w:val="231F20"/>
          <w:spacing w:val="17"/>
          <w:sz w:val="17"/>
        </w:rPr>
        <w:t> </w:t>
      </w:r>
      <w:r>
        <w:rPr>
          <w:color w:val="231F20"/>
          <w:sz w:val="17"/>
        </w:rPr>
        <w:t>insufficient</w:t>
      </w:r>
      <w:r>
        <w:rPr>
          <w:color w:val="231F20"/>
          <w:spacing w:val="17"/>
          <w:sz w:val="17"/>
        </w:rPr>
        <w:t> </w:t>
      </w:r>
      <w:r>
        <w:rPr>
          <w:color w:val="231F20"/>
          <w:sz w:val="17"/>
        </w:rPr>
        <w:t>data</w:t>
      </w:r>
      <w:r>
        <w:rPr>
          <w:color w:val="231F20"/>
          <w:spacing w:val="17"/>
          <w:sz w:val="17"/>
        </w:rPr>
        <w:t> </w:t>
      </w:r>
      <w:r>
        <w:rPr>
          <w:color w:val="231F20"/>
          <w:sz w:val="17"/>
        </w:rPr>
        <w:t>are</w:t>
      </w:r>
      <w:r>
        <w:rPr>
          <w:color w:val="231F20"/>
          <w:spacing w:val="17"/>
          <w:sz w:val="17"/>
        </w:rPr>
        <w:t> </w:t>
      </w:r>
      <w:r>
        <w:rPr>
          <w:color w:val="231F20"/>
          <w:sz w:val="17"/>
        </w:rPr>
        <w:t>available to</w:t>
      </w:r>
      <w:r>
        <w:rPr>
          <w:color w:val="231F20"/>
          <w:spacing w:val="24"/>
          <w:sz w:val="17"/>
        </w:rPr>
        <w:t> </w:t>
      </w:r>
      <w:r>
        <w:rPr>
          <w:color w:val="231F20"/>
          <w:sz w:val="17"/>
        </w:rPr>
        <w:t>use</w:t>
      </w:r>
      <w:r>
        <w:rPr>
          <w:color w:val="231F20"/>
          <w:spacing w:val="24"/>
          <w:sz w:val="17"/>
        </w:rPr>
        <w:t> </w:t>
      </w:r>
      <w:r>
        <w:rPr>
          <w:color w:val="231F20"/>
          <w:sz w:val="17"/>
        </w:rPr>
        <w:t>these</w:t>
      </w:r>
      <w:r>
        <w:rPr>
          <w:color w:val="231F20"/>
          <w:spacing w:val="24"/>
          <w:sz w:val="17"/>
        </w:rPr>
        <w:t> </w:t>
      </w:r>
      <w:r>
        <w:rPr>
          <w:color w:val="231F20"/>
          <w:sz w:val="17"/>
        </w:rPr>
        <w:t>methods,</w:t>
      </w:r>
      <w:r>
        <w:rPr>
          <w:color w:val="231F20"/>
          <w:spacing w:val="24"/>
          <w:sz w:val="17"/>
        </w:rPr>
        <w:t> </w:t>
      </w:r>
      <w:r>
        <w:rPr>
          <w:color w:val="231F20"/>
          <w:sz w:val="17"/>
        </w:rPr>
        <w:t>tests</w:t>
      </w:r>
      <w:r>
        <w:rPr>
          <w:color w:val="231F20"/>
          <w:spacing w:val="24"/>
          <w:sz w:val="17"/>
        </w:rPr>
        <w:t> </w:t>
      </w:r>
      <w:r>
        <w:rPr>
          <w:color w:val="231F20"/>
          <w:sz w:val="17"/>
        </w:rPr>
        <w:t>by</w:t>
      </w:r>
      <w:r>
        <w:rPr>
          <w:color w:val="231F20"/>
          <w:spacing w:val="24"/>
          <w:sz w:val="17"/>
        </w:rPr>
        <w:t> </w:t>
      </w:r>
      <w:r>
        <w:rPr>
          <w:color w:val="231F20"/>
          <w:sz w:val="17"/>
        </w:rPr>
        <w:t>a</w:t>
      </w:r>
      <w:r>
        <w:rPr>
          <w:color w:val="231F20"/>
          <w:spacing w:val="24"/>
          <w:sz w:val="17"/>
        </w:rPr>
        <w:t> </w:t>
      </w:r>
      <w:r>
        <w:rPr>
          <w:color w:val="231F20"/>
          <w:sz w:val="17"/>
        </w:rPr>
        <w:t>comparable</w:t>
      </w:r>
      <w:r>
        <w:rPr>
          <w:color w:val="231F20"/>
          <w:spacing w:val="24"/>
          <w:sz w:val="17"/>
        </w:rPr>
        <w:t> </w:t>
      </w:r>
      <w:r>
        <w:rPr>
          <w:color w:val="231F20"/>
          <w:sz w:val="17"/>
        </w:rPr>
        <w:t>method</w:t>
      </w:r>
      <w:r>
        <w:rPr>
          <w:color w:val="231F20"/>
          <w:spacing w:val="24"/>
          <w:sz w:val="17"/>
        </w:rPr>
        <w:t> </w:t>
      </w:r>
      <w:r>
        <w:rPr>
          <w:color w:val="231F20"/>
          <w:sz w:val="17"/>
        </w:rPr>
        <w:t>recognized</w:t>
      </w:r>
      <w:r>
        <w:rPr>
          <w:color w:val="231F20"/>
          <w:spacing w:val="24"/>
          <w:sz w:val="17"/>
        </w:rPr>
        <w:t> </w:t>
      </w:r>
      <w:r>
        <w:rPr>
          <w:color w:val="231F20"/>
          <w:sz w:val="17"/>
        </w:rPr>
        <w:t>by</w:t>
      </w:r>
      <w:r>
        <w:rPr>
          <w:color w:val="231F20"/>
          <w:spacing w:val="24"/>
          <w:sz w:val="17"/>
        </w:rPr>
        <w:t> </w:t>
      </w:r>
      <w:r>
        <w:rPr>
          <w:color w:val="231F20"/>
          <w:sz w:val="17"/>
        </w:rPr>
        <w:t>a</w:t>
      </w:r>
      <w:r>
        <w:rPr>
          <w:color w:val="231F20"/>
          <w:spacing w:val="24"/>
          <w:sz w:val="17"/>
        </w:rPr>
        <w:t> </w:t>
      </w:r>
      <w:r>
        <w:rPr>
          <w:color w:val="231F20"/>
          <w:sz w:val="17"/>
        </w:rPr>
        <w:t>national</w:t>
      </w:r>
      <w:r>
        <w:rPr>
          <w:color w:val="231F20"/>
          <w:spacing w:val="24"/>
          <w:sz w:val="17"/>
        </w:rPr>
        <w:t> </w:t>
      </w:r>
      <w:r>
        <w:rPr>
          <w:color w:val="231F20"/>
          <w:sz w:val="17"/>
        </w:rPr>
        <w:t>competent</w:t>
      </w:r>
      <w:r>
        <w:rPr>
          <w:color w:val="231F20"/>
          <w:spacing w:val="24"/>
          <w:sz w:val="17"/>
        </w:rPr>
        <w:t> </w:t>
      </w:r>
      <w:r>
        <w:rPr>
          <w:color w:val="231F20"/>
          <w:sz w:val="17"/>
        </w:rPr>
        <w:t>authority</w:t>
      </w:r>
      <w:r>
        <w:rPr>
          <w:color w:val="231F20"/>
          <w:spacing w:val="24"/>
          <w:sz w:val="17"/>
        </w:rPr>
        <w:t> </w:t>
      </w:r>
      <w:r>
        <w:rPr>
          <w:color w:val="231F20"/>
          <w:sz w:val="17"/>
        </w:rPr>
        <w:t>may be used.</w:t>
      </w:r>
    </w:p>
    <w:p>
      <w:pPr>
        <w:pStyle w:val="BodyText"/>
        <w:spacing w:before="86"/>
      </w:pPr>
    </w:p>
    <w:p>
      <w:pPr>
        <w:pStyle w:val="Heading2"/>
        <w:numPr>
          <w:ilvl w:val="3"/>
          <w:numId w:val="1"/>
        </w:numPr>
        <w:tabs>
          <w:tab w:pos="2497" w:val="left" w:leader="none"/>
          <w:tab w:pos="3577" w:val="left" w:leader="none"/>
        </w:tabs>
        <w:spacing w:line="240" w:lineRule="auto" w:before="0" w:after="0"/>
        <w:ind w:left="2497" w:right="0" w:hanging="1080"/>
        <w:jc w:val="left"/>
        <w:rPr>
          <w:color w:val="231F20"/>
        </w:rPr>
      </w:pPr>
      <w:r>
        <w:rPr>
          <w:color w:val="231F20"/>
        </w:rPr>
        <w:t>Class</w:t>
      </w:r>
      <w:r>
        <w:rPr>
          <w:color w:val="231F20"/>
          <w:spacing w:val="15"/>
        </w:rPr>
        <w:t> </w:t>
      </w:r>
      <w:r>
        <w:rPr>
          <w:color w:val="231F20"/>
          <w:spacing w:val="-5"/>
        </w:rPr>
        <w:t>2.2</w:t>
      </w:r>
      <w:r>
        <w:rPr>
          <w:color w:val="231F20"/>
        </w:rPr>
        <w:tab/>
      </w:r>
      <w:r>
        <w:rPr>
          <w:color w:val="231F20"/>
          <w:spacing w:val="2"/>
        </w:rPr>
        <w:t>Non-flammable,</w:t>
      </w:r>
      <w:r>
        <w:rPr>
          <w:color w:val="231F20"/>
          <w:spacing w:val="40"/>
        </w:rPr>
        <w:t> </w:t>
      </w:r>
      <w:r>
        <w:rPr>
          <w:color w:val="231F20"/>
          <w:spacing w:val="2"/>
        </w:rPr>
        <w:t>non-toxic</w:t>
      </w:r>
      <w:r>
        <w:rPr>
          <w:color w:val="231F20"/>
          <w:spacing w:val="41"/>
        </w:rPr>
        <w:t> </w:t>
      </w:r>
      <w:r>
        <w:rPr>
          <w:color w:val="231F20"/>
          <w:spacing w:val="-4"/>
        </w:rPr>
        <w:t>gases</w:t>
      </w:r>
    </w:p>
    <w:p>
      <w:pPr>
        <w:pStyle w:val="BodyText"/>
        <w:spacing w:before="139"/>
        <w:ind w:left="2497"/>
      </w:pPr>
      <w:r>
        <w:rPr>
          <w:color w:val="231F20"/>
        </w:rPr>
        <w:t>Gases</w:t>
      </w:r>
      <w:r>
        <w:rPr>
          <w:color w:val="231F20"/>
          <w:spacing w:val="11"/>
        </w:rPr>
        <w:t> </w:t>
      </w:r>
      <w:r>
        <w:rPr>
          <w:color w:val="231F20"/>
          <w:spacing w:val="-2"/>
        </w:rPr>
        <w:t>which:</w:t>
      </w:r>
    </w:p>
    <w:p>
      <w:pPr>
        <w:pStyle w:val="ListParagraph"/>
        <w:numPr>
          <w:ilvl w:val="0"/>
          <w:numId w:val="5"/>
        </w:numPr>
        <w:tabs>
          <w:tab w:pos="2857" w:val="left" w:leader="none"/>
        </w:tabs>
        <w:spacing w:line="240" w:lineRule="auto" w:before="82" w:after="0"/>
        <w:ind w:left="2857" w:right="0" w:hanging="360"/>
        <w:jc w:val="left"/>
        <w:rPr>
          <w:sz w:val="17"/>
        </w:rPr>
      </w:pPr>
      <w:r>
        <w:rPr>
          <w:color w:val="231F20"/>
          <w:w w:val="105"/>
          <w:sz w:val="17"/>
        </w:rPr>
        <w:t>are</w:t>
      </w:r>
      <w:r>
        <w:rPr>
          <w:color w:val="231F20"/>
          <w:spacing w:val="-5"/>
          <w:w w:val="105"/>
          <w:sz w:val="17"/>
        </w:rPr>
        <w:t> </w:t>
      </w:r>
      <w:r>
        <w:rPr>
          <w:color w:val="231F20"/>
          <w:w w:val="105"/>
          <w:sz w:val="17"/>
        </w:rPr>
        <w:t>asphyxiant</w:t>
      </w:r>
      <w:r>
        <w:rPr>
          <w:color w:val="231F20"/>
          <w:spacing w:val="-5"/>
          <w:w w:val="105"/>
          <w:sz w:val="17"/>
        </w:rPr>
        <w:t> </w:t>
      </w:r>
      <w:r>
        <w:rPr>
          <w:color w:val="231F20"/>
          <w:w w:val="105"/>
          <w:sz w:val="17"/>
        </w:rPr>
        <w:t>–</w:t>
      </w:r>
      <w:r>
        <w:rPr>
          <w:color w:val="231F20"/>
          <w:spacing w:val="-5"/>
          <w:w w:val="105"/>
          <w:sz w:val="17"/>
        </w:rPr>
        <w:t> </w:t>
      </w:r>
      <w:r>
        <w:rPr>
          <w:color w:val="231F20"/>
          <w:w w:val="105"/>
          <w:sz w:val="17"/>
        </w:rPr>
        <w:t>gases</w:t>
      </w:r>
      <w:r>
        <w:rPr>
          <w:color w:val="231F20"/>
          <w:spacing w:val="-4"/>
          <w:w w:val="105"/>
          <w:sz w:val="17"/>
        </w:rPr>
        <w:t> </w:t>
      </w:r>
      <w:r>
        <w:rPr>
          <w:color w:val="231F20"/>
          <w:w w:val="105"/>
          <w:sz w:val="17"/>
        </w:rPr>
        <w:t>which</w:t>
      </w:r>
      <w:r>
        <w:rPr>
          <w:color w:val="231F20"/>
          <w:spacing w:val="-5"/>
          <w:w w:val="105"/>
          <w:sz w:val="17"/>
        </w:rPr>
        <w:t> </w:t>
      </w:r>
      <w:r>
        <w:rPr>
          <w:color w:val="231F20"/>
          <w:w w:val="105"/>
          <w:sz w:val="17"/>
        </w:rPr>
        <w:t>dilute</w:t>
      </w:r>
      <w:r>
        <w:rPr>
          <w:color w:val="231F20"/>
          <w:spacing w:val="-5"/>
          <w:w w:val="105"/>
          <w:sz w:val="17"/>
        </w:rPr>
        <w:t> </w:t>
      </w:r>
      <w:r>
        <w:rPr>
          <w:color w:val="231F20"/>
          <w:w w:val="105"/>
          <w:sz w:val="17"/>
        </w:rPr>
        <w:t>or</w:t>
      </w:r>
      <w:r>
        <w:rPr>
          <w:color w:val="231F20"/>
          <w:spacing w:val="-4"/>
          <w:w w:val="105"/>
          <w:sz w:val="17"/>
        </w:rPr>
        <w:t> </w:t>
      </w:r>
      <w:r>
        <w:rPr>
          <w:color w:val="231F20"/>
          <w:w w:val="105"/>
          <w:sz w:val="17"/>
        </w:rPr>
        <w:t>replace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oxygen</w:t>
      </w:r>
      <w:r>
        <w:rPr>
          <w:color w:val="231F20"/>
          <w:spacing w:val="-4"/>
          <w:w w:val="105"/>
          <w:sz w:val="17"/>
        </w:rPr>
        <w:t> </w:t>
      </w:r>
      <w:r>
        <w:rPr>
          <w:color w:val="231F20"/>
          <w:w w:val="105"/>
          <w:sz w:val="17"/>
        </w:rPr>
        <w:t>normally</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atmosphere;</w:t>
      </w:r>
      <w:r>
        <w:rPr>
          <w:color w:val="231F20"/>
          <w:spacing w:val="-5"/>
          <w:w w:val="105"/>
          <w:sz w:val="17"/>
        </w:rPr>
        <w:t> or</w:t>
      </w:r>
    </w:p>
    <w:p>
      <w:pPr>
        <w:pStyle w:val="ListParagraph"/>
        <w:numPr>
          <w:ilvl w:val="0"/>
          <w:numId w:val="5"/>
        </w:numPr>
        <w:tabs>
          <w:tab w:pos="2857" w:val="left" w:leader="none"/>
        </w:tabs>
        <w:spacing w:line="256" w:lineRule="auto" w:before="81" w:after="0"/>
        <w:ind w:left="2857" w:right="848" w:hanging="360"/>
        <w:jc w:val="left"/>
        <w:rPr>
          <w:sz w:val="17"/>
        </w:rPr>
      </w:pPr>
      <w:r>
        <w:rPr>
          <w:color w:val="231F20"/>
          <w:w w:val="105"/>
          <w:sz w:val="17"/>
        </w:rPr>
        <w:t>are oxidizing – gases which may, generally by providing oxygen, cause or contribute to the combustion of other material more than air does; or</w:t>
      </w:r>
    </w:p>
    <w:p>
      <w:pPr>
        <w:pStyle w:val="ListParagraph"/>
        <w:numPr>
          <w:ilvl w:val="0"/>
          <w:numId w:val="5"/>
        </w:numPr>
        <w:tabs>
          <w:tab w:pos="2857" w:val="left" w:leader="none"/>
        </w:tabs>
        <w:spacing w:line="240" w:lineRule="auto" w:before="69" w:after="0"/>
        <w:ind w:left="2857" w:right="0" w:hanging="360"/>
        <w:jc w:val="left"/>
        <w:rPr>
          <w:sz w:val="17"/>
        </w:rPr>
      </w:pPr>
      <w:r>
        <w:rPr>
          <w:color w:val="231F20"/>
          <w:w w:val="105"/>
          <w:sz w:val="17"/>
        </w:rPr>
        <w:t>do</w:t>
      </w:r>
      <w:r>
        <w:rPr>
          <w:color w:val="231F20"/>
          <w:spacing w:val="-1"/>
          <w:w w:val="105"/>
          <w:sz w:val="17"/>
        </w:rPr>
        <w:t> </w:t>
      </w:r>
      <w:r>
        <w:rPr>
          <w:color w:val="231F20"/>
          <w:w w:val="105"/>
          <w:sz w:val="17"/>
        </w:rPr>
        <w:t>not come</w:t>
      </w:r>
      <w:r>
        <w:rPr>
          <w:color w:val="231F20"/>
          <w:spacing w:val="-1"/>
          <w:w w:val="105"/>
          <w:sz w:val="17"/>
        </w:rPr>
        <w:t> </w:t>
      </w:r>
      <w:r>
        <w:rPr>
          <w:color w:val="231F20"/>
          <w:w w:val="105"/>
          <w:sz w:val="17"/>
        </w:rPr>
        <w:t>under the other</w:t>
      </w:r>
      <w:r>
        <w:rPr>
          <w:color w:val="231F20"/>
          <w:spacing w:val="-1"/>
          <w:w w:val="105"/>
          <w:sz w:val="17"/>
        </w:rPr>
        <w:t> </w:t>
      </w:r>
      <w:r>
        <w:rPr>
          <w:color w:val="231F20"/>
          <w:spacing w:val="-2"/>
          <w:w w:val="105"/>
          <w:sz w:val="17"/>
        </w:rPr>
        <w:t>classes.</w:t>
      </w:r>
    </w:p>
    <w:p>
      <w:pPr>
        <w:pStyle w:val="BodyText"/>
        <w:spacing w:line="256" w:lineRule="auto" w:before="141"/>
        <w:ind w:left="2497" w:right="847"/>
        <w:jc w:val="both"/>
      </w:pPr>
      <w:r>
        <w:rPr>
          <w:rFonts w:ascii="Arial" w:hAnsi="Arial"/>
          <w:b/>
          <w:color w:val="231F20"/>
          <w:w w:val="105"/>
        </w:rPr>
        <w:t>Note: </w:t>
      </w:r>
      <w:r>
        <w:rPr>
          <w:color w:val="231F20"/>
          <w:w w:val="105"/>
        </w:rPr>
        <w:t>In 2.2.2.2.2, “gases which cause or contribute to the combustion of other material more than air does” means pure gases or gas mixtures with an oxidizing power greater than 23.5% as determined by a method specified in ISO 10156:2017.</w:t>
      </w:r>
    </w:p>
    <w:p>
      <w:pPr>
        <w:pStyle w:val="BodyText"/>
        <w:spacing w:before="85"/>
      </w:pPr>
    </w:p>
    <w:p>
      <w:pPr>
        <w:pStyle w:val="Heading2"/>
        <w:numPr>
          <w:ilvl w:val="3"/>
          <w:numId w:val="1"/>
        </w:numPr>
        <w:tabs>
          <w:tab w:pos="2497" w:val="left" w:leader="none"/>
          <w:tab w:pos="3577" w:val="left" w:leader="none"/>
        </w:tabs>
        <w:spacing w:line="240" w:lineRule="auto" w:before="0" w:after="0"/>
        <w:ind w:left="2497" w:right="0" w:hanging="1080"/>
        <w:jc w:val="left"/>
        <w:rPr>
          <w:color w:val="231F20"/>
        </w:rPr>
      </w:pPr>
      <w:r>
        <w:rPr>
          <w:color w:val="231F20"/>
        </w:rPr>
        <w:t>Class</w:t>
      </w:r>
      <w:r>
        <w:rPr>
          <w:color w:val="231F20"/>
          <w:spacing w:val="16"/>
        </w:rPr>
        <w:t> </w:t>
      </w:r>
      <w:r>
        <w:rPr>
          <w:color w:val="231F20"/>
          <w:spacing w:val="-5"/>
        </w:rPr>
        <w:t>2.3</w:t>
      </w:r>
      <w:r>
        <w:rPr>
          <w:color w:val="231F20"/>
        </w:rPr>
        <w:tab/>
        <w:t>Toxic</w:t>
      </w:r>
      <w:r>
        <w:rPr>
          <w:color w:val="231F20"/>
          <w:spacing w:val="8"/>
        </w:rPr>
        <w:t> </w:t>
      </w:r>
      <w:r>
        <w:rPr>
          <w:color w:val="231F20"/>
          <w:spacing w:val="-4"/>
        </w:rPr>
        <w:t>gases</w:t>
      </w:r>
    </w:p>
    <w:p>
      <w:pPr>
        <w:pStyle w:val="BodyText"/>
        <w:spacing w:before="139"/>
        <w:ind w:left="2497"/>
      </w:pPr>
      <w:r>
        <w:rPr>
          <w:color w:val="231F20"/>
        </w:rPr>
        <w:t>Gases</w:t>
      </w:r>
      <w:r>
        <w:rPr>
          <w:color w:val="231F20"/>
          <w:spacing w:val="11"/>
        </w:rPr>
        <w:t> </w:t>
      </w:r>
      <w:r>
        <w:rPr>
          <w:color w:val="231F20"/>
          <w:spacing w:val="-2"/>
        </w:rPr>
        <w:t>which:</w:t>
      </w:r>
    </w:p>
    <w:p>
      <w:pPr>
        <w:pStyle w:val="ListParagraph"/>
        <w:numPr>
          <w:ilvl w:val="0"/>
          <w:numId w:val="6"/>
        </w:numPr>
        <w:tabs>
          <w:tab w:pos="2857" w:val="left" w:leader="none"/>
        </w:tabs>
        <w:spacing w:line="240" w:lineRule="auto" w:before="81" w:after="0"/>
        <w:ind w:left="2857" w:right="0" w:hanging="360"/>
        <w:jc w:val="left"/>
        <w:rPr>
          <w:sz w:val="17"/>
        </w:rPr>
      </w:pPr>
      <w:r>
        <w:rPr>
          <w:color w:val="231F20"/>
          <w:w w:val="105"/>
          <w:sz w:val="17"/>
        </w:rPr>
        <w:t>are</w:t>
      </w:r>
      <w:r>
        <w:rPr>
          <w:color w:val="231F20"/>
          <w:spacing w:val="-3"/>
          <w:w w:val="105"/>
          <w:sz w:val="17"/>
        </w:rPr>
        <w:t> </w:t>
      </w:r>
      <w:r>
        <w:rPr>
          <w:color w:val="231F20"/>
          <w:w w:val="105"/>
          <w:sz w:val="17"/>
        </w:rPr>
        <w:t>known</w:t>
      </w:r>
      <w:r>
        <w:rPr>
          <w:color w:val="231F20"/>
          <w:spacing w:val="-2"/>
          <w:w w:val="105"/>
          <w:sz w:val="17"/>
        </w:rPr>
        <w:t> </w:t>
      </w:r>
      <w:r>
        <w:rPr>
          <w:color w:val="231F20"/>
          <w:w w:val="105"/>
          <w:sz w:val="17"/>
        </w:rPr>
        <w:t>to</w:t>
      </w:r>
      <w:r>
        <w:rPr>
          <w:color w:val="231F20"/>
          <w:spacing w:val="-3"/>
          <w:w w:val="105"/>
          <w:sz w:val="17"/>
        </w:rPr>
        <w:t> </w:t>
      </w:r>
      <w:r>
        <w:rPr>
          <w:color w:val="231F20"/>
          <w:w w:val="105"/>
          <w:sz w:val="17"/>
        </w:rPr>
        <w:t>be</w:t>
      </w:r>
      <w:r>
        <w:rPr>
          <w:color w:val="231F20"/>
          <w:spacing w:val="-2"/>
          <w:w w:val="105"/>
          <w:sz w:val="17"/>
        </w:rPr>
        <w:t> </w:t>
      </w:r>
      <w:r>
        <w:rPr>
          <w:color w:val="231F20"/>
          <w:w w:val="105"/>
          <w:sz w:val="17"/>
        </w:rPr>
        <w:t>so</w:t>
      </w:r>
      <w:r>
        <w:rPr>
          <w:color w:val="231F20"/>
          <w:spacing w:val="-2"/>
          <w:w w:val="105"/>
          <w:sz w:val="17"/>
        </w:rPr>
        <w:t> </w:t>
      </w:r>
      <w:r>
        <w:rPr>
          <w:color w:val="231F20"/>
          <w:w w:val="105"/>
          <w:sz w:val="17"/>
        </w:rPr>
        <w:t>toxic</w:t>
      </w:r>
      <w:r>
        <w:rPr>
          <w:color w:val="231F20"/>
          <w:spacing w:val="-3"/>
          <w:w w:val="105"/>
          <w:sz w:val="17"/>
        </w:rPr>
        <w:t> </w:t>
      </w:r>
      <w:r>
        <w:rPr>
          <w:color w:val="231F20"/>
          <w:w w:val="105"/>
          <w:sz w:val="17"/>
        </w:rPr>
        <w:t>or</w:t>
      </w:r>
      <w:r>
        <w:rPr>
          <w:color w:val="231F20"/>
          <w:spacing w:val="-2"/>
          <w:w w:val="105"/>
          <w:sz w:val="17"/>
        </w:rPr>
        <w:t> </w:t>
      </w:r>
      <w:r>
        <w:rPr>
          <w:color w:val="231F20"/>
          <w:w w:val="105"/>
          <w:sz w:val="17"/>
        </w:rPr>
        <w:t>corrosive</w:t>
      </w:r>
      <w:r>
        <w:rPr>
          <w:color w:val="231F20"/>
          <w:spacing w:val="-2"/>
          <w:w w:val="105"/>
          <w:sz w:val="17"/>
        </w:rPr>
        <w:t> </w:t>
      </w:r>
      <w:r>
        <w:rPr>
          <w:color w:val="231F20"/>
          <w:w w:val="105"/>
          <w:sz w:val="17"/>
        </w:rPr>
        <w:t>to</w:t>
      </w:r>
      <w:r>
        <w:rPr>
          <w:color w:val="231F20"/>
          <w:spacing w:val="-3"/>
          <w:w w:val="105"/>
          <w:sz w:val="17"/>
        </w:rPr>
        <w:t> </w:t>
      </w:r>
      <w:r>
        <w:rPr>
          <w:color w:val="231F20"/>
          <w:w w:val="105"/>
          <w:sz w:val="17"/>
        </w:rPr>
        <w:t>humans</w:t>
      </w:r>
      <w:r>
        <w:rPr>
          <w:color w:val="231F20"/>
          <w:spacing w:val="-2"/>
          <w:w w:val="105"/>
          <w:sz w:val="17"/>
        </w:rPr>
        <w:t> </w:t>
      </w:r>
      <w:r>
        <w:rPr>
          <w:color w:val="231F20"/>
          <w:w w:val="105"/>
          <w:sz w:val="17"/>
        </w:rPr>
        <w:t>as</w:t>
      </w:r>
      <w:r>
        <w:rPr>
          <w:color w:val="231F20"/>
          <w:spacing w:val="-2"/>
          <w:w w:val="105"/>
          <w:sz w:val="17"/>
        </w:rPr>
        <w:t> </w:t>
      </w:r>
      <w:r>
        <w:rPr>
          <w:color w:val="231F20"/>
          <w:w w:val="105"/>
          <w:sz w:val="17"/>
        </w:rPr>
        <w:t>to</w:t>
      </w:r>
      <w:r>
        <w:rPr>
          <w:color w:val="231F20"/>
          <w:spacing w:val="-3"/>
          <w:w w:val="105"/>
          <w:sz w:val="17"/>
        </w:rPr>
        <w:t> </w:t>
      </w:r>
      <w:r>
        <w:rPr>
          <w:color w:val="231F20"/>
          <w:w w:val="105"/>
          <w:sz w:val="17"/>
        </w:rPr>
        <w:t>pose</w:t>
      </w:r>
      <w:r>
        <w:rPr>
          <w:color w:val="231F20"/>
          <w:spacing w:val="-2"/>
          <w:w w:val="105"/>
          <w:sz w:val="17"/>
        </w:rPr>
        <w:t> </w:t>
      </w:r>
      <w:r>
        <w:rPr>
          <w:color w:val="231F20"/>
          <w:w w:val="105"/>
          <w:sz w:val="17"/>
        </w:rPr>
        <w:t>a</w:t>
      </w:r>
      <w:r>
        <w:rPr>
          <w:color w:val="231F20"/>
          <w:spacing w:val="-3"/>
          <w:w w:val="105"/>
          <w:sz w:val="17"/>
        </w:rPr>
        <w:t> </w:t>
      </w:r>
      <w:r>
        <w:rPr>
          <w:color w:val="231F20"/>
          <w:w w:val="105"/>
          <w:sz w:val="17"/>
        </w:rPr>
        <w:t>hazard</w:t>
      </w:r>
      <w:r>
        <w:rPr>
          <w:color w:val="231F20"/>
          <w:spacing w:val="-2"/>
          <w:w w:val="105"/>
          <w:sz w:val="17"/>
        </w:rPr>
        <w:t> </w:t>
      </w:r>
      <w:r>
        <w:rPr>
          <w:color w:val="231F20"/>
          <w:w w:val="105"/>
          <w:sz w:val="17"/>
        </w:rPr>
        <w:t>to</w:t>
      </w:r>
      <w:r>
        <w:rPr>
          <w:color w:val="231F20"/>
          <w:spacing w:val="-2"/>
          <w:w w:val="105"/>
          <w:sz w:val="17"/>
        </w:rPr>
        <w:t> </w:t>
      </w:r>
      <w:r>
        <w:rPr>
          <w:color w:val="231F20"/>
          <w:w w:val="105"/>
          <w:sz w:val="17"/>
        </w:rPr>
        <w:t>health;</w:t>
      </w:r>
      <w:r>
        <w:rPr>
          <w:color w:val="231F20"/>
          <w:spacing w:val="-3"/>
          <w:w w:val="105"/>
          <w:sz w:val="17"/>
        </w:rPr>
        <w:t> </w:t>
      </w:r>
      <w:r>
        <w:rPr>
          <w:color w:val="231F20"/>
          <w:spacing w:val="-5"/>
          <w:w w:val="105"/>
          <w:sz w:val="17"/>
        </w:rPr>
        <w:t>or</w:t>
      </w:r>
    </w:p>
    <w:p>
      <w:pPr>
        <w:pStyle w:val="ListParagraph"/>
        <w:numPr>
          <w:ilvl w:val="0"/>
          <w:numId w:val="6"/>
        </w:numPr>
        <w:tabs>
          <w:tab w:pos="2857" w:val="left" w:leader="none"/>
        </w:tabs>
        <w:spacing w:line="259" w:lineRule="auto" w:before="82" w:after="0"/>
        <w:ind w:left="2857" w:right="848" w:hanging="361"/>
        <w:jc w:val="left"/>
        <w:rPr>
          <w:sz w:val="17"/>
        </w:rPr>
      </w:pPr>
      <w:r>
        <w:rPr>
          <w:color w:val="231F20"/>
          <w:w w:val="105"/>
          <w:sz w:val="17"/>
        </w:rPr>
        <w:t>are</w:t>
      </w:r>
      <w:r>
        <w:rPr>
          <w:color w:val="231F20"/>
          <w:spacing w:val="-2"/>
          <w:w w:val="105"/>
          <w:sz w:val="17"/>
        </w:rPr>
        <w:t> </w:t>
      </w:r>
      <w:r>
        <w:rPr>
          <w:color w:val="231F20"/>
          <w:w w:val="105"/>
          <w:sz w:val="17"/>
        </w:rPr>
        <w:t>presumed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toxic</w:t>
      </w:r>
      <w:r>
        <w:rPr>
          <w:color w:val="231F20"/>
          <w:spacing w:val="-2"/>
          <w:w w:val="105"/>
          <w:sz w:val="17"/>
        </w:rPr>
        <w:t> </w:t>
      </w:r>
      <w:r>
        <w:rPr>
          <w:color w:val="231F20"/>
          <w:w w:val="105"/>
          <w:sz w:val="17"/>
        </w:rPr>
        <w:t>or</w:t>
      </w:r>
      <w:r>
        <w:rPr>
          <w:color w:val="231F20"/>
          <w:spacing w:val="-2"/>
          <w:w w:val="105"/>
          <w:sz w:val="17"/>
        </w:rPr>
        <w:t> </w:t>
      </w:r>
      <w:r>
        <w:rPr>
          <w:color w:val="231F20"/>
          <w:w w:val="105"/>
          <w:sz w:val="17"/>
        </w:rPr>
        <w:t>corrosive</w:t>
      </w:r>
      <w:r>
        <w:rPr>
          <w:color w:val="231F20"/>
          <w:spacing w:val="-2"/>
          <w:w w:val="105"/>
          <w:sz w:val="17"/>
        </w:rPr>
        <w:t> </w:t>
      </w:r>
      <w:r>
        <w:rPr>
          <w:color w:val="231F20"/>
          <w:w w:val="105"/>
          <w:sz w:val="17"/>
        </w:rPr>
        <w:t>to</w:t>
      </w:r>
      <w:r>
        <w:rPr>
          <w:color w:val="231F20"/>
          <w:spacing w:val="-2"/>
          <w:w w:val="105"/>
          <w:sz w:val="17"/>
        </w:rPr>
        <w:t> </w:t>
      </w:r>
      <w:r>
        <w:rPr>
          <w:color w:val="231F20"/>
          <w:w w:val="105"/>
          <w:sz w:val="17"/>
        </w:rPr>
        <w:t>humans</w:t>
      </w:r>
      <w:r>
        <w:rPr>
          <w:color w:val="231F20"/>
          <w:spacing w:val="-2"/>
          <w:w w:val="105"/>
          <w:sz w:val="17"/>
        </w:rPr>
        <w:t> </w:t>
      </w:r>
      <w:r>
        <w:rPr>
          <w:color w:val="231F20"/>
          <w:w w:val="105"/>
          <w:sz w:val="17"/>
        </w:rPr>
        <w:t>because</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a</w:t>
      </w:r>
      <w:r>
        <w:rPr>
          <w:color w:val="231F20"/>
          <w:spacing w:val="-2"/>
          <w:w w:val="105"/>
          <w:sz w:val="17"/>
        </w:rPr>
        <w:t> </w:t>
      </w:r>
      <w:r>
        <w:rPr>
          <w:color w:val="231F20"/>
          <w:w w:val="105"/>
          <w:sz w:val="17"/>
        </w:rPr>
        <w:t>LC</w:t>
      </w:r>
      <w:r>
        <w:rPr>
          <w:color w:val="231F20"/>
          <w:w w:val="105"/>
          <w:sz w:val="17"/>
          <w:vertAlign w:val="subscript"/>
        </w:rPr>
        <w:t>50</w:t>
      </w:r>
      <w:r>
        <w:rPr>
          <w:color w:val="231F20"/>
          <w:spacing w:val="-2"/>
          <w:w w:val="105"/>
          <w:sz w:val="17"/>
          <w:vertAlign w:val="baseline"/>
        </w:rPr>
        <w:t> </w:t>
      </w:r>
      <w:r>
        <w:rPr>
          <w:color w:val="231F20"/>
          <w:w w:val="105"/>
          <w:sz w:val="17"/>
          <w:vertAlign w:val="baseline"/>
        </w:rPr>
        <w:t>value</w:t>
      </w:r>
      <w:r>
        <w:rPr>
          <w:color w:val="231F20"/>
          <w:spacing w:val="-2"/>
          <w:w w:val="105"/>
          <w:sz w:val="17"/>
          <w:vertAlign w:val="baseline"/>
        </w:rPr>
        <w:t> </w:t>
      </w:r>
      <w:r>
        <w:rPr>
          <w:color w:val="231F20"/>
          <w:w w:val="105"/>
          <w:sz w:val="17"/>
          <w:vertAlign w:val="baseline"/>
        </w:rPr>
        <w:t>(as</w:t>
      </w:r>
      <w:r>
        <w:rPr>
          <w:color w:val="231F20"/>
          <w:spacing w:val="-2"/>
          <w:w w:val="105"/>
          <w:sz w:val="17"/>
          <w:vertAlign w:val="baseline"/>
        </w:rPr>
        <w:t> </w:t>
      </w:r>
      <w:r>
        <w:rPr>
          <w:color w:val="231F20"/>
          <w:w w:val="105"/>
          <w:sz w:val="17"/>
          <w:vertAlign w:val="baseline"/>
        </w:rPr>
        <w:t>defined</w:t>
      </w:r>
      <w:r>
        <w:rPr>
          <w:color w:val="231F20"/>
          <w:spacing w:val="-2"/>
          <w:w w:val="105"/>
          <w:sz w:val="17"/>
          <w:vertAlign w:val="baseline"/>
        </w:rPr>
        <w:t> </w:t>
      </w:r>
      <w:r>
        <w:rPr>
          <w:color w:val="231F20"/>
          <w:w w:val="105"/>
          <w:sz w:val="17"/>
          <w:vertAlign w:val="baseline"/>
        </w:rPr>
        <w:t>in</w:t>
      </w:r>
      <w:r>
        <w:rPr>
          <w:color w:val="231F20"/>
          <w:spacing w:val="-2"/>
          <w:w w:val="105"/>
          <w:sz w:val="17"/>
          <w:vertAlign w:val="baseline"/>
        </w:rPr>
        <w:t> </w:t>
      </w:r>
      <w:r>
        <w:rPr>
          <w:color w:val="231F20"/>
          <w:w w:val="105"/>
          <w:sz w:val="17"/>
          <w:vertAlign w:val="baseline"/>
        </w:rPr>
        <w:t>2.6.2.1) equal to or less than 5,000 mL</w:t>
      </w:r>
      <w:r>
        <w:rPr>
          <w:rFonts w:ascii="Georgia"/>
          <w:color w:val="231F20"/>
          <w:w w:val="105"/>
          <w:sz w:val="17"/>
          <w:vertAlign w:val="baseline"/>
        </w:rPr>
        <w:t>/</w:t>
      </w:r>
      <w:r>
        <w:rPr>
          <w:color w:val="231F20"/>
          <w:w w:val="105"/>
          <w:sz w:val="17"/>
          <w:vertAlign w:val="baseline"/>
        </w:rPr>
        <w:t>m</w:t>
      </w:r>
      <w:r>
        <w:rPr>
          <w:color w:val="231F20"/>
          <w:w w:val="105"/>
          <w:sz w:val="17"/>
          <w:vertAlign w:val="superscript"/>
        </w:rPr>
        <w:t>3</w:t>
      </w:r>
      <w:r>
        <w:rPr>
          <w:color w:val="231F20"/>
          <w:w w:val="105"/>
          <w:sz w:val="17"/>
          <w:vertAlign w:val="baseline"/>
        </w:rPr>
        <w:t> (ppm).</w:t>
      </w:r>
    </w:p>
    <w:p>
      <w:pPr>
        <w:pStyle w:val="BodyText"/>
        <w:spacing w:line="256" w:lineRule="auto" w:before="123"/>
        <w:ind w:left="2497" w:right="847"/>
        <w:jc w:val="both"/>
      </w:pPr>
      <w:r>
        <w:rPr>
          <w:rFonts w:ascii="Arial"/>
          <w:b/>
          <w:color w:val="231F20"/>
          <w:w w:val="105"/>
        </w:rPr>
        <w:t>Note:</w:t>
      </w:r>
      <w:r>
        <w:rPr>
          <w:rFonts w:ascii="Arial"/>
          <w:b/>
          <w:color w:val="231F20"/>
          <w:spacing w:val="-7"/>
          <w:w w:val="105"/>
        </w:rPr>
        <w:t> </w:t>
      </w:r>
      <w:r>
        <w:rPr>
          <w:color w:val="231F20"/>
          <w:w w:val="105"/>
        </w:rPr>
        <w:t>Gases</w:t>
      </w:r>
      <w:r>
        <w:rPr>
          <w:color w:val="231F20"/>
          <w:spacing w:val="-7"/>
          <w:w w:val="105"/>
        </w:rPr>
        <w:t> </w:t>
      </w:r>
      <w:r>
        <w:rPr>
          <w:color w:val="231F20"/>
          <w:w w:val="105"/>
        </w:rPr>
        <w:t>meeting</w:t>
      </w:r>
      <w:r>
        <w:rPr>
          <w:color w:val="231F20"/>
          <w:spacing w:val="-7"/>
          <w:w w:val="105"/>
        </w:rPr>
        <w:t> </w:t>
      </w:r>
      <w:r>
        <w:rPr>
          <w:color w:val="231F20"/>
          <w:w w:val="105"/>
        </w:rPr>
        <w:t>the</w:t>
      </w:r>
      <w:r>
        <w:rPr>
          <w:color w:val="231F20"/>
          <w:spacing w:val="-7"/>
          <w:w w:val="105"/>
        </w:rPr>
        <w:t> </w:t>
      </w:r>
      <w:r>
        <w:rPr>
          <w:color w:val="231F20"/>
          <w:w w:val="105"/>
        </w:rPr>
        <w:t>above</w:t>
      </w:r>
      <w:r>
        <w:rPr>
          <w:color w:val="231F20"/>
          <w:spacing w:val="-7"/>
          <w:w w:val="105"/>
        </w:rPr>
        <w:t> </w:t>
      </w:r>
      <w:r>
        <w:rPr>
          <w:color w:val="231F20"/>
          <w:w w:val="105"/>
        </w:rPr>
        <w:t>criteria</w:t>
      </w:r>
      <w:r>
        <w:rPr>
          <w:color w:val="231F20"/>
          <w:spacing w:val="-7"/>
          <w:w w:val="105"/>
        </w:rPr>
        <w:t> </w:t>
      </w:r>
      <w:r>
        <w:rPr>
          <w:color w:val="231F20"/>
          <w:w w:val="105"/>
        </w:rPr>
        <w:t>owing</w:t>
      </w:r>
      <w:r>
        <w:rPr>
          <w:color w:val="231F20"/>
          <w:spacing w:val="-7"/>
          <w:w w:val="105"/>
        </w:rPr>
        <w:t> </w:t>
      </w:r>
      <w:r>
        <w:rPr>
          <w:color w:val="231F20"/>
          <w:w w:val="105"/>
        </w:rPr>
        <w:t>to</w:t>
      </w:r>
      <w:r>
        <w:rPr>
          <w:color w:val="231F20"/>
          <w:spacing w:val="-7"/>
          <w:w w:val="105"/>
        </w:rPr>
        <w:t> </w:t>
      </w:r>
      <w:r>
        <w:rPr>
          <w:color w:val="231F20"/>
          <w:w w:val="105"/>
        </w:rPr>
        <w:t>their</w:t>
      </w:r>
      <w:r>
        <w:rPr>
          <w:color w:val="231F20"/>
          <w:spacing w:val="-7"/>
          <w:w w:val="105"/>
        </w:rPr>
        <w:t> </w:t>
      </w:r>
      <w:r>
        <w:rPr>
          <w:color w:val="231F20"/>
          <w:w w:val="105"/>
        </w:rPr>
        <w:t>corrosivity</w:t>
      </w:r>
      <w:r>
        <w:rPr>
          <w:color w:val="231F20"/>
          <w:spacing w:val="-7"/>
          <w:w w:val="105"/>
        </w:rPr>
        <w:t> </w:t>
      </w:r>
      <w:r>
        <w:rPr>
          <w:color w:val="231F20"/>
          <w:w w:val="105"/>
        </w:rPr>
        <w:t>are</w:t>
      </w:r>
      <w:r>
        <w:rPr>
          <w:color w:val="231F20"/>
          <w:spacing w:val="-7"/>
          <w:w w:val="105"/>
        </w:rPr>
        <w:t> </w:t>
      </w:r>
      <w:r>
        <w:rPr>
          <w:color w:val="231F20"/>
          <w:w w:val="105"/>
        </w:rPr>
        <w:t>to</w:t>
      </w:r>
      <w:r>
        <w:rPr>
          <w:color w:val="231F20"/>
          <w:spacing w:val="-7"/>
          <w:w w:val="105"/>
        </w:rPr>
        <w:t> </w:t>
      </w:r>
      <w:r>
        <w:rPr>
          <w:color w:val="231F20"/>
          <w:w w:val="105"/>
        </w:rPr>
        <w:t>be</w:t>
      </w:r>
      <w:r>
        <w:rPr>
          <w:color w:val="231F20"/>
          <w:spacing w:val="-7"/>
          <w:w w:val="105"/>
        </w:rPr>
        <w:t> </w:t>
      </w:r>
      <w:r>
        <w:rPr>
          <w:color w:val="231F20"/>
          <w:w w:val="105"/>
        </w:rPr>
        <w:t>classified</w:t>
      </w:r>
      <w:r>
        <w:rPr>
          <w:color w:val="231F20"/>
          <w:spacing w:val="-7"/>
          <w:w w:val="105"/>
        </w:rPr>
        <w:t> </w:t>
      </w:r>
      <w:r>
        <w:rPr>
          <w:color w:val="231F20"/>
          <w:w w:val="105"/>
        </w:rPr>
        <w:t>as</w:t>
      </w:r>
      <w:r>
        <w:rPr>
          <w:color w:val="231F20"/>
          <w:spacing w:val="-7"/>
          <w:w w:val="105"/>
        </w:rPr>
        <w:t> </w:t>
      </w:r>
      <w:r>
        <w:rPr>
          <w:color w:val="231F20"/>
          <w:w w:val="105"/>
        </w:rPr>
        <w:t>toxic</w:t>
      </w:r>
      <w:r>
        <w:rPr>
          <w:color w:val="231F20"/>
          <w:spacing w:val="-7"/>
          <w:w w:val="105"/>
        </w:rPr>
        <w:t> </w:t>
      </w:r>
      <w:r>
        <w:rPr>
          <w:color w:val="231F20"/>
          <w:w w:val="105"/>
        </w:rPr>
        <w:t>with</w:t>
      </w:r>
      <w:r>
        <w:rPr>
          <w:color w:val="231F20"/>
          <w:spacing w:val="-7"/>
          <w:w w:val="105"/>
        </w:rPr>
        <w:t> </w:t>
      </w:r>
      <w:r>
        <w:rPr>
          <w:color w:val="231F20"/>
          <w:w w:val="105"/>
        </w:rPr>
        <w:t>a</w:t>
      </w:r>
      <w:r>
        <w:rPr>
          <w:color w:val="231F20"/>
          <w:spacing w:val="-7"/>
          <w:w w:val="105"/>
        </w:rPr>
        <w:t> </w:t>
      </w:r>
      <w:r>
        <w:rPr>
          <w:color w:val="231F20"/>
          <w:w w:val="105"/>
        </w:rPr>
        <w:t>subsidiary corrosive hazard.</w:t>
      </w:r>
    </w:p>
    <w:p>
      <w:pPr>
        <w:pStyle w:val="ListParagraph"/>
        <w:numPr>
          <w:ilvl w:val="3"/>
          <w:numId w:val="1"/>
        </w:numPr>
        <w:tabs>
          <w:tab w:pos="2497" w:val="left" w:leader="none"/>
        </w:tabs>
        <w:spacing w:line="240" w:lineRule="auto" w:before="129" w:after="0"/>
        <w:ind w:left="2497" w:right="0" w:hanging="1080"/>
        <w:jc w:val="left"/>
        <w:rPr>
          <w:color w:val="231F20"/>
          <w:sz w:val="17"/>
        </w:rPr>
      </w:pPr>
      <w:r>
        <w:rPr>
          <w:color w:val="231F20"/>
          <w:w w:val="105"/>
          <w:sz w:val="17"/>
        </w:rPr>
        <w:t>Gases</w:t>
      </w:r>
      <w:r>
        <w:rPr>
          <w:color w:val="231F20"/>
          <w:spacing w:val="-6"/>
          <w:w w:val="105"/>
          <w:sz w:val="17"/>
        </w:rPr>
        <w:t> </w:t>
      </w:r>
      <w:r>
        <w:rPr>
          <w:color w:val="231F20"/>
          <w:w w:val="105"/>
          <w:sz w:val="17"/>
        </w:rPr>
        <w:t>and</w:t>
      </w:r>
      <w:r>
        <w:rPr>
          <w:color w:val="231F20"/>
          <w:spacing w:val="-5"/>
          <w:w w:val="105"/>
          <w:sz w:val="17"/>
        </w:rPr>
        <w:t> </w:t>
      </w:r>
      <w:r>
        <w:rPr>
          <w:color w:val="231F20"/>
          <w:w w:val="105"/>
          <w:sz w:val="17"/>
        </w:rPr>
        <w:t>gas</w:t>
      </w:r>
      <w:r>
        <w:rPr>
          <w:color w:val="231F20"/>
          <w:spacing w:val="-6"/>
          <w:w w:val="105"/>
          <w:sz w:val="17"/>
        </w:rPr>
        <w:t> </w:t>
      </w:r>
      <w:r>
        <w:rPr>
          <w:color w:val="231F20"/>
          <w:w w:val="105"/>
          <w:sz w:val="17"/>
        </w:rPr>
        <w:t>mixtures</w:t>
      </w:r>
      <w:r>
        <w:rPr>
          <w:color w:val="231F20"/>
          <w:spacing w:val="-5"/>
          <w:w w:val="105"/>
          <w:sz w:val="17"/>
        </w:rPr>
        <w:t> </w:t>
      </w:r>
      <w:r>
        <w:rPr>
          <w:color w:val="231F20"/>
          <w:w w:val="105"/>
          <w:sz w:val="17"/>
        </w:rPr>
        <w:t>with</w:t>
      </w:r>
      <w:r>
        <w:rPr>
          <w:color w:val="231F20"/>
          <w:spacing w:val="-6"/>
          <w:w w:val="105"/>
          <w:sz w:val="17"/>
        </w:rPr>
        <w:t> </w:t>
      </w:r>
      <w:r>
        <w:rPr>
          <w:color w:val="231F20"/>
          <w:w w:val="105"/>
          <w:sz w:val="17"/>
        </w:rPr>
        <w:t>hazards</w:t>
      </w:r>
      <w:r>
        <w:rPr>
          <w:color w:val="231F20"/>
          <w:spacing w:val="-5"/>
          <w:w w:val="105"/>
          <w:sz w:val="17"/>
        </w:rPr>
        <w:t> </w:t>
      </w:r>
      <w:r>
        <w:rPr>
          <w:color w:val="231F20"/>
          <w:w w:val="105"/>
          <w:sz w:val="17"/>
        </w:rPr>
        <w:t>associated</w:t>
      </w:r>
      <w:r>
        <w:rPr>
          <w:color w:val="231F20"/>
          <w:spacing w:val="-6"/>
          <w:w w:val="105"/>
          <w:sz w:val="17"/>
        </w:rPr>
        <w:t> </w:t>
      </w:r>
      <w:r>
        <w:rPr>
          <w:color w:val="231F20"/>
          <w:w w:val="105"/>
          <w:sz w:val="17"/>
        </w:rPr>
        <w:t>with</w:t>
      </w:r>
      <w:r>
        <w:rPr>
          <w:color w:val="231F20"/>
          <w:spacing w:val="-5"/>
          <w:w w:val="105"/>
          <w:sz w:val="17"/>
        </w:rPr>
        <w:t> </w:t>
      </w:r>
      <w:r>
        <w:rPr>
          <w:color w:val="231F20"/>
          <w:w w:val="105"/>
          <w:sz w:val="17"/>
        </w:rPr>
        <w:t>more</w:t>
      </w:r>
      <w:r>
        <w:rPr>
          <w:color w:val="231F20"/>
          <w:spacing w:val="-6"/>
          <w:w w:val="105"/>
          <w:sz w:val="17"/>
        </w:rPr>
        <w:t> </w:t>
      </w:r>
      <w:r>
        <w:rPr>
          <w:color w:val="231F20"/>
          <w:w w:val="105"/>
          <w:sz w:val="17"/>
        </w:rPr>
        <w:t>than</w:t>
      </w:r>
      <w:r>
        <w:rPr>
          <w:color w:val="231F20"/>
          <w:spacing w:val="-5"/>
          <w:w w:val="105"/>
          <w:sz w:val="17"/>
        </w:rPr>
        <w:t> </w:t>
      </w:r>
      <w:r>
        <w:rPr>
          <w:color w:val="231F20"/>
          <w:w w:val="105"/>
          <w:sz w:val="17"/>
        </w:rPr>
        <w:t>one</w:t>
      </w:r>
      <w:r>
        <w:rPr>
          <w:color w:val="231F20"/>
          <w:spacing w:val="-6"/>
          <w:w w:val="105"/>
          <w:sz w:val="17"/>
        </w:rPr>
        <w:t> </w:t>
      </w:r>
      <w:r>
        <w:rPr>
          <w:color w:val="231F20"/>
          <w:w w:val="105"/>
          <w:sz w:val="17"/>
        </w:rPr>
        <w:t>division</w:t>
      </w:r>
      <w:r>
        <w:rPr>
          <w:color w:val="231F20"/>
          <w:spacing w:val="-5"/>
          <w:w w:val="105"/>
          <w:sz w:val="17"/>
        </w:rPr>
        <w:t> </w:t>
      </w:r>
      <w:r>
        <w:rPr>
          <w:color w:val="231F20"/>
          <w:w w:val="105"/>
          <w:sz w:val="17"/>
        </w:rPr>
        <w:t>take</w:t>
      </w:r>
      <w:r>
        <w:rPr>
          <w:color w:val="231F20"/>
          <w:spacing w:val="-6"/>
          <w:w w:val="105"/>
          <w:sz w:val="17"/>
        </w:rPr>
        <w:t> </w:t>
      </w:r>
      <w:r>
        <w:rPr>
          <w:color w:val="231F20"/>
          <w:w w:val="105"/>
          <w:sz w:val="17"/>
        </w:rPr>
        <w:t>the</w:t>
      </w:r>
      <w:r>
        <w:rPr>
          <w:color w:val="231F20"/>
          <w:spacing w:val="-5"/>
          <w:w w:val="105"/>
          <w:sz w:val="17"/>
        </w:rPr>
        <w:t> </w:t>
      </w:r>
      <w:r>
        <w:rPr>
          <w:color w:val="231F20"/>
          <w:w w:val="105"/>
          <w:sz w:val="17"/>
        </w:rPr>
        <w:t>following</w:t>
      </w:r>
      <w:r>
        <w:rPr>
          <w:color w:val="231F20"/>
          <w:spacing w:val="-6"/>
          <w:w w:val="105"/>
          <w:sz w:val="17"/>
        </w:rPr>
        <w:t> </w:t>
      </w:r>
      <w:r>
        <w:rPr>
          <w:color w:val="231F20"/>
          <w:spacing w:val="-2"/>
          <w:w w:val="105"/>
          <w:sz w:val="17"/>
        </w:rPr>
        <w:t>precedence:</w:t>
      </w:r>
    </w:p>
    <w:p>
      <w:pPr>
        <w:pStyle w:val="ListParagraph"/>
        <w:numPr>
          <w:ilvl w:val="0"/>
          <w:numId w:val="7"/>
        </w:numPr>
        <w:tabs>
          <w:tab w:pos="2857" w:val="left" w:leader="none"/>
        </w:tabs>
        <w:spacing w:line="240" w:lineRule="auto" w:before="81" w:after="0"/>
        <w:ind w:left="2857" w:right="0" w:hanging="360"/>
        <w:jc w:val="left"/>
        <w:rPr>
          <w:sz w:val="17"/>
        </w:rPr>
      </w:pPr>
      <w:r>
        <w:rPr>
          <w:color w:val="231F20"/>
          <w:w w:val="105"/>
          <w:sz w:val="17"/>
        </w:rPr>
        <w:t>class</w:t>
      </w:r>
      <w:r>
        <w:rPr>
          <w:color w:val="231F20"/>
          <w:spacing w:val="-6"/>
          <w:w w:val="105"/>
          <w:sz w:val="17"/>
        </w:rPr>
        <w:t> </w:t>
      </w:r>
      <w:r>
        <w:rPr>
          <w:color w:val="231F20"/>
          <w:w w:val="105"/>
          <w:sz w:val="17"/>
        </w:rPr>
        <w:t>2.3</w:t>
      </w:r>
      <w:r>
        <w:rPr>
          <w:color w:val="231F20"/>
          <w:spacing w:val="-5"/>
          <w:w w:val="105"/>
          <w:sz w:val="17"/>
        </w:rPr>
        <w:t> </w:t>
      </w:r>
      <w:r>
        <w:rPr>
          <w:color w:val="231F20"/>
          <w:w w:val="105"/>
          <w:sz w:val="17"/>
        </w:rPr>
        <w:t>takes</w:t>
      </w:r>
      <w:r>
        <w:rPr>
          <w:color w:val="231F20"/>
          <w:spacing w:val="-5"/>
          <w:w w:val="105"/>
          <w:sz w:val="17"/>
        </w:rPr>
        <w:t> </w:t>
      </w:r>
      <w:r>
        <w:rPr>
          <w:color w:val="231F20"/>
          <w:w w:val="105"/>
          <w:sz w:val="17"/>
        </w:rPr>
        <w:t>precedence</w:t>
      </w:r>
      <w:r>
        <w:rPr>
          <w:color w:val="231F20"/>
          <w:spacing w:val="-5"/>
          <w:w w:val="105"/>
          <w:sz w:val="17"/>
        </w:rPr>
        <w:t> </w:t>
      </w:r>
      <w:r>
        <w:rPr>
          <w:color w:val="231F20"/>
          <w:w w:val="105"/>
          <w:sz w:val="17"/>
        </w:rPr>
        <w:t>over</w:t>
      </w:r>
      <w:r>
        <w:rPr>
          <w:color w:val="231F20"/>
          <w:spacing w:val="-5"/>
          <w:w w:val="105"/>
          <w:sz w:val="17"/>
        </w:rPr>
        <w:t> </w:t>
      </w:r>
      <w:r>
        <w:rPr>
          <w:color w:val="231F20"/>
          <w:w w:val="105"/>
          <w:sz w:val="17"/>
        </w:rPr>
        <w:t>all</w:t>
      </w:r>
      <w:r>
        <w:rPr>
          <w:color w:val="231F20"/>
          <w:spacing w:val="-5"/>
          <w:w w:val="105"/>
          <w:sz w:val="17"/>
        </w:rPr>
        <w:t> </w:t>
      </w:r>
      <w:r>
        <w:rPr>
          <w:color w:val="231F20"/>
          <w:w w:val="105"/>
          <w:sz w:val="17"/>
        </w:rPr>
        <w:t>other</w:t>
      </w:r>
      <w:r>
        <w:rPr>
          <w:color w:val="231F20"/>
          <w:spacing w:val="-5"/>
          <w:w w:val="105"/>
          <w:sz w:val="17"/>
        </w:rPr>
        <w:t> </w:t>
      </w:r>
      <w:r>
        <w:rPr>
          <w:color w:val="231F20"/>
          <w:spacing w:val="-2"/>
          <w:w w:val="105"/>
          <w:sz w:val="17"/>
        </w:rPr>
        <w:t>classes;</w:t>
      </w:r>
    </w:p>
    <w:p>
      <w:pPr>
        <w:pStyle w:val="ListParagraph"/>
        <w:numPr>
          <w:ilvl w:val="0"/>
          <w:numId w:val="7"/>
        </w:numPr>
        <w:tabs>
          <w:tab w:pos="2857" w:val="left" w:leader="none"/>
        </w:tabs>
        <w:spacing w:line="240" w:lineRule="auto" w:before="82" w:after="0"/>
        <w:ind w:left="2857" w:right="0" w:hanging="360"/>
        <w:jc w:val="left"/>
        <w:rPr>
          <w:sz w:val="17"/>
        </w:rPr>
      </w:pPr>
      <w:r>
        <w:rPr>
          <w:color w:val="231F20"/>
          <w:w w:val="105"/>
          <w:sz w:val="17"/>
        </w:rPr>
        <w:t>class</w:t>
      </w:r>
      <w:r>
        <w:rPr>
          <w:color w:val="231F20"/>
          <w:spacing w:val="-8"/>
          <w:w w:val="105"/>
          <w:sz w:val="17"/>
        </w:rPr>
        <w:t> </w:t>
      </w:r>
      <w:r>
        <w:rPr>
          <w:color w:val="231F20"/>
          <w:w w:val="105"/>
          <w:sz w:val="17"/>
        </w:rPr>
        <w:t>2.1</w:t>
      </w:r>
      <w:r>
        <w:rPr>
          <w:color w:val="231F20"/>
          <w:spacing w:val="-8"/>
          <w:w w:val="105"/>
          <w:sz w:val="17"/>
        </w:rPr>
        <w:t> </w:t>
      </w:r>
      <w:r>
        <w:rPr>
          <w:color w:val="231F20"/>
          <w:w w:val="105"/>
          <w:sz w:val="17"/>
        </w:rPr>
        <w:t>takes</w:t>
      </w:r>
      <w:r>
        <w:rPr>
          <w:color w:val="231F20"/>
          <w:spacing w:val="-7"/>
          <w:w w:val="105"/>
          <w:sz w:val="17"/>
        </w:rPr>
        <w:t> </w:t>
      </w:r>
      <w:r>
        <w:rPr>
          <w:color w:val="231F20"/>
          <w:w w:val="105"/>
          <w:sz w:val="17"/>
        </w:rPr>
        <w:t>precedence</w:t>
      </w:r>
      <w:r>
        <w:rPr>
          <w:color w:val="231F20"/>
          <w:spacing w:val="-8"/>
          <w:w w:val="105"/>
          <w:sz w:val="17"/>
        </w:rPr>
        <w:t> </w:t>
      </w:r>
      <w:r>
        <w:rPr>
          <w:color w:val="231F20"/>
          <w:w w:val="105"/>
          <w:sz w:val="17"/>
        </w:rPr>
        <w:t>over</w:t>
      </w:r>
      <w:r>
        <w:rPr>
          <w:color w:val="231F20"/>
          <w:spacing w:val="-7"/>
          <w:w w:val="105"/>
          <w:sz w:val="17"/>
        </w:rPr>
        <w:t> </w:t>
      </w:r>
      <w:r>
        <w:rPr>
          <w:color w:val="231F20"/>
          <w:w w:val="105"/>
          <w:sz w:val="17"/>
        </w:rPr>
        <w:t>class</w:t>
      </w:r>
      <w:r>
        <w:rPr>
          <w:color w:val="231F20"/>
          <w:spacing w:val="-8"/>
          <w:w w:val="105"/>
          <w:sz w:val="17"/>
        </w:rPr>
        <w:t> </w:t>
      </w:r>
      <w:r>
        <w:rPr>
          <w:color w:val="231F20"/>
          <w:spacing w:val="-4"/>
          <w:w w:val="105"/>
          <w:sz w:val="17"/>
        </w:rPr>
        <w:t>2.2.</w:t>
      </w:r>
    </w:p>
    <w:p>
      <w:pPr>
        <w:pStyle w:val="ListParagraph"/>
        <w:numPr>
          <w:ilvl w:val="3"/>
          <w:numId w:val="1"/>
        </w:numPr>
        <w:tabs>
          <w:tab w:pos="2497" w:val="left" w:leader="none"/>
        </w:tabs>
        <w:spacing w:line="256" w:lineRule="auto" w:before="141" w:after="0"/>
        <w:ind w:left="2497" w:right="849" w:hanging="1080"/>
        <w:jc w:val="left"/>
        <w:rPr>
          <w:color w:val="231F20"/>
          <w:sz w:val="17"/>
        </w:rPr>
      </w:pPr>
      <w:r>
        <w:rPr>
          <w:color w:val="231F20"/>
          <w:w w:val="105"/>
          <w:sz w:val="17"/>
        </w:rPr>
        <w:t>Gases of class 2.2 are not subject to the provisions of this Code if they are transported at a pressure of less than 200 kPa at 20</w:t>
      </w:r>
      <w:r>
        <w:rPr>
          <w:rFonts w:ascii="Georgia" w:hAnsi="Georgia"/>
          <w:color w:val="231F20"/>
          <w:w w:val="105"/>
          <w:sz w:val="17"/>
        </w:rPr>
        <w:t>°</w:t>
      </w:r>
      <w:r>
        <w:rPr>
          <w:color w:val="231F20"/>
          <w:w w:val="105"/>
          <w:sz w:val="17"/>
        </w:rPr>
        <w:t>C and are not liquefied or refrigerated liquefied gases.</w:t>
      </w:r>
    </w:p>
    <w:p>
      <w:pPr>
        <w:pStyle w:val="ListParagraph"/>
        <w:numPr>
          <w:ilvl w:val="3"/>
          <w:numId w:val="1"/>
        </w:numPr>
        <w:tabs>
          <w:tab w:pos="2497" w:val="left" w:leader="none"/>
        </w:tabs>
        <w:spacing w:line="240" w:lineRule="auto" w:before="127" w:after="0"/>
        <w:ind w:left="2497" w:right="0" w:hanging="1080"/>
        <w:jc w:val="left"/>
        <w:rPr>
          <w:color w:val="231F20"/>
          <w:sz w:val="17"/>
        </w:rPr>
      </w:pPr>
      <w:r>
        <w:rPr>
          <w:color w:val="231F20"/>
          <w:w w:val="105"/>
          <w:sz w:val="17"/>
        </w:rPr>
        <w:t>Gases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2.2</w:t>
      </w:r>
      <w:r>
        <w:rPr>
          <w:color w:val="231F20"/>
          <w:spacing w:val="-2"/>
          <w:w w:val="105"/>
          <w:sz w:val="17"/>
        </w:rPr>
        <w:t> </w:t>
      </w:r>
      <w:r>
        <w:rPr>
          <w:color w:val="231F20"/>
          <w:w w:val="105"/>
          <w:sz w:val="17"/>
        </w:rPr>
        <w:t>are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contained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following:</w:t>
      </w:r>
    </w:p>
    <w:p>
      <w:pPr>
        <w:pStyle w:val="ListParagraph"/>
        <w:numPr>
          <w:ilvl w:val="0"/>
          <w:numId w:val="8"/>
        </w:numPr>
        <w:tabs>
          <w:tab w:pos="2857" w:val="left" w:leader="none"/>
        </w:tabs>
        <w:spacing w:line="240" w:lineRule="auto" w:before="82" w:after="0"/>
        <w:ind w:left="2857" w:right="0" w:hanging="360"/>
        <w:jc w:val="left"/>
        <w:rPr>
          <w:sz w:val="17"/>
        </w:rPr>
      </w:pPr>
      <w:r>
        <w:rPr>
          <w:color w:val="231F20"/>
          <w:w w:val="105"/>
          <w:sz w:val="17"/>
        </w:rPr>
        <w:t>foodstuffs</w:t>
      </w:r>
      <w:r>
        <w:rPr>
          <w:color w:val="231F20"/>
          <w:spacing w:val="-5"/>
          <w:w w:val="105"/>
          <w:sz w:val="17"/>
        </w:rPr>
        <w:t> </w:t>
      </w:r>
      <w:r>
        <w:rPr>
          <w:color w:val="231F20"/>
          <w:w w:val="105"/>
          <w:sz w:val="17"/>
        </w:rPr>
        <w:t>(except</w:t>
      </w:r>
      <w:r>
        <w:rPr>
          <w:color w:val="231F20"/>
          <w:spacing w:val="-4"/>
          <w:w w:val="105"/>
          <w:sz w:val="17"/>
        </w:rPr>
        <w:t> </w:t>
      </w:r>
      <w:r>
        <w:rPr>
          <w:color w:val="231F20"/>
          <w:w w:val="105"/>
          <w:sz w:val="17"/>
        </w:rPr>
        <w:t>UN</w:t>
      </w:r>
      <w:r>
        <w:rPr>
          <w:color w:val="231F20"/>
          <w:spacing w:val="-4"/>
          <w:w w:val="105"/>
          <w:sz w:val="17"/>
        </w:rPr>
        <w:t> </w:t>
      </w:r>
      <w:r>
        <w:rPr>
          <w:color w:val="231F20"/>
          <w:w w:val="105"/>
          <w:sz w:val="17"/>
        </w:rPr>
        <w:t>1950),</w:t>
      </w:r>
      <w:r>
        <w:rPr>
          <w:color w:val="231F20"/>
          <w:spacing w:val="-4"/>
          <w:w w:val="105"/>
          <w:sz w:val="17"/>
        </w:rPr>
        <w:t> </w:t>
      </w:r>
      <w:r>
        <w:rPr>
          <w:color w:val="231F20"/>
          <w:w w:val="105"/>
          <w:sz w:val="17"/>
        </w:rPr>
        <w:t>including</w:t>
      </w:r>
      <w:r>
        <w:rPr>
          <w:color w:val="231F20"/>
          <w:spacing w:val="-5"/>
          <w:w w:val="105"/>
          <w:sz w:val="17"/>
        </w:rPr>
        <w:t> </w:t>
      </w:r>
      <w:r>
        <w:rPr>
          <w:color w:val="231F20"/>
          <w:w w:val="105"/>
          <w:sz w:val="17"/>
        </w:rPr>
        <w:t>carbonated</w:t>
      </w:r>
      <w:r>
        <w:rPr>
          <w:color w:val="231F20"/>
          <w:spacing w:val="-4"/>
          <w:w w:val="105"/>
          <w:sz w:val="17"/>
        </w:rPr>
        <w:t> </w:t>
      </w:r>
      <w:r>
        <w:rPr>
          <w:color w:val="231F20"/>
          <w:spacing w:val="-2"/>
          <w:w w:val="105"/>
          <w:sz w:val="17"/>
        </w:rPr>
        <w:t>beverages;</w:t>
      </w:r>
    </w:p>
    <w:p>
      <w:pPr>
        <w:pStyle w:val="ListParagraph"/>
        <w:numPr>
          <w:ilvl w:val="0"/>
          <w:numId w:val="8"/>
        </w:numPr>
        <w:tabs>
          <w:tab w:pos="2857" w:val="left" w:leader="none"/>
        </w:tabs>
        <w:spacing w:line="240" w:lineRule="auto" w:before="81" w:after="0"/>
        <w:ind w:left="2857" w:right="0" w:hanging="360"/>
        <w:jc w:val="left"/>
        <w:rPr>
          <w:sz w:val="17"/>
        </w:rPr>
      </w:pPr>
      <w:r>
        <w:rPr>
          <w:color w:val="231F20"/>
          <w:w w:val="105"/>
          <w:sz w:val="17"/>
        </w:rPr>
        <w:t>balls</w:t>
      </w:r>
      <w:r>
        <w:rPr>
          <w:color w:val="231F20"/>
          <w:spacing w:val="-1"/>
          <w:w w:val="105"/>
          <w:sz w:val="17"/>
        </w:rPr>
        <w:t> </w:t>
      </w:r>
      <w:r>
        <w:rPr>
          <w:color w:val="231F20"/>
          <w:w w:val="105"/>
          <w:sz w:val="17"/>
        </w:rPr>
        <w:t>intended for</w:t>
      </w:r>
      <w:r>
        <w:rPr>
          <w:color w:val="231F20"/>
          <w:spacing w:val="-1"/>
          <w:w w:val="105"/>
          <w:sz w:val="17"/>
        </w:rPr>
        <w:t> </w:t>
      </w:r>
      <w:r>
        <w:rPr>
          <w:color w:val="231F20"/>
          <w:w w:val="105"/>
          <w:sz w:val="17"/>
        </w:rPr>
        <w:t>use in</w:t>
      </w:r>
      <w:r>
        <w:rPr>
          <w:color w:val="231F20"/>
          <w:spacing w:val="-1"/>
          <w:w w:val="105"/>
          <w:sz w:val="17"/>
        </w:rPr>
        <w:t> </w:t>
      </w:r>
      <w:r>
        <w:rPr>
          <w:color w:val="231F20"/>
          <w:w w:val="105"/>
          <w:sz w:val="17"/>
        </w:rPr>
        <w:t>sports; </w:t>
      </w:r>
      <w:r>
        <w:rPr>
          <w:color w:val="231F20"/>
          <w:spacing w:val="-5"/>
          <w:w w:val="105"/>
          <w:sz w:val="17"/>
        </w:rPr>
        <w:t>or</w:t>
      </w:r>
    </w:p>
    <w:p>
      <w:pPr>
        <w:pStyle w:val="ListParagraph"/>
        <w:numPr>
          <w:ilvl w:val="0"/>
          <w:numId w:val="8"/>
        </w:numPr>
        <w:tabs>
          <w:tab w:pos="2857" w:val="left" w:leader="none"/>
        </w:tabs>
        <w:spacing w:line="240" w:lineRule="auto" w:before="81" w:after="0"/>
        <w:ind w:left="2857" w:right="0" w:hanging="360"/>
        <w:jc w:val="left"/>
        <w:rPr>
          <w:sz w:val="17"/>
        </w:rPr>
      </w:pPr>
      <w:r>
        <w:rPr>
          <w:color w:val="231F20"/>
          <w:w w:val="105"/>
          <w:sz w:val="17"/>
        </w:rPr>
        <w:t>tyres</w:t>
      </w:r>
      <w:r>
        <w:rPr>
          <w:color w:val="231F20"/>
          <w:spacing w:val="-5"/>
          <w:w w:val="105"/>
          <w:sz w:val="17"/>
        </w:rPr>
        <w:t> </w:t>
      </w:r>
      <w:r>
        <w:rPr>
          <w:color w:val="231F20"/>
          <w:w w:val="105"/>
          <w:sz w:val="17"/>
        </w:rPr>
        <w:t>(except</w:t>
      </w:r>
      <w:r>
        <w:rPr>
          <w:color w:val="231F20"/>
          <w:spacing w:val="-5"/>
          <w:w w:val="105"/>
          <w:sz w:val="17"/>
        </w:rPr>
        <w:t> </w:t>
      </w:r>
      <w:r>
        <w:rPr>
          <w:color w:val="231F20"/>
          <w:w w:val="105"/>
          <w:sz w:val="17"/>
        </w:rPr>
        <w:t>for</w:t>
      </w:r>
      <w:r>
        <w:rPr>
          <w:color w:val="231F20"/>
          <w:spacing w:val="-4"/>
          <w:w w:val="105"/>
          <w:sz w:val="17"/>
        </w:rPr>
        <w:t> </w:t>
      </w:r>
      <w:r>
        <w:rPr>
          <w:color w:val="231F20"/>
          <w:w w:val="105"/>
          <w:sz w:val="17"/>
        </w:rPr>
        <w:t>air</w:t>
      </w:r>
      <w:r>
        <w:rPr>
          <w:color w:val="231F20"/>
          <w:spacing w:val="-5"/>
          <w:w w:val="105"/>
          <w:sz w:val="17"/>
        </w:rPr>
        <w:t> </w:t>
      </w:r>
      <w:r>
        <w:rPr>
          <w:color w:val="231F20"/>
          <w:spacing w:val="-2"/>
          <w:w w:val="105"/>
          <w:sz w:val="17"/>
        </w:rPr>
        <w:t>transport).</w:t>
      </w:r>
    </w:p>
    <w:p>
      <w:pPr>
        <w:pStyle w:val="BodyText"/>
        <w:spacing w:before="82"/>
        <w:ind w:left="2497"/>
      </w:pPr>
      <w:r>
        <w:rPr>
          <w:rFonts w:ascii="Arial"/>
          <w:b/>
          <w:color w:val="231F20"/>
          <w:w w:val="105"/>
        </w:rPr>
        <w:t>Note:</w:t>
      </w:r>
      <w:r>
        <w:rPr>
          <w:rFonts w:ascii="Arial"/>
          <w:b/>
          <w:color w:val="231F20"/>
          <w:spacing w:val="-4"/>
          <w:w w:val="105"/>
        </w:rPr>
        <w:t> </w:t>
      </w:r>
      <w:r>
        <w:rPr>
          <w:color w:val="231F20"/>
          <w:w w:val="105"/>
        </w:rPr>
        <w:t>This</w:t>
      </w:r>
      <w:r>
        <w:rPr>
          <w:color w:val="231F20"/>
          <w:spacing w:val="-3"/>
          <w:w w:val="105"/>
        </w:rPr>
        <w:t> </w:t>
      </w:r>
      <w:r>
        <w:rPr>
          <w:color w:val="231F20"/>
          <w:w w:val="105"/>
        </w:rPr>
        <w:t>exemption</w:t>
      </w:r>
      <w:r>
        <w:rPr>
          <w:color w:val="231F20"/>
          <w:spacing w:val="-4"/>
          <w:w w:val="105"/>
        </w:rPr>
        <w:t> </w:t>
      </w:r>
      <w:r>
        <w:rPr>
          <w:color w:val="231F20"/>
          <w:w w:val="105"/>
        </w:rPr>
        <w:t>does</w:t>
      </w:r>
      <w:r>
        <w:rPr>
          <w:color w:val="231F20"/>
          <w:spacing w:val="-3"/>
          <w:w w:val="105"/>
        </w:rPr>
        <w:t> </w:t>
      </w:r>
      <w:r>
        <w:rPr>
          <w:color w:val="231F20"/>
          <w:w w:val="105"/>
        </w:rPr>
        <w:t>not</w:t>
      </w:r>
      <w:r>
        <w:rPr>
          <w:color w:val="231F20"/>
          <w:spacing w:val="-3"/>
          <w:w w:val="105"/>
        </w:rPr>
        <w:t> </w:t>
      </w:r>
      <w:r>
        <w:rPr>
          <w:color w:val="231F20"/>
          <w:w w:val="105"/>
        </w:rPr>
        <w:t>apply</w:t>
      </w:r>
      <w:r>
        <w:rPr>
          <w:color w:val="231F20"/>
          <w:spacing w:val="-4"/>
          <w:w w:val="105"/>
        </w:rPr>
        <w:t> </w:t>
      </w:r>
      <w:r>
        <w:rPr>
          <w:color w:val="231F20"/>
          <w:w w:val="105"/>
        </w:rPr>
        <w:t>to</w:t>
      </w:r>
      <w:r>
        <w:rPr>
          <w:color w:val="231F20"/>
          <w:spacing w:val="-3"/>
          <w:w w:val="105"/>
        </w:rPr>
        <w:t> </w:t>
      </w:r>
      <w:r>
        <w:rPr>
          <w:color w:val="231F20"/>
          <w:w w:val="105"/>
        </w:rPr>
        <w:t>lamps.</w:t>
      </w:r>
      <w:r>
        <w:rPr>
          <w:color w:val="231F20"/>
          <w:spacing w:val="-3"/>
          <w:w w:val="105"/>
        </w:rPr>
        <w:t> </w:t>
      </w:r>
      <w:r>
        <w:rPr>
          <w:color w:val="231F20"/>
          <w:w w:val="105"/>
        </w:rPr>
        <w:t>For</w:t>
      </w:r>
      <w:r>
        <w:rPr>
          <w:color w:val="231F20"/>
          <w:spacing w:val="-4"/>
          <w:w w:val="105"/>
        </w:rPr>
        <w:t> </w:t>
      </w:r>
      <w:r>
        <w:rPr>
          <w:color w:val="231F20"/>
          <w:w w:val="105"/>
        </w:rPr>
        <w:t>lamps</w:t>
      </w:r>
      <w:r>
        <w:rPr>
          <w:color w:val="231F20"/>
          <w:spacing w:val="-3"/>
          <w:w w:val="105"/>
        </w:rPr>
        <w:t> </w:t>
      </w:r>
      <w:r>
        <w:rPr>
          <w:color w:val="231F20"/>
          <w:w w:val="105"/>
        </w:rPr>
        <w:t>see</w:t>
      </w:r>
      <w:r>
        <w:rPr>
          <w:color w:val="231F20"/>
          <w:spacing w:val="-3"/>
          <w:w w:val="105"/>
        </w:rPr>
        <w:t> </w:t>
      </w:r>
      <w:r>
        <w:rPr>
          <w:color w:val="231F20"/>
          <w:spacing w:val="-2"/>
          <w:w w:val="105"/>
        </w:rPr>
        <w:t>1.1.1.9.</w:t>
      </w:r>
    </w:p>
    <w:p>
      <w:pPr>
        <w:pStyle w:val="BodyText"/>
        <w:spacing w:before="169"/>
      </w:pPr>
    </w:p>
    <w:p>
      <w:pPr>
        <w:pStyle w:val="Heading1"/>
        <w:numPr>
          <w:ilvl w:val="2"/>
          <w:numId w:val="1"/>
        </w:numPr>
        <w:tabs>
          <w:tab w:pos="2497" w:val="left" w:leader="none"/>
        </w:tabs>
        <w:spacing w:line="240" w:lineRule="auto" w:before="1" w:after="0"/>
        <w:ind w:left="2497" w:right="0" w:hanging="1080"/>
        <w:jc w:val="left"/>
      </w:pPr>
      <w:r>
        <w:rPr>
          <w:color w:val="231F20"/>
          <w:w w:val="105"/>
        </w:rPr>
        <w:t>Mixtures</w:t>
      </w:r>
      <w:r>
        <w:rPr>
          <w:color w:val="231F20"/>
          <w:spacing w:val="3"/>
          <w:w w:val="105"/>
        </w:rPr>
        <w:t> </w:t>
      </w:r>
      <w:r>
        <w:rPr>
          <w:color w:val="231F20"/>
          <w:w w:val="105"/>
        </w:rPr>
        <w:t>of</w:t>
      </w:r>
      <w:r>
        <w:rPr>
          <w:color w:val="231F20"/>
          <w:spacing w:val="3"/>
          <w:w w:val="105"/>
        </w:rPr>
        <w:t> </w:t>
      </w:r>
      <w:r>
        <w:rPr>
          <w:color w:val="231F20"/>
          <w:spacing w:val="-2"/>
          <w:w w:val="105"/>
        </w:rPr>
        <w:t>gases</w:t>
      </w:r>
    </w:p>
    <w:p>
      <w:pPr>
        <w:pStyle w:val="BodyText"/>
        <w:spacing w:line="256" w:lineRule="auto" w:before="130"/>
        <w:ind w:left="2497" w:right="849"/>
        <w:jc w:val="both"/>
      </w:pPr>
      <w:r>
        <w:rPr>
          <w:color w:val="231F20"/>
          <w:w w:val="105"/>
        </w:rPr>
        <w:t>For</w:t>
      </w:r>
      <w:r>
        <w:rPr>
          <w:color w:val="231F20"/>
          <w:w w:val="105"/>
        </w:rPr>
        <w:t> the</w:t>
      </w:r>
      <w:r>
        <w:rPr>
          <w:color w:val="231F20"/>
          <w:w w:val="105"/>
        </w:rPr>
        <w:t> classification</w:t>
      </w:r>
      <w:r>
        <w:rPr>
          <w:color w:val="231F20"/>
          <w:w w:val="105"/>
        </w:rPr>
        <w:t> of</w:t>
      </w:r>
      <w:r>
        <w:rPr>
          <w:color w:val="231F20"/>
          <w:w w:val="105"/>
        </w:rPr>
        <w:t> gas</w:t>
      </w:r>
      <w:r>
        <w:rPr>
          <w:color w:val="231F20"/>
          <w:w w:val="105"/>
        </w:rPr>
        <w:t> mixtures</w:t>
      </w:r>
      <w:r>
        <w:rPr>
          <w:color w:val="231F20"/>
          <w:w w:val="105"/>
        </w:rPr>
        <w:t> (including</w:t>
      </w:r>
      <w:r>
        <w:rPr>
          <w:color w:val="231F20"/>
          <w:w w:val="105"/>
        </w:rPr>
        <w:t> vapours</w:t>
      </w:r>
      <w:r>
        <w:rPr>
          <w:color w:val="231F20"/>
          <w:w w:val="105"/>
        </w:rPr>
        <w:t> of</w:t>
      </w:r>
      <w:r>
        <w:rPr>
          <w:color w:val="231F20"/>
          <w:w w:val="105"/>
        </w:rPr>
        <w:t> substances</w:t>
      </w:r>
      <w:r>
        <w:rPr>
          <w:color w:val="231F20"/>
          <w:w w:val="105"/>
        </w:rPr>
        <w:t> from</w:t>
      </w:r>
      <w:r>
        <w:rPr>
          <w:color w:val="231F20"/>
          <w:w w:val="105"/>
        </w:rPr>
        <w:t> other</w:t>
      </w:r>
      <w:r>
        <w:rPr>
          <w:color w:val="231F20"/>
          <w:w w:val="105"/>
        </w:rPr>
        <w:t> classes),</w:t>
      </w:r>
      <w:r>
        <w:rPr>
          <w:color w:val="231F20"/>
          <w:w w:val="105"/>
        </w:rPr>
        <w:t> the</w:t>
      </w:r>
      <w:r>
        <w:rPr>
          <w:color w:val="231F20"/>
          <w:w w:val="105"/>
        </w:rPr>
        <w:t> following principles shall be used:</w:t>
      </w:r>
    </w:p>
    <w:p>
      <w:pPr>
        <w:pStyle w:val="ListParagraph"/>
        <w:numPr>
          <w:ilvl w:val="0"/>
          <w:numId w:val="9"/>
        </w:numPr>
        <w:tabs>
          <w:tab w:pos="2857" w:val="left" w:leader="none"/>
        </w:tabs>
        <w:spacing w:line="256" w:lineRule="auto" w:before="69" w:after="0"/>
        <w:ind w:left="2857" w:right="847" w:hanging="360"/>
        <w:jc w:val="both"/>
        <w:rPr>
          <w:sz w:val="17"/>
        </w:rPr>
      </w:pPr>
      <w:r>
        <w:rPr>
          <w:color w:val="231F20"/>
          <w:w w:val="105"/>
          <w:sz w:val="17"/>
        </w:rPr>
        <w:t>Flammability shall be determined by tests or calculation in accordance with methods adopted by the </w:t>
      </w:r>
      <w:r>
        <w:rPr>
          <w:color w:val="231F20"/>
          <w:sz w:val="17"/>
        </w:rPr>
        <w:t>International Organization for Standardization (see ISO 10156:2017). Where insufficient data are available</w:t>
      </w:r>
      <w:r>
        <w:rPr>
          <w:color w:val="231F20"/>
          <w:spacing w:val="80"/>
          <w:w w:val="105"/>
          <w:sz w:val="17"/>
        </w:rPr>
        <w:t> </w:t>
      </w:r>
      <w:r>
        <w:rPr>
          <w:color w:val="231F20"/>
          <w:w w:val="105"/>
          <w:sz w:val="17"/>
        </w:rPr>
        <w:t>to</w:t>
      </w:r>
      <w:r>
        <w:rPr>
          <w:color w:val="231F20"/>
          <w:spacing w:val="-2"/>
          <w:w w:val="105"/>
          <w:sz w:val="17"/>
        </w:rPr>
        <w:t> </w:t>
      </w:r>
      <w:r>
        <w:rPr>
          <w:color w:val="231F20"/>
          <w:w w:val="105"/>
          <w:sz w:val="17"/>
        </w:rPr>
        <w:t>use</w:t>
      </w:r>
      <w:r>
        <w:rPr>
          <w:color w:val="231F20"/>
          <w:spacing w:val="-2"/>
          <w:w w:val="105"/>
          <w:sz w:val="17"/>
        </w:rPr>
        <w:t> </w:t>
      </w:r>
      <w:r>
        <w:rPr>
          <w:color w:val="231F20"/>
          <w:w w:val="105"/>
          <w:sz w:val="17"/>
        </w:rPr>
        <w:t>these</w:t>
      </w:r>
      <w:r>
        <w:rPr>
          <w:color w:val="231F20"/>
          <w:spacing w:val="-2"/>
          <w:w w:val="105"/>
          <w:sz w:val="17"/>
        </w:rPr>
        <w:t> </w:t>
      </w:r>
      <w:r>
        <w:rPr>
          <w:color w:val="231F20"/>
          <w:w w:val="105"/>
          <w:sz w:val="17"/>
        </w:rPr>
        <w:t>methods,</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by</w:t>
      </w:r>
      <w:r>
        <w:rPr>
          <w:color w:val="231F20"/>
          <w:spacing w:val="-2"/>
          <w:w w:val="105"/>
          <w:sz w:val="17"/>
        </w:rPr>
        <w:t> </w:t>
      </w:r>
      <w:r>
        <w:rPr>
          <w:color w:val="231F20"/>
          <w:w w:val="105"/>
          <w:sz w:val="17"/>
        </w:rPr>
        <w:t>a</w:t>
      </w:r>
      <w:r>
        <w:rPr>
          <w:color w:val="231F20"/>
          <w:spacing w:val="-2"/>
          <w:w w:val="105"/>
          <w:sz w:val="17"/>
        </w:rPr>
        <w:t> </w:t>
      </w:r>
      <w:r>
        <w:rPr>
          <w:color w:val="231F20"/>
          <w:w w:val="105"/>
          <w:sz w:val="17"/>
        </w:rPr>
        <w:t>comparable</w:t>
      </w:r>
      <w:r>
        <w:rPr>
          <w:color w:val="231F20"/>
          <w:spacing w:val="-2"/>
          <w:w w:val="105"/>
          <w:sz w:val="17"/>
        </w:rPr>
        <w:t> </w:t>
      </w:r>
      <w:r>
        <w:rPr>
          <w:color w:val="231F20"/>
          <w:w w:val="105"/>
          <w:sz w:val="17"/>
        </w:rPr>
        <w:t>method</w:t>
      </w:r>
      <w:r>
        <w:rPr>
          <w:color w:val="231F20"/>
          <w:spacing w:val="-2"/>
          <w:w w:val="105"/>
          <w:sz w:val="17"/>
        </w:rPr>
        <w:t> </w:t>
      </w:r>
      <w:r>
        <w:rPr>
          <w:color w:val="231F20"/>
          <w:w w:val="105"/>
          <w:sz w:val="17"/>
        </w:rPr>
        <w:t>recognized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a</w:t>
      </w:r>
      <w:r>
        <w:rPr>
          <w:color w:val="231F20"/>
          <w:spacing w:val="-2"/>
          <w:w w:val="105"/>
          <w:sz w:val="17"/>
        </w:rPr>
        <w:t> </w:t>
      </w:r>
      <w:r>
        <w:rPr>
          <w:color w:val="231F20"/>
          <w:w w:val="105"/>
          <w:sz w:val="17"/>
        </w:rPr>
        <w:t>national</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may be used.</w:t>
      </w:r>
    </w:p>
    <w:p>
      <w:pPr>
        <w:pStyle w:val="ListParagraph"/>
        <w:numPr>
          <w:ilvl w:val="0"/>
          <w:numId w:val="9"/>
        </w:numPr>
        <w:tabs>
          <w:tab w:pos="2855" w:val="left" w:leader="none"/>
          <w:tab w:pos="2857" w:val="left" w:leader="none"/>
        </w:tabs>
        <w:spacing w:line="259" w:lineRule="auto" w:before="70" w:after="0"/>
        <w:ind w:left="2857" w:right="848" w:hanging="360"/>
        <w:jc w:val="both"/>
        <w:rPr>
          <w:sz w:val="17"/>
        </w:rPr>
      </w:pPr>
      <w:r>
        <w:rPr>
          <w:color w:val="231F20"/>
          <w:w w:val="105"/>
          <w:sz w:val="17"/>
        </w:rPr>
        <w:t>The</w:t>
      </w:r>
      <w:r>
        <w:rPr>
          <w:color w:val="231F20"/>
          <w:spacing w:val="-7"/>
          <w:w w:val="105"/>
          <w:sz w:val="17"/>
        </w:rPr>
        <w:t> </w:t>
      </w:r>
      <w:r>
        <w:rPr>
          <w:color w:val="231F20"/>
          <w:w w:val="105"/>
          <w:sz w:val="17"/>
        </w:rPr>
        <w:t>level</w:t>
      </w:r>
      <w:r>
        <w:rPr>
          <w:color w:val="231F20"/>
          <w:spacing w:val="-7"/>
          <w:w w:val="105"/>
          <w:sz w:val="17"/>
        </w:rPr>
        <w:t> </w:t>
      </w:r>
      <w:r>
        <w:rPr>
          <w:color w:val="231F20"/>
          <w:w w:val="105"/>
          <w:sz w:val="17"/>
        </w:rPr>
        <w:t>of</w:t>
      </w:r>
      <w:r>
        <w:rPr>
          <w:color w:val="231F20"/>
          <w:spacing w:val="-7"/>
          <w:w w:val="105"/>
          <w:sz w:val="17"/>
        </w:rPr>
        <w:t> </w:t>
      </w:r>
      <w:r>
        <w:rPr>
          <w:color w:val="231F20"/>
          <w:w w:val="105"/>
          <w:sz w:val="17"/>
        </w:rPr>
        <w:t>toxicity</w:t>
      </w:r>
      <w:r>
        <w:rPr>
          <w:color w:val="231F20"/>
          <w:spacing w:val="-7"/>
          <w:w w:val="105"/>
          <w:sz w:val="17"/>
        </w:rPr>
        <w:t> </w:t>
      </w:r>
      <w:r>
        <w:rPr>
          <w:color w:val="231F20"/>
          <w:w w:val="105"/>
          <w:sz w:val="17"/>
        </w:rPr>
        <w:t>is</w:t>
      </w:r>
      <w:r>
        <w:rPr>
          <w:color w:val="231F20"/>
          <w:spacing w:val="-7"/>
          <w:w w:val="105"/>
          <w:sz w:val="17"/>
        </w:rPr>
        <w:t> </w:t>
      </w:r>
      <w:r>
        <w:rPr>
          <w:color w:val="231F20"/>
          <w:w w:val="105"/>
          <w:sz w:val="17"/>
        </w:rPr>
        <w:t>determined</w:t>
      </w:r>
      <w:r>
        <w:rPr>
          <w:color w:val="231F20"/>
          <w:spacing w:val="-7"/>
          <w:w w:val="105"/>
          <w:sz w:val="17"/>
        </w:rPr>
        <w:t> </w:t>
      </w:r>
      <w:r>
        <w:rPr>
          <w:color w:val="231F20"/>
          <w:w w:val="105"/>
          <w:sz w:val="17"/>
        </w:rPr>
        <w:t>either</w:t>
      </w:r>
      <w:r>
        <w:rPr>
          <w:color w:val="231F20"/>
          <w:spacing w:val="-7"/>
          <w:w w:val="105"/>
          <w:sz w:val="17"/>
        </w:rPr>
        <w:t> </w:t>
      </w:r>
      <w:r>
        <w:rPr>
          <w:color w:val="231F20"/>
          <w:w w:val="105"/>
          <w:sz w:val="17"/>
        </w:rPr>
        <w:t>by</w:t>
      </w:r>
      <w:r>
        <w:rPr>
          <w:color w:val="231F20"/>
          <w:spacing w:val="-7"/>
          <w:w w:val="105"/>
          <w:sz w:val="17"/>
        </w:rPr>
        <w:t> </w:t>
      </w:r>
      <w:r>
        <w:rPr>
          <w:color w:val="231F20"/>
          <w:w w:val="105"/>
          <w:sz w:val="17"/>
        </w:rPr>
        <w:t>tests</w:t>
      </w:r>
      <w:r>
        <w:rPr>
          <w:color w:val="231F20"/>
          <w:spacing w:val="-7"/>
          <w:w w:val="105"/>
          <w:sz w:val="17"/>
        </w:rPr>
        <w:t> </w:t>
      </w:r>
      <w:r>
        <w:rPr>
          <w:color w:val="231F20"/>
          <w:w w:val="105"/>
          <w:sz w:val="17"/>
        </w:rPr>
        <w:t>to</w:t>
      </w:r>
      <w:r>
        <w:rPr>
          <w:color w:val="231F20"/>
          <w:spacing w:val="-7"/>
          <w:w w:val="105"/>
          <w:sz w:val="17"/>
        </w:rPr>
        <w:t> </w:t>
      </w:r>
      <w:r>
        <w:rPr>
          <w:color w:val="231F20"/>
          <w:w w:val="105"/>
          <w:sz w:val="17"/>
        </w:rPr>
        <w:t>measure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LC</w:t>
      </w:r>
      <w:r>
        <w:rPr>
          <w:color w:val="231F20"/>
          <w:w w:val="105"/>
          <w:sz w:val="17"/>
          <w:vertAlign w:val="subscript"/>
        </w:rPr>
        <w:t>50</w:t>
      </w:r>
      <w:r>
        <w:rPr>
          <w:color w:val="231F20"/>
          <w:spacing w:val="-7"/>
          <w:w w:val="105"/>
          <w:sz w:val="17"/>
          <w:vertAlign w:val="baseline"/>
        </w:rPr>
        <w:t> </w:t>
      </w:r>
      <w:r>
        <w:rPr>
          <w:color w:val="231F20"/>
          <w:w w:val="105"/>
          <w:sz w:val="17"/>
          <w:vertAlign w:val="baseline"/>
        </w:rPr>
        <w:t>value</w:t>
      </w:r>
      <w:r>
        <w:rPr>
          <w:color w:val="231F20"/>
          <w:spacing w:val="-7"/>
          <w:w w:val="105"/>
          <w:sz w:val="17"/>
          <w:vertAlign w:val="baseline"/>
        </w:rPr>
        <w:t> </w:t>
      </w:r>
      <w:r>
        <w:rPr>
          <w:color w:val="231F20"/>
          <w:w w:val="105"/>
          <w:sz w:val="17"/>
          <w:vertAlign w:val="baseline"/>
        </w:rPr>
        <w:t>(as</w:t>
      </w:r>
      <w:r>
        <w:rPr>
          <w:color w:val="231F20"/>
          <w:spacing w:val="-7"/>
          <w:w w:val="105"/>
          <w:sz w:val="17"/>
          <w:vertAlign w:val="baseline"/>
        </w:rPr>
        <w:t> </w:t>
      </w:r>
      <w:r>
        <w:rPr>
          <w:color w:val="231F20"/>
          <w:w w:val="105"/>
          <w:sz w:val="17"/>
          <w:vertAlign w:val="baseline"/>
        </w:rPr>
        <w:t>defined</w:t>
      </w:r>
      <w:r>
        <w:rPr>
          <w:color w:val="231F20"/>
          <w:spacing w:val="-7"/>
          <w:w w:val="105"/>
          <w:sz w:val="17"/>
          <w:vertAlign w:val="baseline"/>
        </w:rPr>
        <w:t> </w:t>
      </w:r>
      <w:r>
        <w:rPr>
          <w:color w:val="231F20"/>
          <w:w w:val="105"/>
          <w:sz w:val="17"/>
          <w:vertAlign w:val="baseline"/>
        </w:rPr>
        <w:t>in</w:t>
      </w:r>
      <w:r>
        <w:rPr>
          <w:color w:val="231F20"/>
          <w:spacing w:val="-7"/>
          <w:w w:val="105"/>
          <w:sz w:val="17"/>
          <w:vertAlign w:val="baseline"/>
        </w:rPr>
        <w:t> </w:t>
      </w:r>
      <w:r>
        <w:rPr>
          <w:color w:val="231F20"/>
          <w:w w:val="105"/>
          <w:sz w:val="17"/>
          <w:vertAlign w:val="baseline"/>
        </w:rPr>
        <w:t>2.6.2.1)</w:t>
      </w:r>
      <w:r>
        <w:rPr>
          <w:color w:val="231F20"/>
          <w:spacing w:val="-7"/>
          <w:w w:val="105"/>
          <w:sz w:val="17"/>
          <w:vertAlign w:val="baseline"/>
        </w:rPr>
        <w:t> </w:t>
      </w:r>
      <w:r>
        <w:rPr>
          <w:color w:val="231F20"/>
          <w:w w:val="105"/>
          <w:sz w:val="17"/>
          <w:vertAlign w:val="baseline"/>
        </w:rPr>
        <w:t>or</w:t>
      </w:r>
      <w:r>
        <w:rPr>
          <w:color w:val="231F20"/>
          <w:spacing w:val="-7"/>
          <w:w w:val="105"/>
          <w:sz w:val="17"/>
          <w:vertAlign w:val="baseline"/>
        </w:rPr>
        <w:t> </w:t>
      </w:r>
      <w:r>
        <w:rPr>
          <w:color w:val="231F20"/>
          <w:w w:val="105"/>
          <w:sz w:val="17"/>
          <w:vertAlign w:val="baseline"/>
        </w:rPr>
        <w:t>by</w:t>
      </w:r>
      <w:r>
        <w:rPr>
          <w:color w:val="231F20"/>
          <w:spacing w:val="-7"/>
          <w:w w:val="105"/>
          <w:sz w:val="17"/>
          <w:vertAlign w:val="baseline"/>
        </w:rPr>
        <w:t> </w:t>
      </w:r>
      <w:r>
        <w:rPr>
          <w:color w:val="231F20"/>
          <w:w w:val="105"/>
          <w:sz w:val="17"/>
          <w:vertAlign w:val="baseline"/>
        </w:rPr>
        <w:t>a calculation method using the following formula:</w:t>
      </w:r>
    </w:p>
    <w:p>
      <w:pPr>
        <w:tabs>
          <w:tab w:pos="3817" w:val="left" w:leader="none"/>
        </w:tabs>
        <w:spacing w:before="54"/>
        <w:ind w:left="3217" w:right="0" w:firstLine="0"/>
        <w:jc w:val="left"/>
        <w:rPr>
          <w:position w:val="8"/>
          <w:sz w:val="16"/>
        </w:rPr>
      </w:pPr>
      <w:r>
        <w:rPr>
          <w:position w:val="8"/>
          <w:sz w:val="16"/>
        </w:rPr>
        <mc:AlternateContent>
          <mc:Choice Requires="wps">
            <w:drawing>
              <wp:anchor distT="0" distB="0" distL="0" distR="0" allowOverlap="1" layoutInCell="1" locked="0" behindDoc="1" simplePos="0" relativeHeight="487451648">
                <wp:simplePos x="0" y="0"/>
                <wp:positionH relativeFrom="page">
                  <wp:posOffset>3380338</wp:posOffset>
                </wp:positionH>
                <wp:positionV relativeFrom="paragraph">
                  <wp:posOffset>143331</wp:posOffset>
                </wp:positionV>
                <wp:extent cx="155575" cy="1625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5575" cy="162560"/>
                        </a:xfrm>
                        <a:prstGeom prst="rect">
                          <a:avLst/>
                        </a:prstGeom>
                      </wps:spPr>
                      <wps:txbx>
                        <w:txbxContent>
                          <w:p>
                            <w:pPr>
                              <w:spacing w:line="192" w:lineRule="auto" w:before="10"/>
                              <w:ind w:left="0" w:right="0" w:firstLine="0"/>
                              <w:jc w:val="left"/>
                              <w:rPr>
                                <w:rFonts w:ascii="Arial"/>
                                <w:i/>
                                <w:position w:val="-10"/>
                                <w:sz w:val="15"/>
                              </w:rPr>
                            </w:pPr>
                            <w:r>
                              <w:rPr>
                                <w:rFonts w:ascii="Arial"/>
                                <w:i/>
                                <w:color w:val="231F20"/>
                                <w:w w:val="105"/>
                                <w:sz w:val="12"/>
                              </w:rPr>
                              <w:t>n</w:t>
                            </w:r>
                            <w:r>
                              <w:rPr>
                                <w:rFonts w:ascii="Arial"/>
                                <w:i/>
                                <w:color w:val="231F20"/>
                                <w:spacing w:val="76"/>
                                <w:w w:val="150"/>
                                <w:sz w:val="12"/>
                              </w:rPr>
                              <w:t> </w:t>
                            </w:r>
                            <w:r>
                              <w:rPr>
                                <w:rFonts w:ascii="Arial"/>
                                <w:i/>
                                <w:color w:val="231F20"/>
                                <w:spacing w:val="-10"/>
                                <w:w w:val="105"/>
                                <w:position w:val="-10"/>
                                <w:sz w:val="15"/>
                              </w:rPr>
                              <w:t>f</w:t>
                            </w:r>
                          </w:p>
                        </w:txbxContent>
                      </wps:txbx>
                      <wps:bodyPr wrap="square" lIns="0" tIns="0" rIns="0" bIns="0" rtlCol="0">
                        <a:noAutofit/>
                      </wps:bodyPr>
                    </wps:wsp>
                  </a:graphicData>
                </a:graphic>
              </wp:anchor>
            </w:drawing>
          </mc:Choice>
          <mc:Fallback>
            <w:pict>
              <v:shape style="position:absolute;margin-left:266.168396pt;margin-top:11.285908pt;width:12.25pt;height:12.8pt;mso-position-horizontal-relative:page;mso-position-vertical-relative:paragraph;z-index:-15864832" type="#_x0000_t202" id="docshape12" filled="false" stroked="false">
                <v:textbox inset="0,0,0,0">
                  <w:txbxContent>
                    <w:p>
                      <w:pPr>
                        <w:spacing w:line="192" w:lineRule="auto" w:before="10"/>
                        <w:ind w:left="0" w:right="0" w:firstLine="0"/>
                        <w:jc w:val="left"/>
                        <w:rPr>
                          <w:rFonts w:ascii="Arial"/>
                          <w:i/>
                          <w:position w:val="-10"/>
                          <w:sz w:val="15"/>
                        </w:rPr>
                      </w:pPr>
                      <w:r>
                        <w:rPr>
                          <w:rFonts w:ascii="Arial"/>
                          <w:i/>
                          <w:color w:val="231F20"/>
                          <w:w w:val="105"/>
                          <w:sz w:val="12"/>
                        </w:rPr>
                        <w:t>n</w:t>
                      </w:r>
                      <w:r>
                        <w:rPr>
                          <w:rFonts w:ascii="Arial"/>
                          <w:i/>
                          <w:color w:val="231F20"/>
                          <w:spacing w:val="76"/>
                          <w:w w:val="150"/>
                          <w:sz w:val="12"/>
                        </w:rPr>
                        <w:t> </w:t>
                      </w:r>
                      <w:r>
                        <w:rPr>
                          <w:rFonts w:ascii="Arial"/>
                          <w:i/>
                          <w:color w:val="231F20"/>
                          <w:spacing w:val="-10"/>
                          <w:w w:val="105"/>
                          <w:position w:val="-10"/>
                          <w:sz w:val="15"/>
                        </w:rPr>
                        <w:t>f</w:t>
                      </w:r>
                    </w:p>
                  </w:txbxContent>
                </v:textbox>
                <w10:wrap type="none"/>
              </v:shape>
            </w:pict>
          </mc:Fallback>
        </mc:AlternateContent>
      </w:r>
      <w:r>
        <w:rPr>
          <w:position w:val="8"/>
          <w:sz w:val="16"/>
        </w:rPr>
        <mc:AlternateContent>
          <mc:Choice Requires="wps">
            <w:drawing>
              <wp:anchor distT="0" distB="0" distL="0" distR="0" allowOverlap="1" layoutInCell="1" locked="0" behindDoc="1" simplePos="0" relativeHeight="487452160">
                <wp:simplePos x="0" y="0"/>
                <wp:positionH relativeFrom="page">
                  <wp:posOffset>3309997</wp:posOffset>
                </wp:positionH>
                <wp:positionV relativeFrom="paragraph">
                  <wp:posOffset>222171</wp:posOffset>
                </wp:positionV>
                <wp:extent cx="189230" cy="20510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9230" cy="205104"/>
                        </a:xfrm>
                        <a:prstGeom prst="rect">
                          <a:avLst/>
                        </a:prstGeom>
                      </wps:spPr>
                      <wps:txbx>
                        <w:txbxContent>
                          <w:p>
                            <w:pPr>
                              <w:spacing w:line="313" w:lineRule="exact" w:before="0"/>
                              <w:ind w:left="0" w:right="0" w:firstLine="0"/>
                              <w:jc w:val="left"/>
                              <w:rPr>
                                <w:rFonts w:ascii="Georgia" w:hAnsi="Georgia"/>
                                <w:sz w:val="28"/>
                              </w:rPr>
                            </w:pPr>
                            <w:r>
                              <w:rPr>
                                <w:rFonts w:ascii="Georgia" w:hAnsi="Georgia"/>
                                <w:color w:val="231F20"/>
                                <w:spacing w:val="-10"/>
                                <w:w w:val="150"/>
                                <w:sz w:val="28"/>
                              </w:rPr>
                              <w:t>∑</w:t>
                            </w:r>
                          </w:p>
                        </w:txbxContent>
                      </wps:txbx>
                      <wps:bodyPr wrap="square" lIns="0" tIns="0" rIns="0" bIns="0" rtlCol="0">
                        <a:noAutofit/>
                      </wps:bodyPr>
                    </wps:wsp>
                  </a:graphicData>
                </a:graphic>
              </wp:anchor>
            </w:drawing>
          </mc:Choice>
          <mc:Fallback>
            <w:pict>
              <v:shape style="position:absolute;margin-left:260.6297pt;margin-top:17.493856pt;width:14.9pt;height:16.1500pt;mso-position-horizontal-relative:page;mso-position-vertical-relative:paragraph;z-index:-15864320" type="#_x0000_t202" id="docshape13" filled="false" stroked="false">
                <v:textbox inset="0,0,0,0">
                  <w:txbxContent>
                    <w:p>
                      <w:pPr>
                        <w:spacing w:line="313" w:lineRule="exact" w:before="0"/>
                        <w:ind w:left="0" w:right="0" w:firstLine="0"/>
                        <w:jc w:val="left"/>
                        <w:rPr>
                          <w:rFonts w:ascii="Georgia" w:hAnsi="Georgia"/>
                          <w:sz w:val="28"/>
                        </w:rPr>
                      </w:pPr>
                      <w:r>
                        <w:rPr>
                          <w:rFonts w:ascii="Georgia" w:hAnsi="Georgia"/>
                          <w:color w:val="231F20"/>
                          <w:spacing w:val="-10"/>
                          <w:w w:val="150"/>
                          <w:sz w:val="28"/>
                        </w:rPr>
                        <w:t>∑</w:t>
                      </w:r>
                    </w:p>
                  </w:txbxContent>
                </v:textbox>
                <w10:wrap type="none"/>
              </v:shape>
            </w:pict>
          </mc:Fallback>
        </mc:AlternateContent>
      </w:r>
      <w:r>
        <w:rPr>
          <w:color w:val="231F20"/>
          <w:spacing w:val="-4"/>
          <w:w w:val="105"/>
          <w:sz w:val="17"/>
        </w:rPr>
        <w:t>LC</w:t>
      </w:r>
      <w:r>
        <w:rPr>
          <w:color w:val="231F20"/>
          <w:spacing w:val="-4"/>
          <w:w w:val="105"/>
          <w:position w:val="-3"/>
          <w:sz w:val="12"/>
        </w:rPr>
        <w:t>50</w:t>
      </w:r>
      <w:r>
        <w:rPr>
          <w:color w:val="231F20"/>
          <w:position w:val="-3"/>
          <w:sz w:val="12"/>
        </w:rPr>
        <w:tab/>
      </w:r>
      <w:r>
        <w:rPr>
          <w:color w:val="231F20"/>
          <w:w w:val="105"/>
          <w:sz w:val="17"/>
        </w:rPr>
        <w:t>Toxic</w:t>
      </w:r>
      <w:r>
        <w:rPr>
          <w:color w:val="231F20"/>
          <w:spacing w:val="-6"/>
          <w:w w:val="105"/>
          <w:sz w:val="17"/>
        </w:rPr>
        <w:t> </w:t>
      </w:r>
      <w:r>
        <w:rPr>
          <w:color w:val="231F20"/>
          <w:w w:val="105"/>
          <w:sz w:val="17"/>
        </w:rPr>
        <w:t>(mixture)</w:t>
      </w:r>
      <w:r>
        <w:rPr>
          <w:color w:val="231F20"/>
          <w:spacing w:val="-5"/>
          <w:w w:val="105"/>
          <w:sz w:val="17"/>
        </w:rPr>
        <w:t> </w:t>
      </w:r>
      <w:r>
        <w:rPr>
          <w:rFonts w:ascii="Georgia"/>
          <w:color w:val="231F20"/>
          <w:w w:val="105"/>
          <w:sz w:val="17"/>
        </w:rPr>
        <w:t>=</w:t>
      </w:r>
      <w:r>
        <w:rPr>
          <w:rFonts w:ascii="Georgia"/>
          <w:color w:val="231F20"/>
          <w:spacing w:val="9"/>
          <w:w w:val="105"/>
          <w:sz w:val="17"/>
        </w:rPr>
        <w:t> </w:t>
      </w:r>
      <w:r>
        <w:rPr>
          <w:color w:val="231F20"/>
          <w:spacing w:val="79"/>
          <w:w w:val="150"/>
          <w:position w:val="8"/>
          <w:sz w:val="16"/>
          <w:u w:val="single" w:color="221E1F"/>
        </w:rPr>
        <w:t> </w:t>
      </w:r>
      <w:r>
        <w:rPr>
          <w:color w:val="231F20"/>
          <w:spacing w:val="-12"/>
          <w:w w:val="105"/>
          <w:position w:val="8"/>
          <w:sz w:val="16"/>
          <w:u w:val="single" w:color="221E1F"/>
        </w:rPr>
        <w:t>1</w:t>
      </w:r>
      <w:r>
        <w:rPr>
          <w:color w:val="231F20"/>
          <w:spacing w:val="80"/>
          <w:w w:val="105"/>
          <w:position w:val="8"/>
          <w:sz w:val="16"/>
          <w:u w:val="single" w:color="221E1F"/>
        </w:rPr>
        <w:t> </w:t>
      </w:r>
    </w:p>
    <w:p>
      <w:pPr>
        <w:spacing w:before="34"/>
        <w:ind w:left="646" w:right="1383" w:firstLine="0"/>
        <w:jc w:val="center"/>
        <w:rPr>
          <w:rFonts w:ascii="Arial"/>
          <w:i/>
          <w:sz w:val="11"/>
        </w:rPr>
      </w:pPr>
      <w:r>
        <w:rPr>
          <w:rFonts w:ascii="Arial"/>
          <w:i/>
          <w:sz w:val="11"/>
        </w:rPr>
        <mc:AlternateContent>
          <mc:Choice Requires="wps">
            <w:drawing>
              <wp:anchor distT="0" distB="0" distL="0" distR="0" allowOverlap="1" layoutInCell="1" locked="0" behindDoc="1" simplePos="0" relativeHeight="487589888">
                <wp:simplePos x="0" y="0"/>
                <wp:positionH relativeFrom="page">
                  <wp:posOffset>3497832</wp:posOffset>
                </wp:positionH>
                <wp:positionV relativeFrom="paragraph">
                  <wp:posOffset>109426</wp:posOffset>
                </wp:positionV>
                <wp:extent cx="8318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83185" cy="1270"/>
                        </a:xfrm>
                        <a:custGeom>
                          <a:avLst/>
                          <a:gdLst/>
                          <a:ahLst/>
                          <a:cxnLst/>
                          <a:rect l="l" t="t" r="r" b="b"/>
                          <a:pathLst>
                            <a:path w="83185" h="0">
                              <a:moveTo>
                                <a:pt x="0" y="0"/>
                              </a:moveTo>
                              <a:lnTo>
                                <a:pt x="83104" y="0"/>
                              </a:lnTo>
                            </a:path>
                          </a:pathLst>
                        </a:custGeom>
                        <a:ln w="2812">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275.419891pt;margin-top:8.616241pt;width:6.55pt;height:.1pt;mso-position-horizontal-relative:page;mso-position-vertical-relative:paragraph;z-index:-15726592;mso-wrap-distance-left:0;mso-wrap-distance-right:0" id="docshape14" coordorigin="5508,172" coordsize="131,0" path="m5508,172l5639,172e" filled="false" stroked="true" strokeweight=".221444pt" strokecolor="#221e1f">
                <v:path arrowok="t"/>
                <v:stroke dashstyle="solid"/>
                <w10:wrap type="topAndBottom"/>
              </v:shape>
            </w:pict>
          </mc:Fallback>
        </mc:AlternateContent>
      </w:r>
      <w:r>
        <w:rPr>
          <w:rFonts w:ascii="Arial"/>
          <w:i/>
          <w:color w:val="231F20"/>
          <w:spacing w:val="-10"/>
          <w:sz w:val="11"/>
        </w:rPr>
        <w:t>i</w:t>
      </w:r>
    </w:p>
    <w:p>
      <w:pPr>
        <w:spacing w:before="6"/>
        <w:ind w:left="385" w:right="1383" w:firstLine="0"/>
        <w:jc w:val="center"/>
        <w:rPr>
          <w:rFonts w:ascii="Arial"/>
          <w:i/>
          <w:position w:val="5"/>
          <w:sz w:val="11"/>
        </w:rPr>
      </w:pPr>
      <w:r>
        <w:rPr>
          <w:rFonts w:ascii="Arial"/>
          <w:i/>
          <w:color w:val="231F20"/>
          <w:w w:val="110"/>
          <w:sz w:val="11"/>
        </w:rPr>
        <w:t>i</w:t>
      </w:r>
      <w:r>
        <w:rPr>
          <w:rFonts w:ascii="Georgia"/>
          <w:color w:val="231F20"/>
          <w:w w:val="110"/>
          <w:sz w:val="11"/>
        </w:rPr>
        <w:t>=</w:t>
      </w:r>
      <w:r>
        <w:rPr>
          <w:color w:val="231F20"/>
          <w:w w:val="110"/>
          <w:sz w:val="11"/>
        </w:rPr>
        <w:t>1</w:t>
      </w:r>
      <w:r>
        <w:rPr>
          <w:color w:val="231F20"/>
          <w:spacing w:val="35"/>
          <w:w w:val="110"/>
          <w:sz w:val="11"/>
        </w:rPr>
        <w:t> </w:t>
      </w:r>
      <w:r>
        <w:rPr>
          <w:rFonts w:ascii="Arial"/>
          <w:i/>
          <w:color w:val="231F20"/>
          <w:spacing w:val="-5"/>
          <w:w w:val="110"/>
          <w:position w:val="9"/>
          <w:sz w:val="15"/>
        </w:rPr>
        <w:t>T</w:t>
      </w:r>
      <w:r>
        <w:rPr>
          <w:rFonts w:ascii="Arial"/>
          <w:i/>
          <w:color w:val="231F20"/>
          <w:spacing w:val="-5"/>
          <w:w w:val="110"/>
          <w:position w:val="5"/>
          <w:sz w:val="11"/>
        </w:rPr>
        <w:t>i</w:t>
      </w:r>
    </w:p>
    <w:p>
      <w:pPr>
        <w:pStyle w:val="BodyText"/>
        <w:spacing w:before="77"/>
        <w:ind w:left="2857"/>
      </w:pPr>
      <w:r>
        <w:rPr>
          <w:color w:val="231F20"/>
          <w:w w:val="105"/>
        </w:rPr>
        <w:t>where:</w:t>
      </w:r>
      <w:r>
        <w:rPr>
          <w:color w:val="231F20"/>
          <w:spacing w:val="51"/>
          <w:w w:val="105"/>
        </w:rPr>
        <w:t>  </w:t>
      </w:r>
      <w:r>
        <w:rPr>
          <w:rFonts w:ascii="Arial"/>
          <w:i/>
          <w:color w:val="231F20"/>
          <w:w w:val="105"/>
        </w:rPr>
        <w:t>f</w:t>
      </w:r>
      <w:r>
        <w:rPr>
          <w:rFonts w:ascii="Arial"/>
          <w:i/>
          <w:color w:val="231F20"/>
          <w:w w:val="105"/>
          <w:position w:val="-3"/>
          <w:sz w:val="12"/>
        </w:rPr>
        <w:t>i</w:t>
      </w:r>
      <w:r>
        <w:rPr>
          <w:rFonts w:ascii="Arial"/>
          <w:i/>
          <w:color w:val="231F20"/>
          <w:spacing w:val="49"/>
          <w:w w:val="105"/>
          <w:position w:val="-3"/>
          <w:sz w:val="12"/>
        </w:rPr>
        <w:t>  </w:t>
      </w:r>
      <w:r>
        <w:rPr>
          <w:rFonts w:ascii="Georgia"/>
          <w:color w:val="231F20"/>
          <w:w w:val="105"/>
        </w:rPr>
        <w:t>=</w:t>
      </w:r>
      <w:r>
        <w:rPr>
          <w:rFonts w:ascii="Georgia"/>
          <w:color w:val="231F20"/>
          <w:spacing w:val="68"/>
          <w:w w:val="105"/>
        </w:rPr>
        <w:t> </w:t>
      </w:r>
      <w:r>
        <w:rPr>
          <w:color w:val="231F20"/>
          <w:w w:val="105"/>
        </w:rPr>
        <w:t>mole</w:t>
      </w:r>
      <w:r>
        <w:rPr>
          <w:color w:val="231F20"/>
          <w:spacing w:val="2"/>
          <w:w w:val="105"/>
        </w:rPr>
        <w:t> </w:t>
      </w:r>
      <w:r>
        <w:rPr>
          <w:color w:val="231F20"/>
          <w:w w:val="105"/>
        </w:rPr>
        <w:t>fraction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rFonts w:ascii="Arial"/>
          <w:i/>
          <w:color w:val="231F20"/>
          <w:w w:val="105"/>
        </w:rPr>
        <w:t>i</w:t>
      </w:r>
      <w:r>
        <w:rPr>
          <w:color w:val="231F20"/>
          <w:w w:val="105"/>
          <w:vertAlign w:val="superscript"/>
        </w:rPr>
        <w:t>th</w:t>
      </w:r>
      <w:r>
        <w:rPr>
          <w:color w:val="231F20"/>
          <w:spacing w:val="2"/>
          <w:w w:val="105"/>
          <w:vertAlign w:val="baseline"/>
        </w:rPr>
        <w:t> </w:t>
      </w:r>
      <w:r>
        <w:rPr>
          <w:color w:val="231F20"/>
          <w:w w:val="105"/>
          <w:vertAlign w:val="baseline"/>
        </w:rPr>
        <w:t>component</w:t>
      </w:r>
      <w:r>
        <w:rPr>
          <w:color w:val="231F20"/>
          <w:spacing w:val="2"/>
          <w:w w:val="105"/>
          <w:vertAlign w:val="baseline"/>
        </w:rPr>
        <w:t> </w:t>
      </w:r>
      <w:r>
        <w:rPr>
          <w:color w:val="231F20"/>
          <w:w w:val="105"/>
          <w:vertAlign w:val="baseline"/>
        </w:rPr>
        <w:t>substance</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spacing w:val="-2"/>
          <w:w w:val="105"/>
          <w:vertAlign w:val="baseline"/>
        </w:rPr>
        <w:t>mixture;</w:t>
      </w:r>
    </w:p>
    <w:p>
      <w:pPr>
        <w:pStyle w:val="BodyText"/>
        <w:spacing w:line="223" w:lineRule="auto" w:before="41"/>
        <w:ind w:left="4057" w:right="532" w:hanging="481"/>
      </w:pPr>
      <w:r>
        <w:rPr>
          <w:rFonts w:ascii="Arial"/>
          <w:i/>
          <w:color w:val="231F20"/>
          <w:w w:val="105"/>
        </w:rPr>
        <w:t>T</w:t>
      </w:r>
      <w:r>
        <w:rPr>
          <w:rFonts w:ascii="Arial"/>
          <w:i/>
          <w:color w:val="231F20"/>
          <w:w w:val="105"/>
          <w:position w:val="-3"/>
          <w:sz w:val="12"/>
        </w:rPr>
        <w:t>i</w:t>
      </w:r>
      <w:r>
        <w:rPr>
          <w:rFonts w:ascii="Arial"/>
          <w:i/>
          <w:color w:val="231F20"/>
          <w:spacing w:val="80"/>
          <w:w w:val="105"/>
          <w:position w:val="-3"/>
          <w:sz w:val="12"/>
        </w:rPr>
        <w:t> </w:t>
      </w:r>
      <w:r>
        <w:rPr>
          <w:rFonts w:ascii="Georgia"/>
          <w:color w:val="231F20"/>
          <w:w w:val="105"/>
        </w:rPr>
        <w:t>=</w:t>
      </w:r>
      <w:r>
        <w:rPr>
          <w:rFonts w:ascii="Georgia"/>
          <w:color w:val="231F20"/>
          <w:spacing w:val="40"/>
          <w:w w:val="105"/>
        </w:rPr>
        <w:t> </w:t>
      </w:r>
      <w:r>
        <w:rPr>
          <w:color w:val="231F20"/>
          <w:w w:val="105"/>
        </w:rPr>
        <w:t>toxicity index of the </w:t>
      </w:r>
      <w:r>
        <w:rPr>
          <w:rFonts w:ascii="Arial"/>
          <w:i/>
          <w:color w:val="231F20"/>
          <w:w w:val="105"/>
        </w:rPr>
        <w:t>i</w:t>
      </w:r>
      <w:r>
        <w:rPr>
          <w:color w:val="231F20"/>
          <w:w w:val="105"/>
          <w:vertAlign w:val="superscript"/>
        </w:rPr>
        <w:t>th</w:t>
      </w:r>
      <w:r>
        <w:rPr>
          <w:color w:val="231F20"/>
          <w:w w:val="105"/>
          <w:vertAlign w:val="baseline"/>
        </w:rPr>
        <w:t> component substance of the mixture (the </w:t>
      </w:r>
      <w:r>
        <w:rPr>
          <w:rFonts w:ascii="Arial"/>
          <w:i/>
          <w:color w:val="231F20"/>
          <w:w w:val="105"/>
          <w:vertAlign w:val="baseline"/>
        </w:rPr>
        <w:t>T</w:t>
      </w:r>
      <w:r>
        <w:rPr>
          <w:rFonts w:ascii="Arial"/>
          <w:i/>
          <w:color w:val="231F20"/>
          <w:w w:val="105"/>
          <w:position w:val="-3"/>
          <w:sz w:val="12"/>
          <w:vertAlign w:val="baseline"/>
        </w:rPr>
        <w:t>i</w:t>
      </w:r>
      <w:r>
        <w:rPr>
          <w:rFonts w:ascii="Arial"/>
          <w:i/>
          <w:color w:val="231F20"/>
          <w:spacing w:val="16"/>
          <w:w w:val="105"/>
          <w:position w:val="-3"/>
          <w:sz w:val="12"/>
          <w:vertAlign w:val="baseline"/>
        </w:rPr>
        <w:t> </w:t>
      </w:r>
      <w:r>
        <w:rPr>
          <w:color w:val="231F20"/>
          <w:w w:val="105"/>
          <w:vertAlign w:val="baseline"/>
        </w:rPr>
        <w:t>equals the LC</w:t>
      </w:r>
      <w:r>
        <w:rPr>
          <w:color w:val="231F20"/>
          <w:w w:val="105"/>
          <w:position w:val="-3"/>
          <w:sz w:val="12"/>
          <w:vertAlign w:val="baseline"/>
        </w:rPr>
        <w:t>50</w:t>
      </w:r>
      <w:r>
        <w:rPr>
          <w:color w:val="231F20"/>
          <w:spacing w:val="16"/>
          <w:w w:val="105"/>
          <w:position w:val="-3"/>
          <w:sz w:val="12"/>
          <w:vertAlign w:val="baseline"/>
        </w:rPr>
        <w:t> </w:t>
      </w:r>
      <w:r>
        <w:rPr>
          <w:color w:val="231F20"/>
          <w:w w:val="105"/>
          <w:vertAlign w:val="baseline"/>
        </w:rPr>
        <w:t>value when available).</w:t>
      </w:r>
    </w:p>
    <w:p>
      <w:pPr>
        <w:pStyle w:val="BodyText"/>
        <w:rPr>
          <w:sz w:val="20"/>
        </w:rPr>
      </w:pPr>
    </w:p>
    <w:p>
      <w:pPr>
        <w:pStyle w:val="BodyText"/>
        <w:spacing w:before="164"/>
        <w:rPr>
          <w:sz w:val="20"/>
        </w:rPr>
      </w:pPr>
      <w:r>
        <w:rPr>
          <w:sz w:val="20"/>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265475</wp:posOffset>
                </wp:positionV>
                <wp:extent cx="6120130" cy="635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120130" cy="6350"/>
                          <a:chExt cx="6120130" cy="6350"/>
                        </a:xfrm>
                      </wpg:grpSpPr>
                      <wps:wsp>
                        <wps:cNvPr id="18" name="Graphic 1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9" name="Graphic 1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903559pt;width:481.9pt;height:.5pt;mso-position-horizontal-relative:page;mso-position-vertical-relative:paragraph;z-index:-15726080;mso-wrap-distance-left:0;mso-wrap-distance-right:0" id="docshapegroup15" coordorigin="1417,418" coordsize="9638,10">
                <v:line style="position:absolute" from="5953,423" to="11055,423" stroked="true" strokeweight=".5pt" strokecolor="#231f20">
                  <v:stroke dashstyle="solid"/>
                </v:line>
                <v:line style="position:absolute" from="1417,423" to="5953,423"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608" w:top="880" w:bottom="800" w:left="0" w:right="0"/>
        </w:sectPr>
      </w:pPr>
    </w:p>
    <w:p>
      <w:pPr>
        <w:spacing w:before="98"/>
        <w:ind w:left="85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92448">
                <wp:simplePos x="0" y="0"/>
                <wp:positionH relativeFrom="page">
                  <wp:posOffset>540000</wp:posOffset>
                </wp:positionH>
                <wp:positionV relativeFrom="paragraph">
                  <wp:posOffset>56509</wp:posOffset>
                </wp:positionV>
                <wp:extent cx="61201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4958pt;width:481.9pt;height:.1pt;mso-position-horizontal-relative:page;mso-position-vertical-relative:paragraph;z-index:-15724032;mso-wrap-distance-left:0;mso-wrap-distance-right:0" id="docshape19" coordorigin="850,89" coordsize="9638,0" path="m850,89l10488,89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BodyText"/>
        <w:spacing w:line="256" w:lineRule="auto"/>
        <w:ind w:left="2290" w:right="1415"/>
        <w:jc w:val="both"/>
      </w:pPr>
      <w:r>
        <w:rPr>
          <w:color w:val="231F20"/>
          <w:w w:val="105"/>
        </w:rPr>
        <w:t>When</w:t>
      </w:r>
      <w:r>
        <w:rPr>
          <w:color w:val="231F20"/>
          <w:w w:val="105"/>
        </w:rPr>
        <w:t> LC</w:t>
      </w:r>
      <w:r>
        <w:rPr>
          <w:color w:val="231F20"/>
          <w:w w:val="105"/>
          <w:vertAlign w:val="subscript"/>
        </w:rPr>
        <w:t>50</w:t>
      </w:r>
      <w:r>
        <w:rPr>
          <w:color w:val="231F20"/>
          <w:w w:val="105"/>
          <w:vertAlign w:val="baseline"/>
        </w:rPr>
        <w:t> values</w:t>
      </w:r>
      <w:r>
        <w:rPr>
          <w:color w:val="231F20"/>
          <w:w w:val="105"/>
          <w:vertAlign w:val="baseline"/>
        </w:rPr>
        <w:t> are</w:t>
      </w:r>
      <w:r>
        <w:rPr>
          <w:color w:val="231F20"/>
          <w:w w:val="105"/>
          <w:vertAlign w:val="baseline"/>
        </w:rPr>
        <w:t> unknown,</w:t>
      </w:r>
      <w:r>
        <w:rPr>
          <w:color w:val="231F20"/>
          <w:w w:val="105"/>
          <w:vertAlign w:val="baseline"/>
        </w:rPr>
        <w:t> the</w:t>
      </w:r>
      <w:r>
        <w:rPr>
          <w:color w:val="231F20"/>
          <w:w w:val="105"/>
          <w:vertAlign w:val="baseline"/>
        </w:rPr>
        <w:t> toxicity</w:t>
      </w:r>
      <w:r>
        <w:rPr>
          <w:color w:val="231F20"/>
          <w:w w:val="105"/>
          <w:vertAlign w:val="baseline"/>
        </w:rPr>
        <w:t> index</w:t>
      </w:r>
      <w:r>
        <w:rPr>
          <w:color w:val="231F20"/>
          <w:w w:val="105"/>
          <w:vertAlign w:val="baseline"/>
        </w:rPr>
        <w:t> is</w:t>
      </w:r>
      <w:r>
        <w:rPr>
          <w:color w:val="231F20"/>
          <w:w w:val="105"/>
          <w:vertAlign w:val="baseline"/>
        </w:rPr>
        <w:t> determined</w:t>
      </w:r>
      <w:r>
        <w:rPr>
          <w:color w:val="231F20"/>
          <w:w w:val="105"/>
          <w:vertAlign w:val="baseline"/>
        </w:rPr>
        <w:t> by</w:t>
      </w:r>
      <w:r>
        <w:rPr>
          <w:color w:val="231F20"/>
          <w:w w:val="105"/>
          <w:vertAlign w:val="baseline"/>
        </w:rPr>
        <w:t> using</w:t>
      </w:r>
      <w:r>
        <w:rPr>
          <w:color w:val="231F20"/>
          <w:w w:val="105"/>
          <w:vertAlign w:val="baseline"/>
        </w:rPr>
        <w:t> the</w:t>
      </w:r>
      <w:r>
        <w:rPr>
          <w:color w:val="231F20"/>
          <w:w w:val="105"/>
          <w:vertAlign w:val="baseline"/>
        </w:rPr>
        <w:t> lowest</w:t>
      </w:r>
      <w:r>
        <w:rPr>
          <w:color w:val="231F20"/>
          <w:w w:val="105"/>
          <w:vertAlign w:val="baseline"/>
        </w:rPr>
        <w:t> LC</w:t>
      </w:r>
      <w:r>
        <w:rPr>
          <w:color w:val="231F20"/>
          <w:w w:val="105"/>
          <w:vertAlign w:val="subscript"/>
        </w:rPr>
        <w:t>50</w:t>
      </w:r>
      <w:r>
        <w:rPr>
          <w:color w:val="231F20"/>
          <w:w w:val="105"/>
          <w:vertAlign w:val="baseline"/>
        </w:rPr>
        <w:t> value</w:t>
      </w:r>
      <w:r>
        <w:rPr>
          <w:color w:val="231F20"/>
          <w:w w:val="105"/>
          <w:vertAlign w:val="baseline"/>
        </w:rPr>
        <w:t> of substances of similar physiological and chemical effects, or through testing if this is the only practical </w:t>
      </w:r>
      <w:r>
        <w:rPr>
          <w:color w:val="231F20"/>
          <w:spacing w:val="-2"/>
          <w:w w:val="105"/>
          <w:vertAlign w:val="baseline"/>
        </w:rPr>
        <w:t>possibility.</w:t>
      </w:r>
    </w:p>
    <w:p>
      <w:pPr>
        <w:pStyle w:val="ListParagraph"/>
        <w:numPr>
          <w:ilvl w:val="0"/>
          <w:numId w:val="9"/>
        </w:numPr>
        <w:tabs>
          <w:tab w:pos="2287" w:val="left" w:leader="none"/>
          <w:tab w:pos="2290" w:val="left" w:leader="none"/>
        </w:tabs>
        <w:spacing w:line="256" w:lineRule="auto" w:before="63" w:after="0"/>
        <w:ind w:left="2290" w:right="1415" w:hanging="361"/>
        <w:jc w:val="both"/>
        <w:rPr>
          <w:sz w:val="17"/>
        </w:rPr>
      </w:pPr>
      <w:r>
        <w:rPr>
          <w:sz w:val="17"/>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64688</wp:posOffset>
                </wp:positionV>
                <wp:extent cx="360045" cy="15303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093544pt;width:28.35pt;height:120.5pt;mso-position-horizontal-relative:page;mso-position-vertical-relative:paragraph;z-index:15735296" type="#_x0000_t202" id="docshape2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 gas mixture has a subsidiary hazard of corrosivity when the mixture is known by human experience</w:t>
      </w:r>
      <w:r>
        <w:rPr>
          <w:color w:val="231F20"/>
          <w:spacing w:val="80"/>
          <w:w w:val="105"/>
          <w:sz w:val="17"/>
        </w:rPr>
        <w:t> </w:t>
      </w:r>
      <w:r>
        <w:rPr>
          <w:color w:val="231F20"/>
          <w:w w:val="105"/>
          <w:sz w:val="17"/>
        </w:rPr>
        <w:t>to</w:t>
      </w:r>
      <w:r>
        <w:rPr>
          <w:color w:val="231F20"/>
          <w:w w:val="105"/>
          <w:sz w:val="17"/>
        </w:rPr>
        <w:t> be</w:t>
      </w:r>
      <w:r>
        <w:rPr>
          <w:color w:val="231F20"/>
          <w:w w:val="105"/>
          <w:sz w:val="17"/>
        </w:rPr>
        <w:t> destructive</w:t>
      </w:r>
      <w:r>
        <w:rPr>
          <w:color w:val="231F20"/>
          <w:w w:val="105"/>
          <w:sz w:val="17"/>
        </w:rPr>
        <w:t> to</w:t>
      </w:r>
      <w:r>
        <w:rPr>
          <w:color w:val="231F20"/>
          <w:w w:val="105"/>
          <w:sz w:val="17"/>
        </w:rPr>
        <w:t> the</w:t>
      </w:r>
      <w:r>
        <w:rPr>
          <w:color w:val="231F20"/>
          <w:w w:val="105"/>
          <w:sz w:val="17"/>
        </w:rPr>
        <w:t> skin,</w:t>
      </w:r>
      <w:r>
        <w:rPr>
          <w:color w:val="231F20"/>
          <w:w w:val="105"/>
          <w:sz w:val="17"/>
        </w:rPr>
        <w:t> eyes</w:t>
      </w:r>
      <w:r>
        <w:rPr>
          <w:color w:val="231F20"/>
          <w:w w:val="105"/>
          <w:sz w:val="17"/>
        </w:rPr>
        <w:t> or</w:t>
      </w:r>
      <w:r>
        <w:rPr>
          <w:color w:val="231F20"/>
          <w:w w:val="105"/>
          <w:sz w:val="17"/>
        </w:rPr>
        <w:t> mucous</w:t>
      </w:r>
      <w:r>
        <w:rPr>
          <w:color w:val="231F20"/>
          <w:w w:val="105"/>
          <w:sz w:val="17"/>
        </w:rPr>
        <w:t> membranes</w:t>
      </w:r>
      <w:r>
        <w:rPr>
          <w:color w:val="231F20"/>
          <w:w w:val="105"/>
          <w:sz w:val="17"/>
        </w:rPr>
        <w:t> or</w:t>
      </w:r>
      <w:r>
        <w:rPr>
          <w:color w:val="231F20"/>
          <w:w w:val="105"/>
          <w:sz w:val="17"/>
        </w:rPr>
        <w:t> when</w:t>
      </w:r>
      <w:r>
        <w:rPr>
          <w:color w:val="231F20"/>
          <w:w w:val="105"/>
          <w:sz w:val="17"/>
        </w:rPr>
        <w:t> the</w:t>
      </w:r>
      <w:r>
        <w:rPr>
          <w:color w:val="231F20"/>
          <w:w w:val="105"/>
          <w:sz w:val="17"/>
        </w:rPr>
        <w:t> LC</w:t>
      </w:r>
      <w:r>
        <w:rPr>
          <w:color w:val="231F20"/>
          <w:w w:val="105"/>
          <w:sz w:val="17"/>
          <w:vertAlign w:val="subscript"/>
        </w:rPr>
        <w:t>50</w:t>
      </w:r>
      <w:r>
        <w:rPr>
          <w:color w:val="231F20"/>
          <w:w w:val="105"/>
          <w:sz w:val="17"/>
          <w:vertAlign w:val="baseline"/>
        </w:rPr>
        <w:t> value</w:t>
      </w:r>
      <w:r>
        <w:rPr>
          <w:color w:val="231F20"/>
          <w:w w:val="105"/>
          <w:sz w:val="17"/>
          <w:vertAlign w:val="baseline"/>
        </w:rPr>
        <w:t> of</w:t>
      </w:r>
      <w:r>
        <w:rPr>
          <w:color w:val="231F20"/>
          <w:w w:val="105"/>
          <w:sz w:val="17"/>
          <w:vertAlign w:val="baseline"/>
        </w:rPr>
        <w:t> the</w:t>
      </w:r>
      <w:r>
        <w:rPr>
          <w:color w:val="231F20"/>
          <w:w w:val="105"/>
          <w:sz w:val="17"/>
          <w:vertAlign w:val="baseline"/>
        </w:rPr>
        <w:t> corrosive components</w:t>
      </w:r>
      <w:r>
        <w:rPr>
          <w:color w:val="231F20"/>
          <w:spacing w:val="-7"/>
          <w:w w:val="105"/>
          <w:sz w:val="17"/>
          <w:vertAlign w:val="baseline"/>
        </w:rPr>
        <w:t> </w:t>
      </w:r>
      <w:r>
        <w:rPr>
          <w:color w:val="231F20"/>
          <w:w w:val="105"/>
          <w:sz w:val="17"/>
          <w:vertAlign w:val="baseline"/>
        </w:rPr>
        <w:t>of</w:t>
      </w:r>
      <w:r>
        <w:rPr>
          <w:color w:val="231F20"/>
          <w:spacing w:val="-7"/>
          <w:w w:val="105"/>
          <w:sz w:val="17"/>
          <w:vertAlign w:val="baseline"/>
        </w:rPr>
        <w:t> </w:t>
      </w:r>
      <w:r>
        <w:rPr>
          <w:color w:val="231F20"/>
          <w:w w:val="105"/>
          <w:sz w:val="17"/>
          <w:vertAlign w:val="baseline"/>
        </w:rPr>
        <w:t>the</w:t>
      </w:r>
      <w:r>
        <w:rPr>
          <w:color w:val="231F20"/>
          <w:spacing w:val="-7"/>
          <w:w w:val="105"/>
          <w:sz w:val="17"/>
          <w:vertAlign w:val="baseline"/>
        </w:rPr>
        <w:t> </w:t>
      </w:r>
      <w:r>
        <w:rPr>
          <w:color w:val="231F20"/>
          <w:w w:val="105"/>
          <w:sz w:val="17"/>
          <w:vertAlign w:val="baseline"/>
        </w:rPr>
        <w:t>mixture</w:t>
      </w:r>
      <w:r>
        <w:rPr>
          <w:color w:val="231F20"/>
          <w:spacing w:val="-7"/>
          <w:w w:val="105"/>
          <w:sz w:val="17"/>
          <w:vertAlign w:val="baseline"/>
        </w:rPr>
        <w:t> </w:t>
      </w:r>
      <w:r>
        <w:rPr>
          <w:color w:val="231F20"/>
          <w:w w:val="105"/>
          <w:sz w:val="17"/>
          <w:vertAlign w:val="baseline"/>
        </w:rPr>
        <w:t>is</w:t>
      </w:r>
      <w:r>
        <w:rPr>
          <w:color w:val="231F20"/>
          <w:spacing w:val="-7"/>
          <w:w w:val="105"/>
          <w:sz w:val="17"/>
          <w:vertAlign w:val="baseline"/>
        </w:rPr>
        <w:t> </w:t>
      </w:r>
      <w:r>
        <w:rPr>
          <w:color w:val="231F20"/>
          <w:w w:val="105"/>
          <w:sz w:val="17"/>
          <w:vertAlign w:val="baseline"/>
        </w:rPr>
        <w:t>equal</w:t>
      </w:r>
      <w:r>
        <w:rPr>
          <w:color w:val="231F20"/>
          <w:spacing w:val="-7"/>
          <w:w w:val="105"/>
          <w:sz w:val="17"/>
          <w:vertAlign w:val="baseline"/>
        </w:rPr>
        <w:t> </w:t>
      </w:r>
      <w:r>
        <w:rPr>
          <w:color w:val="231F20"/>
          <w:w w:val="105"/>
          <w:sz w:val="17"/>
          <w:vertAlign w:val="baseline"/>
        </w:rPr>
        <w:t>to</w:t>
      </w:r>
      <w:r>
        <w:rPr>
          <w:color w:val="231F20"/>
          <w:spacing w:val="-7"/>
          <w:w w:val="105"/>
          <w:sz w:val="17"/>
          <w:vertAlign w:val="baseline"/>
        </w:rPr>
        <w:t> </w:t>
      </w:r>
      <w:r>
        <w:rPr>
          <w:color w:val="231F20"/>
          <w:w w:val="105"/>
          <w:sz w:val="17"/>
          <w:vertAlign w:val="baseline"/>
        </w:rPr>
        <w:t>or</w:t>
      </w:r>
      <w:r>
        <w:rPr>
          <w:color w:val="231F20"/>
          <w:spacing w:val="-7"/>
          <w:w w:val="105"/>
          <w:sz w:val="17"/>
          <w:vertAlign w:val="baseline"/>
        </w:rPr>
        <w:t> </w:t>
      </w:r>
      <w:r>
        <w:rPr>
          <w:color w:val="231F20"/>
          <w:w w:val="105"/>
          <w:sz w:val="17"/>
          <w:vertAlign w:val="baseline"/>
        </w:rPr>
        <w:t>less</w:t>
      </w:r>
      <w:r>
        <w:rPr>
          <w:color w:val="231F20"/>
          <w:spacing w:val="-7"/>
          <w:w w:val="105"/>
          <w:sz w:val="17"/>
          <w:vertAlign w:val="baseline"/>
        </w:rPr>
        <w:t> </w:t>
      </w:r>
      <w:r>
        <w:rPr>
          <w:color w:val="231F20"/>
          <w:w w:val="105"/>
          <w:sz w:val="17"/>
          <w:vertAlign w:val="baseline"/>
        </w:rPr>
        <w:t>than</w:t>
      </w:r>
      <w:r>
        <w:rPr>
          <w:color w:val="231F20"/>
          <w:spacing w:val="-7"/>
          <w:w w:val="105"/>
          <w:sz w:val="17"/>
          <w:vertAlign w:val="baseline"/>
        </w:rPr>
        <w:t> </w:t>
      </w:r>
      <w:r>
        <w:rPr>
          <w:color w:val="231F20"/>
          <w:w w:val="105"/>
          <w:sz w:val="17"/>
          <w:vertAlign w:val="baseline"/>
        </w:rPr>
        <w:t>5,000</w:t>
      </w:r>
      <w:r>
        <w:rPr>
          <w:color w:val="231F20"/>
          <w:spacing w:val="-7"/>
          <w:w w:val="105"/>
          <w:sz w:val="17"/>
          <w:vertAlign w:val="baseline"/>
        </w:rPr>
        <w:t> </w:t>
      </w:r>
      <w:r>
        <w:rPr>
          <w:color w:val="231F20"/>
          <w:w w:val="105"/>
          <w:sz w:val="17"/>
          <w:vertAlign w:val="baseline"/>
        </w:rPr>
        <w:t>mL</w:t>
      </w:r>
      <w:r>
        <w:rPr>
          <w:rFonts w:ascii="Georgia"/>
          <w:color w:val="231F20"/>
          <w:w w:val="105"/>
          <w:sz w:val="17"/>
          <w:vertAlign w:val="baseline"/>
        </w:rPr>
        <w:t>/</w:t>
      </w:r>
      <w:r>
        <w:rPr>
          <w:color w:val="231F20"/>
          <w:w w:val="105"/>
          <w:sz w:val="17"/>
          <w:vertAlign w:val="baseline"/>
        </w:rPr>
        <w:t>m</w:t>
      </w:r>
      <w:r>
        <w:rPr>
          <w:color w:val="231F20"/>
          <w:w w:val="105"/>
          <w:sz w:val="17"/>
          <w:vertAlign w:val="superscript"/>
        </w:rPr>
        <w:t>3</w:t>
      </w:r>
      <w:r>
        <w:rPr>
          <w:color w:val="231F20"/>
          <w:spacing w:val="-7"/>
          <w:w w:val="105"/>
          <w:sz w:val="17"/>
          <w:vertAlign w:val="baseline"/>
        </w:rPr>
        <w:t> </w:t>
      </w:r>
      <w:r>
        <w:rPr>
          <w:color w:val="231F20"/>
          <w:w w:val="105"/>
          <w:sz w:val="17"/>
          <w:vertAlign w:val="baseline"/>
        </w:rPr>
        <w:t>(ppm)</w:t>
      </w:r>
      <w:r>
        <w:rPr>
          <w:color w:val="231F20"/>
          <w:spacing w:val="-7"/>
          <w:w w:val="105"/>
          <w:sz w:val="17"/>
          <w:vertAlign w:val="baseline"/>
        </w:rPr>
        <w:t> </w:t>
      </w:r>
      <w:r>
        <w:rPr>
          <w:color w:val="231F20"/>
          <w:w w:val="105"/>
          <w:sz w:val="17"/>
          <w:vertAlign w:val="baseline"/>
        </w:rPr>
        <w:t>when</w:t>
      </w:r>
      <w:r>
        <w:rPr>
          <w:color w:val="231F20"/>
          <w:spacing w:val="-7"/>
          <w:w w:val="105"/>
          <w:sz w:val="17"/>
          <w:vertAlign w:val="baseline"/>
        </w:rPr>
        <w:t> </w:t>
      </w:r>
      <w:r>
        <w:rPr>
          <w:color w:val="231F20"/>
          <w:w w:val="105"/>
          <w:sz w:val="17"/>
          <w:vertAlign w:val="baseline"/>
        </w:rPr>
        <w:t>the</w:t>
      </w:r>
      <w:r>
        <w:rPr>
          <w:color w:val="231F20"/>
          <w:spacing w:val="-7"/>
          <w:w w:val="105"/>
          <w:sz w:val="17"/>
          <w:vertAlign w:val="baseline"/>
        </w:rPr>
        <w:t> </w:t>
      </w:r>
      <w:r>
        <w:rPr>
          <w:color w:val="231F20"/>
          <w:w w:val="105"/>
          <w:sz w:val="17"/>
          <w:vertAlign w:val="baseline"/>
        </w:rPr>
        <w:t>LC</w:t>
      </w:r>
      <w:r>
        <w:rPr>
          <w:color w:val="231F20"/>
          <w:w w:val="105"/>
          <w:sz w:val="17"/>
          <w:vertAlign w:val="subscript"/>
        </w:rPr>
        <w:t>50</w:t>
      </w:r>
      <w:r>
        <w:rPr>
          <w:color w:val="231F20"/>
          <w:spacing w:val="-7"/>
          <w:w w:val="105"/>
          <w:sz w:val="17"/>
          <w:vertAlign w:val="baseline"/>
        </w:rPr>
        <w:t> </w:t>
      </w:r>
      <w:r>
        <w:rPr>
          <w:color w:val="231F20"/>
          <w:w w:val="105"/>
          <w:sz w:val="17"/>
          <w:vertAlign w:val="baseline"/>
        </w:rPr>
        <w:t>is</w:t>
      </w:r>
      <w:r>
        <w:rPr>
          <w:color w:val="231F20"/>
          <w:spacing w:val="-7"/>
          <w:w w:val="105"/>
          <w:sz w:val="17"/>
          <w:vertAlign w:val="baseline"/>
        </w:rPr>
        <w:t> </w:t>
      </w:r>
      <w:r>
        <w:rPr>
          <w:color w:val="231F20"/>
          <w:w w:val="105"/>
          <w:sz w:val="17"/>
          <w:vertAlign w:val="baseline"/>
        </w:rPr>
        <w:t>calculated</w:t>
      </w:r>
      <w:r>
        <w:rPr>
          <w:color w:val="231F20"/>
          <w:spacing w:val="-7"/>
          <w:w w:val="105"/>
          <w:sz w:val="17"/>
          <w:vertAlign w:val="baseline"/>
        </w:rPr>
        <w:t> </w:t>
      </w:r>
      <w:r>
        <w:rPr>
          <w:color w:val="231F20"/>
          <w:w w:val="105"/>
          <w:sz w:val="17"/>
          <w:vertAlign w:val="baseline"/>
        </w:rPr>
        <w:t>by</w:t>
      </w:r>
      <w:r>
        <w:rPr>
          <w:color w:val="231F20"/>
          <w:spacing w:val="-7"/>
          <w:w w:val="105"/>
          <w:sz w:val="17"/>
          <w:vertAlign w:val="baseline"/>
        </w:rPr>
        <w:t> </w:t>
      </w:r>
      <w:r>
        <w:rPr>
          <w:color w:val="231F20"/>
          <w:w w:val="105"/>
          <w:sz w:val="17"/>
          <w:vertAlign w:val="baseline"/>
        </w:rPr>
        <w:t>the </w:t>
      </w:r>
      <w:r>
        <w:rPr>
          <w:color w:val="231F20"/>
          <w:spacing w:val="-2"/>
          <w:w w:val="105"/>
          <w:sz w:val="17"/>
          <w:vertAlign w:val="baseline"/>
        </w:rPr>
        <w:t>formula:</w:t>
      </w:r>
    </w:p>
    <w:p>
      <w:pPr>
        <w:pStyle w:val="BodyText"/>
        <w:tabs>
          <w:tab w:pos="3250" w:val="left" w:leader="none"/>
        </w:tabs>
        <w:spacing w:line="283" w:lineRule="exact" w:before="51"/>
        <w:ind w:left="2650"/>
        <w:rPr>
          <w:position w:val="8"/>
          <w:sz w:val="16"/>
        </w:rPr>
      </w:pPr>
      <w:r>
        <w:rPr>
          <w:position w:val="8"/>
          <w:sz w:val="16"/>
        </w:rPr>
        <mc:AlternateContent>
          <mc:Choice Requires="wps">
            <w:drawing>
              <wp:anchor distT="0" distB="0" distL="0" distR="0" allowOverlap="1" layoutInCell="1" locked="0" behindDoc="1" simplePos="0" relativeHeight="487454208">
                <wp:simplePos x="0" y="0"/>
                <wp:positionH relativeFrom="page">
                  <wp:posOffset>3167505</wp:posOffset>
                </wp:positionH>
                <wp:positionV relativeFrom="paragraph">
                  <wp:posOffset>151350</wp:posOffset>
                </wp:positionV>
                <wp:extent cx="32067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20675" cy="1270"/>
                        </a:xfrm>
                        <a:custGeom>
                          <a:avLst/>
                          <a:gdLst/>
                          <a:ahLst/>
                          <a:cxnLst/>
                          <a:rect l="l" t="t" r="r" b="b"/>
                          <a:pathLst>
                            <a:path w="320675" h="0">
                              <a:moveTo>
                                <a:pt x="0" y="0"/>
                              </a:moveTo>
                              <a:lnTo>
                                <a:pt x="320084" y="0"/>
                              </a:lnTo>
                            </a:path>
                          </a:pathLst>
                        </a:custGeom>
                        <a:ln w="4332">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272" from="249.409897pt,11.91737pt" to="274.613390pt,11.91737pt" stroked="true" strokeweight=".341164pt" strokecolor="#221e1f">
                <v:stroke dashstyle="solid"/>
                <w10:wrap type="none"/>
              </v:line>
            </w:pict>
          </mc:Fallback>
        </mc:AlternateContent>
      </w:r>
      <w:r>
        <w:rPr>
          <w:color w:val="231F20"/>
          <w:spacing w:val="-4"/>
          <w:w w:val="105"/>
        </w:rPr>
        <w:t>LC</w:t>
      </w:r>
      <w:r>
        <w:rPr>
          <w:color w:val="231F20"/>
          <w:spacing w:val="-4"/>
          <w:w w:val="105"/>
          <w:position w:val="-3"/>
          <w:sz w:val="12"/>
        </w:rPr>
        <w:t>50</w:t>
      </w:r>
      <w:r>
        <w:rPr>
          <w:color w:val="231F20"/>
          <w:position w:val="-3"/>
          <w:sz w:val="12"/>
        </w:rPr>
        <w:tab/>
      </w:r>
      <w:r>
        <w:rPr>
          <w:color w:val="231F20"/>
          <w:w w:val="105"/>
        </w:rPr>
        <w:t>Corrosive</w:t>
      </w:r>
      <w:r>
        <w:rPr>
          <w:color w:val="231F20"/>
          <w:spacing w:val="-5"/>
          <w:w w:val="105"/>
        </w:rPr>
        <w:t> </w:t>
      </w:r>
      <w:r>
        <w:rPr>
          <w:color w:val="231F20"/>
          <w:w w:val="105"/>
        </w:rPr>
        <w:t>(mixture)</w:t>
      </w:r>
      <w:r>
        <w:rPr>
          <w:color w:val="231F20"/>
          <w:spacing w:val="-4"/>
          <w:w w:val="105"/>
        </w:rPr>
        <w:t> </w:t>
      </w:r>
      <w:r>
        <w:rPr>
          <w:rFonts w:ascii="Georgia"/>
          <w:color w:val="231F20"/>
          <w:w w:val="105"/>
        </w:rPr>
        <w:t>=</w:t>
      </w:r>
      <w:r>
        <w:rPr>
          <w:rFonts w:ascii="Georgia"/>
          <w:color w:val="231F20"/>
          <w:spacing w:val="40"/>
          <w:w w:val="105"/>
        </w:rPr>
        <w:t>  </w:t>
      </w:r>
      <w:r>
        <w:rPr>
          <w:rFonts w:ascii="Arial"/>
          <w:i/>
          <w:color w:val="231F20"/>
          <w:spacing w:val="-7"/>
          <w:w w:val="105"/>
          <w:position w:val="-5"/>
          <w:sz w:val="12"/>
        </w:rPr>
        <w:t>n</w:t>
      </w:r>
      <w:r>
        <w:rPr>
          <w:color w:val="231F20"/>
          <w:spacing w:val="-7"/>
          <w:w w:val="105"/>
          <w:position w:val="8"/>
          <w:sz w:val="16"/>
        </w:rPr>
        <w:t>1</w:t>
      </w:r>
    </w:p>
    <w:p>
      <w:pPr>
        <w:spacing w:line="171" w:lineRule="exact" w:before="0"/>
        <w:ind w:left="221" w:right="1383" w:firstLine="0"/>
        <w:jc w:val="center"/>
        <w:rPr>
          <w:rFonts w:ascii="Arial"/>
          <w:i/>
          <w:sz w:val="11"/>
        </w:rPr>
      </w:pPr>
      <w:r>
        <w:rPr>
          <w:rFonts w:ascii="Arial"/>
          <w:i/>
          <w:sz w:val="11"/>
        </w:rPr>
        <mc:AlternateContent>
          <mc:Choice Requires="wps">
            <w:drawing>
              <wp:anchor distT="0" distB="0" distL="0" distR="0" allowOverlap="1" layoutInCell="1" locked="0" behindDoc="1" simplePos="0" relativeHeight="487592960">
                <wp:simplePos x="0" y="0"/>
                <wp:positionH relativeFrom="page">
                  <wp:posOffset>3359229</wp:posOffset>
                </wp:positionH>
                <wp:positionV relativeFrom="paragraph">
                  <wp:posOffset>118351</wp:posOffset>
                </wp:positionV>
                <wp:extent cx="12128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21285" cy="1270"/>
                        </a:xfrm>
                        <a:custGeom>
                          <a:avLst/>
                          <a:gdLst/>
                          <a:ahLst/>
                          <a:cxnLst/>
                          <a:rect l="l" t="t" r="r" b="b"/>
                          <a:pathLst>
                            <a:path w="121285" h="0">
                              <a:moveTo>
                                <a:pt x="0" y="0"/>
                              </a:moveTo>
                              <a:lnTo>
                                <a:pt x="120804" y="0"/>
                              </a:lnTo>
                            </a:path>
                          </a:pathLst>
                        </a:custGeom>
                        <a:ln w="4088">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264.506287pt;margin-top:9.318993pt;width:9.550pt;height:.1pt;mso-position-horizontal-relative:page;mso-position-vertical-relative:paragraph;z-index:-15723520;mso-wrap-distance-left:0;mso-wrap-distance-right:0" id="docshape21" coordorigin="5290,186" coordsize="191,0" path="m5290,186l5480,186e" filled="false" stroked="true" strokeweight=".3219pt" strokecolor="#221e1f">
                <v:path arrowok="t"/>
                <v:stroke dashstyle="solid"/>
                <w10:wrap type="topAndBottom"/>
              </v:shape>
            </w:pict>
          </mc:Fallback>
        </mc:AlternateContent>
      </w:r>
      <w:r>
        <w:rPr>
          <w:rFonts w:ascii="Arial"/>
          <w:i/>
          <w:sz w:val="11"/>
        </w:rPr>
        <mc:AlternateContent>
          <mc:Choice Requires="wps">
            <w:drawing>
              <wp:anchor distT="0" distB="0" distL="0" distR="0" allowOverlap="1" layoutInCell="1" locked="0" behindDoc="1" simplePos="0" relativeHeight="487455232">
                <wp:simplePos x="0" y="0"/>
                <wp:positionH relativeFrom="page">
                  <wp:posOffset>3172744</wp:posOffset>
                </wp:positionH>
                <wp:positionV relativeFrom="paragraph">
                  <wp:posOffset>8170</wp:posOffset>
                </wp:positionV>
                <wp:extent cx="189230" cy="20510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89230" cy="205104"/>
                        </a:xfrm>
                        <a:prstGeom prst="rect">
                          <a:avLst/>
                        </a:prstGeom>
                      </wps:spPr>
                      <wps:txbx>
                        <w:txbxContent>
                          <w:p>
                            <w:pPr>
                              <w:spacing w:line="313" w:lineRule="exact" w:before="0"/>
                              <w:ind w:left="0" w:right="0" w:firstLine="0"/>
                              <w:jc w:val="left"/>
                              <w:rPr>
                                <w:rFonts w:ascii="Georgia" w:hAnsi="Georgia"/>
                                <w:sz w:val="28"/>
                              </w:rPr>
                            </w:pPr>
                            <w:r>
                              <w:rPr>
                                <w:rFonts w:ascii="Georgia" w:hAnsi="Georgia"/>
                                <w:color w:val="231F20"/>
                                <w:spacing w:val="-10"/>
                                <w:w w:val="150"/>
                                <w:sz w:val="28"/>
                              </w:rPr>
                              <w:t>∑</w:t>
                            </w:r>
                          </w:p>
                        </w:txbxContent>
                      </wps:txbx>
                      <wps:bodyPr wrap="square" lIns="0" tIns="0" rIns="0" bIns="0" rtlCol="0">
                        <a:noAutofit/>
                      </wps:bodyPr>
                    </wps:wsp>
                  </a:graphicData>
                </a:graphic>
              </wp:anchor>
            </w:drawing>
          </mc:Choice>
          <mc:Fallback>
            <w:pict>
              <v:shape style="position:absolute;margin-left:249.822403pt;margin-top:.643380pt;width:14.9pt;height:16.1500pt;mso-position-horizontal-relative:page;mso-position-vertical-relative:paragraph;z-index:-15861248" type="#_x0000_t202" id="docshape22" filled="false" stroked="false">
                <v:textbox inset="0,0,0,0">
                  <w:txbxContent>
                    <w:p>
                      <w:pPr>
                        <w:spacing w:line="313" w:lineRule="exact" w:before="0"/>
                        <w:ind w:left="0" w:right="0" w:firstLine="0"/>
                        <w:jc w:val="left"/>
                        <w:rPr>
                          <w:rFonts w:ascii="Georgia" w:hAnsi="Georgia"/>
                          <w:sz w:val="28"/>
                        </w:rPr>
                      </w:pPr>
                      <w:r>
                        <w:rPr>
                          <w:rFonts w:ascii="Georgia" w:hAnsi="Georgia"/>
                          <w:color w:val="231F20"/>
                          <w:spacing w:val="-10"/>
                          <w:w w:val="150"/>
                          <w:sz w:val="28"/>
                        </w:rPr>
                        <w:t>∑</w:t>
                      </w:r>
                    </w:p>
                  </w:txbxContent>
                </v:textbox>
                <w10:wrap type="none"/>
              </v:shape>
            </w:pict>
          </mc:Fallback>
        </mc:AlternateContent>
      </w:r>
      <w:r>
        <w:rPr>
          <w:rFonts w:ascii="Arial"/>
          <w:i/>
          <w:color w:val="231F20"/>
          <w:spacing w:val="-5"/>
          <w:w w:val="105"/>
          <w:position w:val="4"/>
          <w:sz w:val="15"/>
        </w:rPr>
        <w:t>f</w:t>
      </w:r>
      <w:r>
        <w:rPr>
          <w:color w:val="231F20"/>
          <w:spacing w:val="-5"/>
          <w:w w:val="105"/>
          <w:sz w:val="11"/>
        </w:rPr>
        <w:t>c</w:t>
      </w:r>
      <w:r>
        <w:rPr>
          <w:rFonts w:ascii="Arial"/>
          <w:i/>
          <w:color w:val="231F20"/>
          <w:spacing w:val="-5"/>
          <w:w w:val="105"/>
          <w:sz w:val="11"/>
        </w:rPr>
        <w:t>i</w:t>
      </w:r>
    </w:p>
    <w:p>
      <w:pPr>
        <w:spacing w:before="3"/>
        <w:ind w:left="0" w:right="1383" w:firstLine="0"/>
        <w:jc w:val="center"/>
        <w:rPr>
          <w:rFonts w:ascii="Arial"/>
          <w:i/>
          <w:position w:val="5"/>
          <w:sz w:val="11"/>
        </w:rPr>
      </w:pPr>
      <w:r>
        <w:rPr>
          <w:rFonts w:ascii="Arial"/>
          <w:i/>
          <w:color w:val="231F20"/>
          <w:w w:val="110"/>
          <w:sz w:val="11"/>
        </w:rPr>
        <w:t>i</w:t>
      </w:r>
      <w:r>
        <w:rPr>
          <w:rFonts w:ascii="Georgia"/>
          <w:color w:val="231F20"/>
          <w:w w:val="110"/>
          <w:sz w:val="11"/>
        </w:rPr>
        <w:t>=</w:t>
      </w:r>
      <w:r>
        <w:rPr>
          <w:color w:val="231F20"/>
          <w:w w:val="110"/>
          <w:sz w:val="11"/>
        </w:rPr>
        <w:t>1</w:t>
      </w:r>
      <w:r>
        <w:rPr>
          <w:color w:val="231F20"/>
          <w:spacing w:val="33"/>
          <w:w w:val="110"/>
          <w:sz w:val="11"/>
        </w:rPr>
        <w:t> </w:t>
      </w:r>
      <w:r>
        <w:rPr>
          <w:rFonts w:ascii="Arial"/>
          <w:i/>
          <w:color w:val="231F20"/>
          <w:spacing w:val="-5"/>
          <w:w w:val="110"/>
          <w:position w:val="9"/>
          <w:sz w:val="15"/>
        </w:rPr>
        <w:t>T</w:t>
      </w:r>
      <w:r>
        <w:rPr>
          <w:color w:val="231F20"/>
          <w:spacing w:val="-5"/>
          <w:w w:val="110"/>
          <w:position w:val="5"/>
          <w:sz w:val="11"/>
        </w:rPr>
        <w:t>c</w:t>
      </w:r>
      <w:r>
        <w:rPr>
          <w:rFonts w:ascii="Arial"/>
          <w:i/>
          <w:color w:val="231F20"/>
          <w:spacing w:val="-5"/>
          <w:w w:val="110"/>
          <w:position w:val="5"/>
          <w:sz w:val="11"/>
        </w:rPr>
        <w:t>i</w:t>
      </w:r>
    </w:p>
    <w:p>
      <w:pPr>
        <w:pStyle w:val="BodyText"/>
        <w:spacing w:before="70"/>
        <w:ind w:left="2290"/>
        <w:jc w:val="both"/>
      </w:pPr>
      <w:r>
        <w:rPr>
          <w:color w:val="231F20"/>
          <w:w w:val="105"/>
        </w:rPr>
        <w:t>where:</w:t>
      </w:r>
      <w:r>
        <w:rPr>
          <w:color w:val="231F20"/>
          <w:spacing w:val="51"/>
          <w:w w:val="105"/>
        </w:rPr>
        <w:t>  </w:t>
      </w:r>
      <w:r>
        <w:rPr>
          <w:rFonts w:ascii="Arial"/>
          <w:i/>
          <w:color w:val="231F20"/>
          <w:w w:val="105"/>
        </w:rPr>
        <w:t>f</w:t>
      </w:r>
      <w:r>
        <w:rPr>
          <w:color w:val="231F20"/>
          <w:w w:val="105"/>
          <w:position w:val="-3"/>
          <w:sz w:val="12"/>
        </w:rPr>
        <w:t>c</w:t>
      </w:r>
      <w:r>
        <w:rPr>
          <w:rFonts w:ascii="Arial"/>
          <w:i/>
          <w:color w:val="231F20"/>
          <w:w w:val="105"/>
          <w:position w:val="-3"/>
          <w:sz w:val="12"/>
        </w:rPr>
        <w:t>i</w:t>
      </w:r>
      <w:r>
        <w:rPr>
          <w:rFonts w:ascii="Arial"/>
          <w:i/>
          <w:color w:val="231F20"/>
          <w:spacing w:val="66"/>
          <w:w w:val="105"/>
          <w:position w:val="-3"/>
          <w:sz w:val="12"/>
        </w:rPr>
        <w:t> </w:t>
      </w:r>
      <w:r>
        <w:rPr>
          <w:rFonts w:ascii="Georgia"/>
          <w:color w:val="231F20"/>
          <w:w w:val="105"/>
        </w:rPr>
        <w:t>=</w:t>
      </w:r>
      <w:r>
        <w:rPr>
          <w:rFonts w:ascii="Georgia"/>
          <w:color w:val="231F20"/>
          <w:spacing w:val="67"/>
          <w:w w:val="105"/>
        </w:rPr>
        <w:t> </w:t>
      </w:r>
      <w:r>
        <w:rPr>
          <w:color w:val="231F20"/>
          <w:w w:val="105"/>
        </w:rPr>
        <w:t>mole</w:t>
      </w:r>
      <w:r>
        <w:rPr>
          <w:color w:val="231F20"/>
          <w:spacing w:val="2"/>
          <w:w w:val="105"/>
        </w:rPr>
        <w:t> </w:t>
      </w:r>
      <w:r>
        <w:rPr>
          <w:color w:val="231F20"/>
          <w:w w:val="105"/>
        </w:rPr>
        <w:t>fraction</w:t>
      </w:r>
      <w:r>
        <w:rPr>
          <w:color w:val="231F20"/>
          <w:spacing w:val="3"/>
          <w:w w:val="105"/>
        </w:rPr>
        <w:t> </w:t>
      </w:r>
      <w:r>
        <w:rPr>
          <w:color w:val="231F20"/>
          <w:w w:val="105"/>
        </w:rPr>
        <w:t>of</w:t>
      </w:r>
      <w:r>
        <w:rPr>
          <w:color w:val="231F20"/>
          <w:spacing w:val="2"/>
          <w:w w:val="105"/>
        </w:rPr>
        <w:t> </w:t>
      </w:r>
      <w:r>
        <w:rPr>
          <w:color w:val="231F20"/>
          <w:w w:val="105"/>
        </w:rPr>
        <w:t>the</w:t>
      </w:r>
      <w:r>
        <w:rPr>
          <w:color w:val="231F20"/>
          <w:spacing w:val="2"/>
          <w:w w:val="105"/>
        </w:rPr>
        <w:t> </w:t>
      </w:r>
      <w:r>
        <w:rPr>
          <w:rFonts w:ascii="Arial"/>
          <w:i/>
          <w:color w:val="231F20"/>
          <w:w w:val="105"/>
        </w:rPr>
        <w:t>i</w:t>
      </w:r>
      <w:r>
        <w:rPr>
          <w:color w:val="231F20"/>
          <w:w w:val="105"/>
          <w:vertAlign w:val="superscript"/>
        </w:rPr>
        <w:t>th</w:t>
      </w:r>
      <w:r>
        <w:rPr>
          <w:color w:val="231F20"/>
          <w:spacing w:val="2"/>
          <w:w w:val="105"/>
          <w:vertAlign w:val="baseline"/>
        </w:rPr>
        <w:t> </w:t>
      </w:r>
      <w:r>
        <w:rPr>
          <w:color w:val="231F20"/>
          <w:w w:val="105"/>
          <w:vertAlign w:val="baseline"/>
        </w:rPr>
        <w:t>corrosive</w:t>
      </w:r>
      <w:r>
        <w:rPr>
          <w:color w:val="231F20"/>
          <w:spacing w:val="2"/>
          <w:w w:val="105"/>
          <w:vertAlign w:val="baseline"/>
        </w:rPr>
        <w:t> </w:t>
      </w:r>
      <w:r>
        <w:rPr>
          <w:color w:val="231F20"/>
          <w:w w:val="105"/>
          <w:vertAlign w:val="baseline"/>
        </w:rPr>
        <w:t>component</w:t>
      </w:r>
      <w:r>
        <w:rPr>
          <w:color w:val="231F20"/>
          <w:spacing w:val="2"/>
          <w:w w:val="105"/>
          <w:vertAlign w:val="baseline"/>
        </w:rPr>
        <w:t> </w:t>
      </w:r>
      <w:r>
        <w:rPr>
          <w:color w:val="231F20"/>
          <w:w w:val="105"/>
          <w:vertAlign w:val="baseline"/>
        </w:rPr>
        <w:t>substance</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spacing w:val="-2"/>
          <w:w w:val="105"/>
          <w:vertAlign w:val="baseline"/>
        </w:rPr>
        <w:t>mixture;</w:t>
      </w:r>
    </w:p>
    <w:p>
      <w:pPr>
        <w:pStyle w:val="BodyText"/>
        <w:spacing w:line="223" w:lineRule="auto" w:before="35"/>
        <w:ind w:left="3490" w:right="1257" w:hanging="481"/>
      </w:pPr>
      <w:r>
        <w:rPr>
          <w:rFonts w:ascii="Arial"/>
          <w:i/>
          <w:color w:val="231F20"/>
          <w:w w:val="105"/>
        </w:rPr>
        <w:t>T</w:t>
      </w:r>
      <w:r>
        <w:rPr>
          <w:color w:val="231F20"/>
          <w:w w:val="105"/>
          <w:position w:val="-3"/>
          <w:sz w:val="12"/>
        </w:rPr>
        <w:t>c</w:t>
      </w:r>
      <w:r>
        <w:rPr>
          <w:rFonts w:ascii="Arial"/>
          <w:i/>
          <w:color w:val="231F20"/>
          <w:w w:val="105"/>
          <w:position w:val="-3"/>
          <w:sz w:val="12"/>
        </w:rPr>
        <w:t>i</w:t>
      </w:r>
      <w:r>
        <w:rPr>
          <w:rFonts w:ascii="Arial"/>
          <w:i/>
          <w:color w:val="231F20"/>
          <w:spacing w:val="22"/>
          <w:w w:val="105"/>
          <w:position w:val="-3"/>
          <w:sz w:val="12"/>
        </w:rPr>
        <w:t> </w:t>
      </w:r>
      <w:r>
        <w:rPr>
          <w:rFonts w:ascii="Georgia"/>
          <w:color w:val="231F20"/>
          <w:w w:val="105"/>
        </w:rPr>
        <w:t>=</w:t>
      </w:r>
      <w:r>
        <w:rPr>
          <w:rFonts w:ascii="Georgia"/>
          <w:color w:val="231F20"/>
          <w:spacing w:val="40"/>
          <w:w w:val="105"/>
        </w:rPr>
        <w:t> </w:t>
      </w:r>
      <w:r>
        <w:rPr>
          <w:color w:val="231F20"/>
          <w:w w:val="105"/>
        </w:rPr>
        <w:t>toxicity</w:t>
      </w:r>
      <w:r>
        <w:rPr>
          <w:color w:val="231F20"/>
          <w:spacing w:val="29"/>
          <w:w w:val="105"/>
        </w:rPr>
        <w:t> </w:t>
      </w:r>
      <w:r>
        <w:rPr>
          <w:color w:val="231F20"/>
          <w:w w:val="105"/>
        </w:rPr>
        <w:t>index</w:t>
      </w:r>
      <w:r>
        <w:rPr>
          <w:color w:val="231F20"/>
          <w:spacing w:val="29"/>
          <w:w w:val="105"/>
        </w:rPr>
        <w:t> </w:t>
      </w:r>
      <w:r>
        <w:rPr>
          <w:color w:val="231F20"/>
          <w:w w:val="105"/>
        </w:rPr>
        <w:t>of</w:t>
      </w:r>
      <w:r>
        <w:rPr>
          <w:color w:val="231F20"/>
          <w:spacing w:val="29"/>
          <w:w w:val="105"/>
        </w:rPr>
        <w:t> </w:t>
      </w:r>
      <w:r>
        <w:rPr>
          <w:color w:val="231F20"/>
          <w:w w:val="105"/>
        </w:rPr>
        <w:t>the</w:t>
      </w:r>
      <w:r>
        <w:rPr>
          <w:color w:val="231F20"/>
          <w:spacing w:val="29"/>
          <w:w w:val="105"/>
        </w:rPr>
        <w:t> </w:t>
      </w:r>
      <w:r>
        <w:rPr>
          <w:rFonts w:ascii="Arial"/>
          <w:i/>
          <w:color w:val="231F20"/>
          <w:w w:val="105"/>
        </w:rPr>
        <w:t>i</w:t>
      </w:r>
      <w:r>
        <w:rPr>
          <w:color w:val="231F20"/>
          <w:w w:val="105"/>
          <w:vertAlign w:val="superscript"/>
        </w:rPr>
        <w:t>th</w:t>
      </w:r>
      <w:r>
        <w:rPr>
          <w:color w:val="231F20"/>
          <w:spacing w:val="29"/>
          <w:w w:val="105"/>
          <w:vertAlign w:val="baseline"/>
        </w:rPr>
        <w:t> </w:t>
      </w:r>
      <w:r>
        <w:rPr>
          <w:color w:val="231F20"/>
          <w:w w:val="105"/>
          <w:vertAlign w:val="baseline"/>
        </w:rPr>
        <w:t>corrosive</w:t>
      </w:r>
      <w:r>
        <w:rPr>
          <w:color w:val="231F20"/>
          <w:spacing w:val="29"/>
          <w:w w:val="105"/>
          <w:vertAlign w:val="baseline"/>
        </w:rPr>
        <w:t> </w:t>
      </w:r>
      <w:r>
        <w:rPr>
          <w:color w:val="231F20"/>
          <w:w w:val="105"/>
          <w:vertAlign w:val="baseline"/>
        </w:rPr>
        <w:t>component</w:t>
      </w:r>
      <w:r>
        <w:rPr>
          <w:color w:val="231F20"/>
          <w:spacing w:val="29"/>
          <w:w w:val="105"/>
          <w:vertAlign w:val="baseline"/>
        </w:rPr>
        <w:t> </w:t>
      </w:r>
      <w:r>
        <w:rPr>
          <w:color w:val="231F20"/>
          <w:w w:val="105"/>
          <w:vertAlign w:val="baseline"/>
        </w:rPr>
        <w:t>substance</w:t>
      </w:r>
      <w:r>
        <w:rPr>
          <w:color w:val="231F20"/>
          <w:spacing w:val="29"/>
          <w:w w:val="105"/>
          <w:vertAlign w:val="baseline"/>
        </w:rPr>
        <w:t> </w:t>
      </w:r>
      <w:r>
        <w:rPr>
          <w:color w:val="231F20"/>
          <w:w w:val="105"/>
          <w:vertAlign w:val="baseline"/>
        </w:rPr>
        <w:t>of</w:t>
      </w:r>
      <w:r>
        <w:rPr>
          <w:color w:val="231F20"/>
          <w:spacing w:val="29"/>
          <w:w w:val="105"/>
          <w:vertAlign w:val="baseline"/>
        </w:rPr>
        <w:t> </w:t>
      </w:r>
      <w:r>
        <w:rPr>
          <w:color w:val="231F20"/>
          <w:w w:val="105"/>
          <w:vertAlign w:val="baseline"/>
        </w:rPr>
        <w:t>the</w:t>
      </w:r>
      <w:r>
        <w:rPr>
          <w:color w:val="231F20"/>
          <w:spacing w:val="29"/>
          <w:w w:val="105"/>
          <w:vertAlign w:val="baseline"/>
        </w:rPr>
        <w:t> </w:t>
      </w:r>
      <w:r>
        <w:rPr>
          <w:color w:val="231F20"/>
          <w:w w:val="105"/>
          <w:vertAlign w:val="baseline"/>
        </w:rPr>
        <w:t>mixture</w:t>
      </w:r>
      <w:r>
        <w:rPr>
          <w:color w:val="231F20"/>
          <w:spacing w:val="29"/>
          <w:w w:val="105"/>
          <w:vertAlign w:val="baseline"/>
        </w:rPr>
        <w:t> </w:t>
      </w:r>
      <w:r>
        <w:rPr>
          <w:color w:val="231F20"/>
          <w:w w:val="105"/>
          <w:vertAlign w:val="baseline"/>
        </w:rPr>
        <w:t>(the</w:t>
      </w:r>
      <w:r>
        <w:rPr>
          <w:color w:val="231F20"/>
          <w:spacing w:val="29"/>
          <w:w w:val="105"/>
          <w:vertAlign w:val="baseline"/>
        </w:rPr>
        <w:t> </w:t>
      </w:r>
      <w:r>
        <w:rPr>
          <w:rFonts w:ascii="Arial"/>
          <w:i/>
          <w:color w:val="231F20"/>
          <w:w w:val="105"/>
          <w:vertAlign w:val="baseline"/>
        </w:rPr>
        <w:t>T</w:t>
      </w:r>
      <w:r>
        <w:rPr>
          <w:color w:val="231F20"/>
          <w:w w:val="105"/>
          <w:position w:val="-3"/>
          <w:sz w:val="12"/>
          <w:vertAlign w:val="baseline"/>
        </w:rPr>
        <w:t>c</w:t>
      </w:r>
      <w:r>
        <w:rPr>
          <w:rFonts w:ascii="Arial"/>
          <w:i/>
          <w:color w:val="231F20"/>
          <w:w w:val="105"/>
          <w:position w:val="-3"/>
          <w:sz w:val="12"/>
          <w:vertAlign w:val="baseline"/>
        </w:rPr>
        <w:t>i</w:t>
      </w:r>
      <w:r>
        <w:rPr>
          <w:rFonts w:ascii="Arial"/>
          <w:i/>
          <w:color w:val="231F20"/>
          <w:spacing w:val="40"/>
          <w:w w:val="105"/>
          <w:position w:val="-3"/>
          <w:sz w:val="12"/>
          <w:vertAlign w:val="baseline"/>
        </w:rPr>
        <w:t> </w:t>
      </w:r>
      <w:r>
        <w:rPr>
          <w:color w:val="231F20"/>
          <w:w w:val="105"/>
          <w:vertAlign w:val="baseline"/>
        </w:rPr>
        <w:t>equals the LC</w:t>
      </w:r>
      <w:r>
        <w:rPr>
          <w:color w:val="231F20"/>
          <w:w w:val="105"/>
          <w:position w:val="-3"/>
          <w:sz w:val="12"/>
          <w:vertAlign w:val="baseline"/>
        </w:rPr>
        <w:t>50</w:t>
      </w:r>
      <w:r>
        <w:rPr>
          <w:color w:val="231F20"/>
          <w:spacing w:val="38"/>
          <w:w w:val="105"/>
          <w:position w:val="-3"/>
          <w:sz w:val="12"/>
          <w:vertAlign w:val="baseline"/>
        </w:rPr>
        <w:t> </w:t>
      </w:r>
      <w:r>
        <w:rPr>
          <w:color w:val="231F20"/>
          <w:w w:val="105"/>
          <w:vertAlign w:val="baseline"/>
        </w:rPr>
        <w:t>value when available).</w:t>
      </w:r>
    </w:p>
    <w:p>
      <w:pPr>
        <w:pStyle w:val="ListParagraph"/>
        <w:numPr>
          <w:ilvl w:val="0"/>
          <w:numId w:val="9"/>
        </w:numPr>
        <w:tabs>
          <w:tab w:pos="2290" w:val="left" w:leader="none"/>
        </w:tabs>
        <w:spacing w:line="256" w:lineRule="auto" w:before="48" w:after="0"/>
        <w:ind w:left="2290" w:right="1415" w:hanging="360"/>
        <w:jc w:val="both"/>
        <w:rPr>
          <w:sz w:val="17"/>
        </w:rPr>
      </w:pPr>
      <w:r>
        <w:rPr>
          <w:color w:val="231F20"/>
          <w:w w:val="105"/>
          <w:sz w:val="17"/>
        </w:rPr>
        <w:t>Oxidizing ability is determined either by tests or by calculation methods adopted by the International Organization for Standardization (see note in 2.2.2.2).</w:t>
      </w:r>
    </w:p>
    <w:p>
      <w:pPr>
        <w:pStyle w:val="BodyText"/>
        <w:spacing w:before="149"/>
      </w:pPr>
    </w:p>
    <w:p>
      <w:pPr>
        <w:pStyle w:val="Heading1"/>
        <w:numPr>
          <w:ilvl w:val="2"/>
          <w:numId w:val="1"/>
        </w:numPr>
        <w:tabs>
          <w:tab w:pos="1930" w:val="left" w:leader="none"/>
        </w:tabs>
        <w:spacing w:line="240" w:lineRule="auto" w:before="0" w:after="0"/>
        <w:ind w:left="1930" w:right="0" w:hanging="1080"/>
        <w:jc w:val="left"/>
      </w:pPr>
      <w:r>
        <w:rPr>
          <w:color w:val="231F20"/>
          <w:w w:val="105"/>
        </w:rPr>
        <w:t>Gases</w:t>
      </w:r>
      <w:r>
        <w:rPr>
          <w:color w:val="231F20"/>
          <w:spacing w:val="-6"/>
          <w:w w:val="105"/>
        </w:rPr>
        <w:t> </w:t>
      </w:r>
      <w:r>
        <w:rPr>
          <w:color w:val="231F20"/>
          <w:w w:val="105"/>
        </w:rPr>
        <w:t>not</w:t>
      </w:r>
      <w:r>
        <w:rPr>
          <w:color w:val="231F20"/>
          <w:spacing w:val="-5"/>
          <w:w w:val="105"/>
        </w:rPr>
        <w:t> </w:t>
      </w:r>
      <w:r>
        <w:rPr>
          <w:color w:val="231F20"/>
          <w:w w:val="105"/>
        </w:rPr>
        <w:t>accepted</w:t>
      </w:r>
      <w:r>
        <w:rPr>
          <w:color w:val="231F20"/>
          <w:spacing w:val="-5"/>
          <w:w w:val="105"/>
        </w:rPr>
        <w:t> </w:t>
      </w:r>
      <w:r>
        <w:rPr>
          <w:color w:val="231F20"/>
          <w:w w:val="105"/>
        </w:rPr>
        <w:t>for</w:t>
      </w:r>
      <w:r>
        <w:rPr>
          <w:color w:val="231F20"/>
          <w:spacing w:val="-6"/>
          <w:w w:val="105"/>
        </w:rPr>
        <w:t> </w:t>
      </w:r>
      <w:r>
        <w:rPr>
          <w:color w:val="231F20"/>
          <w:spacing w:val="-2"/>
          <w:w w:val="105"/>
        </w:rPr>
        <w:t>transport</w:t>
      </w:r>
    </w:p>
    <w:p>
      <w:pPr>
        <w:pStyle w:val="BodyText"/>
        <w:spacing w:line="256" w:lineRule="auto" w:before="124"/>
        <w:ind w:left="1930" w:right="1414"/>
        <w:jc w:val="both"/>
      </w:pPr>
      <w:r>
        <w:rPr>
          <w:color w:val="231F20"/>
          <w:w w:val="105"/>
        </w:rPr>
        <w:t>Chemically unstable gases of class 2 shall not be accepted for transport unless the necessary precautions have been taken to prevent the possibility of a dangerous decomposition or polymerization under normal conditions of transport or unless transported in accordance with special packing provision (r) of packing instruction P200 (5) of 4.1.4.1, as applicable. For the precautions necessary to prevent polymerization, see special</w:t>
      </w:r>
      <w:r>
        <w:rPr>
          <w:color w:val="231F20"/>
          <w:spacing w:val="-3"/>
          <w:w w:val="105"/>
        </w:rPr>
        <w:t> </w:t>
      </w:r>
      <w:r>
        <w:rPr>
          <w:color w:val="231F20"/>
          <w:w w:val="105"/>
        </w:rPr>
        <w:t>provision</w:t>
      </w:r>
      <w:r>
        <w:rPr>
          <w:color w:val="231F20"/>
          <w:spacing w:val="-3"/>
          <w:w w:val="105"/>
        </w:rPr>
        <w:t> </w:t>
      </w:r>
      <w:r>
        <w:rPr>
          <w:color w:val="231F20"/>
          <w:w w:val="105"/>
        </w:rPr>
        <w:t>386</w:t>
      </w:r>
      <w:r>
        <w:rPr>
          <w:color w:val="231F20"/>
          <w:spacing w:val="-3"/>
          <w:w w:val="105"/>
        </w:rPr>
        <w:t> </w:t>
      </w:r>
      <w:r>
        <w:rPr>
          <w:color w:val="231F20"/>
          <w:w w:val="105"/>
        </w:rPr>
        <w:t>of</w:t>
      </w:r>
      <w:r>
        <w:rPr>
          <w:color w:val="231F20"/>
          <w:spacing w:val="-3"/>
          <w:w w:val="105"/>
        </w:rPr>
        <w:t> </w:t>
      </w:r>
      <w:r>
        <w:rPr>
          <w:color w:val="231F20"/>
          <w:w w:val="105"/>
        </w:rPr>
        <w:t>chapter</w:t>
      </w:r>
      <w:r>
        <w:rPr>
          <w:color w:val="231F20"/>
          <w:spacing w:val="-3"/>
          <w:w w:val="105"/>
        </w:rPr>
        <w:t> </w:t>
      </w:r>
      <w:r>
        <w:rPr>
          <w:color w:val="231F20"/>
          <w:w w:val="105"/>
        </w:rPr>
        <w:t>3.3.</w:t>
      </w:r>
      <w:r>
        <w:rPr>
          <w:color w:val="231F20"/>
          <w:spacing w:val="-3"/>
          <w:w w:val="105"/>
        </w:rPr>
        <w:t> </w:t>
      </w:r>
      <w:r>
        <w:rPr>
          <w:color w:val="231F20"/>
          <w:w w:val="105"/>
        </w:rPr>
        <w:t>To</w:t>
      </w:r>
      <w:r>
        <w:rPr>
          <w:color w:val="231F20"/>
          <w:spacing w:val="-3"/>
          <w:w w:val="105"/>
        </w:rPr>
        <w:t> </w:t>
      </w:r>
      <w:r>
        <w:rPr>
          <w:color w:val="231F20"/>
          <w:w w:val="105"/>
        </w:rPr>
        <w:t>this</w:t>
      </w:r>
      <w:r>
        <w:rPr>
          <w:color w:val="231F20"/>
          <w:spacing w:val="-3"/>
          <w:w w:val="105"/>
        </w:rPr>
        <w:t> </w:t>
      </w:r>
      <w:r>
        <w:rPr>
          <w:color w:val="231F20"/>
          <w:w w:val="105"/>
        </w:rPr>
        <w:t>end</w:t>
      </w:r>
      <w:r>
        <w:rPr>
          <w:color w:val="231F20"/>
          <w:spacing w:val="-3"/>
          <w:w w:val="105"/>
        </w:rPr>
        <w:t> </w:t>
      </w:r>
      <w:r>
        <w:rPr>
          <w:color w:val="231F20"/>
          <w:w w:val="105"/>
        </w:rPr>
        <w:t>particular</w:t>
      </w:r>
      <w:r>
        <w:rPr>
          <w:color w:val="231F20"/>
          <w:spacing w:val="-3"/>
          <w:w w:val="105"/>
        </w:rPr>
        <w:t> </w:t>
      </w:r>
      <w:r>
        <w:rPr>
          <w:color w:val="231F20"/>
          <w:w w:val="105"/>
        </w:rPr>
        <w:t>care</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taken</w:t>
      </w:r>
      <w:r>
        <w:rPr>
          <w:color w:val="231F20"/>
          <w:spacing w:val="-3"/>
          <w:w w:val="105"/>
        </w:rPr>
        <w:t> </w:t>
      </w:r>
      <w:r>
        <w:rPr>
          <w:color w:val="231F20"/>
          <w:w w:val="105"/>
        </w:rPr>
        <w:t>to</w:t>
      </w:r>
      <w:r>
        <w:rPr>
          <w:color w:val="231F20"/>
          <w:spacing w:val="-3"/>
          <w:w w:val="105"/>
        </w:rPr>
        <w:t> </w:t>
      </w:r>
      <w:r>
        <w:rPr>
          <w:color w:val="231F20"/>
          <w:w w:val="105"/>
        </w:rPr>
        <w:t>ensure</w:t>
      </w:r>
      <w:r>
        <w:rPr>
          <w:color w:val="231F20"/>
          <w:spacing w:val="-3"/>
          <w:w w:val="105"/>
        </w:rPr>
        <w:t> </w:t>
      </w:r>
      <w:r>
        <w:rPr>
          <w:color w:val="231F20"/>
          <w:w w:val="105"/>
        </w:rPr>
        <w:t>that</w:t>
      </w:r>
      <w:r>
        <w:rPr>
          <w:color w:val="231F20"/>
          <w:spacing w:val="-3"/>
          <w:w w:val="105"/>
        </w:rPr>
        <w:t> </w:t>
      </w:r>
      <w:r>
        <w:rPr>
          <w:color w:val="231F20"/>
          <w:w w:val="105"/>
        </w:rPr>
        <w:t>receptacles</w:t>
      </w:r>
      <w:r>
        <w:rPr>
          <w:color w:val="231F20"/>
          <w:spacing w:val="-3"/>
          <w:w w:val="105"/>
        </w:rPr>
        <w:t> </w:t>
      </w:r>
      <w:r>
        <w:rPr>
          <w:color w:val="231F20"/>
          <w:w w:val="105"/>
        </w:rPr>
        <w:t>and tanks do not contain any substances liable to promote these reactions.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593472">
                <wp:simplePos x="0" y="0"/>
                <wp:positionH relativeFrom="page">
                  <wp:posOffset>540000</wp:posOffset>
                </wp:positionH>
                <wp:positionV relativeFrom="paragraph">
                  <wp:posOffset>194932</wp:posOffset>
                </wp:positionV>
                <wp:extent cx="6120130" cy="63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120130" cy="6350"/>
                          <a:chExt cx="6120130" cy="6350"/>
                        </a:xfrm>
                      </wpg:grpSpPr>
                      <wps:wsp>
                        <wps:cNvPr id="29" name="Graphic 2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0" name="Graphic 3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5.349024pt;width:481.9pt;height:.5pt;mso-position-horizontal-relative:page;mso-position-vertical-relative:paragraph;z-index:-15723008;mso-wrap-distance-left:0;mso-wrap-distance-right:0" id="docshapegroup23" coordorigin="850,307" coordsize="9638,10">
                <v:line style="position:absolute" from="850,312" to="5953,312" stroked="true" strokeweight=".5pt" strokecolor="#231f20">
                  <v:stroke dashstyle="solid"/>
                </v:line>
                <v:line style="position:absolute" from="5953,312" to="10488,312" stroked="true" strokeweight=".5pt" strokecolor="#231f20">
                  <v:stroke dashstyle="solid"/>
                </v:line>
                <w10:wrap type="topAndBottom"/>
              </v:group>
            </w:pict>
          </mc:Fallback>
        </mc:AlternateContent>
      </w:r>
    </w:p>
    <w:sectPr>
      <w:headerReference w:type="default" r:id="rId9"/>
      <w:footerReference w:type="default" r:id="rId10"/>
      <w:pgSz w:w="11910" w:h="16840"/>
      <w:pgMar w:header="303" w:footer="608" w:top="880" w:bottom="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576">
              <wp:simplePos x="0" y="0"/>
              <wp:positionH relativeFrom="page">
                <wp:posOffset>527300</wp:posOffset>
              </wp:positionH>
              <wp:positionV relativeFrom="page">
                <wp:posOffset>10168114</wp:posOffset>
              </wp:positionV>
              <wp:extent cx="167640"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640" cy="175260"/>
                      </a:xfrm>
                      <a:prstGeom prst="rect">
                        <a:avLst/>
                      </a:prstGeom>
                    </wps:spPr>
                    <wps:txbx>
                      <w:txbxContent>
                        <w:p>
                          <w:pPr>
                            <w:spacing w:before="24"/>
                            <w:ind w:left="20" w:right="0" w:firstLine="0"/>
                            <w:jc w:val="left"/>
                            <w:rPr>
                              <w:sz w:val="20"/>
                            </w:rPr>
                          </w:pPr>
                          <w:r>
                            <w:rPr>
                              <w:color w:val="231F20"/>
                              <w:spacing w:val="-5"/>
                              <w:sz w:val="20"/>
                            </w:rPr>
                            <w:t>62</w:t>
                          </w:r>
                        </w:p>
                      </w:txbxContent>
                    </wps:txbx>
                    <wps:bodyPr wrap="square" lIns="0" tIns="0" rIns="0" bIns="0" rtlCol="0">
                      <a:noAutofit/>
                    </wps:bodyPr>
                  </wps:wsp>
                </a:graphicData>
              </a:graphic>
            </wp:anchor>
          </w:drawing>
        </mc:Choice>
        <mc:Fallback>
          <w:pict>
            <v:shape style="position:absolute;margin-left:41.519699pt;margin-top:800.638916pt;width:13.2pt;height:13.8pt;mso-position-horizontal-relative:page;mso-position-vertical-relative:page;z-index:-15867904" type="#_x0000_t202" id="docshape2" filled="false" stroked="false">
              <v:textbox inset="0,0,0,0">
                <w:txbxContent>
                  <w:p>
                    <w:pPr>
                      <w:spacing w:before="24"/>
                      <w:ind w:left="20" w:right="0" w:firstLine="0"/>
                      <w:jc w:val="left"/>
                      <w:rPr>
                        <w:sz w:val="20"/>
                      </w:rPr>
                    </w:pPr>
                    <w:r>
                      <w:rPr>
                        <w:color w:val="231F20"/>
                        <w:spacing w:val="-5"/>
                        <w:sz w:val="20"/>
                      </w:rPr>
                      <w:t>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9088">
              <wp:simplePos x="0" y="0"/>
              <wp:positionH relativeFrom="page">
                <wp:posOffset>3894905</wp:posOffset>
              </wp:positionH>
              <wp:positionV relativeFrom="page">
                <wp:posOffset>10166082</wp:posOffset>
              </wp:positionV>
              <wp:extent cx="277876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67392" type="#_x0000_t202" id="docshape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0112">
              <wp:simplePos x="0" y="0"/>
              <wp:positionH relativeFrom="page">
                <wp:posOffset>887299</wp:posOffset>
              </wp:positionH>
              <wp:positionV relativeFrom="page">
                <wp:posOffset>10166082</wp:posOffset>
              </wp:positionV>
              <wp:extent cx="278320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5866368" type="#_x0000_t202" id="docshape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0624">
              <wp:simplePos x="0" y="0"/>
              <wp:positionH relativeFrom="page">
                <wp:posOffset>6864170</wp:posOffset>
              </wp:positionH>
              <wp:positionV relativeFrom="page">
                <wp:posOffset>10168114</wp:posOffset>
              </wp:positionV>
              <wp:extent cx="170815" cy="175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63</w:t>
                          </w:r>
                        </w:p>
                      </w:txbxContent>
                    </wps:txbx>
                    <wps:bodyPr wrap="square" lIns="0" tIns="0" rIns="0" bIns="0" rtlCol="0">
                      <a:noAutofit/>
                    </wps:bodyPr>
                  </wps:wsp>
                </a:graphicData>
              </a:graphic>
            </wp:anchor>
          </w:drawing>
        </mc:Choice>
        <mc:Fallback>
          <w:pict>
            <v:shape style="position:absolute;margin-left:540.485901pt;margin-top:800.638916pt;width:13.45pt;height:13.8pt;mso-position-horizontal-relative:page;mso-position-vertical-relative:page;z-index:-15865856" type="#_x0000_t202" id="docshape9" filled="false" stroked="false">
              <v:textbox inset="0,0,0,0">
                <w:txbxContent>
                  <w:p>
                    <w:pPr>
                      <w:spacing w:before="24"/>
                      <w:ind w:left="20" w:right="0" w:firstLine="0"/>
                      <w:jc w:val="left"/>
                      <w:rPr>
                        <w:sz w:val="20"/>
                      </w:rPr>
                    </w:pPr>
                    <w:r>
                      <w:rPr>
                        <w:color w:val="231F20"/>
                        <w:spacing w:val="-5"/>
                        <w:sz w:val="20"/>
                      </w:rPr>
                      <w:t>63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648">
              <wp:simplePos x="0" y="0"/>
              <wp:positionH relativeFrom="page">
                <wp:posOffset>527300</wp:posOffset>
              </wp:positionH>
              <wp:positionV relativeFrom="page">
                <wp:posOffset>10168114</wp:posOffset>
              </wp:positionV>
              <wp:extent cx="170815" cy="1752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64</w:t>
                          </w:r>
                        </w:p>
                      </w:txbxContent>
                    </wps:txbx>
                    <wps:bodyPr wrap="square" lIns="0" tIns="0" rIns="0" bIns="0" rtlCol="0">
                      <a:noAutofit/>
                    </wps:bodyPr>
                  </wps:wsp>
                </a:graphicData>
              </a:graphic>
            </wp:anchor>
          </w:drawing>
        </mc:Choice>
        <mc:Fallback>
          <w:pict>
            <v:shape style="position:absolute;margin-left:41.519699pt;margin-top:800.638916pt;width:13.45pt;height:13.8pt;mso-position-horizontal-relative:page;mso-position-vertical-relative:page;z-index:-15864832" type="#_x0000_t202" id="docshape17" filled="false" stroked="false">
              <v:textbox inset="0,0,0,0">
                <w:txbxContent>
                  <w:p>
                    <w:pPr>
                      <w:spacing w:before="24"/>
                      <w:ind w:left="20" w:right="0" w:firstLine="0"/>
                      <w:jc w:val="left"/>
                      <w:rPr>
                        <w:sz w:val="20"/>
                      </w:rPr>
                    </w:pPr>
                    <w:r>
                      <w:rPr>
                        <w:color w:val="231F20"/>
                        <w:spacing w:val="-5"/>
                        <w:sz w:val="20"/>
                      </w:rPr>
                      <w:t>64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2160">
              <wp:simplePos x="0" y="0"/>
              <wp:positionH relativeFrom="page">
                <wp:posOffset>3894905</wp:posOffset>
              </wp:positionH>
              <wp:positionV relativeFrom="page">
                <wp:posOffset>10166082</wp:posOffset>
              </wp:positionV>
              <wp:extent cx="2778760" cy="1778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64320" type="#_x0000_t202" id="docshape1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064">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68416"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9600">
              <wp:simplePos x="0" y="0"/>
              <wp:positionH relativeFrom="page">
                <wp:posOffset>6041519</wp:posOffset>
              </wp:positionH>
              <wp:positionV relativeFrom="page">
                <wp:posOffset>179815</wp:posOffset>
              </wp:positionV>
              <wp:extent cx="1029335" cy="2908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6880" type="#_x0000_t202" id="docshape7"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74</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136">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5344" type="#_x0000_t202" id="docshape16"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75</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2"/>
      <w:numFmt w:val="decimal"/>
      <w:lvlText w:val="%1"/>
      <w:lvlJc w:val="left"/>
      <w:pPr>
        <w:ind w:left="1930" w:hanging="1081"/>
        <w:jc w:val="left"/>
      </w:pPr>
      <w:rPr>
        <w:rFonts w:hint="default"/>
        <w:lang w:val="en-US" w:eastAsia="en-US" w:bidi="ar-SA"/>
      </w:rPr>
    </w:lvl>
    <w:lvl w:ilvl="1">
      <w:start w:val="2"/>
      <w:numFmt w:val="decimal"/>
      <w:lvlText w:val="%1.%2"/>
      <w:lvlJc w:val="left"/>
      <w:pPr>
        <w:ind w:left="1930" w:hanging="1081"/>
        <w:jc w:val="left"/>
      </w:pPr>
      <w:rPr>
        <w:rFonts w:hint="default"/>
        <w:lang w:val="en-US" w:eastAsia="en-US" w:bidi="ar-SA"/>
      </w:rPr>
    </w:lvl>
    <w:lvl w:ilvl="2">
      <w:start w:val="0"/>
      <w:numFmt w:val="decimal"/>
      <w:lvlText w:val="%1.%2.%3"/>
      <w:lvlJc w:val="left"/>
      <w:pPr>
        <w:ind w:left="1930" w:hanging="1081"/>
        <w:jc w:val="righ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2497" w:hanging="1080"/>
        <w:jc w:val="left"/>
      </w:pPr>
      <w:rPr>
        <w:rFonts w:hint="default"/>
        <w:spacing w:val="-11"/>
        <w:w w:val="99"/>
        <w:lang w:val="en-US" w:eastAsia="en-US" w:bidi="ar-SA"/>
      </w:rPr>
    </w:lvl>
    <w:lvl w:ilvl="4">
      <w:start w:val="1"/>
      <w:numFmt w:val="decimal"/>
      <w:lvlText w:val="%1.%2.%3.%4.%5"/>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680" w:hanging="1080"/>
      </w:pPr>
      <w:rPr>
        <w:rFonts w:hint="default"/>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right="78"/>
      <w:jc w:val="right"/>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2857"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2026-06-20T02:49:30Z</dcterms:created>
  <dcterms:modified xsi:type="dcterms:W3CDTF">2026-06-20T02:49:30Z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