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361"/>
        <w:rPr>
          <w:rFonts w:ascii="Times New Roman"/>
          <w:sz w:val="40"/>
        </w:rPr>
      </w:pPr>
    </w:p>
    <w:p>
      <w:pPr>
        <w:spacing w:before="0"/>
        <w:ind w:left="1417"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-41827</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3.29348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6"/>
          <w:sz w:val="40"/>
        </w:rPr>
        <w:t> </w:t>
      </w:r>
      <w:r>
        <w:rPr>
          <w:color w:val="231F20"/>
          <w:spacing w:val="-5"/>
          <w:sz w:val="40"/>
        </w:rPr>
        <w:t>2.3</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60751</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83566pt;width:481.9pt;height:.1pt;mso-position-horizontal-relative:page;mso-position-vertical-relative:paragraph;z-index:-15728640;mso-wrap-distance-left:0;mso-wrap-distance-right:0" id="docshape11"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hAnsi="Arial"/>
          <w:i/>
          <w:sz w:val="36"/>
        </w:rPr>
      </w:pPr>
      <w:r>
        <w:rPr>
          <w:rFonts w:ascii="Arial" w:hAnsi="Arial"/>
          <w:i/>
          <w:color w:val="231F20"/>
          <w:sz w:val="36"/>
        </w:rPr>
        <w:t>Class</w:t>
      </w:r>
      <w:r>
        <w:rPr>
          <w:rFonts w:ascii="Arial" w:hAnsi="Arial"/>
          <w:i/>
          <w:color w:val="231F20"/>
          <w:spacing w:val="-22"/>
          <w:sz w:val="36"/>
        </w:rPr>
        <w:t> </w:t>
      </w:r>
      <w:r>
        <w:rPr>
          <w:rFonts w:ascii="Arial" w:hAnsi="Arial"/>
          <w:i/>
          <w:color w:val="231F20"/>
          <w:sz w:val="36"/>
        </w:rPr>
        <w:t>3</w:t>
      </w:r>
      <w:r>
        <w:rPr>
          <w:rFonts w:ascii="Arial" w:hAnsi="Arial"/>
          <w:i/>
          <w:color w:val="231F20"/>
          <w:spacing w:val="-22"/>
          <w:sz w:val="36"/>
        </w:rPr>
        <w:t> </w:t>
      </w:r>
      <w:r>
        <w:rPr>
          <w:rFonts w:ascii="Arial" w:hAnsi="Arial"/>
          <w:i/>
          <w:color w:val="231F20"/>
          <w:sz w:val="36"/>
        </w:rPr>
        <w:t>–</w:t>
      </w:r>
      <w:r>
        <w:rPr>
          <w:rFonts w:ascii="Arial" w:hAnsi="Arial"/>
          <w:i/>
          <w:color w:val="231F20"/>
          <w:spacing w:val="-22"/>
          <w:sz w:val="36"/>
        </w:rPr>
        <w:t> </w:t>
      </w:r>
      <w:r>
        <w:rPr>
          <w:rFonts w:ascii="Arial" w:hAnsi="Arial"/>
          <w:i/>
          <w:color w:val="231F20"/>
          <w:sz w:val="36"/>
        </w:rPr>
        <w:t>Flammable</w:t>
      </w:r>
      <w:r>
        <w:rPr>
          <w:rFonts w:ascii="Arial" w:hAnsi="Arial"/>
          <w:i/>
          <w:color w:val="231F20"/>
          <w:spacing w:val="-22"/>
          <w:sz w:val="36"/>
        </w:rPr>
        <w:t> </w:t>
      </w:r>
      <w:r>
        <w:rPr>
          <w:rFonts w:ascii="Arial" w:hAnsi="Arial"/>
          <w:i/>
          <w:color w:val="231F20"/>
          <w:spacing w:val="-2"/>
          <w:sz w:val="36"/>
        </w:rPr>
        <w:t>liquids</w:t>
      </w:r>
    </w:p>
    <w:p>
      <w:pPr>
        <w:pStyle w:val="BodyText"/>
        <w:rPr>
          <w:rFonts w:ascii="Arial"/>
          <w:i/>
          <w:sz w:val="36"/>
        </w:rPr>
      </w:pPr>
    </w:p>
    <w:p>
      <w:pPr>
        <w:pStyle w:val="BodyText"/>
        <w:spacing w:before="17"/>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Introductory</w:t>
      </w:r>
      <w:r>
        <w:rPr>
          <w:color w:val="231F20"/>
          <w:spacing w:val="26"/>
          <w:w w:val="105"/>
        </w:rPr>
        <w:t> </w:t>
      </w:r>
      <w:r>
        <w:rPr>
          <w:color w:val="231F20"/>
          <w:spacing w:val="-4"/>
          <w:w w:val="105"/>
        </w:rPr>
        <w:t>note</w:t>
      </w:r>
    </w:p>
    <w:p>
      <w:pPr>
        <w:pStyle w:val="BodyText"/>
        <w:spacing w:line="256" w:lineRule="auto" w:before="172"/>
        <w:ind w:left="2497" w:right="847"/>
        <w:jc w:val="both"/>
      </w:pPr>
      <w:r>
        <w:rPr>
          <w:color w:val="231F20"/>
          <w:w w:val="105"/>
        </w:rPr>
        <w:t>The</w:t>
      </w:r>
      <w:r>
        <w:rPr>
          <w:color w:val="231F20"/>
          <w:spacing w:val="13"/>
          <w:w w:val="105"/>
        </w:rPr>
        <w:t> </w:t>
      </w:r>
      <w:r>
        <w:rPr>
          <w:color w:val="231F20"/>
          <w:w w:val="105"/>
        </w:rPr>
        <w:t>flashpoint</w:t>
      </w:r>
      <w:r>
        <w:rPr>
          <w:color w:val="231F20"/>
          <w:spacing w:val="13"/>
          <w:w w:val="105"/>
        </w:rPr>
        <w:t> </w:t>
      </w:r>
      <w:r>
        <w:rPr>
          <w:color w:val="231F20"/>
          <w:w w:val="105"/>
        </w:rPr>
        <w:t>of</w:t>
      </w:r>
      <w:r>
        <w:rPr>
          <w:color w:val="231F20"/>
          <w:spacing w:val="13"/>
          <w:w w:val="105"/>
        </w:rPr>
        <w:t> </w:t>
      </w:r>
      <w:r>
        <w:rPr>
          <w:color w:val="231F20"/>
          <w:w w:val="105"/>
        </w:rPr>
        <w:t>a</w:t>
      </w:r>
      <w:r>
        <w:rPr>
          <w:color w:val="231F20"/>
          <w:spacing w:val="13"/>
          <w:w w:val="105"/>
        </w:rPr>
        <w:t> </w:t>
      </w:r>
      <w:r>
        <w:rPr>
          <w:color w:val="231F20"/>
          <w:w w:val="105"/>
        </w:rPr>
        <w:t>flammable</w:t>
      </w:r>
      <w:r>
        <w:rPr>
          <w:color w:val="231F20"/>
          <w:spacing w:val="13"/>
          <w:w w:val="105"/>
        </w:rPr>
        <w:t> </w:t>
      </w:r>
      <w:r>
        <w:rPr>
          <w:color w:val="231F20"/>
          <w:w w:val="105"/>
        </w:rPr>
        <w:t>liquid</w:t>
      </w:r>
      <w:r>
        <w:rPr>
          <w:color w:val="231F20"/>
          <w:spacing w:val="13"/>
          <w:w w:val="105"/>
        </w:rPr>
        <w:t> </w:t>
      </w:r>
      <w:r>
        <w:rPr>
          <w:color w:val="231F20"/>
          <w:w w:val="105"/>
        </w:rPr>
        <w:t>may</w:t>
      </w:r>
      <w:r>
        <w:rPr>
          <w:color w:val="231F20"/>
          <w:spacing w:val="13"/>
          <w:w w:val="105"/>
        </w:rPr>
        <w:t> </w:t>
      </w:r>
      <w:r>
        <w:rPr>
          <w:color w:val="231F20"/>
          <w:w w:val="105"/>
        </w:rPr>
        <w:t>be</w:t>
      </w:r>
      <w:r>
        <w:rPr>
          <w:color w:val="231F20"/>
          <w:spacing w:val="13"/>
          <w:w w:val="105"/>
        </w:rPr>
        <w:t> </w:t>
      </w:r>
      <w:r>
        <w:rPr>
          <w:color w:val="231F20"/>
          <w:w w:val="105"/>
        </w:rPr>
        <w:t>altered</w:t>
      </w:r>
      <w:r>
        <w:rPr>
          <w:color w:val="231F20"/>
          <w:spacing w:val="13"/>
          <w:w w:val="105"/>
        </w:rPr>
        <w:t> </w:t>
      </w:r>
      <w:r>
        <w:rPr>
          <w:color w:val="231F20"/>
          <w:w w:val="105"/>
        </w:rPr>
        <w:t>by</w:t>
      </w:r>
      <w:r>
        <w:rPr>
          <w:color w:val="231F20"/>
          <w:spacing w:val="13"/>
          <w:w w:val="105"/>
        </w:rPr>
        <w:t> </w:t>
      </w:r>
      <w:r>
        <w:rPr>
          <w:color w:val="231F20"/>
          <w:w w:val="105"/>
        </w:rPr>
        <w:t>the</w:t>
      </w:r>
      <w:r>
        <w:rPr>
          <w:color w:val="231F20"/>
          <w:spacing w:val="13"/>
          <w:w w:val="105"/>
        </w:rPr>
        <w:t> </w:t>
      </w:r>
      <w:r>
        <w:rPr>
          <w:color w:val="231F20"/>
          <w:w w:val="105"/>
        </w:rPr>
        <w:t>presence</w:t>
      </w:r>
      <w:r>
        <w:rPr>
          <w:color w:val="231F20"/>
          <w:spacing w:val="13"/>
          <w:w w:val="105"/>
        </w:rPr>
        <w:t> </w:t>
      </w:r>
      <w:r>
        <w:rPr>
          <w:color w:val="231F20"/>
          <w:w w:val="105"/>
        </w:rPr>
        <w:t>of</w:t>
      </w:r>
      <w:r>
        <w:rPr>
          <w:color w:val="231F20"/>
          <w:spacing w:val="13"/>
          <w:w w:val="105"/>
        </w:rPr>
        <w:t> </w:t>
      </w:r>
      <w:r>
        <w:rPr>
          <w:color w:val="231F20"/>
          <w:w w:val="105"/>
        </w:rPr>
        <w:t>an</w:t>
      </w:r>
      <w:r>
        <w:rPr>
          <w:color w:val="231F20"/>
          <w:spacing w:val="13"/>
          <w:w w:val="105"/>
        </w:rPr>
        <w:t> </w:t>
      </w:r>
      <w:r>
        <w:rPr>
          <w:color w:val="231F20"/>
          <w:w w:val="105"/>
        </w:rPr>
        <w:t>impurity.</w:t>
      </w:r>
      <w:r>
        <w:rPr>
          <w:color w:val="231F20"/>
          <w:spacing w:val="13"/>
          <w:w w:val="105"/>
        </w:rPr>
        <w:t> </w:t>
      </w:r>
      <w:r>
        <w:rPr>
          <w:color w:val="231F20"/>
          <w:w w:val="105"/>
        </w:rPr>
        <w:t>The</w:t>
      </w:r>
      <w:r>
        <w:rPr>
          <w:color w:val="231F20"/>
          <w:spacing w:val="13"/>
          <w:w w:val="105"/>
        </w:rPr>
        <w:t> </w:t>
      </w:r>
      <w:r>
        <w:rPr>
          <w:color w:val="231F20"/>
          <w:w w:val="105"/>
        </w:rPr>
        <w:t>substances</w:t>
      </w:r>
      <w:r>
        <w:rPr>
          <w:color w:val="231F20"/>
          <w:spacing w:val="13"/>
          <w:w w:val="105"/>
        </w:rPr>
        <w:t> </w:t>
      </w:r>
      <w:r>
        <w:rPr>
          <w:color w:val="231F20"/>
          <w:w w:val="105"/>
        </w:rPr>
        <w:t>listed in</w:t>
      </w:r>
      <w:r>
        <w:rPr>
          <w:color w:val="231F20"/>
          <w:spacing w:val="32"/>
          <w:w w:val="105"/>
        </w:rPr>
        <w:t> </w:t>
      </w:r>
      <w:r>
        <w:rPr>
          <w:color w:val="231F20"/>
          <w:w w:val="105"/>
        </w:rPr>
        <w:t>class</w:t>
      </w:r>
      <w:r>
        <w:rPr>
          <w:color w:val="231F20"/>
          <w:spacing w:val="32"/>
          <w:w w:val="105"/>
        </w:rPr>
        <w:t> </w:t>
      </w:r>
      <w:r>
        <w:rPr>
          <w:color w:val="231F20"/>
          <w:w w:val="105"/>
        </w:rPr>
        <w:t>3</w:t>
      </w:r>
      <w:r>
        <w:rPr>
          <w:color w:val="231F20"/>
          <w:spacing w:val="32"/>
          <w:w w:val="105"/>
        </w:rPr>
        <w:t> </w:t>
      </w:r>
      <w:r>
        <w:rPr>
          <w:color w:val="231F20"/>
          <w:w w:val="105"/>
        </w:rPr>
        <w:t>in</w:t>
      </w:r>
      <w:r>
        <w:rPr>
          <w:color w:val="231F20"/>
          <w:spacing w:val="32"/>
          <w:w w:val="105"/>
        </w:rPr>
        <w:t> </w:t>
      </w:r>
      <w:r>
        <w:rPr>
          <w:color w:val="231F20"/>
          <w:w w:val="105"/>
        </w:rPr>
        <w:t>the</w:t>
      </w:r>
      <w:r>
        <w:rPr>
          <w:color w:val="231F20"/>
          <w:spacing w:val="32"/>
          <w:w w:val="105"/>
        </w:rPr>
        <w:t> </w:t>
      </w:r>
      <w:r>
        <w:rPr>
          <w:color w:val="231F20"/>
          <w:w w:val="105"/>
        </w:rPr>
        <w:t>Dangerous</w:t>
      </w:r>
      <w:r>
        <w:rPr>
          <w:color w:val="231F20"/>
          <w:spacing w:val="32"/>
          <w:w w:val="105"/>
        </w:rPr>
        <w:t> </w:t>
      </w:r>
      <w:r>
        <w:rPr>
          <w:color w:val="231F20"/>
          <w:w w:val="105"/>
        </w:rPr>
        <w:t>Goods</w:t>
      </w:r>
      <w:r>
        <w:rPr>
          <w:color w:val="231F20"/>
          <w:spacing w:val="32"/>
          <w:w w:val="105"/>
        </w:rPr>
        <w:t> </w:t>
      </w:r>
      <w:r>
        <w:rPr>
          <w:color w:val="231F20"/>
          <w:w w:val="105"/>
        </w:rPr>
        <w:t>List</w:t>
      </w:r>
      <w:r>
        <w:rPr>
          <w:color w:val="231F20"/>
          <w:spacing w:val="32"/>
          <w:w w:val="105"/>
        </w:rPr>
        <w:t> </w:t>
      </w:r>
      <w:r>
        <w:rPr>
          <w:color w:val="231F20"/>
          <w:w w:val="105"/>
        </w:rPr>
        <w:t>in</w:t>
      </w:r>
      <w:r>
        <w:rPr>
          <w:color w:val="231F20"/>
          <w:spacing w:val="32"/>
          <w:w w:val="105"/>
        </w:rPr>
        <w:t> </w:t>
      </w:r>
      <w:r>
        <w:rPr>
          <w:color w:val="231F20"/>
          <w:w w:val="105"/>
        </w:rPr>
        <w:t>chapter</w:t>
      </w:r>
      <w:r>
        <w:rPr>
          <w:color w:val="231F20"/>
          <w:spacing w:val="32"/>
          <w:w w:val="105"/>
        </w:rPr>
        <w:t> </w:t>
      </w:r>
      <w:r>
        <w:rPr>
          <w:color w:val="231F20"/>
          <w:w w:val="105"/>
        </w:rPr>
        <w:t>3.2</w:t>
      </w:r>
      <w:r>
        <w:rPr>
          <w:color w:val="231F20"/>
          <w:spacing w:val="32"/>
          <w:w w:val="105"/>
        </w:rPr>
        <w:t> </w:t>
      </w:r>
      <w:r>
        <w:rPr>
          <w:color w:val="231F20"/>
          <w:w w:val="105"/>
        </w:rPr>
        <w:t>shall</w:t>
      </w:r>
      <w:r>
        <w:rPr>
          <w:color w:val="231F20"/>
          <w:spacing w:val="32"/>
          <w:w w:val="105"/>
        </w:rPr>
        <w:t> </w:t>
      </w:r>
      <w:r>
        <w:rPr>
          <w:color w:val="231F20"/>
          <w:w w:val="105"/>
        </w:rPr>
        <w:t>generally</w:t>
      </w:r>
      <w:r>
        <w:rPr>
          <w:color w:val="231F20"/>
          <w:spacing w:val="32"/>
          <w:w w:val="105"/>
        </w:rPr>
        <w:t> </w:t>
      </w:r>
      <w:r>
        <w:rPr>
          <w:color w:val="231F20"/>
          <w:w w:val="105"/>
        </w:rPr>
        <w:t>be</w:t>
      </w:r>
      <w:r>
        <w:rPr>
          <w:color w:val="231F20"/>
          <w:spacing w:val="32"/>
          <w:w w:val="105"/>
        </w:rPr>
        <w:t> </w:t>
      </w:r>
      <w:r>
        <w:rPr>
          <w:color w:val="231F20"/>
          <w:w w:val="105"/>
        </w:rPr>
        <w:t>regarded</w:t>
      </w:r>
      <w:r>
        <w:rPr>
          <w:color w:val="231F20"/>
          <w:spacing w:val="32"/>
          <w:w w:val="105"/>
        </w:rPr>
        <w:t> </w:t>
      </w:r>
      <w:r>
        <w:rPr>
          <w:color w:val="231F20"/>
          <w:w w:val="105"/>
        </w:rPr>
        <w:t>as</w:t>
      </w:r>
      <w:r>
        <w:rPr>
          <w:color w:val="231F20"/>
          <w:spacing w:val="32"/>
          <w:w w:val="105"/>
        </w:rPr>
        <w:t> </w:t>
      </w:r>
      <w:r>
        <w:rPr>
          <w:color w:val="231F20"/>
          <w:w w:val="105"/>
        </w:rPr>
        <w:t>chemically</w:t>
      </w:r>
      <w:r>
        <w:rPr>
          <w:color w:val="231F20"/>
          <w:spacing w:val="32"/>
          <w:w w:val="105"/>
        </w:rPr>
        <w:t> </w:t>
      </w:r>
      <w:r>
        <w:rPr>
          <w:color w:val="231F20"/>
          <w:w w:val="105"/>
        </w:rPr>
        <w:t>pure. Since</w:t>
      </w:r>
      <w:r>
        <w:rPr>
          <w:color w:val="231F20"/>
          <w:spacing w:val="30"/>
          <w:w w:val="105"/>
        </w:rPr>
        <w:t> </w:t>
      </w:r>
      <w:r>
        <w:rPr>
          <w:color w:val="231F20"/>
          <w:w w:val="105"/>
        </w:rPr>
        <w:t>commercial</w:t>
      </w:r>
      <w:r>
        <w:rPr>
          <w:color w:val="231F20"/>
          <w:spacing w:val="30"/>
          <w:w w:val="105"/>
        </w:rPr>
        <w:t> </w:t>
      </w:r>
      <w:r>
        <w:rPr>
          <w:color w:val="231F20"/>
          <w:w w:val="105"/>
        </w:rPr>
        <w:t>products</w:t>
      </w:r>
      <w:r>
        <w:rPr>
          <w:color w:val="231F20"/>
          <w:spacing w:val="30"/>
          <w:w w:val="105"/>
        </w:rPr>
        <w:t> </w:t>
      </w:r>
      <w:r>
        <w:rPr>
          <w:color w:val="231F20"/>
          <w:w w:val="105"/>
        </w:rPr>
        <w:t>may</w:t>
      </w:r>
      <w:r>
        <w:rPr>
          <w:color w:val="231F20"/>
          <w:spacing w:val="30"/>
          <w:w w:val="105"/>
        </w:rPr>
        <w:t> </w:t>
      </w:r>
      <w:r>
        <w:rPr>
          <w:color w:val="231F20"/>
          <w:w w:val="105"/>
        </w:rPr>
        <w:t>contain</w:t>
      </w:r>
      <w:r>
        <w:rPr>
          <w:color w:val="231F20"/>
          <w:spacing w:val="30"/>
          <w:w w:val="105"/>
        </w:rPr>
        <w:t> </w:t>
      </w:r>
      <w:r>
        <w:rPr>
          <w:color w:val="231F20"/>
          <w:w w:val="105"/>
        </w:rPr>
        <w:t>added</w:t>
      </w:r>
      <w:r>
        <w:rPr>
          <w:color w:val="231F20"/>
          <w:spacing w:val="30"/>
          <w:w w:val="105"/>
        </w:rPr>
        <w:t> </w:t>
      </w:r>
      <w:r>
        <w:rPr>
          <w:color w:val="231F20"/>
          <w:w w:val="105"/>
        </w:rPr>
        <w:t>substances</w:t>
      </w:r>
      <w:r>
        <w:rPr>
          <w:color w:val="231F20"/>
          <w:spacing w:val="30"/>
          <w:w w:val="105"/>
        </w:rPr>
        <w:t> </w:t>
      </w:r>
      <w:r>
        <w:rPr>
          <w:color w:val="231F20"/>
          <w:w w:val="105"/>
        </w:rPr>
        <w:t>or</w:t>
      </w:r>
      <w:r>
        <w:rPr>
          <w:color w:val="231F20"/>
          <w:spacing w:val="30"/>
          <w:w w:val="105"/>
        </w:rPr>
        <w:t> </w:t>
      </w:r>
      <w:r>
        <w:rPr>
          <w:color w:val="231F20"/>
          <w:w w:val="105"/>
        </w:rPr>
        <w:t>impurities,</w:t>
      </w:r>
      <w:r>
        <w:rPr>
          <w:color w:val="231F20"/>
          <w:spacing w:val="30"/>
          <w:w w:val="105"/>
        </w:rPr>
        <w:t> </w:t>
      </w:r>
      <w:r>
        <w:rPr>
          <w:color w:val="231F20"/>
          <w:w w:val="105"/>
        </w:rPr>
        <w:t>flashpoints</w:t>
      </w:r>
      <w:r>
        <w:rPr>
          <w:color w:val="231F20"/>
          <w:spacing w:val="30"/>
          <w:w w:val="105"/>
        </w:rPr>
        <w:t> </w:t>
      </w:r>
      <w:r>
        <w:rPr>
          <w:color w:val="231F20"/>
          <w:w w:val="105"/>
        </w:rPr>
        <w:t>may</w:t>
      </w:r>
      <w:r>
        <w:rPr>
          <w:color w:val="231F20"/>
          <w:spacing w:val="30"/>
          <w:w w:val="105"/>
        </w:rPr>
        <w:t> </w:t>
      </w:r>
      <w:r>
        <w:rPr>
          <w:color w:val="231F20"/>
          <w:w w:val="105"/>
        </w:rPr>
        <w:t>vary,</w:t>
      </w:r>
      <w:r>
        <w:rPr>
          <w:color w:val="231F20"/>
          <w:spacing w:val="30"/>
          <w:w w:val="105"/>
        </w:rPr>
        <w:t> </w:t>
      </w:r>
      <w:r>
        <w:rPr>
          <w:color w:val="231F20"/>
          <w:w w:val="105"/>
        </w:rPr>
        <w:t>and</w:t>
      </w:r>
      <w:r>
        <w:rPr>
          <w:color w:val="231F20"/>
          <w:spacing w:val="30"/>
          <w:w w:val="105"/>
        </w:rPr>
        <w:t> </w:t>
      </w:r>
      <w:r>
        <w:rPr>
          <w:color w:val="231F20"/>
          <w:w w:val="105"/>
        </w:rPr>
        <w:t>this may have an effect on classification or determination of the packing group for the product. In the event of doubt regarding the classification or packing group of a substance, the flashpoint of the substance shall be determined experimentally.</w:t>
      </w:r>
    </w:p>
    <w:p>
      <w:pPr>
        <w:pStyle w:val="BodyText"/>
      </w:pPr>
    </w:p>
    <w:p>
      <w:pPr>
        <w:pStyle w:val="BodyText"/>
        <w:spacing w:before="5"/>
      </w:pPr>
    </w:p>
    <w:p>
      <w:pPr>
        <w:pStyle w:val="Heading1"/>
        <w:numPr>
          <w:ilvl w:val="2"/>
          <w:numId w:val="1"/>
        </w:numPr>
        <w:tabs>
          <w:tab w:pos="2497" w:val="left" w:leader="none"/>
        </w:tabs>
        <w:spacing w:line="240" w:lineRule="auto" w:before="0" w:after="0"/>
        <w:ind w:left="2497" w:right="0" w:hanging="1080"/>
        <w:jc w:val="left"/>
      </w:pPr>
      <w:r>
        <w:rPr>
          <w:color w:val="231F20"/>
          <w:w w:val="105"/>
        </w:rPr>
        <w:t>Definitions</w:t>
      </w:r>
      <w:r>
        <w:rPr>
          <w:color w:val="231F20"/>
          <w:spacing w:val="-10"/>
          <w:w w:val="105"/>
        </w:rPr>
        <w:t> </w:t>
      </w:r>
      <w:r>
        <w:rPr>
          <w:color w:val="231F20"/>
          <w:w w:val="105"/>
        </w:rPr>
        <w:t>and</w:t>
      </w:r>
      <w:r>
        <w:rPr>
          <w:color w:val="231F20"/>
          <w:spacing w:val="-10"/>
          <w:w w:val="105"/>
        </w:rPr>
        <w:t> </w:t>
      </w:r>
      <w:r>
        <w:rPr>
          <w:color w:val="231F20"/>
          <w:w w:val="105"/>
        </w:rPr>
        <w:t>general</w:t>
      </w:r>
      <w:r>
        <w:rPr>
          <w:color w:val="231F20"/>
          <w:spacing w:val="-9"/>
          <w:w w:val="105"/>
        </w:rPr>
        <w:t> </w:t>
      </w:r>
      <w:r>
        <w:rPr>
          <w:color w:val="231F20"/>
          <w:spacing w:val="-2"/>
          <w:w w:val="105"/>
        </w:rPr>
        <w:t>provisions</w:t>
      </w:r>
    </w:p>
    <w:p>
      <w:pPr>
        <w:pStyle w:val="ListParagraph"/>
        <w:numPr>
          <w:ilvl w:val="3"/>
          <w:numId w:val="1"/>
        </w:numPr>
        <w:tabs>
          <w:tab w:pos="2497" w:val="left" w:leader="none"/>
        </w:tabs>
        <w:spacing w:line="240" w:lineRule="auto" w:before="172" w:after="0"/>
        <w:ind w:left="2497" w:right="0" w:hanging="1080"/>
        <w:jc w:val="left"/>
        <w:rPr>
          <w:color w:val="231F20"/>
          <w:sz w:val="17"/>
        </w:rPr>
      </w:pPr>
      <w:r>
        <w:rPr>
          <w:color w:val="231F20"/>
          <w:w w:val="105"/>
          <w:sz w:val="17"/>
        </w:rPr>
        <w:t>Class</w:t>
      </w:r>
      <w:r>
        <w:rPr>
          <w:color w:val="231F20"/>
          <w:spacing w:val="-3"/>
          <w:w w:val="105"/>
          <w:sz w:val="17"/>
        </w:rPr>
        <w:t> </w:t>
      </w:r>
      <w:r>
        <w:rPr>
          <w:color w:val="231F20"/>
          <w:w w:val="105"/>
          <w:sz w:val="17"/>
        </w:rPr>
        <w:t>3</w:t>
      </w:r>
      <w:r>
        <w:rPr>
          <w:color w:val="231F20"/>
          <w:spacing w:val="-3"/>
          <w:w w:val="105"/>
          <w:sz w:val="17"/>
        </w:rPr>
        <w:t> </w:t>
      </w:r>
      <w:r>
        <w:rPr>
          <w:color w:val="231F20"/>
          <w:w w:val="105"/>
          <w:sz w:val="17"/>
        </w:rPr>
        <w:t>includes</w:t>
      </w:r>
      <w:r>
        <w:rPr>
          <w:color w:val="231F20"/>
          <w:spacing w:val="-3"/>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3"/>
          <w:w w:val="105"/>
          <w:sz w:val="17"/>
        </w:rPr>
        <w:t> </w:t>
      </w:r>
      <w:r>
        <w:rPr>
          <w:color w:val="231F20"/>
          <w:spacing w:val="-2"/>
          <w:w w:val="105"/>
          <w:sz w:val="17"/>
        </w:rPr>
        <w:t>substances:</w:t>
      </w:r>
    </w:p>
    <w:p>
      <w:pPr>
        <w:pStyle w:val="ListParagraph"/>
        <w:numPr>
          <w:ilvl w:val="0"/>
          <w:numId w:val="2"/>
        </w:numPr>
        <w:tabs>
          <w:tab w:pos="2857" w:val="left" w:leader="none"/>
        </w:tabs>
        <w:spacing w:line="240" w:lineRule="auto" w:before="122" w:after="0"/>
        <w:ind w:left="2857" w:right="0" w:hanging="360"/>
        <w:jc w:val="left"/>
        <w:rPr>
          <w:sz w:val="17"/>
        </w:rPr>
      </w:pPr>
      <w:r>
        <w:rPr>
          <w:color w:val="231F20"/>
          <w:sz w:val="17"/>
        </w:rPr>
        <w:t>flammable</w:t>
      </w:r>
      <w:r>
        <w:rPr>
          <w:color w:val="231F20"/>
          <w:spacing w:val="12"/>
          <w:sz w:val="17"/>
        </w:rPr>
        <w:t> </w:t>
      </w:r>
      <w:r>
        <w:rPr>
          <w:color w:val="231F20"/>
          <w:sz w:val="17"/>
        </w:rPr>
        <w:t>liquids</w:t>
      </w:r>
      <w:r>
        <w:rPr>
          <w:color w:val="231F20"/>
          <w:spacing w:val="12"/>
          <w:sz w:val="17"/>
        </w:rPr>
        <w:t> </w:t>
      </w:r>
      <w:r>
        <w:rPr>
          <w:color w:val="231F20"/>
          <w:sz w:val="17"/>
        </w:rPr>
        <w:t>(see</w:t>
      </w:r>
      <w:r>
        <w:rPr>
          <w:color w:val="231F20"/>
          <w:spacing w:val="12"/>
          <w:sz w:val="17"/>
        </w:rPr>
        <w:t> </w:t>
      </w:r>
      <w:r>
        <w:rPr>
          <w:color w:val="231F20"/>
          <w:sz w:val="17"/>
        </w:rPr>
        <w:t>2.3.1.2</w:t>
      </w:r>
      <w:r>
        <w:rPr>
          <w:color w:val="231F20"/>
          <w:spacing w:val="12"/>
          <w:sz w:val="17"/>
        </w:rPr>
        <w:t> </w:t>
      </w:r>
      <w:r>
        <w:rPr>
          <w:color w:val="231F20"/>
          <w:sz w:val="17"/>
        </w:rPr>
        <w:t>and</w:t>
      </w:r>
      <w:r>
        <w:rPr>
          <w:color w:val="231F20"/>
          <w:spacing w:val="12"/>
          <w:sz w:val="17"/>
        </w:rPr>
        <w:t> </w:t>
      </w:r>
      <w:r>
        <w:rPr>
          <w:color w:val="231F20"/>
          <w:spacing w:val="-2"/>
          <w:sz w:val="17"/>
        </w:rPr>
        <w:t>2.3.1.3);</w:t>
      </w:r>
    </w:p>
    <w:p>
      <w:pPr>
        <w:pStyle w:val="ListParagraph"/>
        <w:numPr>
          <w:ilvl w:val="0"/>
          <w:numId w:val="2"/>
        </w:numPr>
        <w:tabs>
          <w:tab w:pos="2857" w:val="left" w:leader="none"/>
        </w:tabs>
        <w:spacing w:line="240" w:lineRule="auto" w:before="122" w:after="0"/>
        <w:ind w:left="2857" w:right="0" w:hanging="360"/>
        <w:jc w:val="left"/>
        <w:rPr>
          <w:sz w:val="17"/>
        </w:rPr>
      </w:pPr>
      <w:r>
        <w:rPr>
          <w:color w:val="231F20"/>
          <w:sz w:val="17"/>
        </w:rPr>
        <w:t>liquid</w:t>
      </w:r>
      <w:r>
        <w:rPr>
          <w:color w:val="231F20"/>
          <w:spacing w:val="23"/>
          <w:sz w:val="17"/>
        </w:rPr>
        <w:t> </w:t>
      </w:r>
      <w:r>
        <w:rPr>
          <w:color w:val="231F20"/>
          <w:sz w:val="17"/>
        </w:rPr>
        <w:t>desensitized</w:t>
      </w:r>
      <w:r>
        <w:rPr>
          <w:color w:val="231F20"/>
          <w:spacing w:val="23"/>
          <w:sz w:val="17"/>
        </w:rPr>
        <w:t> </w:t>
      </w:r>
      <w:r>
        <w:rPr>
          <w:color w:val="231F20"/>
          <w:sz w:val="17"/>
        </w:rPr>
        <w:t>explosives</w:t>
      </w:r>
      <w:r>
        <w:rPr>
          <w:color w:val="231F20"/>
          <w:spacing w:val="23"/>
          <w:sz w:val="17"/>
        </w:rPr>
        <w:t> </w:t>
      </w:r>
      <w:r>
        <w:rPr>
          <w:color w:val="231F20"/>
          <w:sz w:val="17"/>
        </w:rPr>
        <w:t>(see</w:t>
      </w:r>
      <w:r>
        <w:rPr>
          <w:color w:val="231F20"/>
          <w:spacing w:val="23"/>
          <w:sz w:val="17"/>
        </w:rPr>
        <w:t> </w:t>
      </w:r>
      <w:r>
        <w:rPr>
          <w:color w:val="231F20"/>
          <w:spacing w:val="-2"/>
          <w:sz w:val="17"/>
        </w:rPr>
        <w:t>2.3.1.4).</w:t>
      </w:r>
    </w:p>
    <w:p>
      <w:pPr>
        <w:pStyle w:val="ListParagraph"/>
        <w:numPr>
          <w:ilvl w:val="3"/>
          <w:numId w:val="1"/>
        </w:numPr>
        <w:tabs>
          <w:tab w:pos="2497" w:val="left" w:leader="none"/>
        </w:tabs>
        <w:spacing w:line="210" w:lineRule="exact" w:before="174" w:after="0"/>
        <w:ind w:left="2497" w:right="847" w:hanging="1080"/>
        <w:jc w:val="both"/>
        <w:rPr>
          <w:color w:val="231F20"/>
          <w:sz w:val="17"/>
        </w:rPr>
      </w:pPr>
      <w:r>
        <w:rPr>
          <w:rFonts w:ascii="Arial" w:hAnsi="Arial"/>
          <w:i/>
          <w:color w:val="231F20"/>
          <w:w w:val="105"/>
          <w:sz w:val="17"/>
        </w:rPr>
        <w:t>Flammable liquids </w:t>
      </w:r>
      <w:r>
        <w:rPr>
          <w:color w:val="231F20"/>
          <w:w w:val="105"/>
          <w:sz w:val="17"/>
        </w:rPr>
        <w:t>are liquids, or mixtures of liquids, or liquids containing solids in solution or suspension (such</w:t>
      </w:r>
      <w:r>
        <w:rPr>
          <w:color w:val="231F20"/>
          <w:w w:val="105"/>
          <w:sz w:val="17"/>
        </w:rPr>
        <w:t> as</w:t>
      </w:r>
      <w:r>
        <w:rPr>
          <w:color w:val="231F20"/>
          <w:w w:val="105"/>
          <w:sz w:val="17"/>
        </w:rPr>
        <w:t> paints,</w:t>
      </w:r>
      <w:r>
        <w:rPr>
          <w:color w:val="231F20"/>
          <w:w w:val="105"/>
          <w:sz w:val="17"/>
        </w:rPr>
        <w:t> varnishes,</w:t>
      </w:r>
      <w:r>
        <w:rPr>
          <w:color w:val="231F20"/>
          <w:w w:val="105"/>
          <w:sz w:val="17"/>
        </w:rPr>
        <w:t> lacquers,</w:t>
      </w:r>
      <w:r>
        <w:rPr>
          <w:color w:val="231F20"/>
          <w:w w:val="105"/>
          <w:sz w:val="17"/>
        </w:rPr>
        <w:t> etc.,</w:t>
      </w:r>
      <w:r>
        <w:rPr>
          <w:color w:val="231F20"/>
          <w:w w:val="105"/>
          <w:sz w:val="17"/>
        </w:rPr>
        <w:t> but</w:t>
      </w:r>
      <w:r>
        <w:rPr>
          <w:color w:val="231F20"/>
          <w:w w:val="105"/>
          <w:sz w:val="17"/>
        </w:rPr>
        <w:t> not</w:t>
      </w:r>
      <w:r>
        <w:rPr>
          <w:color w:val="231F20"/>
          <w:w w:val="105"/>
          <w:sz w:val="17"/>
        </w:rPr>
        <w:t> including</w:t>
      </w:r>
      <w:r>
        <w:rPr>
          <w:color w:val="231F20"/>
          <w:w w:val="105"/>
          <w:sz w:val="17"/>
        </w:rPr>
        <w:t> substances</w:t>
      </w:r>
      <w:r>
        <w:rPr>
          <w:color w:val="231F20"/>
          <w:w w:val="105"/>
          <w:sz w:val="17"/>
        </w:rPr>
        <w:t> which,</w:t>
      </w:r>
      <w:r>
        <w:rPr>
          <w:color w:val="231F20"/>
          <w:w w:val="105"/>
          <w:sz w:val="17"/>
        </w:rPr>
        <w:t> on</w:t>
      </w:r>
      <w:r>
        <w:rPr>
          <w:color w:val="231F20"/>
          <w:w w:val="105"/>
          <w:sz w:val="17"/>
        </w:rPr>
        <w:t> account</w:t>
      </w:r>
      <w:r>
        <w:rPr>
          <w:color w:val="231F20"/>
          <w:w w:val="105"/>
          <w:sz w:val="17"/>
        </w:rPr>
        <w:t> of</w:t>
      </w:r>
      <w:r>
        <w:rPr>
          <w:color w:val="231F20"/>
          <w:w w:val="105"/>
          <w:sz w:val="17"/>
        </w:rPr>
        <w:t> their</w:t>
      </w:r>
      <w:r>
        <w:rPr>
          <w:color w:val="231F20"/>
          <w:w w:val="105"/>
          <w:sz w:val="17"/>
        </w:rPr>
        <w:t> other dangerous</w:t>
      </w:r>
      <w:r>
        <w:rPr>
          <w:color w:val="231F20"/>
          <w:w w:val="105"/>
          <w:sz w:val="17"/>
        </w:rPr>
        <w:t> characteristics,</w:t>
      </w:r>
      <w:r>
        <w:rPr>
          <w:color w:val="231F20"/>
          <w:w w:val="105"/>
          <w:sz w:val="17"/>
        </w:rPr>
        <w:t> have</w:t>
      </w:r>
      <w:r>
        <w:rPr>
          <w:color w:val="231F20"/>
          <w:w w:val="105"/>
          <w:sz w:val="17"/>
        </w:rPr>
        <w:t> been</w:t>
      </w:r>
      <w:r>
        <w:rPr>
          <w:color w:val="231F20"/>
          <w:w w:val="105"/>
          <w:sz w:val="17"/>
        </w:rPr>
        <w:t> included</w:t>
      </w:r>
      <w:r>
        <w:rPr>
          <w:color w:val="231F20"/>
          <w:w w:val="105"/>
          <w:sz w:val="17"/>
        </w:rPr>
        <w:t> in</w:t>
      </w:r>
      <w:r>
        <w:rPr>
          <w:color w:val="231F20"/>
          <w:w w:val="105"/>
          <w:sz w:val="17"/>
        </w:rPr>
        <w:t> other</w:t>
      </w:r>
      <w:r>
        <w:rPr>
          <w:color w:val="231F20"/>
          <w:w w:val="105"/>
          <w:sz w:val="17"/>
        </w:rPr>
        <w:t> classes)</w:t>
      </w:r>
      <w:r>
        <w:rPr>
          <w:color w:val="231F20"/>
          <w:w w:val="105"/>
          <w:sz w:val="17"/>
        </w:rPr>
        <w:t> which</w:t>
      </w:r>
      <w:r>
        <w:rPr>
          <w:color w:val="231F20"/>
          <w:w w:val="105"/>
          <w:sz w:val="17"/>
        </w:rPr>
        <w:t> give</w:t>
      </w:r>
      <w:r>
        <w:rPr>
          <w:color w:val="231F20"/>
          <w:w w:val="105"/>
          <w:sz w:val="17"/>
        </w:rPr>
        <w:t> off</w:t>
      </w:r>
      <w:r>
        <w:rPr>
          <w:color w:val="231F20"/>
          <w:w w:val="105"/>
          <w:sz w:val="17"/>
        </w:rPr>
        <w:t> a</w:t>
      </w:r>
      <w:r>
        <w:rPr>
          <w:color w:val="231F20"/>
          <w:w w:val="105"/>
          <w:sz w:val="17"/>
        </w:rPr>
        <w:t> flammable</w:t>
      </w:r>
      <w:r>
        <w:rPr>
          <w:color w:val="231F20"/>
          <w:w w:val="105"/>
          <w:sz w:val="17"/>
        </w:rPr>
        <w:t> vapour</w:t>
      </w:r>
      <w:r>
        <w:rPr>
          <w:color w:val="231F20"/>
          <w:w w:val="105"/>
          <w:sz w:val="17"/>
        </w:rPr>
        <w:t> at</w:t>
      </w:r>
      <w:r>
        <w:rPr>
          <w:color w:val="231F20"/>
          <w:w w:val="105"/>
          <w:sz w:val="17"/>
        </w:rPr>
        <w:t> or below 60</w:t>
      </w:r>
      <w:r>
        <w:rPr>
          <w:rFonts w:ascii="Lucida Sans Unicode" w:hAnsi="Lucida Sans Unicode"/>
          <w:color w:val="231F20"/>
          <w:w w:val="105"/>
          <w:sz w:val="17"/>
        </w:rPr>
        <w:t>°</w:t>
      </w:r>
      <w:r>
        <w:rPr>
          <w:color w:val="231F20"/>
          <w:w w:val="105"/>
          <w:sz w:val="17"/>
        </w:rPr>
        <w:t>C closed-cup test (corresponding to 65.6</w:t>
      </w:r>
      <w:r>
        <w:rPr>
          <w:rFonts w:ascii="Lucida Sans Unicode" w:hAnsi="Lucida Sans Unicode"/>
          <w:color w:val="231F20"/>
          <w:w w:val="105"/>
          <w:sz w:val="17"/>
        </w:rPr>
        <w:t>°</w:t>
      </w:r>
      <w:r>
        <w:rPr>
          <w:color w:val="231F20"/>
          <w:w w:val="105"/>
          <w:sz w:val="17"/>
        </w:rPr>
        <w:t>C open-cup test), normally referred to as the “flashpoint”. This also includes:</w:t>
      </w:r>
    </w:p>
    <w:p>
      <w:pPr>
        <w:pStyle w:val="ListParagraph"/>
        <w:numPr>
          <w:ilvl w:val="0"/>
          <w:numId w:val="3"/>
        </w:numPr>
        <w:tabs>
          <w:tab w:pos="2857" w:val="left" w:leader="none"/>
        </w:tabs>
        <w:spacing w:line="240" w:lineRule="auto" w:before="116" w:after="0"/>
        <w:ind w:left="2857" w:right="0" w:hanging="360"/>
        <w:jc w:val="left"/>
        <w:rPr>
          <w:sz w:val="17"/>
        </w:rPr>
      </w:pPr>
      <w:r>
        <w:rPr>
          <w:color w:val="231F20"/>
          <w:w w:val="105"/>
          <w:sz w:val="17"/>
        </w:rPr>
        <w:t>liquids offered</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at</w:t>
      </w:r>
      <w:r>
        <w:rPr>
          <w:color w:val="231F20"/>
          <w:spacing w:val="1"/>
          <w:w w:val="105"/>
          <w:sz w:val="17"/>
        </w:rPr>
        <w:t> </w:t>
      </w:r>
      <w:r>
        <w:rPr>
          <w:color w:val="231F20"/>
          <w:w w:val="105"/>
          <w:sz w:val="17"/>
        </w:rPr>
        <w:t>temperatures</w:t>
      </w:r>
      <w:r>
        <w:rPr>
          <w:color w:val="231F20"/>
          <w:spacing w:val="1"/>
          <w:w w:val="105"/>
          <w:sz w:val="17"/>
        </w:rPr>
        <w:t> </w:t>
      </w:r>
      <w:r>
        <w:rPr>
          <w:color w:val="231F20"/>
          <w:w w:val="105"/>
          <w:sz w:val="17"/>
        </w:rPr>
        <w:t>at</w:t>
      </w:r>
      <w:r>
        <w:rPr>
          <w:color w:val="231F20"/>
          <w:spacing w:val="1"/>
          <w:w w:val="105"/>
          <w:sz w:val="17"/>
        </w:rPr>
        <w:t> </w:t>
      </w:r>
      <w:r>
        <w:rPr>
          <w:color w:val="231F20"/>
          <w:w w:val="105"/>
          <w:sz w:val="17"/>
        </w:rPr>
        <w:t>or</w:t>
      </w:r>
      <w:r>
        <w:rPr>
          <w:color w:val="231F20"/>
          <w:spacing w:val="1"/>
          <w:w w:val="105"/>
          <w:sz w:val="17"/>
        </w:rPr>
        <w:t> </w:t>
      </w:r>
      <w:r>
        <w:rPr>
          <w:color w:val="231F20"/>
          <w:w w:val="105"/>
          <w:sz w:val="17"/>
        </w:rPr>
        <w:t>above</w:t>
      </w:r>
      <w:r>
        <w:rPr>
          <w:color w:val="231F20"/>
          <w:spacing w:val="1"/>
          <w:w w:val="105"/>
          <w:sz w:val="17"/>
        </w:rPr>
        <w:t> </w:t>
      </w:r>
      <w:r>
        <w:rPr>
          <w:color w:val="231F20"/>
          <w:w w:val="105"/>
          <w:sz w:val="17"/>
        </w:rPr>
        <w:t>their</w:t>
      </w:r>
      <w:r>
        <w:rPr>
          <w:color w:val="231F20"/>
          <w:spacing w:val="1"/>
          <w:w w:val="105"/>
          <w:sz w:val="17"/>
        </w:rPr>
        <w:t> </w:t>
      </w:r>
      <w:r>
        <w:rPr>
          <w:color w:val="231F20"/>
          <w:w w:val="105"/>
          <w:sz w:val="17"/>
        </w:rPr>
        <w:t>flashpoint;</w:t>
      </w:r>
      <w:r>
        <w:rPr>
          <w:color w:val="231F20"/>
          <w:spacing w:val="1"/>
          <w:w w:val="105"/>
          <w:sz w:val="17"/>
        </w:rPr>
        <w:t> </w:t>
      </w:r>
      <w:r>
        <w:rPr>
          <w:color w:val="231F20"/>
          <w:spacing w:val="-5"/>
          <w:w w:val="105"/>
          <w:sz w:val="17"/>
        </w:rPr>
        <w:t>and</w:t>
      </w:r>
    </w:p>
    <w:p>
      <w:pPr>
        <w:pStyle w:val="ListParagraph"/>
        <w:numPr>
          <w:ilvl w:val="0"/>
          <w:numId w:val="3"/>
        </w:numPr>
        <w:tabs>
          <w:tab w:pos="2857" w:val="left" w:leader="none"/>
        </w:tabs>
        <w:spacing w:line="256" w:lineRule="auto" w:before="123" w:after="0"/>
        <w:ind w:left="2857" w:right="848" w:hanging="360"/>
        <w:jc w:val="left"/>
        <w:rPr>
          <w:sz w:val="17"/>
        </w:rPr>
      </w:pPr>
      <w:r>
        <w:rPr>
          <w:color w:val="231F20"/>
          <w:w w:val="105"/>
          <w:sz w:val="17"/>
        </w:rPr>
        <w:t>substances transported or offered for transport at elevated temperatures in a liquid state, which give off a flammable vapour at temperatures equal to or below the maximum transport temperature.</w:t>
      </w:r>
    </w:p>
    <w:p>
      <w:pPr>
        <w:pStyle w:val="ListParagraph"/>
        <w:numPr>
          <w:ilvl w:val="3"/>
          <w:numId w:val="1"/>
        </w:numPr>
        <w:tabs>
          <w:tab w:pos="2497" w:val="left" w:leader="none"/>
        </w:tabs>
        <w:spacing w:line="235" w:lineRule="auto" w:before="146" w:after="0"/>
        <w:ind w:left="2497" w:right="848" w:hanging="1080"/>
        <w:jc w:val="both"/>
        <w:rPr>
          <w:color w:val="231F20"/>
          <w:sz w:val="17"/>
        </w:rPr>
      </w:pPr>
      <w:r>
        <w:rPr>
          <w:color w:val="231F20"/>
          <w:w w:val="105"/>
          <w:sz w:val="17"/>
        </w:rPr>
        <w:t>However,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w:t>
      </w:r>
      <w:r>
        <w:rPr>
          <w:color w:val="231F20"/>
          <w:spacing w:val="-6"/>
          <w:w w:val="105"/>
          <w:sz w:val="17"/>
        </w:rPr>
        <w:t> </w:t>
      </w:r>
      <w:r>
        <w:rPr>
          <w:color w:val="231F20"/>
          <w:w w:val="105"/>
          <w:sz w:val="17"/>
        </w:rPr>
        <w:t>Code</w:t>
      </w:r>
      <w:r>
        <w:rPr>
          <w:color w:val="231F20"/>
          <w:spacing w:val="-6"/>
          <w:w w:val="105"/>
          <w:sz w:val="17"/>
        </w:rPr>
        <w:t> </w:t>
      </w:r>
      <w:r>
        <w:rPr>
          <w:color w:val="231F20"/>
          <w:w w:val="105"/>
          <w:sz w:val="17"/>
        </w:rPr>
        <w:t>need</w:t>
      </w:r>
      <w:r>
        <w:rPr>
          <w:color w:val="231F20"/>
          <w:spacing w:val="-6"/>
          <w:w w:val="105"/>
          <w:sz w:val="17"/>
        </w:rPr>
        <w:t> </w:t>
      </w:r>
      <w:r>
        <w:rPr>
          <w:color w:val="231F20"/>
          <w:w w:val="105"/>
          <w:sz w:val="17"/>
        </w:rPr>
        <w:t>not</w:t>
      </w:r>
      <w:r>
        <w:rPr>
          <w:color w:val="231F20"/>
          <w:spacing w:val="-6"/>
          <w:w w:val="105"/>
          <w:sz w:val="17"/>
        </w:rPr>
        <w:t> </w:t>
      </w:r>
      <w:r>
        <w:rPr>
          <w:color w:val="231F20"/>
          <w:w w:val="105"/>
          <w:sz w:val="17"/>
        </w:rPr>
        <w:t>apply</w:t>
      </w:r>
      <w:r>
        <w:rPr>
          <w:color w:val="231F20"/>
          <w:spacing w:val="-6"/>
          <w:w w:val="105"/>
          <w:sz w:val="17"/>
        </w:rPr>
        <w:t> </w:t>
      </w:r>
      <w:r>
        <w:rPr>
          <w:color w:val="231F20"/>
          <w:w w:val="105"/>
          <w:sz w:val="17"/>
        </w:rPr>
        <w:t>to</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liquids</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w:t>
      </w:r>
      <w:r>
        <w:rPr>
          <w:color w:val="231F20"/>
          <w:spacing w:val="-6"/>
          <w:w w:val="105"/>
          <w:sz w:val="17"/>
        </w:rPr>
        <w:t> </w:t>
      </w:r>
      <w:r>
        <w:rPr>
          <w:color w:val="231F20"/>
          <w:w w:val="105"/>
          <w:sz w:val="17"/>
        </w:rPr>
        <w:t>flashpoint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more</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35</w:t>
      </w:r>
      <w:r>
        <w:rPr>
          <w:rFonts w:ascii="Lucida Sans Unicode" w:hAnsi="Lucida Sans Unicode"/>
          <w:color w:val="231F20"/>
          <w:w w:val="105"/>
          <w:sz w:val="17"/>
        </w:rPr>
        <w:t>°</w:t>
      </w:r>
      <w:r>
        <w:rPr>
          <w:color w:val="231F20"/>
          <w:w w:val="105"/>
          <w:sz w:val="17"/>
        </w:rPr>
        <w:t>C</w:t>
      </w:r>
      <w:r>
        <w:rPr>
          <w:color w:val="231F20"/>
          <w:spacing w:val="-6"/>
          <w:w w:val="105"/>
          <w:sz w:val="17"/>
        </w:rPr>
        <w:t> </w:t>
      </w:r>
      <w:r>
        <w:rPr>
          <w:color w:val="231F20"/>
          <w:w w:val="105"/>
          <w:sz w:val="17"/>
        </w:rPr>
        <w:t>which do not sustain combustion. Liquids are considered to be unable to sustain combustion for the purposes of the Code if:</w:t>
      </w:r>
    </w:p>
    <w:p>
      <w:pPr>
        <w:pStyle w:val="ListParagraph"/>
        <w:numPr>
          <w:ilvl w:val="0"/>
          <w:numId w:val="4"/>
        </w:numPr>
        <w:tabs>
          <w:tab w:pos="2857" w:val="left" w:leader="none"/>
        </w:tabs>
        <w:spacing w:line="256" w:lineRule="auto" w:before="122" w:after="0"/>
        <w:ind w:left="2857" w:right="848" w:hanging="360"/>
        <w:jc w:val="left"/>
        <w:rPr>
          <w:sz w:val="17"/>
        </w:rPr>
      </w:pPr>
      <w:r>
        <w:rPr>
          <w:color w:val="231F20"/>
          <w:w w:val="105"/>
          <w:sz w:val="17"/>
        </w:rPr>
        <w:t>they have passed the suitable combustibility test (see the Sustained Combustibility Test prescribed in part III, 32.5.2 of the </w:t>
      </w:r>
      <w:r>
        <w:rPr>
          <w:rFonts w:ascii="Arial"/>
          <w:i/>
          <w:color w:val="231F20"/>
          <w:w w:val="105"/>
          <w:sz w:val="17"/>
        </w:rPr>
        <w:t>Manual of Tests and Criteria</w:t>
      </w:r>
      <w:r>
        <w:rPr>
          <w:color w:val="231F20"/>
          <w:w w:val="105"/>
          <w:sz w:val="17"/>
        </w:rPr>
        <w:t>); or</w:t>
      </w:r>
    </w:p>
    <w:p>
      <w:pPr>
        <w:pStyle w:val="ListParagraph"/>
        <w:numPr>
          <w:ilvl w:val="0"/>
          <w:numId w:val="4"/>
        </w:numPr>
        <w:tabs>
          <w:tab w:pos="2856" w:val="left" w:leader="none"/>
        </w:tabs>
        <w:spacing w:line="240" w:lineRule="auto" w:before="82" w:after="0"/>
        <w:ind w:left="2856" w:right="0" w:hanging="359"/>
        <w:jc w:val="left"/>
        <w:rPr>
          <w:sz w:val="17"/>
        </w:rPr>
      </w:pPr>
      <w:r>
        <w:rPr>
          <w:color w:val="231F20"/>
          <w:w w:val="105"/>
          <w:sz w:val="17"/>
        </w:rPr>
        <w:t>their</w:t>
      </w:r>
      <w:r>
        <w:rPr>
          <w:color w:val="231F20"/>
          <w:spacing w:val="-8"/>
          <w:w w:val="105"/>
          <w:sz w:val="17"/>
        </w:rPr>
        <w:t> </w:t>
      </w:r>
      <w:r>
        <w:rPr>
          <w:color w:val="231F20"/>
          <w:w w:val="105"/>
          <w:sz w:val="17"/>
        </w:rPr>
        <w:t>fire</w:t>
      </w:r>
      <w:r>
        <w:rPr>
          <w:color w:val="231F20"/>
          <w:spacing w:val="-8"/>
          <w:w w:val="105"/>
          <w:sz w:val="17"/>
        </w:rPr>
        <w:t> </w:t>
      </w:r>
      <w:r>
        <w:rPr>
          <w:color w:val="231F20"/>
          <w:w w:val="105"/>
          <w:sz w:val="17"/>
        </w:rPr>
        <w:t>point</w:t>
      </w:r>
      <w:r>
        <w:rPr>
          <w:color w:val="231F20"/>
          <w:spacing w:val="-7"/>
          <w:w w:val="105"/>
          <w:sz w:val="17"/>
        </w:rPr>
        <w:t> </w:t>
      </w:r>
      <w:r>
        <w:rPr>
          <w:color w:val="231F20"/>
          <w:w w:val="105"/>
          <w:sz w:val="17"/>
        </w:rPr>
        <w:t>according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ISO</w:t>
      </w:r>
      <w:r>
        <w:rPr>
          <w:color w:val="231F20"/>
          <w:spacing w:val="-7"/>
          <w:w w:val="105"/>
          <w:sz w:val="17"/>
        </w:rPr>
        <w:t> </w:t>
      </w:r>
      <w:r>
        <w:rPr>
          <w:color w:val="231F20"/>
          <w:w w:val="105"/>
          <w:sz w:val="17"/>
        </w:rPr>
        <w:t>2592:1973</w:t>
      </w:r>
      <w:r>
        <w:rPr>
          <w:color w:val="231F20"/>
          <w:spacing w:val="-8"/>
          <w:w w:val="105"/>
          <w:sz w:val="17"/>
        </w:rPr>
        <w:t> </w:t>
      </w:r>
      <w:r>
        <w:rPr>
          <w:color w:val="231F20"/>
          <w:w w:val="105"/>
          <w:sz w:val="17"/>
        </w:rPr>
        <w:t>is</w:t>
      </w:r>
      <w:r>
        <w:rPr>
          <w:color w:val="231F20"/>
          <w:spacing w:val="-7"/>
          <w:w w:val="105"/>
          <w:sz w:val="17"/>
        </w:rPr>
        <w:t> </w:t>
      </w:r>
      <w:r>
        <w:rPr>
          <w:color w:val="231F20"/>
          <w:w w:val="105"/>
          <w:sz w:val="17"/>
        </w:rPr>
        <w:t>greater</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100</w:t>
      </w:r>
      <w:r>
        <w:rPr>
          <w:rFonts w:ascii="Lucida Sans Unicode" w:hAnsi="Lucida Sans Unicode"/>
          <w:color w:val="231F20"/>
          <w:w w:val="105"/>
          <w:sz w:val="17"/>
        </w:rPr>
        <w:t>°</w:t>
      </w:r>
      <w:r>
        <w:rPr>
          <w:color w:val="231F20"/>
          <w:w w:val="105"/>
          <w:sz w:val="17"/>
        </w:rPr>
        <w:t>C;</w:t>
      </w:r>
      <w:r>
        <w:rPr>
          <w:color w:val="231F20"/>
          <w:spacing w:val="-7"/>
          <w:w w:val="105"/>
          <w:sz w:val="17"/>
        </w:rPr>
        <w:t> </w:t>
      </w:r>
      <w:r>
        <w:rPr>
          <w:color w:val="231F20"/>
          <w:spacing w:val="-5"/>
          <w:w w:val="105"/>
          <w:sz w:val="17"/>
        </w:rPr>
        <w:t>or</w:t>
      </w:r>
    </w:p>
    <w:p>
      <w:pPr>
        <w:pStyle w:val="ListParagraph"/>
        <w:numPr>
          <w:ilvl w:val="0"/>
          <w:numId w:val="4"/>
        </w:numPr>
        <w:tabs>
          <w:tab w:pos="2856" w:val="left" w:leader="none"/>
        </w:tabs>
        <w:spacing w:line="240" w:lineRule="auto" w:before="84" w:after="0"/>
        <w:ind w:left="2856" w:right="0" w:hanging="360"/>
        <w:jc w:val="left"/>
        <w:rPr>
          <w:sz w:val="17"/>
        </w:rPr>
      </w:pPr>
      <w:r>
        <w:rPr>
          <w:color w:val="231F20"/>
          <w:w w:val="105"/>
          <w:sz w:val="17"/>
        </w:rPr>
        <w:t>they</w:t>
      </w:r>
      <w:r>
        <w:rPr>
          <w:color w:val="231F20"/>
          <w:spacing w:val="-2"/>
          <w:w w:val="105"/>
          <w:sz w:val="17"/>
        </w:rPr>
        <w:t> </w:t>
      </w:r>
      <w:r>
        <w:rPr>
          <w:color w:val="231F20"/>
          <w:w w:val="105"/>
          <w:sz w:val="17"/>
        </w:rPr>
        <w:t>are</w:t>
      </w:r>
      <w:r>
        <w:rPr>
          <w:color w:val="231F20"/>
          <w:spacing w:val="-1"/>
          <w:w w:val="105"/>
          <w:sz w:val="17"/>
        </w:rPr>
        <w:t> </w:t>
      </w:r>
      <w:r>
        <w:rPr>
          <w:color w:val="231F20"/>
          <w:w w:val="105"/>
          <w:sz w:val="17"/>
        </w:rPr>
        <w:t>water-miscible</w:t>
      </w:r>
      <w:r>
        <w:rPr>
          <w:color w:val="231F20"/>
          <w:spacing w:val="-2"/>
          <w:w w:val="105"/>
          <w:sz w:val="17"/>
        </w:rPr>
        <w:t> </w:t>
      </w:r>
      <w:r>
        <w:rPr>
          <w:color w:val="231F20"/>
          <w:w w:val="105"/>
          <w:sz w:val="17"/>
        </w:rPr>
        <w:t>solutions</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water</w:t>
      </w:r>
      <w:r>
        <w:rPr>
          <w:color w:val="231F20"/>
          <w:spacing w:val="-1"/>
          <w:w w:val="105"/>
          <w:sz w:val="17"/>
        </w:rPr>
        <w:t> </w:t>
      </w:r>
      <w:r>
        <w:rPr>
          <w:color w:val="231F20"/>
          <w:w w:val="105"/>
          <w:sz w:val="17"/>
        </w:rPr>
        <w:t>content</w:t>
      </w:r>
      <w:r>
        <w:rPr>
          <w:color w:val="231F20"/>
          <w:spacing w:val="-2"/>
          <w:w w:val="105"/>
          <w:sz w:val="17"/>
        </w:rPr>
        <w:t> </w:t>
      </w:r>
      <w:r>
        <w:rPr>
          <w:color w:val="231F20"/>
          <w:w w:val="105"/>
          <w:sz w:val="17"/>
        </w:rPr>
        <w:t>of</w:t>
      </w:r>
      <w:r>
        <w:rPr>
          <w:color w:val="231F20"/>
          <w:spacing w:val="-1"/>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90%,</w:t>
      </w:r>
      <w:r>
        <w:rPr>
          <w:color w:val="231F20"/>
          <w:spacing w:val="-2"/>
          <w:w w:val="105"/>
          <w:sz w:val="17"/>
        </w:rPr>
        <w:t> </w:t>
      </w:r>
      <w:r>
        <w:rPr>
          <w:color w:val="231F20"/>
          <w:w w:val="105"/>
          <w:sz w:val="17"/>
        </w:rPr>
        <w:t>by</w:t>
      </w:r>
      <w:r>
        <w:rPr>
          <w:color w:val="231F20"/>
          <w:spacing w:val="-1"/>
          <w:w w:val="105"/>
          <w:sz w:val="17"/>
        </w:rPr>
        <w:t> </w:t>
      </w:r>
      <w:r>
        <w:rPr>
          <w:color w:val="231F20"/>
          <w:spacing w:val="-4"/>
          <w:w w:val="105"/>
          <w:sz w:val="17"/>
        </w:rPr>
        <w:t>mass.</w:t>
      </w:r>
    </w:p>
    <w:p>
      <w:pPr>
        <w:pStyle w:val="BodyText"/>
        <w:tabs>
          <w:tab w:pos="2496" w:val="left" w:leader="none"/>
        </w:tabs>
        <w:spacing w:line="210" w:lineRule="exact" w:before="174"/>
        <w:ind w:left="2496" w:right="848" w:hanging="1320"/>
        <w:jc w:val="both"/>
      </w:pPr>
      <w:r>
        <w:rPr>
          <w:rFonts w:ascii="Lucida Sans Unicode" w:hAnsi="Lucida Sans Unicode"/>
          <w:color w:val="231F20"/>
          <w:w w:val="105"/>
        </w:rPr>
        <w:t>△</w:t>
      </w:r>
      <w:r>
        <w:rPr>
          <w:rFonts w:ascii="Lucida Sans Unicode" w:hAnsi="Lucida Sans Unicode"/>
          <w:color w:val="231F20"/>
          <w:w w:val="105"/>
        </w:rPr>
        <w:t> </w:t>
      </w:r>
      <w:r>
        <w:rPr>
          <w:color w:val="231F20"/>
          <w:w w:val="105"/>
        </w:rPr>
        <w:t>2.3.1.4</w:t>
      </w:r>
      <w:r>
        <w:rPr>
          <w:color w:val="231F20"/>
        </w:rPr>
        <w:tab/>
      </w:r>
      <w:r>
        <w:rPr>
          <w:rFonts w:ascii="Arial" w:hAnsi="Arial"/>
          <w:i/>
          <w:color w:val="231F20"/>
          <w:w w:val="105"/>
        </w:rPr>
        <w:t>Liquid</w:t>
      </w:r>
      <w:r>
        <w:rPr>
          <w:rFonts w:ascii="Arial" w:hAnsi="Arial"/>
          <w:i/>
          <w:color w:val="231F20"/>
          <w:spacing w:val="-1"/>
          <w:w w:val="105"/>
        </w:rPr>
        <w:t> </w:t>
      </w:r>
      <w:r>
        <w:rPr>
          <w:rFonts w:ascii="Arial" w:hAnsi="Arial"/>
          <w:i/>
          <w:color w:val="231F20"/>
          <w:w w:val="105"/>
        </w:rPr>
        <w:t>desensitized</w:t>
      </w:r>
      <w:r>
        <w:rPr>
          <w:rFonts w:ascii="Arial" w:hAnsi="Arial"/>
          <w:i/>
          <w:color w:val="231F20"/>
          <w:spacing w:val="-1"/>
          <w:w w:val="105"/>
        </w:rPr>
        <w:t> </w:t>
      </w:r>
      <w:r>
        <w:rPr>
          <w:rFonts w:ascii="Arial" w:hAnsi="Arial"/>
          <w:i/>
          <w:color w:val="231F20"/>
          <w:w w:val="105"/>
        </w:rPr>
        <w:t>explosives</w:t>
      </w:r>
      <w:r>
        <w:rPr>
          <w:rFonts w:ascii="Arial" w:hAnsi="Arial"/>
          <w:i/>
          <w:color w:val="231F20"/>
          <w:spacing w:val="-1"/>
          <w:w w:val="105"/>
        </w:rPr>
        <w:t> </w:t>
      </w:r>
      <w:r>
        <w:rPr>
          <w:color w:val="231F20"/>
          <w:w w:val="105"/>
        </w:rPr>
        <w:t>are</w:t>
      </w:r>
      <w:r>
        <w:rPr>
          <w:color w:val="231F20"/>
          <w:spacing w:val="-1"/>
          <w:w w:val="105"/>
        </w:rPr>
        <w:t> </w:t>
      </w:r>
      <w:r>
        <w:rPr>
          <w:color w:val="231F20"/>
          <w:w w:val="105"/>
        </w:rPr>
        <w:t>explosive</w:t>
      </w:r>
      <w:r>
        <w:rPr>
          <w:color w:val="231F20"/>
          <w:spacing w:val="-1"/>
          <w:w w:val="105"/>
        </w:rPr>
        <w:t> </w:t>
      </w:r>
      <w:r>
        <w:rPr>
          <w:color w:val="231F20"/>
          <w:w w:val="105"/>
        </w:rPr>
        <w:t>substances</w:t>
      </w:r>
      <w:r>
        <w:rPr>
          <w:color w:val="231F20"/>
          <w:spacing w:val="-1"/>
          <w:w w:val="105"/>
        </w:rPr>
        <w:t> </w:t>
      </w:r>
      <w:r>
        <w:rPr>
          <w:color w:val="231F20"/>
          <w:w w:val="105"/>
        </w:rPr>
        <w:t>which</w:t>
      </w:r>
      <w:r>
        <w:rPr>
          <w:color w:val="231F20"/>
          <w:spacing w:val="-1"/>
          <w:w w:val="105"/>
        </w:rPr>
        <w:t> </w:t>
      </w:r>
      <w:r>
        <w:rPr>
          <w:color w:val="231F20"/>
          <w:w w:val="105"/>
        </w:rPr>
        <w:t>are</w:t>
      </w:r>
      <w:r>
        <w:rPr>
          <w:color w:val="231F20"/>
          <w:spacing w:val="-1"/>
          <w:w w:val="105"/>
        </w:rPr>
        <w:t> </w:t>
      </w:r>
      <w:r>
        <w:rPr>
          <w:color w:val="231F20"/>
          <w:w w:val="105"/>
        </w:rPr>
        <w:t>dissolved</w:t>
      </w:r>
      <w:r>
        <w:rPr>
          <w:color w:val="231F20"/>
          <w:spacing w:val="-1"/>
          <w:w w:val="105"/>
        </w:rPr>
        <w:t> </w:t>
      </w:r>
      <w:r>
        <w:rPr>
          <w:color w:val="231F20"/>
          <w:w w:val="105"/>
        </w:rPr>
        <w:t>or</w:t>
      </w:r>
      <w:r>
        <w:rPr>
          <w:color w:val="231F20"/>
          <w:spacing w:val="-1"/>
          <w:w w:val="105"/>
        </w:rPr>
        <w:t> </w:t>
      </w:r>
      <w:r>
        <w:rPr>
          <w:color w:val="231F20"/>
          <w:w w:val="105"/>
        </w:rPr>
        <w:t>suspended</w:t>
      </w:r>
      <w:r>
        <w:rPr>
          <w:color w:val="231F20"/>
          <w:spacing w:val="-1"/>
          <w:w w:val="105"/>
        </w:rPr>
        <w:t> </w:t>
      </w:r>
      <w:r>
        <w:rPr>
          <w:color w:val="231F20"/>
          <w:w w:val="105"/>
        </w:rPr>
        <w:t>in</w:t>
      </w:r>
      <w:r>
        <w:rPr>
          <w:color w:val="231F20"/>
          <w:spacing w:val="-1"/>
          <w:w w:val="105"/>
        </w:rPr>
        <w:t> </w:t>
      </w:r>
      <w:r>
        <w:rPr>
          <w:color w:val="231F20"/>
          <w:w w:val="105"/>
        </w:rPr>
        <w:t>water</w:t>
      </w:r>
      <w:r>
        <w:rPr>
          <w:color w:val="231F20"/>
          <w:spacing w:val="-1"/>
          <w:w w:val="105"/>
        </w:rPr>
        <w:t> </w:t>
      </w:r>
      <w:r>
        <w:rPr>
          <w:color w:val="231F20"/>
          <w:w w:val="105"/>
        </w:rPr>
        <w:t>or</w:t>
      </w:r>
      <w:r>
        <w:rPr>
          <w:color w:val="231F20"/>
          <w:spacing w:val="-1"/>
          <w:w w:val="105"/>
        </w:rPr>
        <w:t> </w:t>
      </w:r>
      <w:r>
        <w:rPr>
          <w:color w:val="231F20"/>
          <w:w w:val="105"/>
        </w:rPr>
        <w:t>other liquid</w:t>
      </w:r>
      <w:r>
        <w:rPr>
          <w:color w:val="231F20"/>
          <w:spacing w:val="-6"/>
          <w:w w:val="105"/>
        </w:rPr>
        <w:t> </w:t>
      </w:r>
      <w:r>
        <w:rPr>
          <w:color w:val="231F20"/>
          <w:w w:val="105"/>
        </w:rPr>
        <w:t>substances,</w:t>
      </w:r>
      <w:r>
        <w:rPr>
          <w:color w:val="231F20"/>
          <w:spacing w:val="-6"/>
          <w:w w:val="105"/>
        </w:rPr>
        <w:t> </w:t>
      </w:r>
      <w:r>
        <w:rPr>
          <w:color w:val="231F20"/>
          <w:w w:val="105"/>
        </w:rPr>
        <w:t>to</w:t>
      </w:r>
      <w:r>
        <w:rPr>
          <w:color w:val="231F20"/>
          <w:spacing w:val="-6"/>
          <w:w w:val="105"/>
        </w:rPr>
        <w:t> </w:t>
      </w:r>
      <w:r>
        <w:rPr>
          <w:color w:val="231F20"/>
          <w:w w:val="105"/>
        </w:rPr>
        <w:t>form</w:t>
      </w:r>
      <w:r>
        <w:rPr>
          <w:color w:val="231F20"/>
          <w:spacing w:val="-6"/>
          <w:w w:val="105"/>
        </w:rPr>
        <w:t> </w:t>
      </w:r>
      <w:r>
        <w:rPr>
          <w:color w:val="231F20"/>
          <w:w w:val="105"/>
        </w:rPr>
        <w:t>a</w:t>
      </w:r>
      <w:r>
        <w:rPr>
          <w:color w:val="231F20"/>
          <w:spacing w:val="-6"/>
          <w:w w:val="105"/>
        </w:rPr>
        <w:t> </w:t>
      </w:r>
      <w:r>
        <w:rPr>
          <w:color w:val="231F20"/>
          <w:w w:val="105"/>
        </w:rPr>
        <w:t>homogeneous</w:t>
      </w:r>
      <w:r>
        <w:rPr>
          <w:color w:val="231F20"/>
          <w:spacing w:val="-6"/>
          <w:w w:val="105"/>
        </w:rPr>
        <w:t> </w:t>
      </w:r>
      <w:r>
        <w:rPr>
          <w:color w:val="231F20"/>
          <w:w w:val="105"/>
        </w:rPr>
        <w:t>liquid</w:t>
      </w:r>
      <w:r>
        <w:rPr>
          <w:color w:val="231F20"/>
          <w:spacing w:val="-6"/>
          <w:w w:val="105"/>
        </w:rPr>
        <w:t> </w:t>
      </w:r>
      <w:r>
        <w:rPr>
          <w:color w:val="231F20"/>
          <w:w w:val="105"/>
        </w:rPr>
        <w:t>mixture</w:t>
      </w:r>
      <w:r>
        <w:rPr>
          <w:color w:val="231F20"/>
          <w:spacing w:val="-6"/>
          <w:w w:val="105"/>
        </w:rPr>
        <w:t> </w:t>
      </w:r>
      <w:r>
        <w:rPr>
          <w:color w:val="231F20"/>
          <w:w w:val="105"/>
        </w:rPr>
        <w:t>to</w:t>
      </w:r>
      <w:r>
        <w:rPr>
          <w:color w:val="231F20"/>
          <w:spacing w:val="-6"/>
          <w:w w:val="105"/>
        </w:rPr>
        <w:t> </w:t>
      </w:r>
      <w:r>
        <w:rPr>
          <w:color w:val="231F20"/>
          <w:w w:val="105"/>
        </w:rPr>
        <w:t>suppress</w:t>
      </w:r>
      <w:r>
        <w:rPr>
          <w:color w:val="231F20"/>
          <w:spacing w:val="-6"/>
          <w:w w:val="105"/>
        </w:rPr>
        <w:t> </w:t>
      </w:r>
      <w:r>
        <w:rPr>
          <w:color w:val="231F20"/>
          <w:w w:val="105"/>
        </w:rPr>
        <w:t>their</w:t>
      </w:r>
      <w:r>
        <w:rPr>
          <w:color w:val="231F20"/>
          <w:spacing w:val="-6"/>
          <w:w w:val="105"/>
        </w:rPr>
        <w:t> </w:t>
      </w:r>
      <w:r>
        <w:rPr>
          <w:color w:val="231F20"/>
          <w:w w:val="105"/>
        </w:rPr>
        <w:t>explosive</w:t>
      </w:r>
      <w:r>
        <w:rPr>
          <w:color w:val="231F20"/>
          <w:spacing w:val="-6"/>
          <w:w w:val="105"/>
        </w:rPr>
        <w:t> </w:t>
      </w:r>
      <w:r>
        <w:rPr>
          <w:color w:val="231F20"/>
          <w:w w:val="105"/>
        </w:rPr>
        <w:t>properties.</w:t>
      </w:r>
      <w:r>
        <w:rPr>
          <w:color w:val="231F20"/>
          <w:spacing w:val="-6"/>
          <w:w w:val="105"/>
        </w:rPr>
        <w:t> </w:t>
      </w:r>
      <w:r>
        <w:rPr>
          <w:color w:val="231F20"/>
          <w:w w:val="105"/>
        </w:rPr>
        <w:t>Entries</w:t>
      </w:r>
      <w:r>
        <w:rPr>
          <w:color w:val="231F20"/>
          <w:spacing w:val="-6"/>
          <w:w w:val="105"/>
        </w:rPr>
        <w:t> </w:t>
      </w:r>
      <w:r>
        <w:rPr>
          <w:color w:val="231F20"/>
          <w:w w:val="105"/>
        </w:rPr>
        <w:t>in</w:t>
      </w:r>
      <w:r>
        <w:rPr>
          <w:color w:val="231F20"/>
          <w:spacing w:val="-6"/>
          <w:w w:val="105"/>
        </w:rPr>
        <w:t> </w:t>
      </w:r>
      <w:r>
        <w:rPr>
          <w:color w:val="231F20"/>
          <w:w w:val="105"/>
        </w:rPr>
        <w:t>the </w:t>
      </w:r>
      <w:r>
        <w:rPr>
          <w:color w:val="231F20"/>
        </w:rPr>
        <w:t>Dangerous Goods List for liquid desensitized explosives are UN 1204, UN 2059, UN 3064, UN 3343, UN 3357, </w:t>
      </w:r>
      <w:r>
        <w:rPr>
          <w:color w:val="231F20"/>
          <w:w w:val="105"/>
        </w:rPr>
        <w:t>UN 3379 and UN 3555.</w:t>
      </w:r>
    </w:p>
    <w:p>
      <w:pPr>
        <w:pStyle w:val="BodyText"/>
      </w:pPr>
    </w:p>
    <w:p>
      <w:pPr>
        <w:pStyle w:val="BodyText"/>
        <w:spacing w:before="8"/>
      </w:pPr>
    </w:p>
    <w:p>
      <w:pPr>
        <w:pStyle w:val="Heading1"/>
        <w:numPr>
          <w:ilvl w:val="2"/>
          <w:numId w:val="1"/>
        </w:numPr>
        <w:tabs>
          <w:tab w:pos="2497" w:val="left" w:leader="none"/>
        </w:tabs>
        <w:spacing w:line="240" w:lineRule="auto" w:before="0" w:after="0"/>
        <w:ind w:left="2497" w:right="0" w:hanging="1080"/>
        <w:jc w:val="left"/>
      </w:pPr>
      <w:r>
        <w:rPr>
          <w:color w:val="231F20"/>
          <w:w w:val="105"/>
        </w:rPr>
        <w:t>Assignment</w:t>
      </w:r>
      <w:r>
        <w:rPr>
          <w:color w:val="231F20"/>
          <w:spacing w:val="-2"/>
          <w:w w:val="105"/>
        </w:rPr>
        <w:t> </w:t>
      </w:r>
      <w:r>
        <w:rPr>
          <w:color w:val="231F20"/>
          <w:w w:val="105"/>
        </w:rPr>
        <w:t>of</w:t>
      </w:r>
      <w:r>
        <w:rPr>
          <w:color w:val="231F20"/>
          <w:spacing w:val="-2"/>
          <w:w w:val="105"/>
        </w:rPr>
        <w:t> </w:t>
      </w:r>
      <w:r>
        <w:rPr>
          <w:color w:val="231F20"/>
          <w:w w:val="105"/>
        </w:rPr>
        <w:t>packing</w:t>
      </w:r>
      <w:r>
        <w:rPr>
          <w:color w:val="231F20"/>
          <w:spacing w:val="-1"/>
          <w:w w:val="105"/>
        </w:rPr>
        <w:t> </w:t>
      </w:r>
      <w:r>
        <w:rPr>
          <w:color w:val="231F20"/>
          <w:spacing w:val="-2"/>
          <w:w w:val="105"/>
        </w:rPr>
        <w:t>group</w:t>
      </w:r>
    </w:p>
    <w:p>
      <w:pPr>
        <w:pStyle w:val="ListParagraph"/>
        <w:numPr>
          <w:ilvl w:val="3"/>
          <w:numId w:val="1"/>
        </w:numPr>
        <w:tabs>
          <w:tab w:pos="2497" w:val="left" w:leader="none"/>
        </w:tabs>
        <w:spacing w:line="256" w:lineRule="auto" w:before="172" w:after="0"/>
        <w:ind w:left="2497" w:right="847" w:hanging="1080"/>
        <w:jc w:val="both"/>
        <w:rPr>
          <w:color w:val="231F20"/>
          <w:sz w:val="17"/>
        </w:rPr>
      </w:pPr>
      <w:r>
        <w:rPr>
          <w:color w:val="231F20"/>
          <w:w w:val="105"/>
          <w:sz w:val="17"/>
        </w:rPr>
        <w:t>The criteria in 2.3.2.6 are used to determine the hazard grouping of a liquid that presents a hazard due to </w:t>
      </w:r>
      <w:r>
        <w:rPr>
          <w:color w:val="231F20"/>
          <w:spacing w:val="-2"/>
          <w:w w:val="105"/>
          <w:sz w:val="17"/>
        </w:rPr>
        <w:t>flammability.</w:t>
      </w:r>
    </w:p>
    <w:p>
      <w:pPr>
        <w:pStyle w:val="ListParagraph"/>
        <w:numPr>
          <w:ilvl w:val="4"/>
          <w:numId w:val="1"/>
        </w:numPr>
        <w:tabs>
          <w:tab w:pos="2492" w:val="left" w:leader="none"/>
          <w:tab w:pos="2497" w:val="left" w:leader="none"/>
        </w:tabs>
        <w:spacing w:line="256" w:lineRule="auto" w:before="169" w:after="0"/>
        <w:ind w:left="2497" w:right="849" w:hanging="1080"/>
        <w:jc w:val="both"/>
        <w:rPr>
          <w:sz w:val="17"/>
        </w:rPr>
      </w:pPr>
      <w:r>
        <w:rPr>
          <w:color w:val="231F20"/>
          <w:w w:val="105"/>
          <w:sz w:val="17"/>
        </w:rPr>
        <w:t>For liquids whose only hazard is flammability, the packing group for the substance is the hazard grouping shown in 2.3.2.6.</w:t>
      </w:r>
    </w:p>
    <w:p>
      <w:pPr>
        <w:pStyle w:val="ListParagraph"/>
        <w:numPr>
          <w:ilvl w:val="4"/>
          <w:numId w:val="1"/>
        </w:numPr>
        <w:tabs>
          <w:tab w:pos="2491" w:val="left" w:leader="none"/>
          <w:tab w:pos="2497" w:val="left" w:leader="none"/>
        </w:tabs>
        <w:spacing w:line="256" w:lineRule="auto" w:before="170" w:after="0"/>
        <w:ind w:left="2497" w:right="847" w:hanging="1080"/>
        <w:jc w:val="both"/>
        <w:rPr>
          <w:sz w:val="17"/>
        </w:rPr>
      </w:pPr>
      <w:r>
        <w:rPr>
          <w:color w:val="231F20"/>
          <w:w w:val="105"/>
          <w:sz w:val="17"/>
        </w:rPr>
        <w:t>For</w:t>
      </w:r>
      <w:r>
        <w:rPr>
          <w:color w:val="231F20"/>
          <w:spacing w:val="-1"/>
          <w:w w:val="105"/>
          <w:sz w:val="17"/>
        </w:rPr>
        <w:t> </w:t>
      </w:r>
      <w:r>
        <w:rPr>
          <w:color w:val="231F20"/>
          <w:w w:val="105"/>
          <w:sz w:val="17"/>
        </w:rPr>
        <w:t>a</w:t>
      </w:r>
      <w:r>
        <w:rPr>
          <w:color w:val="231F20"/>
          <w:spacing w:val="-1"/>
          <w:w w:val="105"/>
          <w:sz w:val="17"/>
        </w:rPr>
        <w:t> </w:t>
      </w:r>
      <w:r>
        <w:rPr>
          <w:color w:val="231F20"/>
          <w:w w:val="105"/>
          <w:sz w:val="17"/>
        </w:rPr>
        <w:t>liquid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additional</w:t>
      </w:r>
      <w:r>
        <w:rPr>
          <w:color w:val="231F20"/>
          <w:spacing w:val="-1"/>
          <w:w w:val="105"/>
          <w:sz w:val="17"/>
        </w:rPr>
        <w:t> </w:t>
      </w:r>
      <w:r>
        <w:rPr>
          <w:color w:val="231F20"/>
          <w:w w:val="105"/>
          <w:sz w:val="17"/>
        </w:rPr>
        <w:t>hazard(s),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hazard</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determined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2.3.2.6</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hazard</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based on</w:t>
      </w:r>
      <w:r>
        <w:rPr>
          <w:color w:val="231F20"/>
          <w:w w:val="105"/>
          <w:sz w:val="17"/>
        </w:rPr>
        <w:t> the</w:t>
      </w:r>
      <w:r>
        <w:rPr>
          <w:color w:val="231F20"/>
          <w:w w:val="105"/>
          <w:sz w:val="17"/>
        </w:rPr>
        <w:t> severity</w:t>
      </w:r>
      <w:r>
        <w:rPr>
          <w:color w:val="231F20"/>
          <w:w w:val="105"/>
          <w:sz w:val="17"/>
        </w:rPr>
        <w:t> of</w:t>
      </w:r>
      <w:r>
        <w:rPr>
          <w:color w:val="231F20"/>
          <w:w w:val="105"/>
          <w:sz w:val="17"/>
        </w:rPr>
        <w:t> the</w:t>
      </w:r>
      <w:r>
        <w:rPr>
          <w:color w:val="231F20"/>
          <w:w w:val="105"/>
          <w:sz w:val="17"/>
        </w:rPr>
        <w:t> additional</w:t>
      </w:r>
      <w:r>
        <w:rPr>
          <w:color w:val="231F20"/>
          <w:w w:val="105"/>
          <w:sz w:val="17"/>
        </w:rPr>
        <w:t> hazard(s)</w:t>
      </w:r>
      <w:r>
        <w:rPr>
          <w:color w:val="231F20"/>
          <w:w w:val="105"/>
          <w:sz w:val="17"/>
        </w:rPr>
        <w:t> shall</w:t>
      </w:r>
      <w:r>
        <w:rPr>
          <w:color w:val="231F20"/>
          <w:w w:val="105"/>
          <w:sz w:val="17"/>
        </w:rPr>
        <w:t> be</w:t>
      </w:r>
      <w:r>
        <w:rPr>
          <w:color w:val="231F20"/>
          <w:w w:val="105"/>
          <w:sz w:val="17"/>
        </w:rPr>
        <w:t> considered,</w:t>
      </w:r>
      <w:r>
        <w:rPr>
          <w:color w:val="231F20"/>
          <w:w w:val="105"/>
          <w:sz w:val="17"/>
        </w:rPr>
        <w:t> and</w:t>
      </w:r>
      <w:r>
        <w:rPr>
          <w:color w:val="231F20"/>
          <w:w w:val="105"/>
          <w:sz w:val="17"/>
        </w:rPr>
        <w:t> the</w:t>
      </w:r>
      <w:r>
        <w:rPr>
          <w:color w:val="231F20"/>
          <w:w w:val="105"/>
          <w:sz w:val="17"/>
        </w:rPr>
        <w:t> classification</w:t>
      </w:r>
      <w:r>
        <w:rPr>
          <w:color w:val="231F20"/>
          <w:w w:val="105"/>
          <w:sz w:val="17"/>
        </w:rPr>
        <w:t> and</w:t>
      </w:r>
      <w:r>
        <w:rPr>
          <w:color w:val="231F20"/>
          <w:w w:val="105"/>
          <w:sz w:val="17"/>
        </w:rPr>
        <w:t> packing</w:t>
      </w:r>
      <w:r>
        <w:rPr>
          <w:color w:val="231F20"/>
          <w:w w:val="105"/>
          <w:sz w:val="17"/>
        </w:rPr>
        <w:t> group determined in accordance with the provisions in chapter 2.0.</w:t>
      </w:r>
    </w:p>
    <w:p>
      <w:pPr>
        <w:pStyle w:val="ListParagraph"/>
        <w:spacing w:after="0" w:line="256" w:lineRule="auto"/>
        <w:jc w:val="both"/>
        <w:rPr>
          <w:sz w:val="17"/>
        </w:rPr>
        <w:sectPr>
          <w:headerReference w:type="even" r:id="rId5"/>
          <w:headerReference w:type="default" r:id="rId6"/>
          <w:footerReference w:type="even" r:id="rId7"/>
          <w:footerReference w:type="default" r:id="rId8"/>
          <w:type w:val="continuous"/>
          <w:pgSz w:w="11910" w:h="16840"/>
          <w:pgMar w:header="303" w:footer="570" w:top="720" w:bottom="760" w:left="0" w:right="0"/>
          <w:pgNumType w:start="76"/>
        </w:sectPr>
      </w:pPr>
    </w:p>
    <w:p>
      <w:pPr>
        <w:pStyle w:val="BodyText"/>
      </w:pPr>
    </w:p>
    <w:p>
      <w:pPr>
        <w:pStyle w:val="BodyText"/>
        <w:spacing w:before="12"/>
      </w:pPr>
    </w:p>
    <w:p>
      <w:pPr>
        <w:pStyle w:val="ListParagraph"/>
        <w:numPr>
          <w:ilvl w:val="3"/>
          <w:numId w:val="1"/>
        </w:numPr>
        <w:tabs>
          <w:tab w:pos="1930" w:val="left" w:leader="none"/>
        </w:tabs>
        <w:spacing w:line="220" w:lineRule="auto" w:before="0" w:after="0"/>
        <w:ind w:left="1930" w:right="1414" w:hanging="1081"/>
        <w:jc w:val="both"/>
        <w:rPr>
          <w:color w:val="231F20"/>
          <w:sz w:val="17"/>
        </w:rPr>
      </w:pPr>
      <w:r>
        <w:rPr>
          <w:color w:val="231F20"/>
          <w:w w:val="105"/>
          <w:sz w:val="17"/>
        </w:rPr>
        <w:t>Viscous flammable liquids such as paints, enamels, lacquers, varnishes, adhesives and polishes having a flashpoint of less than 23</w:t>
      </w:r>
      <w:r>
        <w:rPr>
          <w:rFonts w:ascii="Lucida Sans Unicode" w:hAnsi="Lucida Sans Unicode"/>
          <w:color w:val="231F20"/>
          <w:w w:val="105"/>
          <w:sz w:val="17"/>
        </w:rPr>
        <w:t>°</w:t>
      </w:r>
      <w:r>
        <w:rPr>
          <w:color w:val="231F20"/>
          <w:w w:val="105"/>
          <w:sz w:val="17"/>
        </w:rPr>
        <w:t>C may be placed in packing group III in conformity with the procedures prescribed in the </w:t>
      </w:r>
      <w:r>
        <w:rPr>
          <w:rFonts w:ascii="Arial" w:hAnsi="Arial"/>
          <w:i/>
          <w:color w:val="231F20"/>
          <w:w w:val="105"/>
          <w:sz w:val="17"/>
        </w:rPr>
        <w:t>Manual of Tests and Criteria</w:t>
      </w:r>
      <w:r>
        <w:rPr>
          <w:color w:val="231F20"/>
          <w:w w:val="105"/>
          <w:sz w:val="17"/>
        </w:rPr>
        <w:t>, part III, subsection 32.3, provided that:</w:t>
      </w:r>
    </w:p>
    <w:p>
      <w:pPr>
        <w:pStyle w:val="ListParagraph"/>
        <w:numPr>
          <w:ilvl w:val="0"/>
          <w:numId w:val="5"/>
        </w:numPr>
        <w:tabs>
          <w:tab w:pos="2289" w:val="left" w:leader="none"/>
        </w:tabs>
        <w:spacing w:line="240" w:lineRule="auto" w:before="78" w:after="0"/>
        <w:ind w:left="2289" w:right="0" w:hanging="359"/>
        <w:jc w:val="both"/>
        <w:rPr>
          <w:sz w:val="17"/>
        </w:rPr>
      </w:pPr>
      <w:r>
        <w:rPr>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74213</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843611pt;width:28.35pt;height:120.5pt;mso-position-horizontal-relative:page;mso-position-vertical-relative:paragraph;z-index:15730176"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The viscosity</w:t>
      </w:r>
      <w:r>
        <w:rPr>
          <w:rFonts w:ascii="Times New Roman"/>
          <w:color w:val="231F20"/>
          <w:w w:val="105"/>
          <w:sz w:val="17"/>
          <w:vertAlign w:val="superscript"/>
        </w:rPr>
        <w:t>*</w:t>
      </w:r>
      <w:r>
        <w:rPr>
          <w:rFonts w:ascii="Times New Roman"/>
          <w:color w:val="231F20"/>
          <w:spacing w:val="6"/>
          <w:w w:val="105"/>
          <w:sz w:val="17"/>
          <w:vertAlign w:val="baseline"/>
        </w:rPr>
        <w:t> </w:t>
      </w:r>
      <w:r>
        <w:rPr>
          <w:color w:val="231F20"/>
          <w:w w:val="105"/>
          <w:sz w:val="17"/>
          <w:vertAlign w:val="baseline"/>
        </w:rPr>
        <w:t>and</w:t>
      </w:r>
      <w:r>
        <w:rPr>
          <w:color w:val="231F20"/>
          <w:spacing w:val="1"/>
          <w:w w:val="105"/>
          <w:sz w:val="17"/>
          <w:vertAlign w:val="baseline"/>
        </w:rPr>
        <w:t> </w:t>
      </w:r>
      <w:r>
        <w:rPr>
          <w:color w:val="231F20"/>
          <w:w w:val="105"/>
          <w:sz w:val="17"/>
          <w:vertAlign w:val="baseline"/>
        </w:rPr>
        <w:t>flashpoint</w:t>
      </w:r>
      <w:r>
        <w:rPr>
          <w:color w:val="231F20"/>
          <w:spacing w:val="1"/>
          <w:w w:val="105"/>
          <w:sz w:val="17"/>
          <w:vertAlign w:val="baseline"/>
        </w:rPr>
        <w:t> </w:t>
      </w:r>
      <w:r>
        <w:rPr>
          <w:color w:val="231F20"/>
          <w:w w:val="105"/>
          <w:sz w:val="17"/>
          <w:vertAlign w:val="baseline"/>
        </w:rPr>
        <w:t>are in</w:t>
      </w:r>
      <w:r>
        <w:rPr>
          <w:color w:val="231F20"/>
          <w:spacing w:val="1"/>
          <w:w w:val="105"/>
          <w:sz w:val="17"/>
          <w:vertAlign w:val="baseline"/>
        </w:rPr>
        <w:t> </w:t>
      </w:r>
      <w:r>
        <w:rPr>
          <w:color w:val="231F20"/>
          <w:w w:val="105"/>
          <w:sz w:val="17"/>
          <w:vertAlign w:val="baseline"/>
        </w:rPr>
        <w:t>accordance</w:t>
      </w:r>
      <w:r>
        <w:rPr>
          <w:color w:val="231F20"/>
          <w:spacing w:val="1"/>
          <w:w w:val="105"/>
          <w:sz w:val="17"/>
          <w:vertAlign w:val="baseline"/>
        </w:rPr>
        <w:t> </w:t>
      </w:r>
      <w:r>
        <w:rPr>
          <w:color w:val="231F20"/>
          <w:w w:val="105"/>
          <w:sz w:val="17"/>
          <w:vertAlign w:val="baseline"/>
        </w:rPr>
        <w:t>with</w:t>
      </w:r>
      <w:r>
        <w:rPr>
          <w:color w:val="231F20"/>
          <w:spacing w:val="1"/>
          <w:w w:val="105"/>
          <w:sz w:val="17"/>
          <w:vertAlign w:val="baseline"/>
        </w:rPr>
        <w:t> </w:t>
      </w:r>
      <w:r>
        <w:rPr>
          <w:color w:val="231F20"/>
          <w:w w:val="105"/>
          <w:sz w:val="17"/>
          <w:vertAlign w:val="baseline"/>
        </w:rPr>
        <w:t>the following</w:t>
      </w:r>
      <w:r>
        <w:rPr>
          <w:color w:val="231F20"/>
          <w:spacing w:val="1"/>
          <w:w w:val="105"/>
          <w:sz w:val="17"/>
          <w:vertAlign w:val="baseline"/>
        </w:rPr>
        <w:t> </w:t>
      </w:r>
      <w:r>
        <w:rPr>
          <w:color w:val="231F20"/>
          <w:spacing w:val="-2"/>
          <w:w w:val="105"/>
          <w:sz w:val="17"/>
          <w:vertAlign w:val="baseline"/>
        </w:rPr>
        <w:t>table:</w:t>
      </w:r>
    </w:p>
    <w:p>
      <w:pPr>
        <w:pStyle w:val="BodyText"/>
        <w:spacing w:before="2"/>
        <w:rPr>
          <w:sz w:val="7"/>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40"/>
        <w:gridCol w:w="2140"/>
        <w:gridCol w:w="2140"/>
        <w:gridCol w:w="2140"/>
      </w:tblGrid>
      <w:tr>
        <w:trPr>
          <w:trHeight w:val="810" w:hRule="atLeast"/>
        </w:trPr>
        <w:tc>
          <w:tcPr>
            <w:tcW w:w="2140" w:type="dxa"/>
          </w:tcPr>
          <w:p>
            <w:pPr>
              <w:pStyle w:val="TableParagraph"/>
              <w:spacing w:line="264" w:lineRule="auto" w:before="25"/>
              <w:rPr>
                <w:sz w:val="15"/>
              </w:rPr>
            </w:pPr>
            <w:r>
              <w:rPr>
                <w:color w:val="231F20"/>
                <w:w w:val="110"/>
                <w:sz w:val="15"/>
              </w:rPr>
              <w:t>Kinematic</w:t>
            </w:r>
            <w:r>
              <w:rPr>
                <w:color w:val="231F20"/>
                <w:spacing w:val="-2"/>
                <w:w w:val="110"/>
                <w:sz w:val="15"/>
              </w:rPr>
              <w:t> </w:t>
            </w:r>
            <w:r>
              <w:rPr>
                <w:color w:val="231F20"/>
                <w:w w:val="110"/>
                <w:sz w:val="15"/>
              </w:rPr>
              <w:t>viscosity </w:t>
            </w:r>
            <w:r>
              <w:rPr>
                <w:color w:val="231F20"/>
                <w:spacing w:val="-2"/>
                <w:w w:val="110"/>
                <w:sz w:val="15"/>
              </w:rPr>
              <w:t>(extrapolated)</w:t>
            </w:r>
          </w:p>
          <w:p>
            <w:pPr>
              <w:pStyle w:val="TableParagraph"/>
              <w:spacing w:line="264" w:lineRule="auto" w:before="0"/>
              <w:rPr>
                <w:sz w:val="15"/>
              </w:rPr>
            </w:pPr>
            <w:r>
              <w:rPr>
                <w:rFonts w:ascii="Arial" w:hAnsi="Arial"/>
                <w:b/>
                <w:i/>
                <w:color w:val="231F20"/>
                <w:w w:val="105"/>
                <w:sz w:val="15"/>
              </w:rPr>
              <w:t>v</w:t>
            </w:r>
            <w:r>
              <w:rPr>
                <w:rFonts w:ascii="Arial" w:hAnsi="Arial"/>
                <w:b/>
                <w:i/>
                <w:color w:val="231F20"/>
                <w:spacing w:val="-3"/>
                <w:w w:val="105"/>
                <w:sz w:val="15"/>
              </w:rPr>
              <w:t> </w:t>
            </w:r>
            <w:r>
              <w:rPr>
                <w:color w:val="231F20"/>
                <w:w w:val="105"/>
                <w:sz w:val="15"/>
              </w:rPr>
              <w:t>(at</w:t>
            </w:r>
            <w:r>
              <w:rPr>
                <w:color w:val="231F20"/>
                <w:spacing w:val="-3"/>
                <w:w w:val="105"/>
                <w:sz w:val="15"/>
              </w:rPr>
              <w:t> </w:t>
            </w:r>
            <w:r>
              <w:rPr>
                <w:color w:val="231F20"/>
                <w:w w:val="105"/>
                <w:sz w:val="15"/>
              </w:rPr>
              <w:t>near-zero</w:t>
            </w:r>
            <w:r>
              <w:rPr>
                <w:color w:val="231F20"/>
                <w:spacing w:val="-3"/>
                <w:w w:val="105"/>
                <w:sz w:val="15"/>
              </w:rPr>
              <w:t> </w:t>
            </w:r>
            <w:r>
              <w:rPr>
                <w:color w:val="231F20"/>
                <w:w w:val="105"/>
                <w:sz w:val="15"/>
              </w:rPr>
              <w:t>shear</w:t>
            </w:r>
            <w:r>
              <w:rPr>
                <w:color w:val="231F20"/>
                <w:spacing w:val="-3"/>
                <w:w w:val="105"/>
                <w:sz w:val="15"/>
              </w:rPr>
              <w:t> </w:t>
            </w:r>
            <w:r>
              <w:rPr>
                <w:color w:val="231F20"/>
                <w:w w:val="105"/>
                <w:sz w:val="15"/>
              </w:rPr>
              <w:t>rate) mm</w:t>
            </w:r>
            <w:r>
              <w:rPr>
                <w:color w:val="231F20"/>
                <w:w w:val="105"/>
                <w:sz w:val="15"/>
                <w:vertAlign w:val="superscript"/>
              </w:rPr>
              <w:t>2</w:t>
            </w:r>
            <w:r>
              <w:rPr>
                <w:color w:val="231F20"/>
                <w:w w:val="105"/>
                <w:sz w:val="15"/>
                <w:vertAlign w:val="baseline"/>
              </w:rPr>
              <w:t>/s at 23°C</w:t>
            </w:r>
          </w:p>
        </w:tc>
        <w:tc>
          <w:tcPr>
            <w:tcW w:w="2140" w:type="dxa"/>
          </w:tcPr>
          <w:p>
            <w:pPr>
              <w:pStyle w:val="TableParagraph"/>
              <w:spacing w:before="137"/>
              <w:ind w:left="0"/>
              <w:jc w:val="left"/>
              <w:rPr>
                <w:sz w:val="15"/>
              </w:rPr>
            </w:pPr>
          </w:p>
          <w:p>
            <w:pPr>
              <w:pStyle w:val="TableParagraph"/>
              <w:spacing w:before="0"/>
              <w:ind w:left="323"/>
              <w:jc w:val="left"/>
              <w:rPr>
                <w:sz w:val="15"/>
              </w:rPr>
            </w:pPr>
            <w:r>
              <w:rPr>
                <w:color w:val="231F20"/>
                <w:w w:val="110"/>
                <w:sz w:val="15"/>
              </w:rPr>
              <w:t>Flow-time</w:t>
            </w:r>
            <w:r>
              <w:rPr>
                <w:color w:val="231F20"/>
                <w:spacing w:val="-2"/>
                <w:w w:val="110"/>
                <w:sz w:val="15"/>
              </w:rPr>
              <w:t> </w:t>
            </w:r>
            <w:r>
              <w:rPr>
                <w:rFonts w:ascii="Arial"/>
                <w:b/>
                <w:i/>
                <w:color w:val="231F20"/>
                <w:w w:val="110"/>
                <w:sz w:val="15"/>
              </w:rPr>
              <w:t>t</w:t>
            </w:r>
            <w:r>
              <w:rPr>
                <w:rFonts w:ascii="Arial"/>
                <w:b/>
                <w:i/>
                <w:color w:val="231F20"/>
                <w:spacing w:val="-1"/>
                <w:w w:val="110"/>
                <w:sz w:val="15"/>
              </w:rPr>
              <w:t> </w:t>
            </w:r>
            <w:r>
              <w:rPr>
                <w:color w:val="231F20"/>
                <w:w w:val="110"/>
                <w:sz w:val="15"/>
              </w:rPr>
              <w:t>in</w:t>
            </w:r>
            <w:r>
              <w:rPr>
                <w:color w:val="231F20"/>
                <w:spacing w:val="-1"/>
                <w:w w:val="110"/>
                <w:sz w:val="15"/>
              </w:rPr>
              <w:t> </w:t>
            </w:r>
            <w:r>
              <w:rPr>
                <w:color w:val="231F20"/>
                <w:spacing w:val="-2"/>
                <w:w w:val="110"/>
                <w:sz w:val="15"/>
              </w:rPr>
              <w:t>seconds</w:t>
            </w:r>
          </w:p>
        </w:tc>
        <w:tc>
          <w:tcPr>
            <w:tcW w:w="2140" w:type="dxa"/>
          </w:tcPr>
          <w:p>
            <w:pPr>
              <w:pStyle w:val="TableParagraph"/>
              <w:spacing w:before="137"/>
              <w:ind w:left="0"/>
              <w:jc w:val="left"/>
              <w:rPr>
                <w:sz w:val="15"/>
              </w:rPr>
            </w:pPr>
          </w:p>
          <w:p>
            <w:pPr>
              <w:pStyle w:val="TableParagraph"/>
              <w:spacing w:before="0"/>
              <w:ind w:right="3"/>
              <w:rPr>
                <w:sz w:val="15"/>
              </w:rPr>
            </w:pPr>
            <w:r>
              <w:rPr>
                <w:color w:val="231F20"/>
                <w:w w:val="105"/>
                <w:sz w:val="15"/>
              </w:rPr>
              <w:t>Jet</w:t>
            </w:r>
            <w:r>
              <w:rPr>
                <w:color w:val="231F20"/>
                <w:spacing w:val="20"/>
                <w:w w:val="105"/>
                <w:sz w:val="15"/>
              </w:rPr>
              <w:t> </w:t>
            </w:r>
            <w:r>
              <w:rPr>
                <w:color w:val="231F20"/>
                <w:w w:val="105"/>
                <w:sz w:val="15"/>
              </w:rPr>
              <w:t>diameter</w:t>
            </w:r>
            <w:r>
              <w:rPr>
                <w:color w:val="231F20"/>
                <w:spacing w:val="20"/>
                <w:w w:val="105"/>
                <w:sz w:val="15"/>
              </w:rPr>
              <w:t> </w:t>
            </w:r>
            <w:r>
              <w:rPr>
                <w:color w:val="231F20"/>
                <w:spacing w:val="-4"/>
                <w:w w:val="105"/>
                <w:sz w:val="15"/>
              </w:rPr>
              <w:t>(mm)</w:t>
            </w:r>
          </w:p>
        </w:tc>
        <w:tc>
          <w:tcPr>
            <w:tcW w:w="2140" w:type="dxa"/>
          </w:tcPr>
          <w:p>
            <w:pPr>
              <w:pStyle w:val="TableParagraph"/>
              <w:spacing w:before="46"/>
              <w:ind w:left="0"/>
              <w:jc w:val="left"/>
              <w:rPr>
                <w:sz w:val="15"/>
              </w:rPr>
            </w:pPr>
          </w:p>
          <w:p>
            <w:pPr>
              <w:pStyle w:val="TableParagraph"/>
              <w:spacing w:line="232" w:lineRule="auto" w:before="0"/>
              <w:ind w:left="902" w:right="240" w:hanging="700"/>
              <w:jc w:val="left"/>
              <w:rPr>
                <w:sz w:val="15"/>
              </w:rPr>
            </w:pPr>
            <w:r>
              <w:rPr>
                <w:color w:val="231F20"/>
                <w:sz w:val="15"/>
              </w:rPr>
              <w:t>Flashpoint (closed-cup)</w:t>
            </w:r>
            <w:r>
              <w:rPr>
                <w:color w:val="231F20"/>
                <w:spacing w:val="80"/>
                <w:w w:val="110"/>
                <w:sz w:val="15"/>
              </w:rPr>
              <w:t> </w:t>
            </w:r>
            <w:r>
              <w:rPr>
                <w:color w:val="231F20"/>
                <w:w w:val="110"/>
                <w:sz w:val="15"/>
              </w:rPr>
              <w:t>in</w:t>
            </w:r>
            <w:r>
              <w:rPr>
                <w:color w:val="231F20"/>
                <w:spacing w:val="-1"/>
                <w:w w:val="110"/>
                <w:sz w:val="15"/>
              </w:rPr>
              <w:t> </w:t>
            </w:r>
            <w:r>
              <w:rPr>
                <w:rFonts w:ascii="Lucida Sans Unicode" w:hAnsi="Lucida Sans Unicode"/>
                <w:color w:val="231F20"/>
                <w:w w:val="110"/>
                <w:sz w:val="15"/>
              </w:rPr>
              <w:t>°</w:t>
            </w:r>
            <w:r>
              <w:rPr>
                <w:color w:val="231F20"/>
                <w:w w:val="110"/>
                <w:sz w:val="15"/>
              </w:rPr>
              <w:t>C</w:t>
            </w:r>
          </w:p>
        </w:tc>
      </w:tr>
      <w:tr>
        <w:trPr>
          <w:trHeight w:val="311" w:hRule="atLeast"/>
        </w:trPr>
        <w:tc>
          <w:tcPr>
            <w:tcW w:w="2140" w:type="dxa"/>
            <w:tcBorders>
              <w:bottom w:val="nil"/>
            </w:tcBorders>
            <w:shd w:val="clear" w:color="auto" w:fill="E6E7E8"/>
          </w:tcPr>
          <w:p>
            <w:pPr>
              <w:pStyle w:val="TableParagraph"/>
              <w:spacing w:before="26"/>
              <w:ind w:right="3"/>
              <w:rPr>
                <w:sz w:val="15"/>
              </w:rPr>
            </w:pPr>
            <w:r>
              <w:rPr>
                <w:color w:val="231F20"/>
                <w:sz w:val="15"/>
              </w:rPr>
              <w:t>20</w:t>
            </w:r>
            <w:r>
              <w:rPr>
                <w:color w:val="231F20"/>
                <w:spacing w:val="2"/>
                <w:sz w:val="15"/>
              </w:rPr>
              <w:t> </w:t>
            </w:r>
            <w:r>
              <w:rPr>
                <w:rFonts w:ascii="Lucida Sans Unicode" w:hAnsi="Lucida Sans Unicode"/>
                <w:color w:val="231F20"/>
                <w:sz w:val="15"/>
              </w:rPr>
              <w:t>&lt;</w:t>
            </w:r>
            <w:r>
              <w:rPr>
                <w:rFonts w:ascii="Lucida Sans Unicode" w:hAnsi="Lucida Sans Unicode"/>
                <w:color w:val="231F20"/>
                <w:spacing w:val="-3"/>
                <w:sz w:val="15"/>
              </w:rPr>
              <w:t> </w:t>
            </w:r>
            <w:r>
              <w:rPr>
                <w:rFonts w:ascii="Arial" w:hAnsi="Arial"/>
                <w:i/>
                <w:color w:val="231F20"/>
                <w:sz w:val="15"/>
              </w:rPr>
              <w:t>v</w:t>
            </w:r>
            <w:r>
              <w:rPr>
                <w:rFonts w:ascii="Arial" w:hAnsi="Arial"/>
                <w:i/>
                <w:color w:val="231F20"/>
                <w:spacing w:val="2"/>
                <w:sz w:val="15"/>
              </w:rPr>
              <w:t> </w:t>
            </w:r>
            <w:r>
              <w:rPr>
                <w:rFonts w:ascii="Lucida Sans Unicode" w:hAnsi="Lucida Sans Unicode"/>
                <w:color w:val="231F20"/>
                <w:sz w:val="15"/>
              </w:rPr>
              <w:t>≤</w:t>
            </w:r>
            <w:r>
              <w:rPr>
                <w:rFonts w:ascii="Lucida Sans Unicode" w:hAnsi="Lucida Sans Unicode"/>
                <w:color w:val="231F20"/>
                <w:spacing w:val="-3"/>
                <w:sz w:val="15"/>
              </w:rPr>
              <w:t> </w:t>
            </w:r>
            <w:r>
              <w:rPr>
                <w:color w:val="231F20"/>
                <w:spacing w:val="-5"/>
                <w:sz w:val="15"/>
              </w:rPr>
              <w:t>80</w:t>
            </w:r>
          </w:p>
        </w:tc>
        <w:tc>
          <w:tcPr>
            <w:tcW w:w="2140" w:type="dxa"/>
            <w:tcBorders>
              <w:bottom w:val="nil"/>
            </w:tcBorders>
            <w:shd w:val="clear" w:color="auto" w:fill="E6E7E8"/>
          </w:tcPr>
          <w:p>
            <w:pPr>
              <w:pStyle w:val="TableParagraph"/>
              <w:spacing w:before="26"/>
              <w:ind w:left="664"/>
              <w:jc w:val="left"/>
              <w:rPr>
                <w:sz w:val="15"/>
              </w:rPr>
            </w:pPr>
            <w:r>
              <w:rPr>
                <w:color w:val="231F20"/>
                <w:w w:val="105"/>
                <w:sz w:val="15"/>
              </w:rPr>
              <w:t>20</w:t>
            </w:r>
            <w:r>
              <w:rPr>
                <w:color w:val="231F20"/>
                <w:spacing w:val="-4"/>
                <w:w w:val="105"/>
                <w:sz w:val="15"/>
              </w:rPr>
              <w:t> </w:t>
            </w:r>
            <w:r>
              <w:rPr>
                <w:rFonts w:ascii="Lucida Sans Unicode" w:hAnsi="Lucida Sans Unicode"/>
                <w:color w:val="231F20"/>
                <w:w w:val="105"/>
                <w:sz w:val="15"/>
              </w:rPr>
              <w:t>&lt;</w:t>
            </w:r>
            <w:r>
              <w:rPr>
                <w:rFonts w:ascii="Lucida Sans Unicode" w:hAnsi="Lucida Sans Unicode"/>
                <w:color w:val="231F20"/>
                <w:spacing w:val="-9"/>
                <w:w w:val="105"/>
                <w:sz w:val="15"/>
              </w:rPr>
              <w:t> </w:t>
            </w:r>
            <w:r>
              <w:rPr>
                <w:rFonts w:ascii="Arial" w:hAnsi="Arial"/>
                <w:i/>
                <w:color w:val="231F20"/>
                <w:w w:val="105"/>
                <w:sz w:val="15"/>
              </w:rPr>
              <w:t>t</w:t>
            </w:r>
            <w:r>
              <w:rPr>
                <w:rFonts w:ascii="Arial" w:hAnsi="Arial"/>
                <w:i/>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9"/>
                <w:w w:val="105"/>
                <w:sz w:val="15"/>
              </w:rPr>
              <w:t> </w:t>
            </w:r>
            <w:r>
              <w:rPr>
                <w:color w:val="231F20"/>
                <w:spacing w:val="-5"/>
                <w:w w:val="105"/>
                <w:sz w:val="15"/>
              </w:rPr>
              <w:t>60</w:t>
            </w:r>
          </w:p>
        </w:tc>
        <w:tc>
          <w:tcPr>
            <w:tcW w:w="2140" w:type="dxa"/>
            <w:tcBorders>
              <w:bottom w:val="nil"/>
            </w:tcBorders>
            <w:shd w:val="clear" w:color="auto" w:fill="E6E7E8"/>
          </w:tcPr>
          <w:p>
            <w:pPr>
              <w:pStyle w:val="TableParagraph"/>
              <w:spacing w:before="45"/>
              <w:ind w:right="3"/>
              <w:rPr>
                <w:sz w:val="15"/>
              </w:rPr>
            </w:pPr>
            <w:r>
              <w:rPr>
                <w:color w:val="231F20"/>
                <w:spacing w:val="-10"/>
                <w:w w:val="105"/>
                <w:sz w:val="15"/>
              </w:rPr>
              <w:t>4</w:t>
            </w:r>
          </w:p>
        </w:tc>
        <w:tc>
          <w:tcPr>
            <w:tcW w:w="2140" w:type="dxa"/>
            <w:tcBorders>
              <w:bottom w:val="nil"/>
            </w:tcBorders>
            <w:shd w:val="clear" w:color="auto" w:fill="E6E7E8"/>
          </w:tcPr>
          <w:p>
            <w:pPr>
              <w:pStyle w:val="TableParagraph"/>
              <w:spacing w:before="45"/>
              <w:ind w:right="2"/>
              <w:rPr>
                <w:sz w:val="15"/>
              </w:rPr>
            </w:pPr>
            <w:r>
              <w:rPr>
                <w:color w:val="231F20"/>
                <w:w w:val="105"/>
                <w:sz w:val="15"/>
              </w:rPr>
              <w:t>above</w:t>
            </w:r>
            <w:r>
              <w:rPr>
                <w:color w:val="231F20"/>
                <w:spacing w:val="-6"/>
                <w:w w:val="105"/>
                <w:sz w:val="15"/>
              </w:rPr>
              <w:t> </w:t>
            </w:r>
            <w:r>
              <w:rPr>
                <w:color w:val="231F20"/>
                <w:spacing w:val="-5"/>
                <w:w w:val="105"/>
                <w:sz w:val="15"/>
              </w:rPr>
              <w:t>17</w:t>
            </w:r>
          </w:p>
        </w:tc>
      </w:tr>
      <w:tr>
        <w:trPr>
          <w:trHeight w:val="316" w:hRule="atLeast"/>
        </w:trPr>
        <w:tc>
          <w:tcPr>
            <w:tcW w:w="2140" w:type="dxa"/>
            <w:tcBorders>
              <w:top w:val="nil"/>
              <w:bottom w:val="nil"/>
            </w:tcBorders>
          </w:tcPr>
          <w:p>
            <w:pPr>
              <w:pStyle w:val="TableParagraph"/>
              <w:ind w:right="2"/>
              <w:rPr>
                <w:sz w:val="15"/>
              </w:rPr>
            </w:pPr>
            <w:r>
              <w:rPr>
                <w:color w:val="231F20"/>
                <w:sz w:val="15"/>
              </w:rPr>
              <w:t>80</w:t>
            </w:r>
            <w:r>
              <w:rPr>
                <w:color w:val="231F20"/>
                <w:spacing w:val="3"/>
                <w:sz w:val="15"/>
              </w:rPr>
              <w:t> </w:t>
            </w:r>
            <w:r>
              <w:rPr>
                <w:rFonts w:ascii="Lucida Sans Unicode" w:hAnsi="Lucida Sans Unicode"/>
                <w:color w:val="231F20"/>
                <w:sz w:val="15"/>
              </w:rPr>
              <w:t>&lt;</w:t>
            </w:r>
            <w:r>
              <w:rPr>
                <w:rFonts w:ascii="Lucida Sans Unicode" w:hAnsi="Lucida Sans Unicode"/>
                <w:color w:val="231F20"/>
                <w:spacing w:val="-3"/>
                <w:sz w:val="15"/>
              </w:rPr>
              <w:t> </w:t>
            </w:r>
            <w:r>
              <w:rPr>
                <w:rFonts w:ascii="Arial" w:hAnsi="Arial"/>
                <w:i/>
                <w:color w:val="231F20"/>
                <w:sz w:val="15"/>
              </w:rPr>
              <w:t>v</w:t>
            </w:r>
            <w:r>
              <w:rPr>
                <w:rFonts w:ascii="Arial" w:hAnsi="Arial"/>
                <w:i/>
                <w:color w:val="231F20"/>
                <w:spacing w:val="3"/>
                <w:sz w:val="15"/>
              </w:rPr>
              <w:t> </w:t>
            </w:r>
            <w:r>
              <w:rPr>
                <w:rFonts w:ascii="Lucida Sans Unicode" w:hAnsi="Lucida Sans Unicode"/>
                <w:color w:val="231F20"/>
                <w:sz w:val="15"/>
              </w:rPr>
              <w:t>≤</w:t>
            </w:r>
            <w:r>
              <w:rPr>
                <w:rFonts w:ascii="Lucida Sans Unicode" w:hAnsi="Lucida Sans Unicode"/>
                <w:color w:val="231F20"/>
                <w:spacing w:val="-3"/>
                <w:sz w:val="15"/>
              </w:rPr>
              <w:t> </w:t>
            </w:r>
            <w:r>
              <w:rPr>
                <w:color w:val="231F20"/>
                <w:spacing w:val="-5"/>
                <w:sz w:val="15"/>
              </w:rPr>
              <w:t>135</w:t>
            </w:r>
          </w:p>
        </w:tc>
        <w:tc>
          <w:tcPr>
            <w:tcW w:w="2140" w:type="dxa"/>
            <w:tcBorders>
              <w:top w:val="nil"/>
              <w:bottom w:val="nil"/>
            </w:tcBorders>
          </w:tcPr>
          <w:p>
            <w:pPr>
              <w:pStyle w:val="TableParagraph"/>
              <w:ind w:left="622"/>
              <w:jc w:val="left"/>
              <w:rPr>
                <w:sz w:val="15"/>
              </w:rPr>
            </w:pPr>
            <w:r>
              <w:rPr>
                <w:color w:val="231F20"/>
                <w:w w:val="105"/>
                <w:sz w:val="15"/>
              </w:rPr>
              <w:t>60</w:t>
            </w:r>
            <w:r>
              <w:rPr>
                <w:color w:val="231F20"/>
                <w:spacing w:val="-3"/>
                <w:w w:val="105"/>
                <w:sz w:val="15"/>
              </w:rPr>
              <w:t> </w:t>
            </w:r>
            <w:r>
              <w:rPr>
                <w:rFonts w:ascii="Lucida Sans Unicode" w:hAnsi="Lucida Sans Unicode"/>
                <w:color w:val="231F20"/>
                <w:w w:val="105"/>
                <w:sz w:val="15"/>
              </w:rPr>
              <w:t>&lt;</w:t>
            </w:r>
            <w:r>
              <w:rPr>
                <w:rFonts w:ascii="Lucida Sans Unicode" w:hAnsi="Lucida Sans Unicode"/>
                <w:color w:val="231F20"/>
                <w:spacing w:val="-8"/>
                <w:w w:val="105"/>
                <w:sz w:val="15"/>
              </w:rPr>
              <w:t> </w:t>
            </w:r>
            <w:r>
              <w:rPr>
                <w:rFonts w:ascii="Arial" w:hAnsi="Arial"/>
                <w:i/>
                <w:color w:val="231F20"/>
                <w:w w:val="105"/>
                <w:sz w:val="15"/>
              </w:rPr>
              <w:t>t</w:t>
            </w:r>
            <w:r>
              <w:rPr>
                <w:rFonts w:ascii="Arial" w:hAnsi="Arial"/>
                <w:i/>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5"/>
                <w:w w:val="105"/>
                <w:sz w:val="15"/>
              </w:rPr>
              <w:t>100</w:t>
            </w:r>
          </w:p>
        </w:tc>
        <w:tc>
          <w:tcPr>
            <w:tcW w:w="2140" w:type="dxa"/>
            <w:tcBorders>
              <w:top w:val="nil"/>
              <w:bottom w:val="nil"/>
            </w:tcBorders>
          </w:tcPr>
          <w:p>
            <w:pPr>
              <w:pStyle w:val="TableParagraph"/>
              <w:spacing w:before="50"/>
              <w:ind w:right="3"/>
              <w:rPr>
                <w:sz w:val="15"/>
              </w:rPr>
            </w:pPr>
            <w:r>
              <w:rPr>
                <w:color w:val="231F20"/>
                <w:spacing w:val="-10"/>
                <w:w w:val="105"/>
                <w:sz w:val="15"/>
              </w:rPr>
              <w:t>4</w:t>
            </w:r>
          </w:p>
        </w:tc>
        <w:tc>
          <w:tcPr>
            <w:tcW w:w="2140" w:type="dxa"/>
            <w:tcBorders>
              <w:top w:val="nil"/>
              <w:bottom w:val="nil"/>
            </w:tcBorders>
          </w:tcPr>
          <w:p>
            <w:pPr>
              <w:pStyle w:val="TableParagraph"/>
              <w:spacing w:before="50"/>
              <w:ind w:right="3"/>
              <w:rPr>
                <w:sz w:val="15"/>
              </w:rPr>
            </w:pPr>
            <w:r>
              <w:rPr>
                <w:color w:val="231F20"/>
                <w:w w:val="105"/>
                <w:sz w:val="15"/>
              </w:rPr>
              <w:t>above</w:t>
            </w:r>
            <w:r>
              <w:rPr>
                <w:color w:val="231F20"/>
                <w:spacing w:val="-6"/>
                <w:w w:val="105"/>
                <w:sz w:val="15"/>
              </w:rPr>
              <w:t> </w:t>
            </w:r>
            <w:r>
              <w:rPr>
                <w:color w:val="231F20"/>
                <w:spacing w:val="-5"/>
                <w:w w:val="105"/>
                <w:sz w:val="15"/>
              </w:rPr>
              <w:t>10</w:t>
            </w:r>
          </w:p>
        </w:tc>
      </w:tr>
      <w:tr>
        <w:trPr>
          <w:trHeight w:val="316" w:hRule="atLeast"/>
        </w:trPr>
        <w:tc>
          <w:tcPr>
            <w:tcW w:w="2140" w:type="dxa"/>
            <w:tcBorders>
              <w:top w:val="nil"/>
              <w:bottom w:val="nil"/>
            </w:tcBorders>
            <w:shd w:val="clear" w:color="auto" w:fill="E6E7E8"/>
          </w:tcPr>
          <w:p>
            <w:pPr>
              <w:pStyle w:val="TableParagraph"/>
              <w:ind w:right="2"/>
              <w:rPr>
                <w:sz w:val="15"/>
              </w:rPr>
            </w:pPr>
            <w:r>
              <w:rPr>
                <w:color w:val="231F20"/>
                <w:sz w:val="15"/>
              </w:rPr>
              <w:t>135</w:t>
            </w:r>
            <w:r>
              <w:rPr>
                <w:color w:val="231F20"/>
                <w:spacing w:val="2"/>
                <w:sz w:val="15"/>
              </w:rPr>
              <w:t> </w:t>
            </w:r>
            <w:r>
              <w:rPr>
                <w:rFonts w:ascii="Lucida Sans Unicode" w:hAnsi="Lucida Sans Unicode"/>
                <w:color w:val="231F20"/>
                <w:sz w:val="15"/>
              </w:rPr>
              <w:t>&lt;</w:t>
            </w:r>
            <w:r>
              <w:rPr>
                <w:rFonts w:ascii="Lucida Sans Unicode" w:hAnsi="Lucida Sans Unicode"/>
                <w:color w:val="231F20"/>
                <w:spacing w:val="-4"/>
                <w:sz w:val="15"/>
              </w:rPr>
              <w:t> </w:t>
            </w:r>
            <w:r>
              <w:rPr>
                <w:rFonts w:ascii="Arial" w:hAnsi="Arial"/>
                <w:i/>
                <w:color w:val="231F20"/>
                <w:sz w:val="15"/>
              </w:rPr>
              <w:t>v</w:t>
            </w:r>
            <w:r>
              <w:rPr>
                <w:rFonts w:ascii="Arial" w:hAnsi="Arial"/>
                <w:i/>
                <w:color w:val="231F20"/>
                <w:spacing w:val="2"/>
                <w:sz w:val="15"/>
              </w:rPr>
              <w:t> </w:t>
            </w: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220</w:t>
            </w:r>
          </w:p>
        </w:tc>
        <w:tc>
          <w:tcPr>
            <w:tcW w:w="2140" w:type="dxa"/>
            <w:tcBorders>
              <w:top w:val="nil"/>
              <w:bottom w:val="nil"/>
            </w:tcBorders>
            <w:shd w:val="clear" w:color="auto" w:fill="E6E7E8"/>
          </w:tcPr>
          <w:p>
            <w:pPr>
              <w:pStyle w:val="TableParagraph"/>
              <w:ind w:left="665"/>
              <w:jc w:val="left"/>
              <w:rPr>
                <w:sz w:val="15"/>
              </w:rPr>
            </w:pPr>
            <w:r>
              <w:rPr>
                <w:color w:val="231F20"/>
                <w:w w:val="105"/>
                <w:sz w:val="15"/>
              </w:rPr>
              <w:t>20</w:t>
            </w:r>
            <w:r>
              <w:rPr>
                <w:color w:val="231F20"/>
                <w:spacing w:val="-4"/>
                <w:w w:val="105"/>
                <w:sz w:val="15"/>
              </w:rPr>
              <w:t> </w:t>
            </w:r>
            <w:r>
              <w:rPr>
                <w:rFonts w:ascii="Lucida Sans Unicode" w:hAnsi="Lucida Sans Unicode"/>
                <w:color w:val="231F20"/>
                <w:w w:val="105"/>
                <w:sz w:val="15"/>
              </w:rPr>
              <w:t>&lt;</w:t>
            </w:r>
            <w:r>
              <w:rPr>
                <w:rFonts w:ascii="Lucida Sans Unicode" w:hAnsi="Lucida Sans Unicode"/>
                <w:color w:val="231F20"/>
                <w:spacing w:val="-9"/>
                <w:w w:val="105"/>
                <w:sz w:val="15"/>
              </w:rPr>
              <w:t> </w:t>
            </w:r>
            <w:r>
              <w:rPr>
                <w:rFonts w:ascii="Arial" w:hAnsi="Arial"/>
                <w:i/>
                <w:color w:val="231F20"/>
                <w:w w:val="105"/>
                <w:sz w:val="15"/>
              </w:rPr>
              <w:t>t</w:t>
            </w:r>
            <w:r>
              <w:rPr>
                <w:rFonts w:ascii="Arial" w:hAnsi="Arial"/>
                <w:i/>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9"/>
                <w:w w:val="105"/>
                <w:sz w:val="15"/>
              </w:rPr>
              <w:t> </w:t>
            </w:r>
            <w:r>
              <w:rPr>
                <w:color w:val="231F20"/>
                <w:spacing w:val="-5"/>
                <w:w w:val="105"/>
                <w:sz w:val="15"/>
              </w:rPr>
              <w:t>32</w:t>
            </w:r>
          </w:p>
        </w:tc>
        <w:tc>
          <w:tcPr>
            <w:tcW w:w="2140" w:type="dxa"/>
            <w:tcBorders>
              <w:top w:val="nil"/>
              <w:bottom w:val="nil"/>
            </w:tcBorders>
            <w:shd w:val="clear" w:color="auto" w:fill="E6E7E8"/>
          </w:tcPr>
          <w:p>
            <w:pPr>
              <w:pStyle w:val="TableParagraph"/>
              <w:spacing w:before="50"/>
              <w:ind w:right="3"/>
              <w:rPr>
                <w:sz w:val="15"/>
              </w:rPr>
            </w:pPr>
            <w:r>
              <w:rPr>
                <w:color w:val="231F20"/>
                <w:spacing w:val="-10"/>
                <w:w w:val="105"/>
                <w:sz w:val="15"/>
              </w:rPr>
              <w:t>6</w:t>
            </w:r>
          </w:p>
        </w:tc>
        <w:tc>
          <w:tcPr>
            <w:tcW w:w="2140" w:type="dxa"/>
            <w:tcBorders>
              <w:top w:val="nil"/>
              <w:bottom w:val="nil"/>
            </w:tcBorders>
            <w:shd w:val="clear" w:color="auto" w:fill="E6E7E8"/>
          </w:tcPr>
          <w:p>
            <w:pPr>
              <w:pStyle w:val="TableParagraph"/>
              <w:spacing w:before="50"/>
              <w:ind w:right="3"/>
              <w:rPr>
                <w:sz w:val="15"/>
              </w:rPr>
            </w:pPr>
            <w:r>
              <w:rPr>
                <w:color w:val="231F20"/>
                <w:w w:val="105"/>
                <w:sz w:val="15"/>
              </w:rPr>
              <w:t>above</w:t>
            </w:r>
            <w:r>
              <w:rPr>
                <w:color w:val="231F20"/>
                <w:spacing w:val="-6"/>
                <w:w w:val="105"/>
                <w:sz w:val="15"/>
              </w:rPr>
              <w:t> </w:t>
            </w:r>
            <w:r>
              <w:rPr>
                <w:color w:val="231F20"/>
                <w:spacing w:val="-10"/>
                <w:w w:val="105"/>
                <w:sz w:val="15"/>
              </w:rPr>
              <w:t>5</w:t>
            </w:r>
          </w:p>
        </w:tc>
      </w:tr>
      <w:tr>
        <w:trPr>
          <w:trHeight w:val="316" w:hRule="atLeast"/>
        </w:trPr>
        <w:tc>
          <w:tcPr>
            <w:tcW w:w="2140" w:type="dxa"/>
            <w:tcBorders>
              <w:top w:val="nil"/>
              <w:bottom w:val="nil"/>
            </w:tcBorders>
          </w:tcPr>
          <w:p>
            <w:pPr>
              <w:pStyle w:val="TableParagraph"/>
              <w:ind w:right="3"/>
              <w:rPr>
                <w:sz w:val="15"/>
              </w:rPr>
            </w:pPr>
            <w:r>
              <w:rPr>
                <w:color w:val="231F20"/>
                <w:sz w:val="15"/>
              </w:rPr>
              <w:t>220</w:t>
            </w:r>
            <w:r>
              <w:rPr>
                <w:color w:val="231F20"/>
                <w:spacing w:val="3"/>
                <w:sz w:val="15"/>
              </w:rPr>
              <w:t> </w:t>
            </w:r>
            <w:r>
              <w:rPr>
                <w:rFonts w:ascii="Lucida Sans Unicode" w:hAnsi="Lucida Sans Unicode"/>
                <w:color w:val="231F20"/>
                <w:sz w:val="15"/>
              </w:rPr>
              <w:t>&lt;</w:t>
            </w:r>
            <w:r>
              <w:rPr>
                <w:rFonts w:ascii="Lucida Sans Unicode" w:hAnsi="Lucida Sans Unicode"/>
                <w:color w:val="231F20"/>
                <w:spacing w:val="-2"/>
                <w:sz w:val="15"/>
              </w:rPr>
              <w:t> </w:t>
            </w:r>
            <w:r>
              <w:rPr>
                <w:rFonts w:ascii="Arial" w:hAnsi="Arial"/>
                <w:i/>
                <w:color w:val="231F20"/>
                <w:sz w:val="15"/>
              </w:rPr>
              <w:t>v</w:t>
            </w:r>
            <w:r>
              <w:rPr>
                <w:rFonts w:ascii="Arial" w:hAnsi="Arial"/>
                <w:i/>
                <w:color w:val="231F20"/>
                <w:spacing w:val="3"/>
                <w:sz w:val="15"/>
              </w:rPr>
              <w:t> </w:t>
            </w:r>
            <w:r>
              <w:rPr>
                <w:rFonts w:ascii="Lucida Sans Unicode" w:hAnsi="Lucida Sans Unicode"/>
                <w:color w:val="231F20"/>
                <w:sz w:val="15"/>
              </w:rPr>
              <w:t>≤</w:t>
            </w:r>
            <w:r>
              <w:rPr>
                <w:rFonts w:ascii="Lucida Sans Unicode" w:hAnsi="Lucida Sans Unicode"/>
                <w:color w:val="231F20"/>
                <w:spacing w:val="-2"/>
                <w:sz w:val="15"/>
              </w:rPr>
              <w:t> </w:t>
            </w:r>
            <w:r>
              <w:rPr>
                <w:color w:val="231F20"/>
                <w:spacing w:val="-5"/>
                <w:sz w:val="15"/>
              </w:rPr>
              <w:t>300</w:t>
            </w:r>
          </w:p>
        </w:tc>
        <w:tc>
          <w:tcPr>
            <w:tcW w:w="2140" w:type="dxa"/>
            <w:tcBorders>
              <w:top w:val="nil"/>
              <w:bottom w:val="nil"/>
            </w:tcBorders>
          </w:tcPr>
          <w:p>
            <w:pPr>
              <w:pStyle w:val="TableParagraph"/>
              <w:ind w:left="664"/>
              <w:jc w:val="left"/>
              <w:rPr>
                <w:sz w:val="15"/>
              </w:rPr>
            </w:pPr>
            <w:r>
              <w:rPr>
                <w:color w:val="231F20"/>
                <w:w w:val="105"/>
                <w:sz w:val="15"/>
              </w:rPr>
              <w:t>32</w:t>
            </w:r>
            <w:r>
              <w:rPr>
                <w:color w:val="231F20"/>
                <w:spacing w:val="-4"/>
                <w:w w:val="105"/>
                <w:sz w:val="15"/>
              </w:rPr>
              <w:t> </w:t>
            </w:r>
            <w:r>
              <w:rPr>
                <w:rFonts w:ascii="Lucida Sans Unicode" w:hAnsi="Lucida Sans Unicode"/>
                <w:color w:val="231F20"/>
                <w:w w:val="105"/>
                <w:sz w:val="15"/>
              </w:rPr>
              <w:t>&lt;</w:t>
            </w:r>
            <w:r>
              <w:rPr>
                <w:rFonts w:ascii="Lucida Sans Unicode" w:hAnsi="Lucida Sans Unicode"/>
                <w:color w:val="231F20"/>
                <w:spacing w:val="-9"/>
                <w:w w:val="105"/>
                <w:sz w:val="15"/>
              </w:rPr>
              <w:t> </w:t>
            </w:r>
            <w:r>
              <w:rPr>
                <w:rFonts w:ascii="Arial" w:hAnsi="Arial"/>
                <w:i/>
                <w:color w:val="231F20"/>
                <w:w w:val="105"/>
                <w:sz w:val="15"/>
              </w:rPr>
              <w:t>t</w:t>
            </w:r>
            <w:r>
              <w:rPr>
                <w:rFonts w:ascii="Arial" w:hAnsi="Arial"/>
                <w:i/>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9"/>
                <w:w w:val="105"/>
                <w:sz w:val="15"/>
              </w:rPr>
              <w:t> </w:t>
            </w:r>
            <w:r>
              <w:rPr>
                <w:color w:val="231F20"/>
                <w:spacing w:val="-5"/>
                <w:w w:val="105"/>
                <w:sz w:val="15"/>
              </w:rPr>
              <w:t>44</w:t>
            </w:r>
          </w:p>
        </w:tc>
        <w:tc>
          <w:tcPr>
            <w:tcW w:w="2140" w:type="dxa"/>
            <w:tcBorders>
              <w:top w:val="nil"/>
              <w:bottom w:val="nil"/>
            </w:tcBorders>
          </w:tcPr>
          <w:p>
            <w:pPr>
              <w:pStyle w:val="TableParagraph"/>
              <w:spacing w:before="49"/>
              <w:ind w:right="3"/>
              <w:rPr>
                <w:sz w:val="15"/>
              </w:rPr>
            </w:pPr>
            <w:r>
              <w:rPr>
                <w:color w:val="231F20"/>
                <w:spacing w:val="-10"/>
                <w:w w:val="105"/>
                <w:sz w:val="15"/>
              </w:rPr>
              <w:t>6</w:t>
            </w:r>
          </w:p>
        </w:tc>
        <w:tc>
          <w:tcPr>
            <w:tcW w:w="2140" w:type="dxa"/>
            <w:tcBorders>
              <w:top w:val="nil"/>
              <w:bottom w:val="nil"/>
            </w:tcBorders>
          </w:tcPr>
          <w:p>
            <w:pPr>
              <w:pStyle w:val="TableParagraph"/>
              <w:ind w:right="3"/>
              <w:rPr>
                <w:sz w:val="15"/>
              </w:rPr>
            </w:pPr>
            <w:r>
              <w:rPr>
                <w:color w:val="231F20"/>
                <w:spacing w:val="-2"/>
                <w:w w:val="110"/>
                <w:sz w:val="15"/>
              </w:rPr>
              <w:t>above</w:t>
            </w:r>
            <w:r>
              <w:rPr>
                <w:color w:val="231F20"/>
                <w:spacing w:val="-5"/>
                <w:w w:val="110"/>
                <w:sz w:val="15"/>
              </w:rPr>
              <w:t> </w:t>
            </w:r>
            <w:r>
              <w:rPr>
                <w:rFonts w:ascii="Lucida Sans Unicode"/>
                <w:color w:val="231F20"/>
                <w:spacing w:val="-2"/>
                <w:w w:val="110"/>
                <w:sz w:val="15"/>
              </w:rPr>
              <w:t>-</w:t>
            </w:r>
            <w:r>
              <w:rPr>
                <w:color w:val="231F20"/>
                <w:spacing w:val="-10"/>
                <w:w w:val="110"/>
                <w:sz w:val="15"/>
              </w:rPr>
              <w:t>1</w:t>
            </w:r>
          </w:p>
        </w:tc>
      </w:tr>
      <w:tr>
        <w:trPr>
          <w:trHeight w:val="316" w:hRule="atLeast"/>
        </w:trPr>
        <w:tc>
          <w:tcPr>
            <w:tcW w:w="2140" w:type="dxa"/>
            <w:tcBorders>
              <w:top w:val="nil"/>
              <w:bottom w:val="nil"/>
            </w:tcBorders>
            <w:shd w:val="clear" w:color="auto" w:fill="E6E7E8"/>
          </w:tcPr>
          <w:p>
            <w:pPr>
              <w:pStyle w:val="TableParagraph"/>
              <w:ind w:right="3"/>
              <w:rPr>
                <w:sz w:val="15"/>
              </w:rPr>
            </w:pPr>
            <w:r>
              <w:rPr>
                <w:color w:val="231F20"/>
                <w:sz w:val="15"/>
              </w:rPr>
              <w:t>300</w:t>
            </w:r>
            <w:r>
              <w:rPr>
                <w:color w:val="231F20"/>
                <w:spacing w:val="4"/>
                <w:sz w:val="15"/>
              </w:rPr>
              <w:t> </w:t>
            </w:r>
            <w:r>
              <w:rPr>
                <w:rFonts w:ascii="Lucida Sans Unicode" w:hAnsi="Lucida Sans Unicode"/>
                <w:color w:val="231F20"/>
                <w:sz w:val="15"/>
              </w:rPr>
              <w:t>&lt;</w:t>
            </w:r>
            <w:r>
              <w:rPr>
                <w:rFonts w:ascii="Lucida Sans Unicode" w:hAnsi="Lucida Sans Unicode"/>
                <w:color w:val="231F20"/>
                <w:spacing w:val="-1"/>
                <w:sz w:val="15"/>
              </w:rPr>
              <w:t> </w:t>
            </w:r>
            <w:r>
              <w:rPr>
                <w:rFonts w:ascii="Arial" w:hAnsi="Arial"/>
                <w:i/>
                <w:color w:val="231F20"/>
                <w:sz w:val="15"/>
              </w:rPr>
              <w:t>v</w:t>
            </w:r>
            <w:r>
              <w:rPr>
                <w:rFonts w:ascii="Arial" w:hAnsi="Arial"/>
                <w:i/>
                <w:color w:val="231F20"/>
                <w:spacing w:val="5"/>
                <w:sz w:val="15"/>
              </w:rPr>
              <w:t> </w:t>
            </w:r>
            <w:r>
              <w:rPr>
                <w:rFonts w:ascii="Lucida Sans Unicode" w:hAnsi="Lucida Sans Unicode"/>
                <w:color w:val="231F20"/>
                <w:sz w:val="15"/>
              </w:rPr>
              <w:t>≤</w:t>
            </w:r>
            <w:r>
              <w:rPr>
                <w:rFonts w:ascii="Lucida Sans Unicode" w:hAnsi="Lucida Sans Unicode"/>
                <w:color w:val="231F20"/>
                <w:spacing w:val="-1"/>
                <w:sz w:val="15"/>
              </w:rPr>
              <w:t> </w:t>
            </w:r>
            <w:r>
              <w:rPr>
                <w:color w:val="231F20"/>
                <w:spacing w:val="-5"/>
                <w:sz w:val="15"/>
              </w:rPr>
              <w:t>700</w:t>
            </w:r>
          </w:p>
        </w:tc>
        <w:tc>
          <w:tcPr>
            <w:tcW w:w="2140" w:type="dxa"/>
            <w:tcBorders>
              <w:top w:val="nil"/>
              <w:bottom w:val="nil"/>
            </w:tcBorders>
            <w:shd w:val="clear" w:color="auto" w:fill="E6E7E8"/>
          </w:tcPr>
          <w:p>
            <w:pPr>
              <w:pStyle w:val="TableParagraph"/>
              <w:ind w:left="622"/>
              <w:jc w:val="left"/>
              <w:rPr>
                <w:sz w:val="15"/>
              </w:rPr>
            </w:pPr>
            <w:r>
              <w:rPr>
                <w:color w:val="231F20"/>
                <w:w w:val="105"/>
                <w:sz w:val="15"/>
              </w:rPr>
              <w:t>44</w:t>
            </w:r>
            <w:r>
              <w:rPr>
                <w:color w:val="231F20"/>
                <w:spacing w:val="-3"/>
                <w:w w:val="105"/>
                <w:sz w:val="15"/>
              </w:rPr>
              <w:t> </w:t>
            </w:r>
            <w:r>
              <w:rPr>
                <w:rFonts w:ascii="Lucida Sans Unicode" w:hAnsi="Lucida Sans Unicode"/>
                <w:color w:val="231F20"/>
                <w:w w:val="105"/>
                <w:sz w:val="15"/>
              </w:rPr>
              <w:t>&lt;</w:t>
            </w:r>
            <w:r>
              <w:rPr>
                <w:rFonts w:ascii="Lucida Sans Unicode" w:hAnsi="Lucida Sans Unicode"/>
                <w:color w:val="231F20"/>
                <w:spacing w:val="-8"/>
                <w:w w:val="105"/>
                <w:sz w:val="15"/>
              </w:rPr>
              <w:t> </w:t>
            </w:r>
            <w:r>
              <w:rPr>
                <w:rFonts w:ascii="Arial" w:hAnsi="Arial"/>
                <w:i/>
                <w:color w:val="231F20"/>
                <w:w w:val="105"/>
                <w:sz w:val="15"/>
              </w:rPr>
              <w:t>t</w:t>
            </w:r>
            <w:r>
              <w:rPr>
                <w:rFonts w:ascii="Arial" w:hAnsi="Arial"/>
                <w:i/>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8"/>
                <w:w w:val="105"/>
                <w:sz w:val="15"/>
              </w:rPr>
              <w:t> </w:t>
            </w:r>
            <w:r>
              <w:rPr>
                <w:color w:val="231F20"/>
                <w:spacing w:val="-5"/>
                <w:w w:val="105"/>
                <w:sz w:val="15"/>
              </w:rPr>
              <w:t>100</w:t>
            </w:r>
          </w:p>
        </w:tc>
        <w:tc>
          <w:tcPr>
            <w:tcW w:w="2140" w:type="dxa"/>
            <w:tcBorders>
              <w:top w:val="nil"/>
              <w:bottom w:val="nil"/>
            </w:tcBorders>
            <w:shd w:val="clear" w:color="auto" w:fill="E6E7E8"/>
          </w:tcPr>
          <w:p>
            <w:pPr>
              <w:pStyle w:val="TableParagraph"/>
              <w:spacing w:before="49"/>
              <w:ind w:right="3"/>
              <w:rPr>
                <w:sz w:val="15"/>
              </w:rPr>
            </w:pPr>
            <w:r>
              <w:rPr>
                <w:color w:val="231F20"/>
                <w:spacing w:val="-10"/>
                <w:w w:val="105"/>
                <w:sz w:val="15"/>
              </w:rPr>
              <w:t>6</w:t>
            </w:r>
          </w:p>
        </w:tc>
        <w:tc>
          <w:tcPr>
            <w:tcW w:w="2140" w:type="dxa"/>
            <w:tcBorders>
              <w:top w:val="nil"/>
              <w:bottom w:val="nil"/>
            </w:tcBorders>
            <w:shd w:val="clear" w:color="auto" w:fill="E6E7E8"/>
          </w:tcPr>
          <w:p>
            <w:pPr>
              <w:pStyle w:val="TableParagraph"/>
              <w:ind w:right="3"/>
              <w:rPr>
                <w:sz w:val="15"/>
              </w:rPr>
            </w:pPr>
            <w:r>
              <w:rPr>
                <w:color w:val="231F20"/>
                <w:w w:val="110"/>
                <w:sz w:val="15"/>
              </w:rPr>
              <w:t>above</w:t>
            </w:r>
            <w:r>
              <w:rPr>
                <w:color w:val="231F20"/>
                <w:spacing w:val="-3"/>
                <w:w w:val="110"/>
                <w:sz w:val="15"/>
              </w:rPr>
              <w:t> </w:t>
            </w:r>
            <w:r>
              <w:rPr>
                <w:rFonts w:ascii="Lucida Sans Unicode"/>
                <w:color w:val="231F20"/>
                <w:w w:val="110"/>
                <w:sz w:val="15"/>
              </w:rPr>
              <w:t>-</w:t>
            </w:r>
            <w:r>
              <w:rPr>
                <w:color w:val="231F20"/>
                <w:spacing w:val="-10"/>
                <w:w w:val="110"/>
                <w:sz w:val="15"/>
              </w:rPr>
              <w:t>5</w:t>
            </w:r>
          </w:p>
        </w:tc>
      </w:tr>
      <w:tr>
        <w:trPr>
          <w:trHeight w:val="311" w:hRule="atLeast"/>
        </w:trPr>
        <w:tc>
          <w:tcPr>
            <w:tcW w:w="2140" w:type="dxa"/>
            <w:tcBorders>
              <w:top w:val="nil"/>
            </w:tcBorders>
          </w:tcPr>
          <w:p>
            <w:pPr>
              <w:pStyle w:val="TableParagraph"/>
              <w:ind w:right="3"/>
              <w:rPr>
                <w:rFonts w:ascii="Arial"/>
                <w:i/>
                <w:sz w:val="15"/>
              </w:rPr>
            </w:pPr>
            <w:r>
              <w:rPr>
                <w:color w:val="231F20"/>
                <w:sz w:val="15"/>
              </w:rPr>
              <w:t>700</w:t>
            </w:r>
            <w:r>
              <w:rPr>
                <w:color w:val="231F20"/>
                <w:spacing w:val="6"/>
                <w:sz w:val="15"/>
              </w:rPr>
              <w:t> </w:t>
            </w:r>
            <w:r>
              <w:rPr>
                <w:rFonts w:ascii="Lucida Sans Unicode"/>
                <w:color w:val="231F20"/>
                <w:sz w:val="15"/>
              </w:rPr>
              <w:t>&lt; </w:t>
            </w:r>
            <w:r>
              <w:rPr>
                <w:rFonts w:ascii="Arial"/>
                <w:i/>
                <w:color w:val="231F20"/>
                <w:spacing w:val="-10"/>
                <w:sz w:val="15"/>
              </w:rPr>
              <w:t>v</w:t>
            </w:r>
          </w:p>
        </w:tc>
        <w:tc>
          <w:tcPr>
            <w:tcW w:w="2140" w:type="dxa"/>
            <w:tcBorders>
              <w:top w:val="nil"/>
            </w:tcBorders>
          </w:tcPr>
          <w:p>
            <w:pPr>
              <w:pStyle w:val="TableParagraph"/>
              <w:ind w:right="3"/>
              <w:rPr>
                <w:rFonts w:ascii="Arial"/>
                <w:i/>
                <w:sz w:val="15"/>
              </w:rPr>
            </w:pPr>
            <w:r>
              <w:rPr>
                <w:color w:val="231F20"/>
                <w:w w:val="105"/>
                <w:sz w:val="15"/>
              </w:rPr>
              <w:t>100</w:t>
            </w:r>
            <w:r>
              <w:rPr>
                <w:color w:val="231F20"/>
                <w:spacing w:val="-8"/>
                <w:w w:val="105"/>
                <w:sz w:val="15"/>
              </w:rPr>
              <w:t> </w:t>
            </w:r>
            <w:r>
              <w:rPr>
                <w:rFonts w:ascii="Lucida Sans Unicode"/>
                <w:color w:val="231F20"/>
                <w:w w:val="105"/>
                <w:sz w:val="15"/>
              </w:rPr>
              <w:t>&lt;</w:t>
            </w:r>
            <w:r>
              <w:rPr>
                <w:rFonts w:ascii="Lucida Sans Unicode"/>
                <w:color w:val="231F20"/>
                <w:spacing w:val="-13"/>
                <w:w w:val="105"/>
                <w:sz w:val="15"/>
              </w:rPr>
              <w:t> </w:t>
            </w:r>
            <w:r>
              <w:rPr>
                <w:rFonts w:ascii="Arial"/>
                <w:i/>
                <w:color w:val="231F20"/>
                <w:spacing w:val="-10"/>
                <w:w w:val="105"/>
                <w:sz w:val="15"/>
              </w:rPr>
              <w:t>t</w:t>
            </w:r>
          </w:p>
        </w:tc>
        <w:tc>
          <w:tcPr>
            <w:tcW w:w="2140" w:type="dxa"/>
            <w:tcBorders>
              <w:top w:val="nil"/>
            </w:tcBorders>
          </w:tcPr>
          <w:p>
            <w:pPr>
              <w:pStyle w:val="TableParagraph"/>
              <w:spacing w:before="49"/>
              <w:ind w:right="3"/>
              <w:rPr>
                <w:sz w:val="15"/>
              </w:rPr>
            </w:pPr>
            <w:r>
              <w:rPr>
                <w:color w:val="231F20"/>
                <w:spacing w:val="-10"/>
                <w:w w:val="105"/>
                <w:sz w:val="15"/>
              </w:rPr>
              <w:t>6</w:t>
            </w:r>
          </w:p>
        </w:tc>
        <w:tc>
          <w:tcPr>
            <w:tcW w:w="2140" w:type="dxa"/>
            <w:tcBorders>
              <w:top w:val="nil"/>
            </w:tcBorders>
          </w:tcPr>
          <w:p>
            <w:pPr>
              <w:pStyle w:val="TableParagraph"/>
              <w:spacing w:before="49"/>
              <w:ind w:right="1"/>
              <w:rPr>
                <w:sz w:val="15"/>
              </w:rPr>
            </w:pPr>
            <w:r>
              <w:rPr>
                <w:color w:val="231F20"/>
                <w:w w:val="105"/>
                <w:sz w:val="15"/>
              </w:rPr>
              <w:t>no</w:t>
            </w:r>
            <w:r>
              <w:rPr>
                <w:color w:val="231F20"/>
                <w:spacing w:val="-1"/>
                <w:w w:val="105"/>
                <w:sz w:val="15"/>
              </w:rPr>
              <w:t> </w:t>
            </w:r>
            <w:r>
              <w:rPr>
                <w:color w:val="231F20"/>
                <w:spacing w:val="-2"/>
                <w:w w:val="105"/>
                <w:sz w:val="15"/>
              </w:rPr>
              <w:t>limit</w:t>
            </w:r>
          </w:p>
        </w:tc>
      </w:tr>
    </w:tbl>
    <w:p>
      <w:pPr>
        <w:pStyle w:val="ListParagraph"/>
        <w:numPr>
          <w:ilvl w:val="0"/>
          <w:numId w:val="5"/>
        </w:numPr>
        <w:tabs>
          <w:tab w:pos="2290" w:val="left" w:leader="none"/>
        </w:tabs>
        <w:spacing w:line="240" w:lineRule="auto" w:before="172" w:after="0"/>
        <w:ind w:left="2290" w:right="0" w:hanging="360"/>
        <w:jc w:val="left"/>
        <w:rPr>
          <w:sz w:val="17"/>
        </w:rPr>
      </w:pP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3%</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clear</w:t>
      </w:r>
      <w:r>
        <w:rPr>
          <w:color w:val="231F20"/>
          <w:spacing w:val="-5"/>
          <w:w w:val="105"/>
          <w:sz w:val="17"/>
        </w:rPr>
        <w:t> </w:t>
      </w:r>
      <w:r>
        <w:rPr>
          <w:color w:val="231F20"/>
          <w:w w:val="105"/>
          <w:sz w:val="17"/>
        </w:rPr>
        <w:t>solvent</w:t>
      </w:r>
      <w:r>
        <w:rPr>
          <w:color w:val="231F20"/>
          <w:spacing w:val="-5"/>
          <w:w w:val="105"/>
          <w:sz w:val="17"/>
        </w:rPr>
        <w:t> </w:t>
      </w:r>
      <w:r>
        <w:rPr>
          <w:color w:val="231F20"/>
          <w:w w:val="105"/>
          <w:sz w:val="17"/>
        </w:rPr>
        <w:t>layer</w:t>
      </w:r>
      <w:r>
        <w:rPr>
          <w:color w:val="231F20"/>
          <w:spacing w:val="-5"/>
          <w:w w:val="105"/>
          <w:sz w:val="17"/>
        </w:rPr>
        <w:t> </w:t>
      </w:r>
      <w:r>
        <w:rPr>
          <w:color w:val="231F20"/>
          <w:w w:val="105"/>
          <w:sz w:val="17"/>
        </w:rPr>
        <w:t>separates</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solvent</w:t>
      </w:r>
      <w:r>
        <w:rPr>
          <w:color w:val="231F20"/>
          <w:spacing w:val="-4"/>
          <w:w w:val="105"/>
          <w:sz w:val="17"/>
        </w:rPr>
        <w:t> </w:t>
      </w:r>
      <w:r>
        <w:rPr>
          <w:color w:val="231F20"/>
          <w:w w:val="105"/>
          <w:sz w:val="17"/>
        </w:rPr>
        <w:t>separation</w:t>
      </w:r>
      <w:r>
        <w:rPr>
          <w:color w:val="231F20"/>
          <w:spacing w:val="-5"/>
          <w:w w:val="105"/>
          <w:sz w:val="17"/>
        </w:rPr>
        <w:t> </w:t>
      </w:r>
      <w:r>
        <w:rPr>
          <w:color w:val="231F20"/>
          <w:spacing w:val="-4"/>
          <w:w w:val="105"/>
          <w:sz w:val="17"/>
        </w:rPr>
        <w:t>test;</w:t>
      </w:r>
    </w:p>
    <w:p>
      <w:pPr>
        <w:pStyle w:val="ListParagraph"/>
        <w:numPr>
          <w:ilvl w:val="0"/>
          <w:numId w:val="5"/>
        </w:numPr>
        <w:tabs>
          <w:tab w:pos="2290" w:val="left" w:leader="none"/>
        </w:tabs>
        <w:spacing w:line="240" w:lineRule="auto" w:before="75" w:after="0"/>
        <w:ind w:left="2290" w:right="0" w:hanging="360"/>
        <w:jc w:val="left"/>
        <w:rPr>
          <w:sz w:val="17"/>
        </w:rPr>
      </w:pPr>
      <w:r>
        <w:rPr>
          <w:color w:val="231F20"/>
          <w:w w:val="105"/>
          <w:sz w:val="17"/>
        </w:rPr>
        <w:t>the</w:t>
      </w:r>
      <w:r>
        <w:rPr>
          <w:color w:val="231F20"/>
          <w:spacing w:val="-4"/>
          <w:w w:val="105"/>
          <w:sz w:val="17"/>
        </w:rPr>
        <w:t> </w:t>
      </w:r>
      <w:r>
        <w:rPr>
          <w:color w:val="231F20"/>
          <w:w w:val="105"/>
          <w:sz w:val="17"/>
        </w:rPr>
        <w:t>mixture</w:t>
      </w:r>
      <w:r>
        <w:rPr>
          <w:color w:val="231F20"/>
          <w:spacing w:val="-3"/>
          <w:w w:val="105"/>
          <w:sz w:val="17"/>
        </w:rPr>
        <w:t> </w:t>
      </w:r>
      <w:r>
        <w:rPr>
          <w:color w:val="231F20"/>
          <w:w w:val="105"/>
          <w:sz w:val="17"/>
        </w:rPr>
        <w:t>or</w:t>
      </w:r>
      <w:r>
        <w:rPr>
          <w:color w:val="231F20"/>
          <w:spacing w:val="-3"/>
          <w:w w:val="105"/>
          <w:sz w:val="17"/>
        </w:rPr>
        <w:t> </w:t>
      </w:r>
      <w:r>
        <w:rPr>
          <w:color w:val="231F20"/>
          <w:w w:val="105"/>
          <w:sz w:val="17"/>
        </w:rPr>
        <w:t>any</w:t>
      </w:r>
      <w:r>
        <w:rPr>
          <w:color w:val="231F20"/>
          <w:spacing w:val="-4"/>
          <w:w w:val="105"/>
          <w:sz w:val="17"/>
        </w:rPr>
        <w:t> </w:t>
      </w:r>
      <w:r>
        <w:rPr>
          <w:color w:val="231F20"/>
          <w:w w:val="105"/>
          <w:sz w:val="17"/>
        </w:rPr>
        <w:t>separated</w:t>
      </w:r>
      <w:r>
        <w:rPr>
          <w:color w:val="231F20"/>
          <w:spacing w:val="-3"/>
          <w:w w:val="105"/>
          <w:sz w:val="17"/>
        </w:rPr>
        <w:t> </w:t>
      </w:r>
      <w:r>
        <w:rPr>
          <w:color w:val="231F20"/>
          <w:w w:val="105"/>
          <w:sz w:val="17"/>
        </w:rPr>
        <w:t>solvent</w:t>
      </w:r>
      <w:r>
        <w:rPr>
          <w:color w:val="231F20"/>
          <w:spacing w:val="-3"/>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3"/>
          <w:w w:val="105"/>
          <w:sz w:val="17"/>
        </w:rPr>
        <w:t> </w:t>
      </w:r>
      <w:r>
        <w:rPr>
          <w:color w:val="231F20"/>
          <w:w w:val="105"/>
          <w:sz w:val="17"/>
        </w:rPr>
        <w:t>meet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criteria</w:t>
      </w:r>
      <w:r>
        <w:rPr>
          <w:color w:val="231F20"/>
          <w:spacing w:val="-4"/>
          <w:w w:val="105"/>
          <w:sz w:val="17"/>
        </w:rPr>
        <w:t> </w:t>
      </w:r>
      <w:r>
        <w:rPr>
          <w:color w:val="231F20"/>
          <w:w w:val="105"/>
          <w:sz w:val="17"/>
        </w:rPr>
        <w:t>for</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6.1</w:t>
      </w:r>
      <w:r>
        <w:rPr>
          <w:color w:val="231F20"/>
          <w:spacing w:val="-4"/>
          <w:w w:val="105"/>
          <w:sz w:val="17"/>
        </w:rPr>
        <w:t> </w:t>
      </w:r>
      <w:r>
        <w:rPr>
          <w:color w:val="231F20"/>
          <w:w w:val="105"/>
          <w:sz w:val="17"/>
        </w:rPr>
        <w:t>or</w:t>
      </w:r>
      <w:r>
        <w:rPr>
          <w:color w:val="231F20"/>
          <w:spacing w:val="-3"/>
          <w:w w:val="105"/>
          <w:sz w:val="17"/>
        </w:rPr>
        <w:t> </w:t>
      </w:r>
      <w:r>
        <w:rPr>
          <w:color w:val="231F20"/>
          <w:w w:val="105"/>
          <w:sz w:val="17"/>
        </w:rPr>
        <w:t>class</w:t>
      </w:r>
      <w:r>
        <w:rPr>
          <w:color w:val="231F20"/>
          <w:spacing w:val="-3"/>
          <w:w w:val="105"/>
          <w:sz w:val="17"/>
        </w:rPr>
        <w:t> </w:t>
      </w:r>
      <w:r>
        <w:rPr>
          <w:color w:val="231F20"/>
          <w:spacing w:val="-5"/>
          <w:w w:val="105"/>
          <w:sz w:val="17"/>
        </w:rPr>
        <w:t>8;</w:t>
      </w:r>
    </w:p>
    <w:p>
      <w:pPr>
        <w:pStyle w:val="ListParagraph"/>
        <w:numPr>
          <w:ilvl w:val="0"/>
          <w:numId w:val="5"/>
        </w:numPr>
        <w:tabs>
          <w:tab w:pos="2290" w:val="left" w:leader="none"/>
        </w:tabs>
        <w:spacing w:line="240" w:lineRule="auto" w:before="74" w:after="0"/>
        <w:ind w:left="2290" w:right="0" w:hanging="360"/>
        <w:jc w:val="left"/>
        <w:rPr>
          <w:sz w:val="17"/>
        </w:rPr>
      </w:pPr>
      <w:r>
        <w:rPr>
          <w:color w:val="231F20"/>
          <w:w w:val="105"/>
          <w:sz w:val="17"/>
        </w:rPr>
        <w:t>the</w:t>
      </w:r>
      <w:r>
        <w:rPr>
          <w:color w:val="231F20"/>
          <w:spacing w:val="-3"/>
          <w:w w:val="105"/>
          <w:sz w:val="17"/>
        </w:rPr>
        <w:t> </w:t>
      </w:r>
      <w:r>
        <w:rPr>
          <w:color w:val="231F20"/>
          <w:w w:val="105"/>
          <w:sz w:val="17"/>
        </w:rPr>
        <w:t>substances</w:t>
      </w:r>
      <w:r>
        <w:rPr>
          <w:color w:val="231F20"/>
          <w:spacing w:val="-2"/>
          <w:w w:val="105"/>
          <w:sz w:val="17"/>
        </w:rPr>
        <w:t> </w:t>
      </w:r>
      <w:r>
        <w:rPr>
          <w:color w:val="231F20"/>
          <w:w w:val="105"/>
          <w:sz w:val="17"/>
        </w:rPr>
        <w:t>are</w:t>
      </w:r>
      <w:r>
        <w:rPr>
          <w:color w:val="231F20"/>
          <w:spacing w:val="-2"/>
          <w:w w:val="105"/>
          <w:sz w:val="17"/>
        </w:rPr>
        <w:t> </w:t>
      </w:r>
      <w:r>
        <w:rPr>
          <w:color w:val="231F20"/>
          <w:w w:val="105"/>
          <w:sz w:val="17"/>
        </w:rPr>
        <w:t>packed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receptacles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450</w:t>
      </w:r>
      <w:r>
        <w:rPr>
          <w:color w:val="231F20"/>
          <w:spacing w:val="-2"/>
          <w:w w:val="105"/>
          <w:sz w:val="17"/>
        </w:rPr>
        <w:t> </w:t>
      </w:r>
      <w:r>
        <w:rPr>
          <w:color w:val="231F20"/>
          <w:w w:val="105"/>
          <w:sz w:val="17"/>
        </w:rPr>
        <w:t>L</w:t>
      </w:r>
      <w:r>
        <w:rPr>
          <w:color w:val="231F20"/>
          <w:spacing w:val="-2"/>
          <w:w w:val="105"/>
          <w:sz w:val="17"/>
        </w:rPr>
        <w:t> capacity.</w:t>
      </w:r>
    </w:p>
    <w:p>
      <w:pPr>
        <w:pStyle w:val="ListParagraph"/>
        <w:numPr>
          <w:ilvl w:val="3"/>
          <w:numId w:val="1"/>
        </w:numPr>
        <w:tabs>
          <w:tab w:pos="1930" w:val="left" w:leader="none"/>
        </w:tabs>
        <w:spacing w:line="240" w:lineRule="auto" w:before="135" w:after="0"/>
        <w:ind w:left="1930" w:right="0" w:hanging="1080"/>
        <w:jc w:val="both"/>
        <w:rPr>
          <w:color w:val="231F20"/>
          <w:sz w:val="17"/>
        </w:rPr>
      </w:pPr>
      <w:r>
        <w:rPr>
          <w:color w:val="231F20"/>
          <w:spacing w:val="-2"/>
          <w:sz w:val="17"/>
        </w:rPr>
        <w:t>[Reserved]</w:t>
      </w:r>
    </w:p>
    <w:p>
      <w:pPr>
        <w:pStyle w:val="ListParagraph"/>
        <w:numPr>
          <w:ilvl w:val="3"/>
          <w:numId w:val="1"/>
        </w:numPr>
        <w:tabs>
          <w:tab w:pos="1930" w:val="left" w:leader="none"/>
        </w:tabs>
        <w:spacing w:line="256" w:lineRule="auto" w:before="135" w:after="0"/>
        <w:ind w:left="1930" w:right="1415" w:hanging="1080"/>
        <w:jc w:val="both"/>
        <w:rPr>
          <w:color w:val="231F20"/>
          <w:sz w:val="17"/>
        </w:rPr>
      </w:pPr>
      <w:r>
        <w:rPr>
          <w:color w:val="231F20"/>
          <w:w w:val="105"/>
          <w:sz w:val="17"/>
        </w:rPr>
        <w:t>Substances classified as flammable liquids due to their being transported or offered for transport at elevated temperatures are included in packing group III.</w:t>
      </w:r>
    </w:p>
    <w:p>
      <w:pPr>
        <w:pStyle w:val="ListParagraph"/>
        <w:numPr>
          <w:ilvl w:val="3"/>
          <w:numId w:val="1"/>
        </w:numPr>
        <w:tabs>
          <w:tab w:pos="1930" w:val="left" w:leader="none"/>
        </w:tabs>
        <w:spacing w:line="240" w:lineRule="auto" w:before="121" w:after="0"/>
        <w:ind w:left="1930" w:right="0" w:hanging="1080"/>
        <w:jc w:val="both"/>
        <w:rPr>
          <w:color w:val="231F20"/>
          <w:sz w:val="17"/>
        </w:rPr>
      </w:pPr>
      <w:r>
        <w:rPr>
          <w:color w:val="231F20"/>
          <w:w w:val="105"/>
          <w:sz w:val="17"/>
        </w:rPr>
        <w:t>Viscous</w:t>
      </w:r>
      <w:r>
        <w:rPr>
          <w:color w:val="231F20"/>
          <w:spacing w:val="-3"/>
          <w:w w:val="105"/>
          <w:sz w:val="17"/>
        </w:rPr>
        <w:t> </w:t>
      </w:r>
      <w:r>
        <w:rPr>
          <w:color w:val="231F20"/>
          <w:w w:val="105"/>
          <w:sz w:val="17"/>
        </w:rPr>
        <w:t>liquids</w:t>
      </w:r>
      <w:r>
        <w:rPr>
          <w:color w:val="231F20"/>
          <w:spacing w:val="-2"/>
          <w:w w:val="105"/>
          <w:sz w:val="17"/>
        </w:rPr>
        <w:t> which:</w:t>
      </w:r>
    </w:p>
    <w:p>
      <w:pPr>
        <w:pStyle w:val="ListParagraph"/>
        <w:numPr>
          <w:ilvl w:val="0"/>
          <w:numId w:val="6"/>
        </w:numPr>
        <w:tabs>
          <w:tab w:pos="2289" w:val="left" w:leader="none"/>
        </w:tabs>
        <w:spacing w:line="240" w:lineRule="auto" w:before="48" w:after="0"/>
        <w:ind w:left="2289" w:right="0" w:hanging="359"/>
        <w:jc w:val="both"/>
        <w:rPr>
          <w:sz w:val="17"/>
        </w:rPr>
      </w:pPr>
      <w:r>
        <w:rPr>
          <w:color w:val="231F20"/>
          <w:w w:val="105"/>
          <w:sz w:val="17"/>
        </w:rPr>
        <w:t>have</w:t>
      </w:r>
      <w:r>
        <w:rPr>
          <w:color w:val="231F20"/>
          <w:spacing w:val="-4"/>
          <w:w w:val="105"/>
          <w:sz w:val="17"/>
        </w:rPr>
        <w:t> </w:t>
      </w:r>
      <w:r>
        <w:rPr>
          <w:color w:val="231F20"/>
          <w:w w:val="105"/>
          <w:sz w:val="17"/>
        </w:rPr>
        <w:t>a</w:t>
      </w:r>
      <w:r>
        <w:rPr>
          <w:color w:val="231F20"/>
          <w:spacing w:val="-4"/>
          <w:w w:val="105"/>
          <w:sz w:val="17"/>
        </w:rPr>
        <w:t> </w:t>
      </w:r>
      <w:r>
        <w:rPr>
          <w:color w:val="231F20"/>
          <w:w w:val="105"/>
          <w:sz w:val="17"/>
        </w:rPr>
        <w:t>flashpoint</w:t>
      </w:r>
      <w:r>
        <w:rPr>
          <w:color w:val="231F20"/>
          <w:spacing w:val="-4"/>
          <w:w w:val="105"/>
          <w:sz w:val="17"/>
        </w:rPr>
        <w:t> </w:t>
      </w:r>
      <w:r>
        <w:rPr>
          <w:color w:val="231F20"/>
          <w:w w:val="105"/>
          <w:sz w:val="17"/>
        </w:rPr>
        <w:t>of</w:t>
      </w:r>
      <w:r>
        <w:rPr>
          <w:color w:val="231F20"/>
          <w:spacing w:val="-4"/>
          <w:w w:val="105"/>
          <w:sz w:val="17"/>
        </w:rPr>
        <w:t> </w:t>
      </w:r>
      <w:r>
        <w:rPr>
          <w:color w:val="231F20"/>
          <w:w w:val="105"/>
          <w:sz w:val="17"/>
        </w:rPr>
        <w:t>23</w:t>
      </w:r>
      <w:r>
        <w:rPr>
          <w:rFonts w:ascii="Lucida Sans Unicode" w:hAnsi="Lucida Sans Unicode"/>
          <w:color w:val="231F20"/>
          <w:w w:val="105"/>
          <w:sz w:val="17"/>
        </w:rPr>
        <w:t>°</w:t>
      </w:r>
      <w:r>
        <w:rPr>
          <w:color w:val="231F20"/>
          <w:w w:val="105"/>
          <w:sz w:val="17"/>
        </w:rPr>
        <w:t>C</w:t>
      </w:r>
      <w:r>
        <w:rPr>
          <w:color w:val="231F20"/>
          <w:spacing w:val="-4"/>
          <w:w w:val="105"/>
          <w:sz w:val="17"/>
        </w:rPr>
        <w:t> </w:t>
      </w:r>
      <w:r>
        <w:rPr>
          <w:color w:val="231F20"/>
          <w:w w:val="105"/>
          <w:sz w:val="17"/>
        </w:rPr>
        <w:t>or</w:t>
      </w:r>
      <w:r>
        <w:rPr>
          <w:color w:val="231F20"/>
          <w:spacing w:val="-4"/>
          <w:w w:val="105"/>
          <w:sz w:val="17"/>
        </w:rPr>
        <w:t> </w:t>
      </w:r>
      <w:r>
        <w:rPr>
          <w:color w:val="231F20"/>
          <w:w w:val="105"/>
          <w:sz w:val="17"/>
        </w:rPr>
        <w:t>above</w:t>
      </w:r>
      <w:r>
        <w:rPr>
          <w:color w:val="231F20"/>
          <w:spacing w:val="-4"/>
          <w:w w:val="105"/>
          <w:sz w:val="17"/>
        </w:rPr>
        <w:t> </w:t>
      </w:r>
      <w:r>
        <w:rPr>
          <w:color w:val="231F20"/>
          <w:w w:val="105"/>
          <w:sz w:val="17"/>
        </w:rPr>
        <w:t>and</w:t>
      </w:r>
      <w:r>
        <w:rPr>
          <w:color w:val="231F20"/>
          <w:spacing w:val="-4"/>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4"/>
          <w:w w:val="105"/>
          <w:sz w:val="17"/>
        </w:rPr>
        <w:t> </w:t>
      </w:r>
      <w:r>
        <w:rPr>
          <w:color w:val="231F20"/>
          <w:w w:val="105"/>
          <w:sz w:val="17"/>
        </w:rPr>
        <w:t>or</w:t>
      </w:r>
      <w:r>
        <w:rPr>
          <w:color w:val="231F20"/>
          <w:spacing w:val="-4"/>
          <w:w w:val="105"/>
          <w:sz w:val="17"/>
        </w:rPr>
        <w:t> </w:t>
      </w:r>
      <w:r>
        <w:rPr>
          <w:color w:val="231F20"/>
          <w:w w:val="105"/>
          <w:sz w:val="17"/>
        </w:rPr>
        <w:t>equal</w:t>
      </w:r>
      <w:r>
        <w:rPr>
          <w:color w:val="231F20"/>
          <w:spacing w:val="-4"/>
          <w:w w:val="105"/>
          <w:sz w:val="17"/>
        </w:rPr>
        <w:t> </w:t>
      </w:r>
      <w:r>
        <w:rPr>
          <w:color w:val="231F20"/>
          <w:w w:val="105"/>
          <w:sz w:val="17"/>
        </w:rPr>
        <w:t>to</w:t>
      </w:r>
      <w:r>
        <w:rPr>
          <w:color w:val="231F20"/>
          <w:spacing w:val="-4"/>
          <w:w w:val="105"/>
          <w:sz w:val="17"/>
        </w:rPr>
        <w:t> </w:t>
      </w:r>
      <w:r>
        <w:rPr>
          <w:color w:val="231F20"/>
          <w:spacing w:val="-2"/>
          <w:w w:val="105"/>
          <w:sz w:val="17"/>
        </w:rPr>
        <w:t>60</w:t>
      </w:r>
      <w:r>
        <w:rPr>
          <w:rFonts w:ascii="Lucida Sans Unicode" w:hAnsi="Lucida Sans Unicode"/>
          <w:color w:val="231F20"/>
          <w:spacing w:val="-2"/>
          <w:w w:val="105"/>
          <w:sz w:val="17"/>
        </w:rPr>
        <w:t>°</w:t>
      </w:r>
      <w:r>
        <w:rPr>
          <w:color w:val="231F20"/>
          <w:spacing w:val="-2"/>
          <w:w w:val="105"/>
          <w:sz w:val="17"/>
        </w:rPr>
        <w:t>C;</w:t>
      </w:r>
    </w:p>
    <w:p>
      <w:pPr>
        <w:pStyle w:val="ListParagraph"/>
        <w:numPr>
          <w:ilvl w:val="0"/>
          <w:numId w:val="6"/>
        </w:numPr>
        <w:tabs>
          <w:tab w:pos="2289" w:val="left" w:leader="none"/>
        </w:tabs>
        <w:spacing w:line="240" w:lineRule="auto" w:before="36" w:after="0"/>
        <w:ind w:left="2289" w:right="0" w:hanging="359"/>
        <w:jc w:val="both"/>
        <w:rPr>
          <w:sz w:val="17"/>
        </w:rPr>
      </w:pPr>
      <w:r>
        <w:rPr>
          <w:color w:val="231F20"/>
          <w:w w:val="105"/>
          <w:sz w:val="17"/>
        </w:rPr>
        <w:t>are</w:t>
      </w:r>
      <w:r>
        <w:rPr>
          <w:color w:val="231F20"/>
          <w:spacing w:val="-1"/>
          <w:w w:val="105"/>
          <w:sz w:val="17"/>
        </w:rPr>
        <w:t> </w:t>
      </w:r>
      <w:r>
        <w:rPr>
          <w:color w:val="231F20"/>
          <w:w w:val="105"/>
          <w:sz w:val="17"/>
        </w:rPr>
        <w:t>not</w:t>
      </w:r>
      <w:r>
        <w:rPr>
          <w:color w:val="231F20"/>
          <w:spacing w:val="-1"/>
          <w:w w:val="105"/>
          <w:sz w:val="17"/>
        </w:rPr>
        <w:t> </w:t>
      </w:r>
      <w:r>
        <w:rPr>
          <w:color w:val="231F20"/>
          <w:w w:val="105"/>
          <w:sz w:val="17"/>
        </w:rPr>
        <w:t>toxic</w:t>
      </w:r>
      <w:r>
        <w:rPr>
          <w:color w:val="231F20"/>
          <w:spacing w:val="-1"/>
          <w:w w:val="105"/>
          <w:sz w:val="17"/>
        </w:rPr>
        <w:t> </w:t>
      </w:r>
      <w:r>
        <w:rPr>
          <w:color w:val="231F20"/>
          <w:w w:val="105"/>
          <w:sz w:val="17"/>
        </w:rPr>
        <w:t>or </w:t>
      </w:r>
      <w:r>
        <w:rPr>
          <w:color w:val="231F20"/>
          <w:spacing w:val="-2"/>
          <w:w w:val="105"/>
          <w:sz w:val="17"/>
        </w:rPr>
        <w:t>corrosive;</w:t>
      </w:r>
    </w:p>
    <w:p>
      <w:pPr>
        <w:pStyle w:val="ListParagraph"/>
        <w:numPr>
          <w:ilvl w:val="0"/>
          <w:numId w:val="6"/>
        </w:numPr>
        <w:tabs>
          <w:tab w:pos="2290" w:val="left" w:leader="none"/>
        </w:tabs>
        <w:spacing w:line="256" w:lineRule="auto" w:before="74" w:after="0"/>
        <w:ind w:left="2290" w:right="1415" w:hanging="360"/>
        <w:jc w:val="both"/>
        <w:rPr>
          <w:sz w:val="17"/>
        </w:rPr>
      </w:pPr>
      <w:r>
        <w:rPr>
          <w:color w:val="231F20"/>
          <w:sz w:val="17"/>
        </w:rPr>
        <w:t>are not environmentally hazardous or are environmentally hazardous transported in single or combination packagings containing a net quantity per single or inner packaging of 5 L or less, provided the packagings </w:t>
      </w:r>
      <w:r>
        <w:rPr>
          <w:color w:val="231F20"/>
          <w:w w:val="105"/>
          <w:sz w:val="17"/>
        </w:rPr>
        <w:t>meet</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general</w:t>
      </w:r>
      <w:r>
        <w:rPr>
          <w:color w:val="231F20"/>
          <w:spacing w:val="-13"/>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4.1.1.1,</w:t>
      </w:r>
      <w:r>
        <w:rPr>
          <w:color w:val="231F20"/>
          <w:spacing w:val="-13"/>
          <w:w w:val="105"/>
          <w:sz w:val="17"/>
        </w:rPr>
        <w:t> </w:t>
      </w:r>
      <w:r>
        <w:rPr>
          <w:color w:val="231F20"/>
          <w:w w:val="105"/>
          <w:sz w:val="17"/>
        </w:rPr>
        <w:t>4.1.1.2</w:t>
      </w:r>
      <w:r>
        <w:rPr>
          <w:color w:val="231F20"/>
          <w:spacing w:val="-12"/>
          <w:w w:val="105"/>
          <w:sz w:val="17"/>
        </w:rPr>
        <w:t> </w:t>
      </w:r>
      <w:r>
        <w:rPr>
          <w:color w:val="231F20"/>
          <w:w w:val="105"/>
          <w:sz w:val="17"/>
        </w:rPr>
        <w:t>and</w:t>
      </w:r>
      <w:r>
        <w:rPr>
          <w:color w:val="231F20"/>
          <w:spacing w:val="-13"/>
          <w:w w:val="105"/>
          <w:sz w:val="17"/>
        </w:rPr>
        <w:t> </w:t>
      </w:r>
      <w:r>
        <w:rPr>
          <w:color w:val="231F20"/>
          <w:w w:val="105"/>
          <w:sz w:val="17"/>
        </w:rPr>
        <w:t>4.1.1.4</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4.1.1.8;</w:t>
      </w:r>
    </w:p>
    <w:p>
      <w:pPr>
        <w:pStyle w:val="ListParagraph"/>
        <w:numPr>
          <w:ilvl w:val="0"/>
          <w:numId w:val="6"/>
        </w:numPr>
        <w:tabs>
          <w:tab w:pos="2290" w:val="left" w:leader="none"/>
        </w:tabs>
        <w:spacing w:line="256" w:lineRule="auto" w:before="63" w:after="0"/>
        <w:ind w:left="2290" w:right="1414" w:hanging="360"/>
        <w:jc w:val="both"/>
        <w:rPr>
          <w:sz w:val="17"/>
        </w:rPr>
      </w:pPr>
      <w:r>
        <w:rPr>
          <w:color w:val="231F20"/>
          <w:w w:val="105"/>
          <w:sz w:val="17"/>
        </w:rPr>
        <w:t>contain</w:t>
      </w:r>
      <w:r>
        <w:rPr>
          <w:color w:val="231F20"/>
          <w:w w:val="105"/>
          <w:sz w:val="17"/>
        </w:rPr>
        <w:t> not</w:t>
      </w:r>
      <w:r>
        <w:rPr>
          <w:color w:val="231F20"/>
          <w:w w:val="105"/>
          <w:sz w:val="17"/>
        </w:rPr>
        <w:t> more</w:t>
      </w:r>
      <w:r>
        <w:rPr>
          <w:color w:val="231F20"/>
          <w:w w:val="105"/>
          <w:sz w:val="17"/>
        </w:rPr>
        <w:t> than</w:t>
      </w:r>
      <w:r>
        <w:rPr>
          <w:color w:val="231F20"/>
          <w:w w:val="105"/>
          <w:sz w:val="17"/>
        </w:rPr>
        <w:t> 20%</w:t>
      </w:r>
      <w:r>
        <w:rPr>
          <w:color w:val="231F20"/>
          <w:w w:val="105"/>
          <w:sz w:val="17"/>
        </w:rPr>
        <w:t> nitrocellulose</w:t>
      </w:r>
      <w:r>
        <w:rPr>
          <w:color w:val="231F20"/>
          <w:w w:val="105"/>
          <w:sz w:val="17"/>
        </w:rPr>
        <w:t> provided</w:t>
      </w:r>
      <w:r>
        <w:rPr>
          <w:color w:val="231F20"/>
          <w:w w:val="105"/>
          <w:sz w:val="17"/>
        </w:rPr>
        <w:t> the</w:t>
      </w:r>
      <w:r>
        <w:rPr>
          <w:color w:val="231F20"/>
          <w:w w:val="105"/>
          <w:sz w:val="17"/>
        </w:rPr>
        <w:t> nitrocellulose</w:t>
      </w:r>
      <w:r>
        <w:rPr>
          <w:color w:val="231F20"/>
          <w:w w:val="105"/>
          <w:sz w:val="17"/>
        </w:rPr>
        <w:t> contains</w:t>
      </w:r>
      <w:r>
        <w:rPr>
          <w:color w:val="231F20"/>
          <w:w w:val="105"/>
          <w:sz w:val="17"/>
        </w:rPr>
        <w:t> not</w:t>
      </w:r>
      <w:r>
        <w:rPr>
          <w:color w:val="231F20"/>
          <w:w w:val="105"/>
          <w:sz w:val="17"/>
        </w:rPr>
        <w:t> more</w:t>
      </w:r>
      <w:r>
        <w:rPr>
          <w:color w:val="231F20"/>
          <w:w w:val="105"/>
          <w:sz w:val="17"/>
        </w:rPr>
        <w:t> than</w:t>
      </w:r>
      <w:r>
        <w:rPr>
          <w:color w:val="231F20"/>
          <w:w w:val="105"/>
          <w:sz w:val="17"/>
        </w:rPr>
        <w:t> 12.6% nitrogen by dry mass; and</w:t>
      </w:r>
    </w:p>
    <w:p>
      <w:pPr>
        <w:pStyle w:val="ListParagraph"/>
        <w:numPr>
          <w:ilvl w:val="0"/>
          <w:numId w:val="6"/>
        </w:numPr>
        <w:tabs>
          <w:tab w:pos="2289" w:val="left" w:leader="none"/>
        </w:tabs>
        <w:spacing w:line="240" w:lineRule="auto" w:before="61" w:after="0"/>
        <w:ind w:left="2289" w:right="0" w:hanging="359"/>
        <w:jc w:val="both"/>
        <w:rPr>
          <w:sz w:val="17"/>
        </w:rPr>
      </w:pPr>
      <w:r>
        <w:rPr>
          <w:color w:val="231F20"/>
          <w:w w:val="105"/>
          <w:sz w:val="17"/>
        </w:rPr>
        <w:t>are</w:t>
      </w:r>
      <w:r>
        <w:rPr>
          <w:color w:val="231F20"/>
          <w:spacing w:val="-3"/>
          <w:w w:val="105"/>
          <w:sz w:val="17"/>
        </w:rPr>
        <w:t> </w:t>
      </w:r>
      <w:r>
        <w:rPr>
          <w:color w:val="231F20"/>
          <w:w w:val="105"/>
          <w:sz w:val="17"/>
        </w:rPr>
        <w:t>packed</w:t>
      </w:r>
      <w:r>
        <w:rPr>
          <w:color w:val="231F20"/>
          <w:spacing w:val="-2"/>
          <w:w w:val="105"/>
          <w:sz w:val="17"/>
        </w:rPr>
        <w:t> </w:t>
      </w:r>
      <w:r>
        <w:rPr>
          <w:color w:val="231F20"/>
          <w:w w:val="105"/>
          <w:sz w:val="17"/>
        </w:rPr>
        <w:t>in</w:t>
      </w:r>
      <w:r>
        <w:rPr>
          <w:color w:val="231F20"/>
          <w:spacing w:val="-3"/>
          <w:w w:val="105"/>
          <w:sz w:val="17"/>
        </w:rPr>
        <w:t> </w:t>
      </w:r>
      <w:r>
        <w:rPr>
          <w:color w:val="231F20"/>
          <w:w w:val="105"/>
          <w:sz w:val="17"/>
        </w:rPr>
        <w:t>receptacles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450</w:t>
      </w:r>
      <w:r>
        <w:rPr>
          <w:color w:val="231F20"/>
          <w:spacing w:val="-3"/>
          <w:w w:val="105"/>
          <w:sz w:val="17"/>
        </w:rPr>
        <w:t> </w:t>
      </w:r>
      <w:r>
        <w:rPr>
          <w:color w:val="231F20"/>
          <w:w w:val="105"/>
          <w:sz w:val="17"/>
        </w:rPr>
        <w:t>L</w:t>
      </w:r>
      <w:r>
        <w:rPr>
          <w:color w:val="231F20"/>
          <w:spacing w:val="-2"/>
          <w:w w:val="105"/>
          <w:sz w:val="17"/>
        </w:rPr>
        <w:t> capacity,</w:t>
      </w:r>
    </w:p>
    <w:p>
      <w:pPr>
        <w:pStyle w:val="BodyText"/>
        <w:spacing w:line="256" w:lineRule="auto" w:before="135"/>
        <w:ind w:left="1930" w:right="1416"/>
      </w:pPr>
      <w:r>
        <w:rPr>
          <w:color w:val="231F20"/>
          <w:w w:val="105"/>
        </w:rPr>
        <w:t>are</w:t>
      </w:r>
      <w:r>
        <w:rPr>
          <w:color w:val="231F20"/>
          <w:spacing w:val="29"/>
          <w:w w:val="105"/>
        </w:rPr>
        <w:t> </w:t>
      </w:r>
      <w:r>
        <w:rPr>
          <w:color w:val="231F20"/>
          <w:w w:val="105"/>
        </w:rPr>
        <w:t>not</w:t>
      </w:r>
      <w:r>
        <w:rPr>
          <w:color w:val="231F20"/>
          <w:spacing w:val="29"/>
          <w:w w:val="105"/>
        </w:rPr>
        <w:t> </w:t>
      </w:r>
      <w:r>
        <w:rPr>
          <w:color w:val="231F20"/>
          <w:w w:val="105"/>
        </w:rPr>
        <w:t>subject</w:t>
      </w:r>
      <w:r>
        <w:rPr>
          <w:color w:val="231F20"/>
          <w:spacing w:val="29"/>
          <w:w w:val="105"/>
        </w:rPr>
        <w:t> </w:t>
      </w:r>
      <w:r>
        <w:rPr>
          <w:color w:val="231F20"/>
          <w:w w:val="105"/>
        </w:rPr>
        <w:t>to</w:t>
      </w:r>
      <w:r>
        <w:rPr>
          <w:color w:val="231F20"/>
          <w:spacing w:val="29"/>
          <w:w w:val="105"/>
        </w:rPr>
        <w:t> </w:t>
      </w:r>
      <w:r>
        <w:rPr>
          <w:color w:val="231F20"/>
          <w:w w:val="105"/>
        </w:rPr>
        <w:t>the</w:t>
      </w:r>
      <w:r>
        <w:rPr>
          <w:color w:val="231F20"/>
          <w:spacing w:val="29"/>
          <w:w w:val="105"/>
        </w:rPr>
        <w:t> </w:t>
      </w:r>
      <w:r>
        <w:rPr>
          <w:color w:val="231F20"/>
          <w:w w:val="105"/>
        </w:rPr>
        <w:t>provisions</w:t>
      </w:r>
      <w:r>
        <w:rPr>
          <w:color w:val="231F20"/>
          <w:spacing w:val="29"/>
          <w:w w:val="105"/>
        </w:rPr>
        <w:t> </w:t>
      </w:r>
      <w:r>
        <w:rPr>
          <w:color w:val="231F20"/>
          <w:w w:val="105"/>
        </w:rPr>
        <w:t>for</w:t>
      </w:r>
      <w:r>
        <w:rPr>
          <w:color w:val="231F20"/>
          <w:spacing w:val="29"/>
          <w:w w:val="105"/>
        </w:rPr>
        <w:t> </w:t>
      </w:r>
      <w:r>
        <w:rPr>
          <w:color w:val="231F20"/>
          <w:w w:val="105"/>
        </w:rPr>
        <w:t>the</w:t>
      </w:r>
      <w:r>
        <w:rPr>
          <w:color w:val="231F20"/>
          <w:spacing w:val="29"/>
          <w:w w:val="105"/>
        </w:rPr>
        <w:t> </w:t>
      </w:r>
      <w:r>
        <w:rPr>
          <w:color w:val="231F20"/>
          <w:w w:val="105"/>
        </w:rPr>
        <w:t>marking,</w:t>
      </w:r>
      <w:r>
        <w:rPr>
          <w:color w:val="231F20"/>
          <w:spacing w:val="29"/>
          <w:w w:val="105"/>
        </w:rPr>
        <w:t> </w:t>
      </w:r>
      <w:r>
        <w:rPr>
          <w:color w:val="231F20"/>
          <w:w w:val="105"/>
        </w:rPr>
        <w:t>labelling</w:t>
      </w:r>
      <w:r>
        <w:rPr>
          <w:color w:val="231F20"/>
          <w:spacing w:val="29"/>
          <w:w w:val="105"/>
        </w:rPr>
        <w:t> </w:t>
      </w:r>
      <w:r>
        <w:rPr>
          <w:color w:val="231F20"/>
          <w:w w:val="105"/>
        </w:rPr>
        <w:t>and</w:t>
      </w:r>
      <w:r>
        <w:rPr>
          <w:color w:val="231F20"/>
          <w:spacing w:val="29"/>
          <w:w w:val="105"/>
        </w:rPr>
        <w:t> </w:t>
      </w:r>
      <w:r>
        <w:rPr>
          <w:color w:val="231F20"/>
          <w:w w:val="105"/>
        </w:rPr>
        <w:t>testing</w:t>
      </w:r>
      <w:r>
        <w:rPr>
          <w:color w:val="231F20"/>
          <w:spacing w:val="29"/>
          <w:w w:val="105"/>
        </w:rPr>
        <w:t> </w:t>
      </w:r>
      <w:r>
        <w:rPr>
          <w:color w:val="231F20"/>
          <w:w w:val="105"/>
        </w:rPr>
        <w:t>of</w:t>
      </w:r>
      <w:r>
        <w:rPr>
          <w:color w:val="231F20"/>
          <w:spacing w:val="29"/>
          <w:w w:val="105"/>
        </w:rPr>
        <w:t> </w:t>
      </w:r>
      <w:r>
        <w:rPr>
          <w:color w:val="231F20"/>
          <w:w w:val="105"/>
        </w:rPr>
        <w:t>packages</w:t>
      </w:r>
      <w:r>
        <w:rPr>
          <w:color w:val="231F20"/>
          <w:spacing w:val="29"/>
          <w:w w:val="105"/>
        </w:rPr>
        <w:t> </w:t>
      </w:r>
      <w:r>
        <w:rPr>
          <w:color w:val="231F20"/>
          <w:w w:val="105"/>
        </w:rPr>
        <w:t>in</w:t>
      </w:r>
      <w:r>
        <w:rPr>
          <w:color w:val="231F20"/>
          <w:spacing w:val="29"/>
          <w:w w:val="105"/>
        </w:rPr>
        <w:t> </w:t>
      </w:r>
      <w:r>
        <w:rPr>
          <w:color w:val="231F20"/>
          <w:w w:val="105"/>
        </w:rPr>
        <w:t>chapters</w:t>
      </w:r>
      <w:r>
        <w:rPr>
          <w:color w:val="231F20"/>
          <w:spacing w:val="29"/>
          <w:w w:val="105"/>
        </w:rPr>
        <w:t> </w:t>
      </w:r>
      <w:r>
        <w:rPr>
          <w:color w:val="231F20"/>
          <w:w w:val="105"/>
        </w:rPr>
        <w:t>4.1,</w:t>
      </w:r>
      <w:r>
        <w:rPr>
          <w:color w:val="231F20"/>
          <w:spacing w:val="29"/>
          <w:w w:val="105"/>
        </w:rPr>
        <w:t> </w:t>
      </w:r>
      <w:r>
        <w:rPr>
          <w:color w:val="231F20"/>
          <w:w w:val="105"/>
        </w:rPr>
        <w:t>5.2 and 6.1, if:</w:t>
      </w:r>
    </w:p>
    <w:p>
      <w:pPr>
        <w:pStyle w:val="ListParagraph"/>
        <w:numPr>
          <w:ilvl w:val="0"/>
          <w:numId w:val="7"/>
        </w:numPr>
        <w:tabs>
          <w:tab w:pos="2290" w:val="left" w:leader="none"/>
        </w:tabs>
        <w:spacing w:line="256" w:lineRule="auto" w:before="62" w:after="0"/>
        <w:ind w:left="2290" w:right="1415" w:hanging="360"/>
        <w:jc w:val="left"/>
        <w:rPr>
          <w:sz w:val="17"/>
        </w:rPr>
      </w:pPr>
      <w:r>
        <w:rPr>
          <w:color w:val="231F20"/>
          <w:w w:val="105"/>
          <w:sz w:val="17"/>
        </w:rPr>
        <w:t>in the solvent separation test (see part III, 32.5.1 of the </w:t>
      </w:r>
      <w:r>
        <w:rPr>
          <w:rFonts w:ascii="Arial"/>
          <w:i/>
          <w:color w:val="231F20"/>
          <w:w w:val="105"/>
          <w:sz w:val="17"/>
        </w:rPr>
        <w:t>Manual of Tests and Criteria</w:t>
      </w:r>
      <w:r>
        <w:rPr>
          <w:color w:val="231F20"/>
          <w:w w:val="105"/>
          <w:sz w:val="17"/>
        </w:rPr>
        <w:t>) the height of the separated layer of solvent is less than 3% of the total height; and</w:t>
      </w:r>
    </w:p>
    <w:p>
      <w:pPr>
        <w:pStyle w:val="ListParagraph"/>
        <w:numPr>
          <w:ilvl w:val="0"/>
          <w:numId w:val="7"/>
        </w:numPr>
        <w:tabs>
          <w:tab w:pos="2290" w:val="left" w:leader="none"/>
        </w:tabs>
        <w:spacing w:line="256" w:lineRule="auto" w:before="61" w:after="0"/>
        <w:ind w:left="2290" w:right="1415" w:hanging="360"/>
        <w:jc w:val="left"/>
        <w:rPr>
          <w:sz w:val="17"/>
        </w:rPr>
      </w:pPr>
      <w:r>
        <w:rPr>
          <w:color w:val="231F20"/>
          <w:sz w:val="17"/>
        </w:rPr>
        <w:t>the flowtime in the viscosity test (see part III, 32.4.3 of the </w:t>
      </w:r>
      <w:r>
        <w:rPr>
          <w:rFonts w:ascii="Arial"/>
          <w:i/>
          <w:color w:val="231F20"/>
          <w:sz w:val="17"/>
        </w:rPr>
        <w:t>Manual of Tests and Criteria</w:t>
      </w:r>
      <w:r>
        <w:rPr>
          <w:color w:val="231F20"/>
          <w:sz w:val="17"/>
        </w:rPr>
        <w:t>) with a jet diameter</w:t>
      </w:r>
      <w:r>
        <w:rPr>
          <w:color w:val="231F20"/>
          <w:spacing w:val="80"/>
          <w:w w:val="105"/>
          <w:sz w:val="17"/>
        </w:rPr>
        <w:t> </w:t>
      </w:r>
      <w:r>
        <w:rPr>
          <w:color w:val="231F20"/>
          <w:w w:val="105"/>
          <w:sz w:val="17"/>
        </w:rPr>
        <w:t>of 6 mm is equal to or greater than:</w:t>
      </w:r>
    </w:p>
    <w:p>
      <w:pPr>
        <w:pStyle w:val="ListParagraph"/>
        <w:numPr>
          <w:ilvl w:val="1"/>
          <w:numId w:val="7"/>
        </w:numPr>
        <w:tabs>
          <w:tab w:pos="2650" w:val="left" w:leader="none"/>
        </w:tabs>
        <w:spacing w:line="240" w:lineRule="auto" w:before="42" w:after="0"/>
        <w:ind w:left="2650" w:right="0" w:hanging="360"/>
        <w:jc w:val="left"/>
        <w:rPr>
          <w:sz w:val="17"/>
        </w:rPr>
      </w:pPr>
      <w:r>
        <w:rPr>
          <w:color w:val="231F20"/>
          <w:w w:val="105"/>
          <w:sz w:val="17"/>
        </w:rPr>
        <w:t>60</w:t>
      </w:r>
      <w:r>
        <w:rPr>
          <w:color w:val="231F20"/>
          <w:spacing w:val="-6"/>
          <w:w w:val="105"/>
          <w:sz w:val="17"/>
        </w:rPr>
        <w:t> </w:t>
      </w:r>
      <w:r>
        <w:rPr>
          <w:color w:val="231F20"/>
          <w:w w:val="105"/>
          <w:sz w:val="17"/>
        </w:rPr>
        <w:t>s;</w:t>
      </w:r>
      <w:r>
        <w:rPr>
          <w:color w:val="231F20"/>
          <w:spacing w:val="-5"/>
          <w:w w:val="105"/>
          <w:sz w:val="17"/>
        </w:rPr>
        <w:t> or</w:t>
      </w:r>
    </w:p>
    <w:p>
      <w:pPr>
        <w:pStyle w:val="ListParagraph"/>
        <w:numPr>
          <w:ilvl w:val="1"/>
          <w:numId w:val="7"/>
        </w:numPr>
        <w:tabs>
          <w:tab w:pos="2650" w:val="left" w:leader="none"/>
        </w:tabs>
        <w:spacing w:line="240" w:lineRule="auto" w:before="55" w:after="0"/>
        <w:ind w:left="2650" w:right="0" w:hanging="360"/>
        <w:jc w:val="left"/>
        <w:rPr>
          <w:sz w:val="17"/>
        </w:rPr>
      </w:pPr>
      <w:r>
        <w:rPr>
          <w:color w:val="231F20"/>
          <w:w w:val="105"/>
          <w:sz w:val="17"/>
        </w:rPr>
        <w:t>40</w:t>
      </w:r>
      <w:r>
        <w:rPr>
          <w:color w:val="231F20"/>
          <w:spacing w:val="-1"/>
          <w:w w:val="105"/>
          <w:sz w:val="17"/>
        </w:rPr>
        <w:t> </w:t>
      </w:r>
      <w:r>
        <w:rPr>
          <w:color w:val="231F20"/>
          <w:w w:val="105"/>
          <w:sz w:val="17"/>
        </w:rPr>
        <w:t>s if</w:t>
      </w:r>
      <w:r>
        <w:rPr>
          <w:color w:val="231F20"/>
          <w:spacing w:val="-1"/>
          <w:w w:val="105"/>
          <w:sz w:val="17"/>
        </w:rPr>
        <w:t> </w:t>
      </w:r>
      <w:r>
        <w:rPr>
          <w:color w:val="231F20"/>
          <w:w w:val="105"/>
          <w:sz w:val="17"/>
        </w:rPr>
        <w:t>the viscous liquid</w:t>
      </w:r>
      <w:r>
        <w:rPr>
          <w:color w:val="231F20"/>
          <w:spacing w:val="-1"/>
          <w:w w:val="105"/>
          <w:sz w:val="17"/>
        </w:rPr>
        <w:t> </w:t>
      </w:r>
      <w:r>
        <w:rPr>
          <w:color w:val="231F20"/>
          <w:w w:val="105"/>
          <w:sz w:val="17"/>
        </w:rPr>
        <w:t>contains not more</w:t>
      </w:r>
      <w:r>
        <w:rPr>
          <w:color w:val="231F20"/>
          <w:spacing w:val="-1"/>
          <w:w w:val="105"/>
          <w:sz w:val="17"/>
        </w:rPr>
        <w:t> </w:t>
      </w:r>
      <w:r>
        <w:rPr>
          <w:color w:val="231F20"/>
          <w:w w:val="105"/>
          <w:sz w:val="17"/>
        </w:rPr>
        <w:t>than 60% of</w:t>
      </w:r>
      <w:r>
        <w:rPr>
          <w:color w:val="231F20"/>
          <w:spacing w:val="-1"/>
          <w:w w:val="105"/>
          <w:sz w:val="17"/>
        </w:rPr>
        <w:t> </w:t>
      </w:r>
      <w:r>
        <w:rPr>
          <w:color w:val="231F20"/>
          <w:w w:val="105"/>
          <w:sz w:val="17"/>
        </w:rPr>
        <w:t>class 3</w:t>
      </w:r>
      <w:r>
        <w:rPr>
          <w:color w:val="231F20"/>
          <w:spacing w:val="-1"/>
          <w:w w:val="105"/>
          <w:sz w:val="17"/>
        </w:rPr>
        <w:t> </w:t>
      </w:r>
      <w:r>
        <w:rPr>
          <w:color w:val="231F20"/>
          <w:spacing w:val="-2"/>
          <w:w w:val="105"/>
          <w:sz w:val="17"/>
        </w:rPr>
        <w:t>substances.</w:t>
      </w:r>
    </w:p>
    <w:p>
      <w:pPr>
        <w:pStyle w:val="BodyText"/>
        <w:spacing w:line="256" w:lineRule="auto" w:before="134"/>
        <w:ind w:left="1930" w:right="1446"/>
      </w:pPr>
      <w:r>
        <w:rPr>
          <w:color w:val="231F20"/>
          <w:w w:val="105"/>
        </w:rPr>
        <w:t>The following statement shall be included in the transport document: “Transport in accordance with 2.3.2.5</w:t>
      </w:r>
      <w:r>
        <w:rPr>
          <w:color w:val="231F20"/>
          <w:spacing w:val="40"/>
          <w:w w:val="105"/>
        </w:rPr>
        <w:t> </w:t>
      </w:r>
      <w:r>
        <w:rPr>
          <w:color w:val="231F20"/>
          <w:w w:val="105"/>
        </w:rPr>
        <w:t>of the IMDG Code” (see 5.4.1.5.10).</w:t>
      </w:r>
    </w:p>
    <w:p>
      <w:pPr>
        <w:pStyle w:val="BodyText"/>
        <w:spacing w:before="76"/>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Hazard</w:t>
      </w:r>
      <w:r>
        <w:rPr>
          <w:color w:val="231F20"/>
          <w:spacing w:val="1"/>
          <w:w w:val="105"/>
        </w:rPr>
        <w:t> </w:t>
      </w:r>
      <w:r>
        <w:rPr>
          <w:color w:val="231F20"/>
          <w:w w:val="105"/>
        </w:rPr>
        <w:t>grouping</w:t>
      </w:r>
      <w:r>
        <w:rPr>
          <w:color w:val="231F20"/>
          <w:spacing w:val="1"/>
          <w:w w:val="105"/>
        </w:rPr>
        <w:t> </w:t>
      </w:r>
      <w:r>
        <w:rPr>
          <w:color w:val="231F20"/>
          <w:w w:val="105"/>
        </w:rPr>
        <w:t>based</w:t>
      </w:r>
      <w:r>
        <w:rPr>
          <w:color w:val="231F20"/>
          <w:spacing w:val="1"/>
          <w:w w:val="105"/>
        </w:rPr>
        <w:t> </w:t>
      </w:r>
      <w:r>
        <w:rPr>
          <w:color w:val="231F20"/>
          <w:w w:val="105"/>
        </w:rPr>
        <w:t>on</w:t>
      </w:r>
      <w:r>
        <w:rPr>
          <w:color w:val="231F20"/>
          <w:spacing w:val="2"/>
          <w:w w:val="105"/>
        </w:rPr>
        <w:t> </w:t>
      </w:r>
      <w:r>
        <w:rPr>
          <w:color w:val="231F20"/>
          <w:spacing w:val="-2"/>
          <w:w w:val="105"/>
        </w:rPr>
        <w:t>flammability</w:t>
      </w:r>
    </w:p>
    <w:p>
      <w:pPr>
        <w:pStyle w:val="BodyText"/>
        <w:spacing w:line="256" w:lineRule="auto" w:before="133"/>
        <w:ind w:left="1930" w:right="1416"/>
      </w:pPr>
      <w:r>
        <w:rPr>
          <w:color w:val="231F20"/>
          <w:w w:val="105"/>
        </w:rPr>
        <w:t>Flammable liquids are grouped for packing purposes according to their flashpoint, their boiling point, and</w:t>
      </w:r>
      <w:r>
        <w:rPr>
          <w:color w:val="231F20"/>
          <w:spacing w:val="80"/>
          <w:w w:val="105"/>
        </w:rPr>
        <w:t> </w:t>
      </w:r>
      <w:r>
        <w:rPr>
          <w:color w:val="231F20"/>
          <w:w w:val="105"/>
        </w:rPr>
        <w:t>their viscosity. This table shows the relationship between two of these characteristics.</w:t>
      </w:r>
    </w:p>
    <w:p>
      <w:pPr>
        <w:pStyle w:val="BodyText"/>
        <w:spacing w:before="3"/>
        <w:rPr>
          <w:sz w:val="14"/>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49"/>
        <w:gridCol w:w="2849"/>
        <w:gridCol w:w="2849"/>
      </w:tblGrid>
      <w:tr>
        <w:trPr>
          <w:trHeight w:val="246" w:hRule="atLeast"/>
        </w:trPr>
        <w:tc>
          <w:tcPr>
            <w:tcW w:w="2849" w:type="dxa"/>
          </w:tcPr>
          <w:p>
            <w:pPr>
              <w:pStyle w:val="TableParagraph"/>
              <w:spacing w:before="27"/>
              <w:rPr>
                <w:sz w:val="15"/>
              </w:rPr>
            </w:pPr>
            <w:r>
              <w:rPr>
                <w:color w:val="231F20"/>
                <w:spacing w:val="2"/>
                <w:sz w:val="15"/>
              </w:rPr>
              <w:t>Packing</w:t>
            </w:r>
            <w:r>
              <w:rPr>
                <w:color w:val="231F20"/>
                <w:spacing w:val="39"/>
                <w:sz w:val="15"/>
              </w:rPr>
              <w:t> </w:t>
            </w:r>
            <w:r>
              <w:rPr>
                <w:color w:val="231F20"/>
                <w:spacing w:val="-2"/>
                <w:sz w:val="15"/>
              </w:rPr>
              <w:t>group</w:t>
            </w:r>
          </w:p>
        </w:tc>
        <w:tc>
          <w:tcPr>
            <w:tcW w:w="2849" w:type="dxa"/>
          </w:tcPr>
          <w:p>
            <w:pPr>
              <w:pStyle w:val="TableParagraph"/>
              <w:spacing w:line="220" w:lineRule="exact" w:before="6"/>
              <w:ind w:left="10"/>
              <w:rPr>
                <w:sz w:val="15"/>
              </w:rPr>
            </w:pPr>
            <w:r>
              <w:rPr>
                <w:color w:val="231F20"/>
                <w:spacing w:val="2"/>
                <w:sz w:val="15"/>
              </w:rPr>
              <w:t>Flashpoint</w:t>
            </w:r>
            <w:r>
              <w:rPr>
                <w:color w:val="231F20"/>
                <w:spacing w:val="41"/>
                <w:sz w:val="15"/>
              </w:rPr>
              <w:t> </w:t>
            </w:r>
            <w:r>
              <w:rPr>
                <w:color w:val="231F20"/>
                <w:spacing w:val="2"/>
                <w:sz w:val="15"/>
              </w:rPr>
              <w:t>(closed-cup)</w:t>
            </w:r>
            <w:r>
              <w:rPr>
                <w:color w:val="231F20"/>
                <w:spacing w:val="41"/>
                <w:sz w:val="15"/>
              </w:rPr>
              <w:t> </w:t>
            </w:r>
            <w:r>
              <w:rPr>
                <w:color w:val="231F20"/>
                <w:spacing w:val="2"/>
                <w:sz w:val="15"/>
              </w:rPr>
              <w:t>in</w:t>
            </w:r>
            <w:r>
              <w:rPr>
                <w:color w:val="231F20"/>
                <w:spacing w:val="42"/>
                <w:sz w:val="15"/>
              </w:rPr>
              <w:t> </w:t>
            </w:r>
            <w:r>
              <w:rPr>
                <w:rFonts w:ascii="Lucida Sans Unicode" w:hAnsi="Lucida Sans Unicode"/>
                <w:color w:val="231F20"/>
                <w:spacing w:val="-5"/>
                <w:sz w:val="15"/>
              </w:rPr>
              <w:t>°</w:t>
            </w:r>
            <w:r>
              <w:rPr>
                <w:color w:val="231F20"/>
                <w:spacing w:val="-5"/>
                <w:sz w:val="15"/>
              </w:rPr>
              <w:t>C</w:t>
            </w:r>
          </w:p>
        </w:tc>
        <w:tc>
          <w:tcPr>
            <w:tcW w:w="2849" w:type="dxa"/>
          </w:tcPr>
          <w:p>
            <w:pPr>
              <w:pStyle w:val="TableParagraph"/>
              <w:spacing w:line="220" w:lineRule="exact" w:before="6"/>
              <w:ind w:left="11"/>
              <w:rPr>
                <w:sz w:val="15"/>
              </w:rPr>
            </w:pPr>
            <w:r>
              <w:rPr>
                <w:color w:val="231F20"/>
                <w:w w:val="110"/>
                <w:sz w:val="15"/>
              </w:rPr>
              <w:t>Initial</w:t>
            </w:r>
            <w:r>
              <w:rPr>
                <w:color w:val="231F20"/>
                <w:spacing w:val="4"/>
                <w:w w:val="110"/>
                <w:sz w:val="15"/>
              </w:rPr>
              <w:t> </w:t>
            </w:r>
            <w:r>
              <w:rPr>
                <w:color w:val="231F20"/>
                <w:w w:val="110"/>
                <w:sz w:val="15"/>
              </w:rPr>
              <w:t>boiling</w:t>
            </w:r>
            <w:r>
              <w:rPr>
                <w:color w:val="231F20"/>
                <w:spacing w:val="4"/>
                <w:w w:val="110"/>
                <w:sz w:val="15"/>
              </w:rPr>
              <w:t> </w:t>
            </w:r>
            <w:r>
              <w:rPr>
                <w:color w:val="231F20"/>
                <w:w w:val="110"/>
                <w:sz w:val="15"/>
              </w:rPr>
              <w:t>point</w:t>
            </w:r>
            <w:r>
              <w:rPr>
                <w:color w:val="231F20"/>
                <w:spacing w:val="4"/>
                <w:w w:val="110"/>
                <w:sz w:val="15"/>
              </w:rPr>
              <w:t> </w:t>
            </w:r>
            <w:r>
              <w:rPr>
                <w:color w:val="231F20"/>
                <w:w w:val="110"/>
                <w:sz w:val="15"/>
              </w:rPr>
              <w:t>in</w:t>
            </w:r>
            <w:r>
              <w:rPr>
                <w:color w:val="231F20"/>
                <w:spacing w:val="5"/>
                <w:w w:val="110"/>
                <w:sz w:val="15"/>
              </w:rPr>
              <w:t> </w:t>
            </w:r>
            <w:r>
              <w:rPr>
                <w:rFonts w:ascii="Lucida Sans Unicode" w:hAnsi="Lucida Sans Unicode"/>
                <w:color w:val="231F20"/>
                <w:spacing w:val="-5"/>
                <w:w w:val="110"/>
                <w:sz w:val="15"/>
              </w:rPr>
              <w:t>°</w:t>
            </w:r>
            <w:r>
              <w:rPr>
                <w:color w:val="231F20"/>
                <w:spacing w:val="-5"/>
                <w:w w:val="110"/>
                <w:sz w:val="15"/>
              </w:rPr>
              <w:t>C</w:t>
            </w:r>
          </w:p>
        </w:tc>
      </w:tr>
      <w:tr>
        <w:trPr>
          <w:trHeight w:val="251" w:hRule="atLeast"/>
        </w:trPr>
        <w:tc>
          <w:tcPr>
            <w:tcW w:w="2849" w:type="dxa"/>
            <w:tcBorders>
              <w:bottom w:val="nil"/>
            </w:tcBorders>
            <w:shd w:val="clear" w:color="auto" w:fill="E6E7E8"/>
          </w:tcPr>
          <w:p>
            <w:pPr>
              <w:pStyle w:val="TableParagraph"/>
              <w:spacing w:before="45"/>
              <w:ind w:left="10"/>
              <w:rPr>
                <w:sz w:val="15"/>
              </w:rPr>
            </w:pPr>
            <w:r>
              <w:rPr>
                <w:color w:val="231F20"/>
                <w:spacing w:val="-10"/>
                <w:sz w:val="15"/>
              </w:rPr>
              <w:t>I</w:t>
            </w:r>
          </w:p>
        </w:tc>
        <w:tc>
          <w:tcPr>
            <w:tcW w:w="2849" w:type="dxa"/>
            <w:tcBorders>
              <w:bottom w:val="nil"/>
            </w:tcBorders>
            <w:shd w:val="clear" w:color="auto" w:fill="E6E7E8"/>
          </w:tcPr>
          <w:p>
            <w:pPr>
              <w:pStyle w:val="TableParagraph"/>
              <w:spacing w:before="45"/>
              <w:ind w:left="10"/>
              <w:rPr>
                <w:sz w:val="15"/>
              </w:rPr>
            </w:pPr>
            <w:r>
              <w:rPr>
                <w:color w:val="231F20"/>
                <w:sz w:val="15"/>
              </w:rPr>
              <w:t>–</w:t>
            </w:r>
          </w:p>
        </w:tc>
        <w:tc>
          <w:tcPr>
            <w:tcW w:w="2849" w:type="dxa"/>
            <w:tcBorders>
              <w:bottom w:val="nil"/>
            </w:tcBorders>
            <w:shd w:val="clear" w:color="auto" w:fill="E6E7E8"/>
          </w:tcPr>
          <w:p>
            <w:pPr>
              <w:pStyle w:val="TableParagraph"/>
              <w:spacing w:line="205" w:lineRule="exact" w:before="26"/>
              <w:ind w:left="13"/>
              <w:rPr>
                <w:sz w:val="15"/>
              </w:rPr>
            </w:pPr>
            <w:r>
              <w:rPr>
                <w:rFonts w:ascii="Lucida Sans Unicode" w:hAnsi="Lucida Sans Unicode"/>
                <w:color w:val="231F20"/>
                <w:sz w:val="15"/>
              </w:rPr>
              <w:t>≤</w:t>
            </w:r>
            <w:r>
              <w:rPr>
                <w:rFonts w:ascii="Lucida Sans Unicode" w:hAnsi="Lucida Sans Unicode"/>
                <w:color w:val="231F20"/>
                <w:spacing w:val="4"/>
                <w:sz w:val="15"/>
              </w:rPr>
              <w:t> </w:t>
            </w:r>
            <w:r>
              <w:rPr>
                <w:color w:val="231F20"/>
                <w:spacing w:val="-5"/>
                <w:sz w:val="15"/>
              </w:rPr>
              <w:t>35</w:t>
            </w:r>
          </w:p>
        </w:tc>
      </w:tr>
      <w:tr>
        <w:trPr>
          <w:trHeight w:val="236" w:hRule="atLeast"/>
        </w:trPr>
        <w:tc>
          <w:tcPr>
            <w:tcW w:w="2849" w:type="dxa"/>
            <w:tcBorders>
              <w:top w:val="nil"/>
              <w:bottom w:val="nil"/>
            </w:tcBorders>
          </w:tcPr>
          <w:p>
            <w:pPr>
              <w:pStyle w:val="TableParagraph"/>
              <w:spacing w:before="30"/>
              <w:ind w:left="11"/>
              <w:rPr>
                <w:sz w:val="15"/>
              </w:rPr>
            </w:pPr>
            <w:r>
              <w:rPr>
                <w:color w:val="231F20"/>
                <w:spacing w:val="-5"/>
                <w:sz w:val="15"/>
              </w:rPr>
              <w:t>II</w:t>
            </w:r>
          </w:p>
        </w:tc>
        <w:tc>
          <w:tcPr>
            <w:tcW w:w="2849" w:type="dxa"/>
            <w:tcBorders>
              <w:top w:val="nil"/>
              <w:bottom w:val="nil"/>
            </w:tcBorders>
          </w:tcPr>
          <w:p>
            <w:pPr>
              <w:pStyle w:val="TableParagraph"/>
              <w:spacing w:line="205" w:lineRule="exact" w:before="11"/>
              <w:ind w:left="10"/>
              <w:rPr>
                <w:sz w:val="15"/>
              </w:rPr>
            </w:pPr>
            <w:r>
              <w:rPr>
                <w:rFonts w:ascii="Lucida Sans Unicode"/>
                <w:color w:val="231F20"/>
                <w:sz w:val="15"/>
              </w:rPr>
              <w:t>&lt;</w:t>
            </w:r>
            <w:r>
              <w:rPr>
                <w:rFonts w:ascii="Lucida Sans Unicode"/>
                <w:color w:val="231F20"/>
                <w:spacing w:val="4"/>
                <w:sz w:val="15"/>
              </w:rPr>
              <w:t> </w:t>
            </w:r>
            <w:r>
              <w:rPr>
                <w:color w:val="231F20"/>
                <w:spacing w:val="-5"/>
                <w:sz w:val="15"/>
              </w:rPr>
              <w:t>23</w:t>
            </w:r>
          </w:p>
        </w:tc>
        <w:tc>
          <w:tcPr>
            <w:tcW w:w="2849" w:type="dxa"/>
            <w:tcBorders>
              <w:top w:val="nil"/>
              <w:bottom w:val="nil"/>
            </w:tcBorders>
          </w:tcPr>
          <w:p>
            <w:pPr>
              <w:pStyle w:val="TableParagraph"/>
              <w:spacing w:line="205" w:lineRule="exact" w:before="11"/>
              <w:ind w:left="13"/>
              <w:rPr>
                <w:sz w:val="15"/>
              </w:rPr>
            </w:pPr>
            <w:r>
              <w:rPr>
                <w:rFonts w:ascii="Lucida Sans Unicode"/>
                <w:color w:val="231F20"/>
                <w:sz w:val="15"/>
              </w:rPr>
              <w:t>&gt;</w:t>
            </w:r>
            <w:r>
              <w:rPr>
                <w:rFonts w:ascii="Lucida Sans Unicode"/>
                <w:color w:val="231F20"/>
                <w:spacing w:val="4"/>
                <w:sz w:val="15"/>
              </w:rPr>
              <w:t> </w:t>
            </w:r>
            <w:r>
              <w:rPr>
                <w:color w:val="231F20"/>
                <w:spacing w:val="-5"/>
                <w:sz w:val="15"/>
              </w:rPr>
              <w:t>35</w:t>
            </w:r>
          </w:p>
        </w:tc>
      </w:tr>
      <w:tr>
        <w:trPr>
          <w:trHeight w:val="251" w:hRule="atLeast"/>
        </w:trPr>
        <w:tc>
          <w:tcPr>
            <w:tcW w:w="2849" w:type="dxa"/>
            <w:tcBorders>
              <w:top w:val="nil"/>
            </w:tcBorders>
            <w:shd w:val="clear" w:color="auto" w:fill="E6E7E8"/>
          </w:tcPr>
          <w:p>
            <w:pPr>
              <w:pStyle w:val="TableParagraph"/>
              <w:spacing w:before="30"/>
              <w:ind w:left="11"/>
              <w:rPr>
                <w:sz w:val="15"/>
              </w:rPr>
            </w:pPr>
            <w:r>
              <w:rPr>
                <w:color w:val="231F20"/>
                <w:spacing w:val="-5"/>
                <w:sz w:val="15"/>
              </w:rPr>
              <w:t>III</w:t>
            </w:r>
          </w:p>
        </w:tc>
        <w:tc>
          <w:tcPr>
            <w:tcW w:w="2849" w:type="dxa"/>
            <w:tcBorders>
              <w:top w:val="nil"/>
            </w:tcBorders>
            <w:shd w:val="clear" w:color="auto" w:fill="E6E7E8"/>
          </w:tcPr>
          <w:p>
            <w:pPr>
              <w:pStyle w:val="TableParagraph"/>
              <w:spacing w:line="220" w:lineRule="exact" w:before="11"/>
              <w:ind w:left="14"/>
              <w:rPr>
                <w:sz w:val="15"/>
              </w:rPr>
            </w:pPr>
            <w:r>
              <w:rPr>
                <w:rFonts w:ascii="Lucida Sans Unicode" w:hAnsi="Lucida Sans Unicode"/>
                <w:color w:val="231F20"/>
                <w:w w:val="105"/>
                <w:sz w:val="15"/>
              </w:rPr>
              <w:t>≥</w:t>
            </w:r>
            <w:r>
              <w:rPr>
                <w:rFonts w:ascii="Lucida Sans Unicode" w:hAnsi="Lucida Sans Unicode"/>
                <w:color w:val="231F20"/>
                <w:spacing w:val="-2"/>
                <w:w w:val="105"/>
                <w:sz w:val="15"/>
              </w:rPr>
              <w:t> </w:t>
            </w:r>
            <w:r>
              <w:rPr>
                <w:color w:val="231F20"/>
                <w:w w:val="105"/>
                <w:sz w:val="15"/>
              </w:rPr>
              <w:t>23</w:t>
            </w:r>
            <w:r>
              <w:rPr>
                <w:color w:val="231F20"/>
                <w:spacing w:val="-3"/>
                <w:w w:val="105"/>
                <w:sz w:val="15"/>
              </w:rPr>
              <w:t> </w:t>
            </w:r>
            <w:r>
              <w:rPr>
                <w:color w:val="231F20"/>
                <w:w w:val="105"/>
                <w:sz w:val="15"/>
              </w:rPr>
              <w:t>to</w:t>
            </w:r>
            <w:r>
              <w:rPr>
                <w:color w:val="231F20"/>
                <w:spacing w:val="-3"/>
                <w:w w:val="105"/>
                <w:sz w:val="15"/>
              </w:rPr>
              <w:t> </w:t>
            </w:r>
            <w:r>
              <w:rPr>
                <w:rFonts w:ascii="Lucida Sans Unicode" w:hAnsi="Lucida Sans Unicode"/>
                <w:color w:val="231F20"/>
                <w:w w:val="105"/>
                <w:sz w:val="15"/>
              </w:rPr>
              <w:t>≤</w:t>
            </w:r>
            <w:r>
              <w:rPr>
                <w:rFonts w:ascii="Lucida Sans Unicode" w:hAnsi="Lucida Sans Unicode"/>
                <w:color w:val="231F20"/>
                <w:spacing w:val="-1"/>
                <w:w w:val="105"/>
                <w:sz w:val="15"/>
              </w:rPr>
              <w:t> </w:t>
            </w:r>
            <w:r>
              <w:rPr>
                <w:color w:val="231F20"/>
                <w:spacing w:val="-5"/>
                <w:w w:val="105"/>
                <w:sz w:val="15"/>
              </w:rPr>
              <w:t>60</w:t>
            </w:r>
          </w:p>
        </w:tc>
        <w:tc>
          <w:tcPr>
            <w:tcW w:w="2849" w:type="dxa"/>
            <w:tcBorders>
              <w:top w:val="nil"/>
            </w:tcBorders>
            <w:shd w:val="clear" w:color="auto" w:fill="E6E7E8"/>
          </w:tcPr>
          <w:p>
            <w:pPr>
              <w:pStyle w:val="TableParagraph"/>
              <w:spacing w:line="220" w:lineRule="exact" w:before="11"/>
              <w:ind w:left="13"/>
              <w:rPr>
                <w:sz w:val="15"/>
              </w:rPr>
            </w:pPr>
            <w:r>
              <w:rPr>
                <w:rFonts w:ascii="Lucida Sans Unicode"/>
                <w:color w:val="231F20"/>
                <w:sz w:val="15"/>
              </w:rPr>
              <w:t>&gt;</w:t>
            </w:r>
            <w:r>
              <w:rPr>
                <w:rFonts w:ascii="Lucida Sans Unicode"/>
                <w:color w:val="231F20"/>
                <w:spacing w:val="4"/>
                <w:sz w:val="15"/>
              </w:rPr>
              <w:t> </w:t>
            </w:r>
            <w:r>
              <w:rPr>
                <w:color w:val="231F20"/>
                <w:spacing w:val="-5"/>
                <w:sz w:val="15"/>
              </w:rPr>
              <w:t>35</w:t>
            </w:r>
          </w:p>
        </w:tc>
      </w:tr>
    </w:tbl>
    <w:p>
      <w:pPr>
        <w:pStyle w:val="BodyText"/>
        <w:spacing w:before="102"/>
        <w:rPr>
          <w:sz w:val="20"/>
        </w:rPr>
      </w:pPr>
      <w:r>
        <w:rPr>
          <w:sz w:val="20"/>
        </w:rPr>
        <mc:AlternateContent>
          <mc:Choice Requires="wps">
            <w:drawing>
              <wp:anchor distT="0" distB="0" distL="0" distR="0" allowOverlap="1" layoutInCell="1" locked="0" behindDoc="1" simplePos="0" relativeHeight="487588864">
                <wp:simplePos x="0" y="0"/>
                <wp:positionH relativeFrom="page">
                  <wp:posOffset>539997</wp:posOffset>
                </wp:positionH>
                <wp:positionV relativeFrom="paragraph">
                  <wp:posOffset>226131</wp:posOffset>
                </wp:positionV>
                <wp:extent cx="914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501pt;margin-top:17.805599pt;width:72pt;height:.1pt;mso-position-horizontal-relative:page;mso-position-vertical-relative:paragraph;z-index:-15727616;mso-wrap-distance-left:0;mso-wrap-distance-right:0" id="docshape13" coordorigin="850,356" coordsize="1440,0" path="m850,356l2290,356e" filled="false" stroked="true" strokeweight=".5pt" strokecolor="#231f20">
                <v:path arrowok="t"/>
                <v:stroke dashstyle="solid"/>
                <w10:wrap type="topAndBottom"/>
              </v:shape>
            </w:pict>
          </mc:Fallback>
        </mc:AlternateContent>
      </w:r>
    </w:p>
    <w:p>
      <w:pPr>
        <w:spacing w:line="220" w:lineRule="auto" w:before="87"/>
        <w:ind w:left="850" w:right="1414" w:firstLine="0"/>
        <w:jc w:val="both"/>
        <w:rPr>
          <w:sz w:val="16"/>
        </w:rPr>
      </w:pPr>
      <w:r>
        <w:rPr>
          <w:rFonts w:ascii="Times New Roman" w:hAnsi="Times New Roman"/>
          <w:color w:val="231F20"/>
          <w:sz w:val="16"/>
          <w:vertAlign w:val="superscript"/>
        </w:rPr>
        <w:t>*</w:t>
      </w:r>
      <w:r>
        <w:rPr>
          <w:rFonts w:ascii="Times New Roman" w:hAnsi="Times New Roman"/>
          <w:color w:val="231F20"/>
          <w:spacing w:val="35"/>
          <w:sz w:val="16"/>
          <w:vertAlign w:val="baseline"/>
        </w:rPr>
        <w:t> </w:t>
      </w:r>
      <w:r>
        <w:rPr>
          <w:rFonts w:ascii="Arial" w:hAnsi="Arial"/>
          <w:i/>
          <w:color w:val="231F20"/>
          <w:sz w:val="16"/>
          <w:vertAlign w:val="baseline"/>
        </w:rPr>
        <w:t>Viscosity</w:t>
      </w:r>
      <w:r>
        <w:rPr>
          <w:rFonts w:ascii="Arial" w:hAnsi="Arial"/>
          <w:i/>
          <w:color w:val="231F20"/>
          <w:spacing w:val="29"/>
          <w:sz w:val="16"/>
          <w:vertAlign w:val="baseline"/>
        </w:rPr>
        <w:t> </w:t>
      </w:r>
      <w:r>
        <w:rPr>
          <w:rFonts w:ascii="Arial" w:hAnsi="Arial"/>
          <w:i/>
          <w:color w:val="231F20"/>
          <w:sz w:val="16"/>
          <w:vertAlign w:val="baseline"/>
        </w:rPr>
        <w:t>determination:</w:t>
      </w:r>
      <w:r>
        <w:rPr>
          <w:rFonts w:ascii="Arial" w:hAnsi="Arial"/>
          <w:i/>
          <w:color w:val="231F20"/>
          <w:spacing w:val="29"/>
          <w:sz w:val="16"/>
          <w:vertAlign w:val="baseline"/>
        </w:rPr>
        <w:t> </w:t>
      </w:r>
      <w:r>
        <w:rPr>
          <w:color w:val="231F20"/>
          <w:sz w:val="16"/>
          <w:vertAlign w:val="baseline"/>
        </w:rPr>
        <w:t>Where</w:t>
      </w:r>
      <w:r>
        <w:rPr>
          <w:color w:val="231F20"/>
          <w:spacing w:val="29"/>
          <w:sz w:val="16"/>
          <w:vertAlign w:val="baseline"/>
        </w:rPr>
        <w:t> </w:t>
      </w:r>
      <w:r>
        <w:rPr>
          <w:color w:val="231F20"/>
          <w:sz w:val="16"/>
          <w:vertAlign w:val="baseline"/>
        </w:rPr>
        <w:t>the</w:t>
      </w:r>
      <w:r>
        <w:rPr>
          <w:color w:val="231F20"/>
          <w:spacing w:val="29"/>
          <w:sz w:val="16"/>
          <w:vertAlign w:val="baseline"/>
        </w:rPr>
        <w:t> </w:t>
      </w:r>
      <w:r>
        <w:rPr>
          <w:color w:val="231F20"/>
          <w:sz w:val="16"/>
          <w:vertAlign w:val="baseline"/>
        </w:rPr>
        <w:t>substance</w:t>
      </w:r>
      <w:r>
        <w:rPr>
          <w:color w:val="231F20"/>
          <w:spacing w:val="29"/>
          <w:sz w:val="16"/>
          <w:vertAlign w:val="baseline"/>
        </w:rPr>
        <w:t> </w:t>
      </w:r>
      <w:r>
        <w:rPr>
          <w:color w:val="231F20"/>
          <w:sz w:val="16"/>
          <w:vertAlign w:val="baseline"/>
        </w:rPr>
        <w:t>concerned</w:t>
      </w:r>
      <w:r>
        <w:rPr>
          <w:color w:val="231F20"/>
          <w:spacing w:val="29"/>
          <w:sz w:val="16"/>
          <w:vertAlign w:val="baseline"/>
        </w:rPr>
        <w:t> </w:t>
      </w:r>
      <w:r>
        <w:rPr>
          <w:color w:val="231F20"/>
          <w:sz w:val="16"/>
          <w:vertAlign w:val="baseline"/>
        </w:rPr>
        <w:t>is</w:t>
      </w:r>
      <w:r>
        <w:rPr>
          <w:color w:val="231F20"/>
          <w:spacing w:val="29"/>
          <w:sz w:val="16"/>
          <w:vertAlign w:val="baseline"/>
        </w:rPr>
        <w:t> </w:t>
      </w:r>
      <w:r>
        <w:rPr>
          <w:color w:val="231F20"/>
          <w:sz w:val="16"/>
          <w:vertAlign w:val="baseline"/>
        </w:rPr>
        <w:t>non-Newtonian,</w:t>
      </w:r>
      <w:r>
        <w:rPr>
          <w:color w:val="231F20"/>
          <w:spacing w:val="29"/>
          <w:sz w:val="16"/>
          <w:vertAlign w:val="baseline"/>
        </w:rPr>
        <w:t> </w:t>
      </w:r>
      <w:r>
        <w:rPr>
          <w:color w:val="231F20"/>
          <w:sz w:val="16"/>
          <w:vertAlign w:val="baseline"/>
        </w:rPr>
        <w:t>or</w:t>
      </w:r>
      <w:r>
        <w:rPr>
          <w:color w:val="231F20"/>
          <w:spacing w:val="28"/>
          <w:sz w:val="16"/>
          <w:vertAlign w:val="baseline"/>
        </w:rPr>
        <w:t> </w:t>
      </w:r>
      <w:r>
        <w:rPr>
          <w:color w:val="231F20"/>
          <w:sz w:val="16"/>
          <w:vertAlign w:val="baseline"/>
        </w:rPr>
        <w:t>where</w:t>
      </w:r>
      <w:r>
        <w:rPr>
          <w:color w:val="231F20"/>
          <w:spacing w:val="29"/>
          <w:sz w:val="16"/>
          <w:vertAlign w:val="baseline"/>
        </w:rPr>
        <w:t> </w:t>
      </w:r>
      <w:r>
        <w:rPr>
          <w:color w:val="231F20"/>
          <w:sz w:val="16"/>
          <w:vertAlign w:val="baseline"/>
        </w:rPr>
        <w:t>a</w:t>
      </w:r>
      <w:r>
        <w:rPr>
          <w:color w:val="231F20"/>
          <w:spacing w:val="29"/>
          <w:sz w:val="16"/>
          <w:vertAlign w:val="baseline"/>
        </w:rPr>
        <w:t> </w:t>
      </w:r>
      <w:r>
        <w:rPr>
          <w:color w:val="231F20"/>
          <w:sz w:val="16"/>
          <w:vertAlign w:val="baseline"/>
        </w:rPr>
        <w:t>flow</w:t>
      </w:r>
      <w:r>
        <w:rPr>
          <w:color w:val="231F20"/>
          <w:spacing w:val="29"/>
          <w:sz w:val="16"/>
          <w:vertAlign w:val="baseline"/>
        </w:rPr>
        <w:t> </w:t>
      </w:r>
      <w:r>
        <w:rPr>
          <w:color w:val="231F20"/>
          <w:sz w:val="16"/>
          <w:vertAlign w:val="baseline"/>
        </w:rPr>
        <w:t>cup</w:t>
      </w:r>
      <w:r>
        <w:rPr>
          <w:color w:val="231F20"/>
          <w:spacing w:val="29"/>
          <w:sz w:val="16"/>
          <w:vertAlign w:val="baseline"/>
        </w:rPr>
        <w:t> </w:t>
      </w:r>
      <w:r>
        <w:rPr>
          <w:color w:val="231F20"/>
          <w:sz w:val="16"/>
          <w:vertAlign w:val="baseline"/>
        </w:rPr>
        <w:t>method</w:t>
      </w:r>
      <w:r>
        <w:rPr>
          <w:color w:val="231F20"/>
          <w:spacing w:val="29"/>
          <w:sz w:val="16"/>
          <w:vertAlign w:val="baseline"/>
        </w:rPr>
        <w:t> </w:t>
      </w:r>
      <w:r>
        <w:rPr>
          <w:color w:val="231F20"/>
          <w:sz w:val="16"/>
          <w:vertAlign w:val="baseline"/>
        </w:rPr>
        <w:t>of</w:t>
      </w:r>
      <w:r>
        <w:rPr>
          <w:color w:val="231F20"/>
          <w:spacing w:val="29"/>
          <w:sz w:val="16"/>
          <w:vertAlign w:val="baseline"/>
        </w:rPr>
        <w:t> </w:t>
      </w:r>
      <w:r>
        <w:rPr>
          <w:color w:val="231F20"/>
          <w:sz w:val="16"/>
          <w:vertAlign w:val="baseline"/>
        </w:rPr>
        <w:t>viscosity</w:t>
      </w:r>
      <w:r>
        <w:rPr>
          <w:color w:val="231F20"/>
          <w:spacing w:val="29"/>
          <w:sz w:val="16"/>
          <w:vertAlign w:val="baseline"/>
        </w:rPr>
        <w:t> </w:t>
      </w:r>
      <w:r>
        <w:rPr>
          <w:color w:val="231F20"/>
          <w:sz w:val="16"/>
          <w:vertAlign w:val="baseline"/>
        </w:rPr>
        <w:t>determina-tion is otherwise unsuitable, a variable shear-rate viscometer shall be used to determine the dynamic viscosity coefficient of the substance, at 23°C, at a number of shear rates. The values obtained are plotted against shear rate and then extrapolated to zero shear rate.</w:t>
      </w:r>
      <w:r>
        <w:rPr>
          <w:color w:val="231F20"/>
          <w:spacing w:val="21"/>
          <w:sz w:val="16"/>
          <w:vertAlign w:val="baseline"/>
        </w:rPr>
        <w:t> </w:t>
      </w:r>
      <w:r>
        <w:rPr>
          <w:color w:val="231F20"/>
          <w:sz w:val="16"/>
          <w:vertAlign w:val="baseline"/>
        </w:rPr>
        <w:t>The</w:t>
      </w:r>
      <w:r>
        <w:rPr>
          <w:color w:val="231F20"/>
          <w:spacing w:val="21"/>
          <w:sz w:val="16"/>
          <w:vertAlign w:val="baseline"/>
        </w:rPr>
        <w:t> </w:t>
      </w:r>
      <w:r>
        <w:rPr>
          <w:color w:val="231F20"/>
          <w:sz w:val="16"/>
          <w:vertAlign w:val="baseline"/>
        </w:rPr>
        <w:t>dynamic</w:t>
      </w:r>
      <w:r>
        <w:rPr>
          <w:color w:val="231F20"/>
          <w:spacing w:val="21"/>
          <w:sz w:val="16"/>
          <w:vertAlign w:val="baseline"/>
        </w:rPr>
        <w:t> </w:t>
      </w:r>
      <w:r>
        <w:rPr>
          <w:color w:val="231F20"/>
          <w:sz w:val="16"/>
          <w:vertAlign w:val="baseline"/>
        </w:rPr>
        <w:t>viscosity</w:t>
      </w:r>
      <w:r>
        <w:rPr>
          <w:color w:val="231F20"/>
          <w:spacing w:val="21"/>
          <w:sz w:val="16"/>
          <w:vertAlign w:val="baseline"/>
        </w:rPr>
        <w:t> </w:t>
      </w:r>
      <w:r>
        <w:rPr>
          <w:color w:val="231F20"/>
          <w:sz w:val="16"/>
          <w:vertAlign w:val="baseline"/>
        </w:rPr>
        <w:t>thus</w:t>
      </w:r>
      <w:r>
        <w:rPr>
          <w:color w:val="231F20"/>
          <w:spacing w:val="21"/>
          <w:sz w:val="16"/>
          <w:vertAlign w:val="baseline"/>
        </w:rPr>
        <w:t> </w:t>
      </w:r>
      <w:r>
        <w:rPr>
          <w:color w:val="231F20"/>
          <w:sz w:val="16"/>
          <w:vertAlign w:val="baseline"/>
        </w:rPr>
        <w:t>obtained,</w:t>
      </w:r>
      <w:r>
        <w:rPr>
          <w:color w:val="231F20"/>
          <w:spacing w:val="21"/>
          <w:sz w:val="16"/>
          <w:vertAlign w:val="baseline"/>
        </w:rPr>
        <w:t> </w:t>
      </w:r>
      <w:r>
        <w:rPr>
          <w:color w:val="231F20"/>
          <w:sz w:val="16"/>
          <w:vertAlign w:val="baseline"/>
        </w:rPr>
        <w:t>divided</w:t>
      </w:r>
      <w:r>
        <w:rPr>
          <w:color w:val="231F20"/>
          <w:spacing w:val="21"/>
          <w:sz w:val="16"/>
          <w:vertAlign w:val="baseline"/>
        </w:rPr>
        <w:t> </w:t>
      </w:r>
      <w:r>
        <w:rPr>
          <w:color w:val="231F20"/>
          <w:sz w:val="16"/>
          <w:vertAlign w:val="baseline"/>
        </w:rPr>
        <w:t>by</w:t>
      </w:r>
      <w:r>
        <w:rPr>
          <w:color w:val="231F20"/>
          <w:spacing w:val="21"/>
          <w:sz w:val="16"/>
          <w:vertAlign w:val="baseline"/>
        </w:rPr>
        <w:t> </w:t>
      </w:r>
      <w:r>
        <w:rPr>
          <w:color w:val="231F20"/>
          <w:sz w:val="16"/>
          <w:vertAlign w:val="baseline"/>
        </w:rPr>
        <w:t>the</w:t>
      </w:r>
      <w:r>
        <w:rPr>
          <w:color w:val="231F20"/>
          <w:spacing w:val="21"/>
          <w:sz w:val="16"/>
          <w:vertAlign w:val="baseline"/>
        </w:rPr>
        <w:t> </w:t>
      </w:r>
      <w:r>
        <w:rPr>
          <w:color w:val="231F20"/>
          <w:sz w:val="16"/>
          <w:vertAlign w:val="baseline"/>
        </w:rPr>
        <w:t>density,</w:t>
      </w:r>
      <w:r>
        <w:rPr>
          <w:color w:val="231F20"/>
          <w:spacing w:val="21"/>
          <w:sz w:val="16"/>
          <w:vertAlign w:val="baseline"/>
        </w:rPr>
        <w:t> </w:t>
      </w:r>
      <w:r>
        <w:rPr>
          <w:color w:val="231F20"/>
          <w:sz w:val="16"/>
          <w:vertAlign w:val="baseline"/>
        </w:rPr>
        <w:t>gives</w:t>
      </w:r>
      <w:r>
        <w:rPr>
          <w:color w:val="231F20"/>
          <w:spacing w:val="21"/>
          <w:sz w:val="16"/>
          <w:vertAlign w:val="baseline"/>
        </w:rPr>
        <w:t> </w:t>
      </w:r>
      <w:r>
        <w:rPr>
          <w:color w:val="231F20"/>
          <w:sz w:val="16"/>
          <w:vertAlign w:val="baseline"/>
        </w:rPr>
        <w:t>the</w:t>
      </w:r>
      <w:r>
        <w:rPr>
          <w:color w:val="231F20"/>
          <w:spacing w:val="21"/>
          <w:sz w:val="16"/>
          <w:vertAlign w:val="baseline"/>
        </w:rPr>
        <w:t> </w:t>
      </w:r>
      <w:r>
        <w:rPr>
          <w:color w:val="231F20"/>
          <w:sz w:val="16"/>
          <w:vertAlign w:val="baseline"/>
        </w:rPr>
        <w:t>apparent</w:t>
      </w:r>
      <w:r>
        <w:rPr>
          <w:color w:val="231F20"/>
          <w:spacing w:val="21"/>
          <w:sz w:val="16"/>
          <w:vertAlign w:val="baseline"/>
        </w:rPr>
        <w:t> </w:t>
      </w:r>
      <w:r>
        <w:rPr>
          <w:color w:val="231F20"/>
          <w:sz w:val="16"/>
          <w:vertAlign w:val="baseline"/>
        </w:rPr>
        <w:t>kinematic</w:t>
      </w:r>
      <w:r>
        <w:rPr>
          <w:color w:val="231F20"/>
          <w:spacing w:val="21"/>
          <w:sz w:val="16"/>
          <w:vertAlign w:val="baseline"/>
        </w:rPr>
        <w:t> </w:t>
      </w:r>
      <w:r>
        <w:rPr>
          <w:color w:val="231F20"/>
          <w:sz w:val="16"/>
          <w:vertAlign w:val="baseline"/>
        </w:rPr>
        <w:t>viscosity</w:t>
      </w:r>
      <w:r>
        <w:rPr>
          <w:color w:val="231F20"/>
          <w:spacing w:val="21"/>
          <w:sz w:val="16"/>
          <w:vertAlign w:val="baseline"/>
        </w:rPr>
        <w:t> </w:t>
      </w:r>
      <w:r>
        <w:rPr>
          <w:color w:val="231F20"/>
          <w:sz w:val="16"/>
          <w:vertAlign w:val="baseline"/>
        </w:rPr>
        <w:t>at</w:t>
      </w:r>
      <w:r>
        <w:rPr>
          <w:color w:val="231F20"/>
          <w:spacing w:val="21"/>
          <w:sz w:val="16"/>
          <w:vertAlign w:val="baseline"/>
        </w:rPr>
        <w:t> </w:t>
      </w:r>
      <w:r>
        <w:rPr>
          <w:color w:val="231F20"/>
          <w:sz w:val="16"/>
          <w:vertAlign w:val="baseline"/>
        </w:rPr>
        <w:t>near-zero</w:t>
      </w:r>
      <w:r>
        <w:rPr>
          <w:color w:val="231F20"/>
          <w:spacing w:val="21"/>
          <w:sz w:val="16"/>
          <w:vertAlign w:val="baseline"/>
        </w:rPr>
        <w:t> </w:t>
      </w:r>
      <w:r>
        <w:rPr>
          <w:color w:val="231F20"/>
          <w:sz w:val="16"/>
          <w:vertAlign w:val="baseline"/>
        </w:rPr>
        <w:t>shear</w:t>
      </w:r>
      <w:r>
        <w:rPr>
          <w:color w:val="231F20"/>
          <w:spacing w:val="20"/>
          <w:sz w:val="16"/>
          <w:vertAlign w:val="baseline"/>
        </w:rPr>
        <w:t> </w:t>
      </w:r>
      <w:r>
        <w:rPr>
          <w:color w:val="231F20"/>
          <w:sz w:val="16"/>
          <w:vertAlign w:val="baseline"/>
        </w:rPr>
        <w:t>rate.</w:t>
      </w:r>
    </w:p>
    <w:p>
      <w:pPr>
        <w:spacing w:after="0" w:line="220" w:lineRule="auto"/>
        <w:jc w:val="both"/>
        <w:rPr>
          <w:sz w:val="16"/>
        </w:rPr>
        <w:sectPr>
          <w:pgSz w:w="11910" w:h="16840"/>
          <w:pgMar w:header="303" w:footer="570" w:top="1260" w:bottom="760" w:left="0" w:right="0"/>
        </w:sectPr>
      </w:pPr>
    </w:p>
    <w:p>
      <w:pPr>
        <w:pStyle w:val="BodyText"/>
        <w:spacing w:before="70"/>
      </w:pPr>
    </w:p>
    <w:p>
      <w:pPr>
        <w:pStyle w:val="BodyText"/>
        <w:ind w:left="7619"/>
      </w:pPr>
      <w:r>
        <w:rPr>
          <w:color w:val="231F20"/>
          <w:w w:val="105"/>
        </w:rPr>
        <w:t>Chapter</w:t>
      </w:r>
      <w:r>
        <w:rPr>
          <w:color w:val="231F20"/>
          <w:spacing w:val="1"/>
          <w:w w:val="105"/>
        </w:rPr>
        <w:t> </w:t>
      </w:r>
      <w:r>
        <w:rPr>
          <w:color w:val="231F20"/>
          <w:w w:val="105"/>
        </w:rPr>
        <w:t>2.3</w:t>
      </w:r>
      <w:r>
        <w:rPr>
          <w:color w:val="231F20"/>
          <w:spacing w:val="1"/>
          <w:w w:val="105"/>
        </w:rPr>
        <w:t> </w:t>
      </w:r>
      <w:r>
        <w:rPr>
          <w:color w:val="231F20"/>
          <w:w w:val="105"/>
        </w:rPr>
        <w:t>–</w:t>
      </w:r>
      <w:r>
        <w:rPr>
          <w:color w:val="231F20"/>
          <w:spacing w:val="1"/>
          <w:w w:val="105"/>
        </w:rPr>
        <w:t> </w:t>
      </w:r>
      <w:r>
        <w:rPr>
          <w:color w:val="231F20"/>
          <w:w w:val="105"/>
        </w:rPr>
        <w:t>Class</w:t>
      </w:r>
      <w:r>
        <w:rPr>
          <w:color w:val="231F20"/>
          <w:spacing w:val="1"/>
          <w:w w:val="105"/>
        </w:rPr>
        <w:t> </w:t>
      </w:r>
      <w:r>
        <w:rPr>
          <w:color w:val="231F20"/>
          <w:w w:val="105"/>
        </w:rPr>
        <w:t>3</w:t>
      </w:r>
      <w:r>
        <w:rPr>
          <w:color w:val="231F20"/>
          <w:spacing w:val="1"/>
          <w:w w:val="105"/>
        </w:rPr>
        <w:t> </w:t>
      </w:r>
      <w:r>
        <w:rPr>
          <w:color w:val="231F20"/>
          <w:w w:val="105"/>
        </w:rPr>
        <w:t>–</w:t>
      </w:r>
      <w:r>
        <w:rPr>
          <w:color w:val="231F20"/>
          <w:spacing w:val="2"/>
          <w:w w:val="105"/>
        </w:rPr>
        <w:t> </w:t>
      </w:r>
      <w:r>
        <w:rPr>
          <w:color w:val="231F20"/>
          <w:w w:val="105"/>
        </w:rPr>
        <w:t>Flammable</w:t>
      </w:r>
      <w:r>
        <w:rPr>
          <w:color w:val="231F20"/>
          <w:spacing w:val="1"/>
          <w:w w:val="105"/>
        </w:rPr>
        <w:t> </w:t>
      </w:r>
      <w:r>
        <w:rPr>
          <w:color w:val="231F20"/>
          <w:spacing w:val="-2"/>
          <w:w w:val="105"/>
        </w:rPr>
        <w:t>liquids</w:t>
      </w:r>
    </w:p>
    <w:p>
      <w:pPr>
        <w:pStyle w:val="BodyText"/>
        <w:spacing w:before="7"/>
        <w:rPr>
          <w:sz w:val="5"/>
        </w:rPr>
      </w:pPr>
      <w:r>
        <w:rPr>
          <w:sz w:val="5"/>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56635</wp:posOffset>
                </wp:positionV>
                <wp:extent cx="61201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514pt;width:481.9pt;height:.1pt;mso-position-horizontal-relative:page;mso-position-vertical-relative:paragraph;z-index:-15726592;mso-wrap-distance-left:0;mso-wrap-distance-right:0" id="docshape23" coordorigin="1417,89" coordsize="9638,0" path="m1417,89l11055,89e" filled="false" stroked="true" strokeweight=".5pt" strokecolor="#231f20">
                <v:path arrowok="t"/>
                <v:stroke dashstyle="solid"/>
                <w10:wrap type="topAndBottom"/>
              </v:shape>
            </w:pict>
          </mc:Fallback>
        </mc:AlternateContent>
      </w:r>
    </w:p>
    <w:p>
      <w:pPr>
        <w:pStyle w:val="BodyText"/>
        <w:spacing w:before="123"/>
        <w:rPr>
          <w:sz w:val="22"/>
        </w:rPr>
      </w:pPr>
    </w:p>
    <w:p>
      <w:pPr>
        <w:pStyle w:val="Heading1"/>
        <w:numPr>
          <w:ilvl w:val="2"/>
          <w:numId w:val="1"/>
        </w:numPr>
        <w:tabs>
          <w:tab w:pos="2497" w:val="left" w:leader="none"/>
        </w:tabs>
        <w:spacing w:line="240" w:lineRule="auto" w:before="0" w:after="0"/>
        <w:ind w:left="2497" w:right="0" w:hanging="1080"/>
        <w:jc w:val="left"/>
      </w:pPr>
      <w:r>
        <w:rPr>
          <w:color w:val="231F20"/>
          <w:w w:val="105"/>
        </w:rPr>
        <w:t>Determination</w:t>
      </w:r>
      <w:r>
        <w:rPr>
          <w:color w:val="231F20"/>
          <w:spacing w:val="-8"/>
          <w:w w:val="105"/>
        </w:rPr>
        <w:t> </w:t>
      </w:r>
      <w:r>
        <w:rPr>
          <w:color w:val="231F20"/>
          <w:w w:val="105"/>
        </w:rPr>
        <w:t>of</w:t>
      </w:r>
      <w:r>
        <w:rPr>
          <w:color w:val="231F20"/>
          <w:spacing w:val="-8"/>
          <w:w w:val="105"/>
        </w:rPr>
        <w:t> </w:t>
      </w:r>
      <w:r>
        <w:rPr>
          <w:color w:val="231F20"/>
          <w:spacing w:val="-2"/>
          <w:w w:val="105"/>
        </w:rPr>
        <w:t>flashpoint</w:t>
      </w:r>
    </w:p>
    <w:p>
      <w:pPr>
        <w:pStyle w:val="BodyText"/>
        <w:spacing w:before="133"/>
        <w:ind w:left="2497"/>
        <w:jc w:val="both"/>
      </w:pPr>
      <w:r>
        <w:rPr>
          <w:rFonts w:ascii="Arial"/>
          <w:b/>
          <w:color w:val="231F20"/>
          <w:w w:val="105"/>
        </w:rPr>
        <w:t>Note:</w:t>
      </w:r>
      <w:r>
        <w:rPr>
          <w:rFonts w:ascii="Arial"/>
          <w:b/>
          <w:color w:val="231F20"/>
          <w:spacing w:val="-4"/>
          <w:w w:val="105"/>
        </w:rPr>
        <w:t> </w:t>
      </w:r>
      <w:r>
        <w:rPr>
          <w:color w:val="231F20"/>
          <w:w w:val="105"/>
        </w:rPr>
        <w:t>The</w:t>
      </w:r>
      <w:r>
        <w:rPr>
          <w:color w:val="231F20"/>
          <w:spacing w:val="-3"/>
          <w:w w:val="105"/>
        </w:rPr>
        <w:t> </w:t>
      </w:r>
      <w:r>
        <w:rPr>
          <w:color w:val="231F20"/>
          <w:w w:val="105"/>
        </w:rPr>
        <w:t>provisions</w:t>
      </w:r>
      <w:r>
        <w:rPr>
          <w:color w:val="231F20"/>
          <w:spacing w:val="-3"/>
          <w:w w:val="105"/>
        </w:rPr>
        <w:t> </w:t>
      </w:r>
      <w:r>
        <w:rPr>
          <w:color w:val="231F20"/>
          <w:w w:val="105"/>
        </w:rPr>
        <w:t>of</w:t>
      </w:r>
      <w:r>
        <w:rPr>
          <w:color w:val="231F20"/>
          <w:spacing w:val="-3"/>
          <w:w w:val="105"/>
        </w:rPr>
        <w:t> </w:t>
      </w:r>
      <w:r>
        <w:rPr>
          <w:color w:val="231F20"/>
          <w:w w:val="105"/>
        </w:rPr>
        <w:t>this</w:t>
      </w:r>
      <w:r>
        <w:rPr>
          <w:color w:val="231F20"/>
          <w:spacing w:val="-3"/>
          <w:w w:val="105"/>
        </w:rPr>
        <w:t> </w:t>
      </w:r>
      <w:r>
        <w:rPr>
          <w:color w:val="231F20"/>
          <w:w w:val="105"/>
        </w:rPr>
        <w:t>section</w:t>
      </w:r>
      <w:r>
        <w:rPr>
          <w:color w:val="231F20"/>
          <w:spacing w:val="-3"/>
          <w:w w:val="105"/>
        </w:rPr>
        <w:t> </w:t>
      </w:r>
      <w:r>
        <w:rPr>
          <w:color w:val="231F20"/>
          <w:w w:val="105"/>
        </w:rPr>
        <w:t>are</w:t>
      </w:r>
      <w:r>
        <w:rPr>
          <w:color w:val="231F20"/>
          <w:spacing w:val="-3"/>
          <w:w w:val="105"/>
        </w:rPr>
        <w:t> </w:t>
      </w:r>
      <w:r>
        <w:rPr>
          <w:color w:val="231F20"/>
          <w:w w:val="105"/>
        </w:rPr>
        <w:t>not</w:t>
      </w:r>
      <w:r>
        <w:rPr>
          <w:color w:val="231F20"/>
          <w:spacing w:val="-4"/>
          <w:w w:val="105"/>
        </w:rPr>
        <w:t> </w:t>
      </w:r>
      <w:r>
        <w:rPr>
          <w:color w:val="231F20"/>
          <w:spacing w:val="-2"/>
          <w:w w:val="105"/>
        </w:rPr>
        <w:t>mandatory.</w:t>
      </w:r>
    </w:p>
    <w:p>
      <w:pPr>
        <w:pStyle w:val="ListParagraph"/>
        <w:numPr>
          <w:ilvl w:val="3"/>
          <w:numId w:val="1"/>
        </w:numPr>
        <w:tabs>
          <w:tab w:pos="2497" w:val="left" w:leader="none"/>
        </w:tabs>
        <w:spacing w:line="256" w:lineRule="auto" w:before="143" w:after="0"/>
        <w:ind w:left="2497" w:right="847" w:hanging="1081"/>
        <w:jc w:val="both"/>
        <w:rPr>
          <w:color w:val="231F20"/>
          <w:sz w:val="17"/>
        </w:rPr>
      </w:pPr>
      <w:r>
        <w:rPr>
          <w:sz w:val="17"/>
        </w:rPr>
        <mc:AlternateContent>
          <mc:Choice Requires="wps">
            <w:drawing>
              <wp:anchor distT="0" distB="0" distL="0" distR="0" allowOverlap="1" layoutInCell="1" locked="0" behindDoc="0" simplePos="0" relativeHeight="15731200">
                <wp:simplePos x="0" y="0"/>
                <wp:positionH relativeFrom="page">
                  <wp:posOffset>7199998</wp:posOffset>
                </wp:positionH>
                <wp:positionV relativeFrom="paragraph">
                  <wp:posOffset>103133</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8.120778pt;width:28.35pt;height:120.5pt;mso-position-horizontal-relative:page;mso-position-vertical-relative:paragraph;z-index:15731200" type="#_x0000_t202" id="docshape2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The</w:t>
      </w:r>
      <w:r>
        <w:rPr>
          <w:color w:val="231F20"/>
          <w:w w:val="105"/>
          <w:sz w:val="17"/>
        </w:rPr>
        <w:t> flashpoint</w:t>
      </w:r>
      <w:r>
        <w:rPr>
          <w:color w:val="231F20"/>
          <w:w w:val="105"/>
          <w:sz w:val="17"/>
        </w:rPr>
        <w:t> of</w:t>
      </w:r>
      <w:r>
        <w:rPr>
          <w:color w:val="231F20"/>
          <w:w w:val="105"/>
          <w:sz w:val="17"/>
        </w:rPr>
        <w:t> a</w:t>
      </w:r>
      <w:r>
        <w:rPr>
          <w:color w:val="231F20"/>
          <w:w w:val="105"/>
          <w:sz w:val="17"/>
        </w:rPr>
        <w:t> flammable</w:t>
      </w:r>
      <w:r>
        <w:rPr>
          <w:color w:val="231F20"/>
          <w:w w:val="105"/>
          <w:sz w:val="17"/>
        </w:rPr>
        <w:t> liquid</w:t>
      </w:r>
      <w:r>
        <w:rPr>
          <w:color w:val="231F20"/>
          <w:w w:val="105"/>
          <w:sz w:val="17"/>
        </w:rPr>
        <w:t> is</w:t>
      </w:r>
      <w:r>
        <w:rPr>
          <w:color w:val="231F20"/>
          <w:w w:val="105"/>
          <w:sz w:val="17"/>
        </w:rPr>
        <w:t> the</w:t>
      </w:r>
      <w:r>
        <w:rPr>
          <w:color w:val="231F20"/>
          <w:w w:val="105"/>
          <w:sz w:val="17"/>
        </w:rPr>
        <w:t> lowest</w:t>
      </w:r>
      <w:r>
        <w:rPr>
          <w:color w:val="231F20"/>
          <w:w w:val="105"/>
          <w:sz w:val="17"/>
        </w:rPr>
        <w:t> temperature</w:t>
      </w:r>
      <w:r>
        <w:rPr>
          <w:color w:val="231F20"/>
          <w:w w:val="105"/>
          <w:sz w:val="17"/>
        </w:rPr>
        <w:t> of</w:t>
      </w:r>
      <w:r>
        <w:rPr>
          <w:color w:val="231F20"/>
          <w:w w:val="105"/>
          <w:sz w:val="17"/>
        </w:rPr>
        <w:t> the</w:t>
      </w:r>
      <w:r>
        <w:rPr>
          <w:color w:val="231F20"/>
          <w:w w:val="105"/>
          <w:sz w:val="17"/>
        </w:rPr>
        <w:t> liquid</w:t>
      </w:r>
      <w:r>
        <w:rPr>
          <w:color w:val="231F20"/>
          <w:w w:val="105"/>
          <w:sz w:val="17"/>
        </w:rPr>
        <w:t> at</w:t>
      </w:r>
      <w:r>
        <w:rPr>
          <w:color w:val="231F20"/>
          <w:w w:val="105"/>
          <w:sz w:val="17"/>
        </w:rPr>
        <w:t> which</w:t>
      </w:r>
      <w:r>
        <w:rPr>
          <w:color w:val="231F20"/>
          <w:w w:val="105"/>
          <w:sz w:val="17"/>
        </w:rPr>
        <w:t> its</w:t>
      </w:r>
      <w:r>
        <w:rPr>
          <w:color w:val="231F20"/>
          <w:w w:val="105"/>
          <w:sz w:val="17"/>
        </w:rPr>
        <w:t> vapour</w:t>
      </w:r>
      <w:r>
        <w:rPr>
          <w:color w:val="231F20"/>
          <w:w w:val="105"/>
          <w:sz w:val="17"/>
        </w:rPr>
        <w:t> forms</w:t>
      </w:r>
      <w:r>
        <w:rPr>
          <w:color w:val="231F20"/>
          <w:w w:val="105"/>
          <w:sz w:val="17"/>
        </w:rPr>
        <w:t> an ignitable mixture with air. It gives a measure of the risk of formation of explosive or ignitable mixtures when the liquid escapes from its packing. A flammable liquid cannot be ignited so long as its temperature remains below the flashpoint.</w:t>
      </w:r>
    </w:p>
    <w:p>
      <w:pPr>
        <w:pStyle w:val="BodyText"/>
        <w:spacing w:line="256" w:lineRule="auto" w:before="132"/>
        <w:ind w:left="2497" w:right="848"/>
        <w:jc w:val="both"/>
      </w:pPr>
      <w:r>
        <w:rPr>
          <w:rFonts w:ascii="Arial" w:hAnsi="Arial"/>
          <w:b/>
          <w:color w:val="231F20"/>
          <w:w w:val="105"/>
        </w:rPr>
        <w:t>Note:</w:t>
      </w:r>
      <w:r>
        <w:rPr>
          <w:rFonts w:ascii="Arial" w:hAnsi="Arial"/>
          <w:b/>
          <w:color w:val="231F20"/>
          <w:w w:val="105"/>
        </w:rPr>
        <w:t> </w:t>
      </w:r>
      <w:r>
        <w:rPr>
          <w:color w:val="231F20"/>
          <w:w w:val="105"/>
        </w:rPr>
        <w:t>Do</w:t>
      </w:r>
      <w:r>
        <w:rPr>
          <w:color w:val="231F20"/>
          <w:w w:val="105"/>
        </w:rPr>
        <w:t> not</w:t>
      </w:r>
      <w:r>
        <w:rPr>
          <w:color w:val="231F20"/>
          <w:w w:val="105"/>
        </w:rPr>
        <w:t> confuse</w:t>
      </w:r>
      <w:r>
        <w:rPr>
          <w:color w:val="231F20"/>
          <w:w w:val="105"/>
        </w:rPr>
        <w:t> the</w:t>
      </w:r>
      <w:r>
        <w:rPr>
          <w:color w:val="231F20"/>
          <w:w w:val="105"/>
        </w:rPr>
        <w:t> flashpoint</w:t>
      </w:r>
      <w:r>
        <w:rPr>
          <w:color w:val="231F20"/>
          <w:w w:val="105"/>
        </w:rPr>
        <w:t> with</w:t>
      </w:r>
      <w:r>
        <w:rPr>
          <w:color w:val="231F20"/>
          <w:w w:val="105"/>
        </w:rPr>
        <w:t> the</w:t>
      </w:r>
      <w:r>
        <w:rPr>
          <w:color w:val="231F20"/>
          <w:w w:val="105"/>
        </w:rPr>
        <w:t> ignition</w:t>
      </w:r>
      <w:r>
        <w:rPr>
          <w:color w:val="231F20"/>
          <w:w w:val="105"/>
        </w:rPr>
        <w:t> temperature,</w:t>
      </w:r>
      <w:r>
        <w:rPr>
          <w:color w:val="231F20"/>
          <w:w w:val="105"/>
        </w:rPr>
        <w:t> which</w:t>
      </w:r>
      <w:r>
        <w:rPr>
          <w:color w:val="231F20"/>
          <w:w w:val="105"/>
        </w:rPr>
        <w:t> is</w:t>
      </w:r>
      <w:r>
        <w:rPr>
          <w:color w:val="231F20"/>
          <w:w w:val="105"/>
        </w:rPr>
        <w:t> the</w:t>
      </w:r>
      <w:r>
        <w:rPr>
          <w:color w:val="231F20"/>
          <w:w w:val="105"/>
        </w:rPr>
        <w:t> temperature</w:t>
      </w:r>
      <w:r>
        <w:rPr>
          <w:color w:val="231F20"/>
          <w:w w:val="105"/>
        </w:rPr>
        <w:t> to</w:t>
      </w:r>
      <w:r>
        <w:rPr>
          <w:color w:val="231F20"/>
          <w:w w:val="105"/>
        </w:rPr>
        <w:t> which</w:t>
      </w:r>
      <w:r>
        <w:rPr>
          <w:color w:val="231F20"/>
          <w:w w:val="105"/>
        </w:rPr>
        <w:t> an explosive</w:t>
      </w:r>
      <w:r>
        <w:rPr>
          <w:color w:val="231F20"/>
          <w:spacing w:val="-4"/>
          <w:w w:val="105"/>
        </w:rPr>
        <w:t> </w:t>
      </w:r>
      <w:r>
        <w:rPr>
          <w:color w:val="231F20"/>
          <w:w w:val="105"/>
        </w:rPr>
        <w:t>vapour–air</w:t>
      </w:r>
      <w:r>
        <w:rPr>
          <w:color w:val="231F20"/>
          <w:spacing w:val="-4"/>
          <w:w w:val="105"/>
        </w:rPr>
        <w:t> </w:t>
      </w:r>
      <w:r>
        <w:rPr>
          <w:color w:val="231F20"/>
          <w:w w:val="105"/>
        </w:rPr>
        <w:t>mixture</w:t>
      </w:r>
      <w:r>
        <w:rPr>
          <w:color w:val="231F20"/>
          <w:spacing w:val="-4"/>
          <w:w w:val="105"/>
        </w:rPr>
        <w:t> </w:t>
      </w:r>
      <w:r>
        <w:rPr>
          <w:color w:val="231F20"/>
          <w:w w:val="105"/>
        </w:rPr>
        <w:t>must</w:t>
      </w:r>
      <w:r>
        <w:rPr>
          <w:color w:val="231F20"/>
          <w:spacing w:val="-4"/>
          <w:w w:val="105"/>
        </w:rPr>
        <w:t> </w:t>
      </w:r>
      <w:r>
        <w:rPr>
          <w:color w:val="231F20"/>
          <w:w w:val="105"/>
        </w:rPr>
        <w:t>be</w:t>
      </w:r>
      <w:r>
        <w:rPr>
          <w:color w:val="231F20"/>
          <w:spacing w:val="-4"/>
          <w:w w:val="105"/>
        </w:rPr>
        <w:t> </w:t>
      </w:r>
      <w:r>
        <w:rPr>
          <w:color w:val="231F20"/>
          <w:w w:val="105"/>
        </w:rPr>
        <w:t>heated</w:t>
      </w:r>
      <w:r>
        <w:rPr>
          <w:color w:val="231F20"/>
          <w:spacing w:val="-4"/>
          <w:w w:val="105"/>
        </w:rPr>
        <w:t> </w:t>
      </w:r>
      <w:r>
        <w:rPr>
          <w:color w:val="231F20"/>
          <w:w w:val="105"/>
        </w:rPr>
        <w:t>to</w:t>
      </w:r>
      <w:r>
        <w:rPr>
          <w:color w:val="231F20"/>
          <w:spacing w:val="-4"/>
          <w:w w:val="105"/>
        </w:rPr>
        <w:t> </w:t>
      </w:r>
      <w:r>
        <w:rPr>
          <w:color w:val="231F20"/>
          <w:w w:val="105"/>
        </w:rPr>
        <w:t>cause</w:t>
      </w:r>
      <w:r>
        <w:rPr>
          <w:color w:val="231F20"/>
          <w:spacing w:val="-4"/>
          <w:w w:val="105"/>
        </w:rPr>
        <w:t> </w:t>
      </w:r>
      <w:r>
        <w:rPr>
          <w:color w:val="231F20"/>
          <w:w w:val="105"/>
        </w:rPr>
        <w:t>actual</w:t>
      </w:r>
      <w:r>
        <w:rPr>
          <w:color w:val="231F20"/>
          <w:spacing w:val="-4"/>
          <w:w w:val="105"/>
        </w:rPr>
        <w:t> </w:t>
      </w:r>
      <w:r>
        <w:rPr>
          <w:color w:val="231F20"/>
          <w:w w:val="105"/>
        </w:rPr>
        <w:t>explosion.</w:t>
      </w:r>
      <w:r>
        <w:rPr>
          <w:color w:val="231F20"/>
          <w:spacing w:val="-4"/>
          <w:w w:val="105"/>
        </w:rPr>
        <w:t> </w:t>
      </w:r>
      <w:r>
        <w:rPr>
          <w:color w:val="231F20"/>
          <w:w w:val="105"/>
        </w:rPr>
        <w:t>There</w:t>
      </w:r>
      <w:r>
        <w:rPr>
          <w:color w:val="231F20"/>
          <w:spacing w:val="-4"/>
          <w:w w:val="105"/>
        </w:rPr>
        <w:t> </w:t>
      </w:r>
      <w:r>
        <w:rPr>
          <w:color w:val="231F20"/>
          <w:w w:val="105"/>
        </w:rPr>
        <w:t>is</w:t>
      </w:r>
      <w:r>
        <w:rPr>
          <w:color w:val="231F20"/>
          <w:spacing w:val="-4"/>
          <w:w w:val="105"/>
        </w:rPr>
        <w:t> </w:t>
      </w:r>
      <w:r>
        <w:rPr>
          <w:color w:val="231F20"/>
          <w:w w:val="105"/>
        </w:rPr>
        <w:t>no</w:t>
      </w:r>
      <w:r>
        <w:rPr>
          <w:color w:val="231F20"/>
          <w:spacing w:val="-4"/>
          <w:w w:val="105"/>
        </w:rPr>
        <w:t> </w:t>
      </w:r>
      <w:r>
        <w:rPr>
          <w:color w:val="231F20"/>
          <w:w w:val="105"/>
        </w:rPr>
        <w:t>relationship</w:t>
      </w:r>
      <w:r>
        <w:rPr>
          <w:color w:val="231F20"/>
          <w:spacing w:val="-4"/>
          <w:w w:val="105"/>
        </w:rPr>
        <w:t> </w:t>
      </w:r>
      <w:r>
        <w:rPr>
          <w:color w:val="231F20"/>
          <w:w w:val="105"/>
        </w:rPr>
        <w:t>between</w:t>
      </w:r>
      <w:r>
        <w:rPr>
          <w:color w:val="231F20"/>
          <w:spacing w:val="-4"/>
          <w:w w:val="105"/>
        </w:rPr>
        <w:t> </w:t>
      </w:r>
      <w:r>
        <w:rPr>
          <w:color w:val="231F20"/>
          <w:w w:val="105"/>
        </w:rPr>
        <w:t>the flashpoint and the ignition temperature.</w:t>
      </w:r>
    </w:p>
    <w:p>
      <w:pPr>
        <w:pStyle w:val="ListParagraph"/>
        <w:numPr>
          <w:ilvl w:val="3"/>
          <w:numId w:val="1"/>
        </w:numPr>
        <w:tabs>
          <w:tab w:pos="2497" w:val="left" w:leader="none"/>
        </w:tabs>
        <w:spacing w:line="256" w:lineRule="auto" w:before="112" w:after="0"/>
        <w:ind w:left="2497" w:right="847" w:hanging="1080"/>
        <w:jc w:val="both"/>
        <w:rPr>
          <w:color w:val="231F20"/>
          <w:sz w:val="17"/>
        </w:rPr>
      </w:pPr>
      <w:r>
        <w:rPr>
          <w:color w:val="231F20"/>
          <w:sz w:val="17"/>
        </w:rPr>
        <w:t>The flashpoint is not an exact physical constant for a given liquid. It depends to some extent on the construction</w:t>
      </w:r>
      <w:r>
        <w:rPr>
          <w:color w:val="231F20"/>
          <w:spacing w:val="40"/>
          <w:w w:val="105"/>
          <w:sz w:val="17"/>
        </w:rPr>
        <w:t> </w:t>
      </w:r>
      <w:r>
        <w:rPr>
          <w:color w:val="231F20"/>
          <w:w w:val="105"/>
          <w:sz w:val="17"/>
        </w:rPr>
        <w:t>of the test apparatus used and on the testing procedure. Therefore, when providing flashpoint data, specify the name of the test apparatus.</w:t>
      </w:r>
    </w:p>
    <w:p>
      <w:pPr>
        <w:pStyle w:val="ListParagraph"/>
        <w:numPr>
          <w:ilvl w:val="3"/>
          <w:numId w:val="1"/>
        </w:numPr>
        <w:tabs>
          <w:tab w:pos="2497" w:val="left" w:leader="none"/>
        </w:tabs>
        <w:spacing w:line="256" w:lineRule="auto" w:before="111" w:after="0"/>
        <w:ind w:left="2497" w:right="847" w:hanging="1081"/>
        <w:jc w:val="both"/>
        <w:rPr>
          <w:color w:val="231F20"/>
          <w:sz w:val="17"/>
        </w:rPr>
      </w:pPr>
      <w:r>
        <w:rPr>
          <w:color w:val="231F20"/>
          <w:w w:val="105"/>
          <w:sz w:val="17"/>
        </w:rPr>
        <w:t>Several</w:t>
      </w:r>
      <w:r>
        <w:rPr>
          <w:color w:val="231F20"/>
          <w:spacing w:val="-3"/>
          <w:w w:val="105"/>
          <w:sz w:val="17"/>
        </w:rPr>
        <w:t> </w:t>
      </w:r>
      <w:r>
        <w:rPr>
          <w:color w:val="231F20"/>
          <w:w w:val="105"/>
          <w:sz w:val="17"/>
        </w:rPr>
        <w:t>standard</w:t>
      </w:r>
      <w:r>
        <w:rPr>
          <w:color w:val="231F20"/>
          <w:spacing w:val="-3"/>
          <w:w w:val="105"/>
          <w:sz w:val="17"/>
        </w:rPr>
        <w:t> </w:t>
      </w:r>
      <w:r>
        <w:rPr>
          <w:color w:val="231F20"/>
          <w:w w:val="105"/>
          <w:sz w:val="17"/>
        </w:rPr>
        <w:t>apparatuses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in</w:t>
      </w:r>
      <w:r>
        <w:rPr>
          <w:color w:val="231F20"/>
          <w:spacing w:val="-3"/>
          <w:w w:val="105"/>
          <w:sz w:val="17"/>
        </w:rPr>
        <w:t> </w:t>
      </w:r>
      <w:r>
        <w:rPr>
          <w:color w:val="231F20"/>
          <w:w w:val="105"/>
          <w:sz w:val="17"/>
        </w:rPr>
        <w:t>current</w:t>
      </w:r>
      <w:r>
        <w:rPr>
          <w:color w:val="231F20"/>
          <w:spacing w:val="-3"/>
          <w:w w:val="105"/>
          <w:sz w:val="17"/>
        </w:rPr>
        <w:t> </w:t>
      </w:r>
      <w:r>
        <w:rPr>
          <w:color w:val="231F20"/>
          <w:w w:val="105"/>
          <w:sz w:val="17"/>
        </w:rPr>
        <w:t>use.</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all</w:t>
      </w:r>
      <w:r>
        <w:rPr>
          <w:color w:val="231F20"/>
          <w:spacing w:val="-3"/>
          <w:w w:val="105"/>
          <w:sz w:val="17"/>
        </w:rPr>
        <w:t> </w:t>
      </w:r>
      <w:r>
        <w:rPr>
          <w:color w:val="231F20"/>
          <w:w w:val="105"/>
          <w:sz w:val="17"/>
        </w:rPr>
        <w:t>operate</w:t>
      </w:r>
      <w:r>
        <w:rPr>
          <w:color w:val="231F20"/>
          <w:spacing w:val="-3"/>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same</w:t>
      </w:r>
      <w:r>
        <w:rPr>
          <w:color w:val="231F20"/>
          <w:spacing w:val="-3"/>
          <w:w w:val="105"/>
          <w:sz w:val="17"/>
        </w:rPr>
        <w:t> </w:t>
      </w:r>
      <w:r>
        <w:rPr>
          <w:color w:val="231F20"/>
          <w:w w:val="105"/>
          <w:sz w:val="17"/>
        </w:rPr>
        <w:t>principle:</w:t>
      </w:r>
      <w:r>
        <w:rPr>
          <w:color w:val="231F20"/>
          <w:spacing w:val="-3"/>
          <w:w w:val="105"/>
          <w:sz w:val="17"/>
        </w:rPr>
        <w:t> </w:t>
      </w:r>
      <w:r>
        <w:rPr>
          <w:color w:val="231F20"/>
          <w:w w:val="105"/>
          <w:sz w:val="17"/>
        </w:rPr>
        <w:t>a</w:t>
      </w:r>
      <w:r>
        <w:rPr>
          <w:color w:val="231F20"/>
          <w:spacing w:val="-3"/>
          <w:w w:val="105"/>
          <w:sz w:val="17"/>
        </w:rPr>
        <w:t> </w:t>
      </w:r>
      <w:r>
        <w:rPr>
          <w:color w:val="231F20"/>
          <w:w w:val="105"/>
          <w:sz w:val="17"/>
        </w:rPr>
        <w:t>specified</w:t>
      </w:r>
      <w:r>
        <w:rPr>
          <w:color w:val="231F20"/>
          <w:spacing w:val="-3"/>
          <w:w w:val="105"/>
          <w:sz w:val="17"/>
        </w:rPr>
        <w:t> </w:t>
      </w:r>
      <w:r>
        <w:rPr>
          <w:color w:val="231F20"/>
          <w:w w:val="105"/>
          <w:sz w:val="17"/>
        </w:rPr>
        <w:t>quantity of the liquid is introduced into a receptacle at a temperature well below the flashpoint to be expected, then slowly heated; periodically, a small flame is brought near to the surface of the liquid. The flashpoint is the lowest temperature at which a “flash” is observed.</w:t>
      </w:r>
    </w:p>
    <w:p>
      <w:pPr>
        <w:pStyle w:val="ListParagraph"/>
        <w:numPr>
          <w:ilvl w:val="3"/>
          <w:numId w:val="1"/>
        </w:numPr>
        <w:tabs>
          <w:tab w:pos="2497" w:val="left" w:leader="none"/>
        </w:tabs>
        <w:spacing w:line="256" w:lineRule="auto" w:before="112" w:after="0"/>
        <w:ind w:left="2497" w:right="847" w:hanging="1080"/>
        <w:jc w:val="both"/>
        <w:rPr>
          <w:color w:val="231F20"/>
          <w:sz w:val="17"/>
        </w:rPr>
      </w:pPr>
      <w:r>
        <w:rPr>
          <w:color w:val="231F20"/>
          <w:w w:val="105"/>
          <w:sz w:val="17"/>
        </w:rPr>
        <w:t>The</w:t>
      </w:r>
      <w:r>
        <w:rPr>
          <w:color w:val="231F20"/>
          <w:spacing w:val="-10"/>
          <w:w w:val="105"/>
          <w:sz w:val="17"/>
        </w:rPr>
        <w:t> </w:t>
      </w:r>
      <w:r>
        <w:rPr>
          <w:color w:val="231F20"/>
          <w:w w:val="105"/>
          <w:sz w:val="17"/>
        </w:rPr>
        <w:t>test</w:t>
      </w:r>
      <w:r>
        <w:rPr>
          <w:color w:val="231F20"/>
          <w:spacing w:val="-10"/>
          <w:w w:val="105"/>
          <w:sz w:val="17"/>
        </w:rPr>
        <w:t> </w:t>
      </w:r>
      <w:r>
        <w:rPr>
          <w:color w:val="231F20"/>
          <w:w w:val="105"/>
          <w:sz w:val="17"/>
        </w:rPr>
        <w:t>methods</w:t>
      </w:r>
      <w:r>
        <w:rPr>
          <w:color w:val="231F20"/>
          <w:spacing w:val="-10"/>
          <w:w w:val="105"/>
          <w:sz w:val="17"/>
        </w:rPr>
        <w:t> </w:t>
      </w:r>
      <w:r>
        <w:rPr>
          <w:color w:val="231F20"/>
          <w:w w:val="105"/>
          <w:sz w:val="17"/>
        </w:rPr>
        <w:t>can</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divided</w:t>
      </w:r>
      <w:r>
        <w:rPr>
          <w:color w:val="231F20"/>
          <w:spacing w:val="-10"/>
          <w:w w:val="105"/>
          <w:sz w:val="17"/>
        </w:rPr>
        <w:t> </w:t>
      </w:r>
      <w:r>
        <w:rPr>
          <w:color w:val="231F20"/>
          <w:w w:val="105"/>
          <w:sz w:val="17"/>
        </w:rPr>
        <w:t>into</w:t>
      </w:r>
      <w:r>
        <w:rPr>
          <w:color w:val="231F20"/>
          <w:spacing w:val="-10"/>
          <w:w w:val="105"/>
          <w:sz w:val="17"/>
        </w:rPr>
        <w:t> </w:t>
      </w:r>
      <w:r>
        <w:rPr>
          <w:color w:val="231F20"/>
          <w:w w:val="105"/>
          <w:sz w:val="17"/>
        </w:rPr>
        <w:t>two</w:t>
      </w:r>
      <w:r>
        <w:rPr>
          <w:color w:val="231F20"/>
          <w:spacing w:val="-10"/>
          <w:w w:val="105"/>
          <w:sz w:val="17"/>
        </w:rPr>
        <w:t> </w:t>
      </w:r>
      <w:r>
        <w:rPr>
          <w:color w:val="231F20"/>
          <w:w w:val="105"/>
          <w:sz w:val="17"/>
        </w:rPr>
        <w:t>groups,</w:t>
      </w:r>
      <w:r>
        <w:rPr>
          <w:color w:val="231F20"/>
          <w:spacing w:val="-10"/>
          <w:w w:val="105"/>
          <w:sz w:val="17"/>
        </w:rPr>
        <w:t> </w:t>
      </w:r>
      <w:r>
        <w:rPr>
          <w:color w:val="231F20"/>
          <w:w w:val="105"/>
          <w:sz w:val="17"/>
        </w:rPr>
        <w:t>depending</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use</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apparatus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open</w:t>
      </w:r>
      <w:r>
        <w:rPr>
          <w:color w:val="231F20"/>
          <w:spacing w:val="-10"/>
          <w:w w:val="105"/>
          <w:sz w:val="17"/>
        </w:rPr>
        <w:t> </w:t>
      </w:r>
      <w:r>
        <w:rPr>
          <w:color w:val="231F20"/>
          <w:w w:val="105"/>
          <w:sz w:val="17"/>
        </w:rPr>
        <w:t>receptacle (open-cup</w:t>
      </w:r>
      <w:r>
        <w:rPr>
          <w:color w:val="231F20"/>
          <w:spacing w:val="-8"/>
          <w:w w:val="105"/>
          <w:sz w:val="17"/>
        </w:rPr>
        <w:t> </w:t>
      </w:r>
      <w:r>
        <w:rPr>
          <w:color w:val="231F20"/>
          <w:w w:val="105"/>
          <w:sz w:val="17"/>
        </w:rPr>
        <w:t>methods)</w:t>
      </w:r>
      <w:r>
        <w:rPr>
          <w:color w:val="231F20"/>
          <w:spacing w:val="-8"/>
          <w:w w:val="105"/>
          <w:sz w:val="17"/>
        </w:rPr>
        <w:t> </w:t>
      </w:r>
      <w:r>
        <w:rPr>
          <w:color w:val="231F20"/>
          <w:w w:val="105"/>
          <w:sz w:val="17"/>
        </w:rPr>
        <w:t>or</w:t>
      </w:r>
      <w:r>
        <w:rPr>
          <w:color w:val="231F20"/>
          <w:spacing w:val="-8"/>
          <w:w w:val="105"/>
          <w:sz w:val="17"/>
        </w:rPr>
        <w:t> </w:t>
      </w:r>
      <w:r>
        <w:rPr>
          <w:color w:val="231F20"/>
          <w:w w:val="105"/>
          <w:sz w:val="17"/>
        </w:rPr>
        <w:t>a</w:t>
      </w:r>
      <w:r>
        <w:rPr>
          <w:color w:val="231F20"/>
          <w:spacing w:val="-8"/>
          <w:w w:val="105"/>
          <w:sz w:val="17"/>
        </w:rPr>
        <w:t> </w:t>
      </w:r>
      <w:r>
        <w:rPr>
          <w:color w:val="231F20"/>
          <w:w w:val="105"/>
          <w:sz w:val="17"/>
        </w:rPr>
        <w:t>closed</w:t>
      </w:r>
      <w:r>
        <w:rPr>
          <w:color w:val="231F20"/>
          <w:spacing w:val="-8"/>
          <w:w w:val="105"/>
          <w:sz w:val="17"/>
        </w:rPr>
        <w:t> </w:t>
      </w:r>
      <w:r>
        <w:rPr>
          <w:color w:val="231F20"/>
          <w:w w:val="105"/>
          <w:sz w:val="17"/>
        </w:rPr>
        <w:t>one</w:t>
      </w:r>
      <w:r>
        <w:rPr>
          <w:color w:val="231F20"/>
          <w:spacing w:val="-8"/>
          <w:w w:val="105"/>
          <w:sz w:val="17"/>
        </w:rPr>
        <w:t> </w:t>
      </w:r>
      <w:r>
        <w:rPr>
          <w:color w:val="231F20"/>
          <w:w w:val="105"/>
          <w:sz w:val="17"/>
        </w:rPr>
        <w:t>which</w:t>
      </w:r>
      <w:r>
        <w:rPr>
          <w:color w:val="231F20"/>
          <w:spacing w:val="-8"/>
          <w:w w:val="105"/>
          <w:sz w:val="17"/>
        </w:rPr>
        <w:t> </w:t>
      </w:r>
      <w:r>
        <w:rPr>
          <w:color w:val="231F20"/>
          <w:w w:val="105"/>
          <w:sz w:val="17"/>
        </w:rPr>
        <w:t>is</w:t>
      </w:r>
      <w:r>
        <w:rPr>
          <w:color w:val="231F20"/>
          <w:spacing w:val="-8"/>
          <w:w w:val="105"/>
          <w:sz w:val="17"/>
        </w:rPr>
        <w:t> </w:t>
      </w:r>
      <w:r>
        <w:rPr>
          <w:color w:val="231F20"/>
          <w:w w:val="105"/>
          <w:sz w:val="17"/>
        </w:rPr>
        <w:t>only</w:t>
      </w:r>
      <w:r>
        <w:rPr>
          <w:color w:val="231F20"/>
          <w:spacing w:val="-8"/>
          <w:w w:val="105"/>
          <w:sz w:val="17"/>
        </w:rPr>
        <w:t> </w:t>
      </w:r>
      <w:r>
        <w:rPr>
          <w:color w:val="231F20"/>
          <w:w w:val="105"/>
          <w:sz w:val="17"/>
        </w:rPr>
        <w:t>opened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admit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flame</w:t>
      </w:r>
      <w:r>
        <w:rPr>
          <w:color w:val="231F20"/>
          <w:spacing w:val="-8"/>
          <w:w w:val="105"/>
          <w:sz w:val="17"/>
        </w:rPr>
        <w:t> </w:t>
      </w:r>
      <w:r>
        <w:rPr>
          <w:color w:val="231F20"/>
          <w:w w:val="105"/>
          <w:sz w:val="17"/>
        </w:rPr>
        <w:t>(closed-cup</w:t>
      </w:r>
      <w:r>
        <w:rPr>
          <w:color w:val="231F20"/>
          <w:spacing w:val="-8"/>
          <w:w w:val="105"/>
          <w:sz w:val="17"/>
        </w:rPr>
        <w:t> </w:t>
      </w:r>
      <w:r>
        <w:rPr>
          <w:color w:val="231F20"/>
          <w:w w:val="105"/>
          <w:sz w:val="17"/>
        </w:rPr>
        <w:t>methods).</w:t>
      </w:r>
      <w:r>
        <w:rPr>
          <w:color w:val="231F20"/>
          <w:spacing w:val="-8"/>
          <w:w w:val="105"/>
          <w:sz w:val="17"/>
        </w:rPr>
        <w:t> </w:t>
      </w:r>
      <w:r>
        <w:rPr>
          <w:color w:val="231F20"/>
          <w:w w:val="105"/>
          <w:sz w:val="17"/>
        </w:rPr>
        <w:t>As</w:t>
      </w:r>
      <w:r>
        <w:rPr>
          <w:color w:val="231F20"/>
          <w:spacing w:val="-8"/>
          <w:w w:val="105"/>
          <w:sz w:val="17"/>
        </w:rPr>
        <w:t> </w:t>
      </w:r>
      <w:r>
        <w:rPr>
          <w:color w:val="231F20"/>
          <w:w w:val="105"/>
          <w:sz w:val="17"/>
        </w:rPr>
        <w:t>a</w:t>
      </w:r>
      <w:r>
        <w:rPr>
          <w:color w:val="231F20"/>
          <w:spacing w:val="-8"/>
          <w:w w:val="105"/>
          <w:sz w:val="17"/>
        </w:rPr>
        <w:t> </w:t>
      </w:r>
      <w:r>
        <w:rPr>
          <w:color w:val="231F20"/>
          <w:w w:val="105"/>
          <w:sz w:val="17"/>
        </w:rPr>
        <w:t>rule, the flashpoints found in an open-cup test are a few degrees higher than in a closed-cup test.</w:t>
      </w:r>
    </w:p>
    <w:p>
      <w:pPr>
        <w:pStyle w:val="ListParagraph"/>
        <w:numPr>
          <w:ilvl w:val="3"/>
          <w:numId w:val="1"/>
        </w:numPr>
        <w:tabs>
          <w:tab w:pos="2497" w:val="left" w:leader="none"/>
        </w:tabs>
        <w:spacing w:line="240" w:lineRule="auto" w:before="112" w:after="0"/>
        <w:ind w:left="2497" w:right="0" w:hanging="1080"/>
        <w:jc w:val="left"/>
        <w:rPr>
          <w:color w:val="231F20"/>
          <w:sz w:val="17"/>
        </w:rPr>
      </w:pPr>
      <w:r>
        <w:rPr>
          <w:color w:val="231F20"/>
          <w:w w:val="105"/>
          <w:sz w:val="17"/>
        </w:rPr>
        <w:t>In</w:t>
      </w:r>
      <w:r>
        <w:rPr>
          <w:color w:val="231F20"/>
          <w:spacing w:val="2"/>
          <w:w w:val="105"/>
          <w:sz w:val="17"/>
        </w:rPr>
        <w:t> </w:t>
      </w:r>
      <w:r>
        <w:rPr>
          <w:color w:val="231F20"/>
          <w:w w:val="105"/>
          <w:sz w:val="17"/>
        </w:rPr>
        <w:t>general,</w:t>
      </w:r>
      <w:r>
        <w:rPr>
          <w:color w:val="231F20"/>
          <w:spacing w:val="3"/>
          <w:w w:val="105"/>
          <w:sz w:val="17"/>
        </w:rPr>
        <w:t> </w:t>
      </w:r>
      <w:r>
        <w:rPr>
          <w:color w:val="231F20"/>
          <w:w w:val="105"/>
          <w:sz w:val="17"/>
        </w:rPr>
        <w:t>reproducibility</w:t>
      </w:r>
      <w:r>
        <w:rPr>
          <w:color w:val="231F20"/>
          <w:spacing w:val="3"/>
          <w:w w:val="105"/>
          <w:sz w:val="17"/>
        </w:rPr>
        <w:t> </w:t>
      </w:r>
      <w:r>
        <w:rPr>
          <w:color w:val="231F20"/>
          <w:w w:val="105"/>
          <w:sz w:val="17"/>
        </w:rPr>
        <w:t>in</w:t>
      </w:r>
      <w:r>
        <w:rPr>
          <w:color w:val="231F20"/>
          <w:spacing w:val="3"/>
          <w:w w:val="105"/>
          <w:sz w:val="17"/>
        </w:rPr>
        <w:t> </w:t>
      </w:r>
      <w:r>
        <w:rPr>
          <w:color w:val="231F20"/>
          <w:w w:val="105"/>
          <w:sz w:val="17"/>
        </w:rPr>
        <w:t>closed-cup</w:t>
      </w:r>
      <w:r>
        <w:rPr>
          <w:color w:val="231F20"/>
          <w:spacing w:val="3"/>
          <w:w w:val="105"/>
          <w:sz w:val="17"/>
        </w:rPr>
        <w:t> </w:t>
      </w:r>
      <w:r>
        <w:rPr>
          <w:color w:val="231F20"/>
          <w:w w:val="105"/>
          <w:sz w:val="17"/>
        </w:rPr>
        <w:t>apparatus</w:t>
      </w:r>
      <w:r>
        <w:rPr>
          <w:color w:val="231F20"/>
          <w:spacing w:val="3"/>
          <w:w w:val="105"/>
          <w:sz w:val="17"/>
        </w:rPr>
        <w:t> </w:t>
      </w:r>
      <w:r>
        <w:rPr>
          <w:color w:val="231F20"/>
          <w:w w:val="105"/>
          <w:sz w:val="17"/>
        </w:rPr>
        <w:t>is</w:t>
      </w:r>
      <w:r>
        <w:rPr>
          <w:color w:val="231F20"/>
          <w:spacing w:val="3"/>
          <w:w w:val="105"/>
          <w:sz w:val="17"/>
        </w:rPr>
        <w:t> </w:t>
      </w:r>
      <w:r>
        <w:rPr>
          <w:color w:val="231F20"/>
          <w:w w:val="105"/>
          <w:sz w:val="17"/>
        </w:rPr>
        <w:t>better</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in</w:t>
      </w:r>
      <w:r>
        <w:rPr>
          <w:color w:val="231F20"/>
          <w:spacing w:val="2"/>
          <w:w w:val="105"/>
          <w:sz w:val="17"/>
        </w:rPr>
        <w:t> </w:t>
      </w:r>
      <w:r>
        <w:rPr>
          <w:color w:val="231F20"/>
          <w:w w:val="105"/>
          <w:sz w:val="17"/>
        </w:rPr>
        <w:t>open-</w:t>
      </w:r>
      <w:r>
        <w:rPr>
          <w:color w:val="231F20"/>
          <w:spacing w:val="-4"/>
          <w:w w:val="105"/>
          <w:sz w:val="17"/>
        </w:rPr>
        <w:t>cup.</w:t>
      </w:r>
    </w:p>
    <w:p>
      <w:pPr>
        <w:pStyle w:val="ListParagraph"/>
        <w:numPr>
          <w:ilvl w:val="4"/>
          <w:numId w:val="1"/>
        </w:numPr>
        <w:tabs>
          <w:tab w:pos="2490" w:val="left" w:leader="none"/>
          <w:tab w:pos="2497" w:val="left" w:leader="none"/>
        </w:tabs>
        <w:spacing w:line="216" w:lineRule="auto" w:before="115" w:after="0"/>
        <w:ind w:left="2497" w:right="847" w:hanging="1081"/>
        <w:jc w:val="both"/>
        <w:rPr>
          <w:sz w:val="17"/>
        </w:rPr>
      </w:pPr>
      <w:r>
        <w:rPr>
          <w:color w:val="231F20"/>
          <w:w w:val="105"/>
          <w:sz w:val="17"/>
        </w:rPr>
        <w:t>It is therefore recommended that flashpoints, especially in the range around 23</w:t>
      </w:r>
      <w:r>
        <w:rPr>
          <w:rFonts w:ascii="Lucida Sans Unicode" w:hAnsi="Lucida Sans Unicode"/>
          <w:color w:val="231F20"/>
          <w:w w:val="105"/>
          <w:sz w:val="17"/>
        </w:rPr>
        <w:t>°</w:t>
      </w:r>
      <w:r>
        <w:rPr>
          <w:color w:val="231F20"/>
          <w:w w:val="105"/>
          <w:sz w:val="17"/>
        </w:rPr>
        <w:t>C, shall be determined by means of closed-cup (c.c) methods.</w:t>
      </w:r>
    </w:p>
    <w:p>
      <w:pPr>
        <w:pStyle w:val="ListParagraph"/>
        <w:numPr>
          <w:ilvl w:val="4"/>
          <w:numId w:val="1"/>
        </w:numPr>
        <w:tabs>
          <w:tab w:pos="2491" w:val="left" w:leader="none"/>
          <w:tab w:pos="2497" w:val="left" w:leader="none"/>
        </w:tabs>
        <w:spacing w:line="256" w:lineRule="auto" w:before="126" w:after="0"/>
        <w:ind w:left="2497" w:right="847" w:hanging="1080"/>
        <w:jc w:val="both"/>
        <w:rPr>
          <w:sz w:val="17"/>
        </w:rPr>
      </w:pPr>
      <w:r>
        <w:rPr>
          <w:color w:val="231F20"/>
          <w:w w:val="105"/>
          <w:sz w:val="17"/>
        </w:rPr>
        <w:t>Flashpoint data in this Code are generally based on closed-cup methods. In countries where it is customary to determine flashpoints by the open-cup method, the temperatures given by that method would need to be reduced to correspond with those in this Code.</w:t>
      </w:r>
    </w:p>
    <w:p>
      <w:pPr>
        <w:pStyle w:val="BodyText"/>
        <w:spacing w:before="7"/>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Determination</w:t>
      </w:r>
      <w:r>
        <w:rPr>
          <w:color w:val="231F20"/>
          <w:spacing w:val="1"/>
          <w:w w:val="105"/>
        </w:rPr>
        <w:t> </w:t>
      </w:r>
      <w:r>
        <w:rPr>
          <w:color w:val="231F20"/>
          <w:w w:val="105"/>
        </w:rPr>
        <w:t>of</w:t>
      </w:r>
      <w:r>
        <w:rPr>
          <w:color w:val="231F20"/>
          <w:spacing w:val="2"/>
          <w:w w:val="105"/>
        </w:rPr>
        <w:t> </w:t>
      </w:r>
      <w:r>
        <w:rPr>
          <w:color w:val="231F20"/>
          <w:spacing w:val="-2"/>
          <w:w w:val="105"/>
        </w:rPr>
        <w:t>flashpoint</w:t>
      </w:r>
    </w:p>
    <w:p>
      <w:pPr>
        <w:pStyle w:val="BodyText"/>
        <w:spacing w:before="121"/>
        <w:ind w:left="2497"/>
        <w:jc w:val="both"/>
      </w:pPr>
      <w:r>
        <w:rPr>
          <w:color w:val="231F20"/>
          <w:w w:val="105"/>
        </w:rPr>
        <w:t>The</w:t>
      </w:r>
      <w:r>
        <w:rPr>
          <w:color w:val="231F20"/>
          <w:spacing w:val="-2"/>
          <w:w w:val="105"/>
        </w:rPr>
        <w:t> </w:t>
      </w:r>
      <w:r>
        <w:rPr>
          <w:color w:val="231F20"/>
          <w:w w:val="105"/>
        </w:rPr>
        <w:t>following</w:t>
      </w:r>
      <w:r>
        <w:rPr>
          <w:color w:val="231F20"/>
          <w:spacing w:val="-1"/>
          <w:w w:val="105"/>
        </w:rPr>
        <w:t> </w:t>
      </w:r>
      <w:r>
        <w:rPr>
          <w:color w:val="231F20"/>
          <w:w w:val="105"/>
        </w:rPr>
        <w:t>methods</w:t>
      </w:r>
      <w:r>
        <w:rPr>
          <w:color w:val="231F20"/>
          <w:spacing w:val="-2"/>
          <w:w w:val="105"/>
        </w:rPr>
        <w:t> </w:t>
      </w:r>
      <w:r>
        <w:rPr>
          <w:color w:val="231F20"/>
          <w:w w:val="105"/>
        </w:rPr>
        <w:t>for</w:t>
      </w:r>
      <w:r>
        <w:rPr>
          <w:color w:val="231F20"/>
          <w:spacing w:val="-1"/>
          <w:w w:val="105"/>
        </w:rPr>
        <w:t> </w:t>
      </w:r>
      <w:r>
        <w:rPr>
          <w:color w:val="231F20"/>
          <w:w w:val="105"/>
        </w:rPr>
        <w:t>determining</w:t>
      </w:r>
      <w:r>
        <w:rPr>
          <w:color w:val="231F20"/>
          <w:spacing w:val="-1"/>
          <w:w w:val="105"/>
        </w:rPr>
        <w:t> </w:t>
      </w:r>
      <w:r>
        <w:rPr>
          <w:color w:val="231F20"/>
          <w:w w:val="105"/>
        </w:rPr>
        <w:t>the</w:t>
      </w:r>
      <w:r>
        <w:rPr>
          <w:color w:val="231F20"/>
          <w:spacing w:val="-2"/>
          <w:w w:val="105"/>
        </w:rPr>
        <w:t> </w:t>
      </w:r>
      <w:r>
        <w:rPr>
          <w:color w:val="231F20"/>
          <w:w w:val="105"/>
        </w:rPr>
        <w:t>flashpoint</w:t>
      </w:r>
      <w:r>
        <w:rPr>
          <w:color w:val="231F20"/>
          <w:spacing w:val="-1"/>
          <w:w w:val="105"/>
        </w:rPr>
        <w:t> </w:t>
      </w:r>
      <w:r>
        <w:rPr>
          <w:color w:val="231F20"/>
          <w:w w:val="105"/>
        </w:rPr>
        <w:t>of</w:t>
      </w:r>
      <w:r>
        <w:rPr>
          <w:color w:val="231F20"/>
          <w:spacing w:val="-2"/>
          <w:w w:val="105"/>
        </w:rPr>
        <w:t> </w:t>
      </w:r>
      <w:r>
        <w:rPr>
          <w:color w:val="231F20"/>
          <w:w w:val="105"/>
        </w:rPr>
        <w:t>flammable</w:t>
      </w:r>
      <w:r>
        <w:rPr>
          <w:color w:val="231F20"/>
          <w:spacing w:val="-1"/>
          <w:w w:val="105"/>
        </w:rPr>
        <w:t> </w:t>
      </w:r>
      <w:r>
        <w:rPr>
          <w:color w:val="231F20"/>
          <w:w w:val="105"/>
        </w:rPr>
        <w:t>liquids</w:t>
      </w:r>
      <w:r>
        <w:rPr>
          <w:color w:val="231F20"/>
          <w:spacing w:val="-1"/>
          <w:w w:val="105"/>
        </w:rPr>
        <w:t> </w:t>
      </w:r>
      <w:r>
        <w:rPr>
          <w:color w:val="231F20"/>
          <w:w w:val="105"/>
        </w:rPr>
        <w:t>may</w:t>
      </w:r>
      <w:r>
        <w:rPr>
          <w:color w:val="231F20"/>
          <w:spacing w:val="-2"/>
          <w:w w:val="105"/>
        </w:rPr>
        <w:t> </w:t>
      </w:r>
      <w:r>
        <w:rPr>
          <w:color w:val="231F20"/>
          <w:w w:val="105"/>
        </w:rPr>
        <w:t>be</w:t>
      </w:r>
      <w:r>
        <w:rPr>
          <w:color w:val="231F20"/>
          <w:spacing w:val="-1"/>
          <w:w w:val="105"/>
        </w:rPr>
        <w:t> </w:t>
      </w:r>
      <w:r>
        <w:rPr>
          <w:color w:val="231F20"/>
          <w:spacing w:val="-4"/>
          <w:w w:val="105"/>
        </w:rPr>
        <w:t>used:</w:t>
      </w:r>
    </w:p>
    <w:p>
      <w:pPr>
        <w:pStyle w:val="Heading3"/>
        <w:ind w:left="2497"/>
        <w:jc w:val="both"/>
      </w:pPr>
      <w:r>
        <w:rPr>
          <w:color w:val="231F20"/>
          <w:w w:val="105"/>
        </w:rPr>
        <w:t>International</w:t>
      </w:r>
      <w:r>
        <w:rPr>
          <w:color w:val="231F20"/>
          <w:spacing w:val="13"/>
          <w:w w:val="105"/>
        </w:rPr>
        <w:t> </w:t>
      </w:r>
      <w:r>
        <w:rPr>
          <w:color w:val="231F20"/>
          <w:spacing w:val="-2"/>
          <w:w w:val="105"/>
        </w:rPr>
        <w:t>standards:</w:t>
      </w:r>
    </w:p>
    <w:p>
      <w:pPr>
        <w:spacing w:before="90"/>
        <w:ind w:left="2857" w:right="0" w:firstLine="0"/>
        <w:jc w:val="left"/>
        <w:rPr>
          <w:sz w:val="17"/>
        </w:rPr>
      </w:pPr>
      <w:r>
        <w:rPr>
          <w:color w:val="231F20"/>
          <w:sz w:val="17"/>
        </w:rPr>
        <w:t>ISO</w:t>
      </w:r>
      <w:r>
        <w:rPr>
          <w:color w:val="231F20"/>
          <w:spacing w:val="-1"/>
          <w:sz w:val="17"/>
        </w:rPr>
        <w:t> </w:t>
      </w:r>
      <w:r>
        <w:rPr>
          <w:color w:val="231F20"/>
          <w:spacing w:val="-4"/>
          <w:sz w:val="17"/>
        </w:rPr>
        <w:t>1516</w:t>
      </w:r>
    </w:p>
    <w:p>
      <w:pPr>
        <w:spacing w:before="43"/>
        <w:ind w:left="2857" w:right="0" w:firstLine="0"/>
        <w:jc w:val="left"/>
        <w:rPr>
          <w:sz w:val="17"/>
        </w:rPr>
      </w:pPr>
      <w:r>
        <w:rPr>
          <w:color w:val="231F20"/>
          <w:sz w:val="17"/>
        </w:rPr>
        <w:t>ISO</w:t>
      </w:r>
      <w:r>
        <w:rPr>
          <w:color w:val="231F20"/>
          <w:spacing w:val="-1"/>
          <w:sz w:val="17"/>
        </w:rPr>
        <w:t> </w:t>
      </w:r>
      <w:r>
        <w:rPr>
          <w:color w:val="231F20"/>
          <w:spacing w:val="-4"/>
          <w:sz w:val="17"/>
        </w:rPr>
        <w:t>1523</w:t>
      </w:r>
    </w:p>
    <w:p>
      <w:pPr>
        <w:spacing w:before="44"/>
        <w:ind w:left="2857" w:right="0" w:firstLine="0"/>
        <w:jc w:val="left"/>
        <w:rPr>
          <w:sz w:val="17"/>
        </w:rPr>
      </w:pPr>
      <w:r>
        <w:rPr>
          <w:color w:val="231F20"/>
          <w:sz w:val="17"/>
        </w:rPr>
        <w:t>ISO</w:t>
      </w:r>
      <w:r>
        <w:rPr>
          <w:color w:val="231F20"/>
          <w:spacing w:val="-1"/>
          <w:sz w:val="17"/>
        </w:rPr>
        <w:t> </w:t>
      </w:r>
      <w:r>
        <w:rPr>
          <w:color w:val="231F20"/>
          <w:spacing w:val="-4"/>
          <w:sz w:val="17"/>
        </w:rPr>
        <w:t>2719</w:t>
      </w:r>
    </w:p>
    <w:p>
      <w:pPr>
        <w:spacing w:before="43"/>
        <w:ind w:left="2857" w:right="0" w:firstLine="0"/>
        <w:jc w:val="left"/>
        <w:rPr>
          <w:sz w:val="17"/>
        </w:rPr>
      </w:pPr>
      <w:r>
        <w:rPr>
          <w:color w:val="231F20"/>
          <w:sz w:val="17"/>
        </w:rPr>
        <w:t>ISO</w:t>
      </w:r>
      <w:r>
        <w:rPr>
          <w:color w:val="231F20"/>
          <w:spacing w:val="-1"/>
          <w:sz w:val="17"/>
        </w:rPr>
        <w:t> </w:t>
      </w:r>
      <w:r>
        <w:rPr>
          <w:color w:val="231F20"/>
          <w:spacing w:val="-2"/>
          <w:sz w:val="17"/>
        </w:rPr>
        <w:t>13736</w:t>
      </w:r>
    </w:p>
    <w:p>
      <w:pPr>
        <w:spacing w:before="43"/>
        <w:ind w:left="2857" w:right="0" w:firstLine="0"/>
        <w:jc w:val="left"/>
        <w:rPr>
          <w:sz w:val="17"/>
        </w:rPr>
      </w:pPr>
      <w:r>
        <w:rPr>
          <w:color w:val="231F20"/>
          <w:sz w:val="17"/>
        </w:rPr>
        <w:t>ISO</w:t>
      </w:r>
      <w:r>
        <w:rPr>
          <w:color w:val="231F20"/>
          <w:spacing w:val="-1"/>
          <w:sz w:val="17"/>
        </w:rPr>
        <w:t> </w:t>
      </w:r>
      <w:r>
        <w:rPr>
          <w:color w:val="231F20"/>
          <w:spacing w:val="-4"/>
          <w:sz w:val="17"/>
        </w:rPr>
        <w:t>3679</w:t>
      </w:r>
    </w:p>
    <w:p>
      <w:pPr>
        <w:spacing w:before="44"/>
        <w:ind w:left="2857" w:right="0" w:firstLine="0"/>
        <w:jc w:val="left"/>
        <w:rPr>
          <w:sz w:val="17"/>
        </w:rPr>
      </w:pPr>
      <w:r>
        <w:rPr>
          <w:color w:val="231F20"/>
          <w:sz w:val="17"/>
        </w:rPr>
        <w:t>ISO</w:t>
      </w:r>
      <w:r>
        <w:rPr>
          <w:color w:val="231F20"/>
          <w:spacing w:val="-1"/>
          <w:sz w:val="17"/>
        </w:rPr>
        <w:t> </w:t>
      </w:r>
      <w:r>
        <w:rPr>
          <w:color w:val="231F20"/>
          <w:spacing w:val="-4"/>
          <w:sz w:val="17"/>
        </w:rPr>
        <w:t>3680</w:t>
      </w:r>
    </w:p>
    <w:p>
      <w:pPr>
        <w:pStyle w:val="Heading3"/>
        <w:ind w:left="2497"/>
        <w:jc w:val="both"/>
      </w:pPr>
      <w:r>
        <w:rPr>
          <w:color w:val="231F20"/>
        </w:rPr>
        <w:t>National</w:t>
      </w:r>
      <w:r>
        <w:rPr>
          <w:color w:val="231F20"/>
          <w:spacing w:val="35"/>
        </w:rPr>
        <w:t> </w:t>
      </w:r>
      <w:r>
        <w:rPr>
          <w:color w:val="231F20"/>
          <w:spacing w:val="-2"/>
        </w:rPr>
        <w:t>standards:</w:t>
      </w:r>
    </w:p>
    <w:p>
      <w:pPr>
        <w:pStyle w:val="BodyText"/>
        <w:spacing w:line="256" w:lineRule="auto" w:before="101"/>
        <w:ind w:left="2497" w:right="1925"/>
      </w:pPr>
      <w:r>
        <w:rPr>
          <w:color w:val="231F20"/>
          <w:w w:val="105"/>
        </w:rPr>
        <w:t>American</w:t>
      </w:r>
      <w:r>
        <w:rPr>
          <w:color w:val="231F20"/>
          <w:spacing w:val="-6"/>
          <w:w w:val="105"/>
        </w:rPr>
        <w:t> </w:t>
      </w:r>
      <w:r>
        <w:rPr>
          <w:color w:val="231F20"/>
          <w:w w:val="105"/>
        </w:rPr>
        <w:t>Society</w:t>
      </w:r>
      <w:r>
        <w:rPr>
          <w:color w:val="231F20"/>
          <w:spacing w:val="-6"/>
          <w:w w:val="105"/>
        </w:rPr>
        <w:t> </w:t>
      </w:r>
      <w:r>
        <w:rPr>
          <w:color w:val="231F20"/>
          <w:w w:val="105"/>
        </w:rPr>
        <w:t>for</w:t>
      </w:r>
      <w:r>
        <w:rPr>
          <w:color w:val="231F20"/>
          <w:spacing w:val="-6"/>
          <w:w w:val="105"/>
        </w:rPr>
        <w:t> </w:t>
      </w:r>
      <w:r>
        <w:rPr>
          <w:color w:val="231F20"/>
          <w:w w:val="105"/>
        </w:rPr>
        <w:t>Testing</w:t>
      </w:r>
      <w:r>
        <w:rPr>
          <w:color w:val="231F20"/>
          <w:spacing w:val="-6"/>
          <w:w w:val="105"/>
        </w:rPr>
        <w:t> </w:t>
      </w:r>
      <w:r>
        <w:rPr>
          <w:color w:val="231F20"/>
          <w:w w:val="105"/>
        </w:rPr>
        <w:t>Materials</w:t>
      </w:r>
      <w:r>
        <w:rPr>
          <w:color w:val="231F20"/>
          <w:spacing w:val="-6"/>
          <w:w w:val="105"/>
        </w:rPr>
        <w:t> </w:t>
      </w:r>
      <w:r>
        <w:rPr>
          <w:color w:val="231F20"/>
          <w:w w:val="105"/>
        </w:rPr>
        <w:t>International,</w:t>
      </w:r>
      <w:r>
        <w:rPr>
          <w:color w:val="231F20"/>
          <w:spacing w:val="-6"/>
          <w:w w:val="105"/>
        </w:rPr>
        <w:t> </w:t>
      </w:r>
      <w:r>
        <w:rPr>
          <w:color w:val="231F20"/>
          <w:w w:val="105"/>
        </w:rPr>
        <w:t>100</w:t>
      </w:r>
      <w:r>
        <w:rPr>
          <w:color w:val="231F20"/>
          <w:spacing w:val="-6"/>
          <w:w w:val="105"/>
        </w:rPr>
        <w:t> </w:t>
      </w:r>
      <w:r>
        <w:rPr>
          <w:color w:val="231F20"/>
          <w:w w:val="105"/>
        </w:rPr>
        <w:t>Barr</w:t>
      </w:r>
      <w:r>
        <w:rPr>
          <w:color w:val="231F20"/>
          <w:spacing w:val="-6"/>
          <w:w w:val="105"/>
        </w:rPr>
        <w:t> </w:t>
      </w:r>
      <w:r>
        <w:rPr>
          <w:color w:val="231F20"/>
          <w:w w:val="105"/>
        </w:rPr>
        <w:t>Harbor</w:t>
      </w:r>
      <w:r>
        <w:rPr>
          <w:color w:val="231F20"/>
          <w:spacing w:val="-6"/>
          <w:w w:val="105"/>
        </w:rPr>
        <w:t> </w:t>
      </w:r>
      <w:r>
        <w:rPr>
          <w:color w:val="231F20"/>
          <w:w w:val="105"/>
        </w:rPr>
        <w:t>Drive,</w:t>
      </w:r>
      <w:r>
        <w:rPr>
          <w:color w:val="231F20"/>
          <w:spacing w:val="-6"/>
          <w:w w:val="105"/>
        </w:rPr>
        <w:t> </w:t>
      </w:r>
      <w:r>
        <w:rPr>
          <w:color w:val="231F20"/>
          <w:w w:val="105"/>
        </w:rPr>
        <w:t>PO</w:t>
      </w:r>
      <w:r>
        <w:rPr>
          <w:color w:val="231F20"/>
          <w:spacing w:val="-6"/>
          <w:w w:val="105"/>
        </w:rPr>
        <w:t> </w:t>
      </w:r>
      <w:r>
        <w:rPr>
          <w:color w:val="231F20"/>
          <w:w w:val="105"/>
        </w:rPr>
        <w:t>Box</w:t>
      </w:r>
      <w:r>
        <w:rPr>
          <w:color w:val="231F20"/>
          <w:spacing w:val="-6"/>
          <w:w w:val="105"/>
        </w:rPr>
        <w:t> </w:t>
      </w:r>
      <w:r>
        <w:rPr>
          <w:color w:val="231F20"/>
          <w:w w:val="105"/>
        </w:rPr>
        <w:t>C700, West Conshohocken, Pennsylvania, USA 19428-2959:</w:t>
      </w:r>
    </w:p>
    <w:p>
      <w:pPr>
        <w:pStyle w:val="BodyText"/>
        <w:spacing w:line="292" w:lineRule="auto" w:before="80"/>
        <w:ind w:left="2857" w:right="1416"/>
      </w:pPr>
      <w:r>
        <w:rPr>
          <w:color w:val="231F20"/>
          <w:w w:val="105"/>
        </w:rPr>
        <w:t>ASTM</w:t>
      </w:r>
      <w:r>
        <w:rPr>
          <w:color w:val="231F20"/>
          <w:spacing w:val="-7"/>
          <w:w w:val="105"/>
        </w:rPr>
        <w:t> </w:t>
      </w:r>
      <w:r>
        <w:rPr>
          <w:color w:val="231F20"/>
          <w:w w:val="105"/>
        </w:rPr>
        <w:t>D3828-07a,</w:t>
      </w:r>
      <w:r>
        <w:rPr>
          <w:color w:val="231F20"/>
          <w:spacing w:val="-7"/>
          <w:w w:val="105"/>
        </w:rPr>
        <w:t> </w:t>
      </w:r>
      <w:r>
        <w:rPr>
          <w:color w:val="231F20"/>
          <w:w w:val="105"/>
        </w:rPr>
        <w:t>Standard</w:t>
      </w:r>
      <w:r>
        <w:rPr>
          <w:color w:val="231F20"/>
          <w:spacing w:val="-7"/>
          <w:w w:val="105"/>
        </w:rPr>
        <w:t> </w:t>
      </w:r>
      <w:r>
        <w:rPr>
          <w:color w:val="231F20"/>
          <w:w w:val="105"/>
        </w:rPr>
        <w:t>Test</w:t>
      </w:r>
      <w:r>
        <w:rPr>
          <w:color w:val="231F20"/>
          <w:spacing w:val="-7"/>
          <w:w w:val="105"/>
        </w:rPr>
        <w:t> </w:t>
      </w:r>
      <w:r>
        <w:rPr>
          <w:color w:val="231F20"/>
          <w:w w:val="105"/>
        </w:rPr>
        <w:t>Methods</w:t>
      </w:r>
      <w:r>
        <w:rPr>
          <w:color w:val="231F20"/>
          <w:spacing w:val="-7"/>
          <w:w w:val="105"/>
        </w:rPr>
        <w:t> </w:t>
      </w:r>
      <w:r>
        <w:rPr>
          <w:color w:val="231F20"/>
          <w:w w:val="105"/>
        </w:rPr>
        <w:t>for</w:t>
      </w:r>
      <w:r>
        <w:rPr>
          <w:color w:val="231F20"/>
          <w:spacing w:val="-7"/>
          <w:w w:val="105"/>
        </w:rPr>
        <w:t> </w:t>
      </w:r>
      <w:r>
        <w:rPr>
          <w:color w:val="231F20"/>
          <w:w w:val="105"/>
        </w:rPr>
        <w:t>Flash</w:t>
      </w:r>
      <w:r>
        <w:rPr>
          <w:color w:val="231F20"/>
          <w:spacing w:val="-7"/>
          <w:w w:val="105"/>
        </w:rPr>
        <w:t> </w:t>
      </w:r>
      <w:r>
        <w:rPr>
          <w:color w:val="231F20"/>
          <w:w w:val="105"/>
        </w:rPr>
        <w:t>Point</w:t>
      </w:r>
      <w:r>
        <w:rPr>
          <w:color w:val="231F20"/>
          <w:spacing w:val="-7"/>
          <w:w w:val="105"/>
        </w:rPr>
        <w:t> </w:t>
      </w:r>
      <w:r>
        <w:rPr>
          <w:color w:val="231F20"/>
          <w:w w:val="105"/>
        </w:rPr>
        <w:t>by</w:t>
      </w:r>
      <w:r>
        <w:rPr>
          <w:color w:val="231F20"/>
          <w:spacing w:val="-7"/>
          <w:w w:val="105"/>
        </w:rPr>
        <w:t> </w:t>
      </w:r>
      <w:r>
        <w:rPr>
          <w:color w:val="231F20"/>
          <w:w w:val="105"/>
        </w:rPr>
        <w:t>Small</w:t>
      </w:r>
      <w:r>
        <w:rPr>
          <w:color w:val="231F20"/>
          <w:spacing w:val="-7"/>
          <w:w w:val="105"/>
        </w:rPr>
        <w:t> </w:t>
      </w:r>
      <w:r>
        <w:rPr>
          <w:color w:val="231F20"/>
          <w:w w:val="105"/>
        </w:rPr>
        <w:t>Scale</w:t>
      </w:r>
      <w:r>
        <w:rPr>
          <w:color w:val="231F20"/>
          <w:spacing w:val="-7"/>
          <w:w w:val="105"/>
        </w:rPr>
        <w:t> </w:t>
      </w:r>
      <w:r>
        <w:rPr>
          <w:color w:val="231F20"/>
          <w:w w:val="105"/>
        </w:rPr>
        <w:t>Closed</w:t>
      </w:r>
      <w:r>
        <w:rPr>
          <w:color w:val="231F20"/>
          <w:spacing w:val="-7"/>
          <w:w w:val="105"/>
        </w:rPr>
        <w:t> </w:t>
      </w:r>
      <w:r>
        <w:rPr>
          <w:color w:val="231F20"/>
          <w:w w:val="105"/>
        </w:rPr>
        <w:t>Cup</w:t>
      </w:r>
      <w:r>
        <w:rPr>
          <w:color w:val="231F20"/>
          <w:spacing w:val="-7"/>
          <w:w w:val="105"/>
        </w:rPr>
        <w:t> </w:t>
      </w:r>
      <w:r>
        <w:rPr>
          <w:color w:val="231F20"/>
          <w:w w:val="105"/>
        </w:rPr>
        <w:t>Tester ASTM D56-05, Standard Test Method for Flash Point by Tag Closed Cup Tester</w:t>
      </w:r>
    </w:p>
    <w:p>
      <w:pPr>
        <w:pStyle w:val="BodyText"/>
        <w:spacing w:line="256" w:lineRule="auto"/>
        <w:ind w:left="2857" w:right="447"/>
      </w:pPr>
      <w:r>
        <w:rPr>
          <w:color w:val="231F20"/>
          <w:w w:val="105"/>
        </w:rPr>
        <w:t>ASTM</w:t>
      </w:r>
      <w:r>
        <w:rPr>
          <w:color w:val="231F20"/>
          <w:spacing w:val="-5"/>
          <w:w w:val="105"/>
        </w:rPr>
        <w:t> </w:t>
      </w:r>
      <w:r>
        <w:rPr>
          <w:color w:val="231F20"/>
          <w:w w:val="105"/>
        </w:rPr>
        <w:t>D3278-96(2004)e,</w:t>
      </w:r>
      <w:r>
        <w:rPr>
          <w:color w:val="231F20"/>
          <w:spacing w:val="-5"/>
          <w:w w:val="105"/>
        </w:rPr>
        <w:t> </w:t>
      </w:r>
      <w:r>
        <w:rPr>
          <w:color w:val="231F20"/>
          <w:w w:val="105"/>
        </w:rPr>
        <w:t>Standard</w:t>
      </w:r>
      <w:r>
        <w:rPr>
          <w:color w:val="231F20"/>
          <w:spacing w:val="-5"/>
          <w:w w:val="105"/>
        </w:rPr>
        <w:t> </w:t>
      </w:r>
      <w:r>
        <w:rPr>
          <w:color w:val="231F20"/>
          <w:w w:val="105"/>
        </w:rPr>
        <w:t>Test</w:t>
      </w:r>
      <w:r>
        <w:rPr>
          <w:color w:val="231F20"/>
          <w:spacing w:val="-5"/>
          <w:w w:val="105"/>
        </w:rPr>
        <w:t> </w:t>
      </w:r>
      <w:r>
        <w:rPr>
          <w:color w:val="231F20"/>
          <w:w w:val="105"/>
        </w:rPr>
        <w:t>Methods</w:t>
      </w:r>
      <w:r>
        <w:rPr>
          <w:color w:val="231F20"/>
          <w:spacing w:val="-5"/>
          <w:w w:val="105"/>
        </w:rPr>
        <w:t> </w:t>
      </w:r>
      <w:r>
        <w:rPr>
          <w:color w:val="231F20"/>
          <w:w w:val="105"/>
        </w:rPr>
        <w:t>for</w:t>
      </w:r>
      <w:r>
        <w:rPr>
          <w:color w:val="231F20"/>
          <w:spacing w:val="-5"/>
          <w:w w:val="105"/>
        </w:rPr>
        <w:t> </w:t>
      </w:r>
      <w:r>
        <w:rPr>
          <w:color w:val="231F20"/>
          <w:w w:val="105"/>
        </w:rPr>
        <w:t>Flash</w:t>
      </w:r>
      <w:r>
        <w:rPr>
          <w:color w:val="231F20"/>
          <w:spacing w:val="-5"/>
          <w:w w:val="105"/>
        </w:rPr>
        <w:t> </w:t>
      </w:r>
      <w:r>
        <w:rPr>
          <w:color w:val="231F20"/>
          <w:w w:val="105"/>
        </w:rPr>
        <w:t>Point</w:t>
      </w:r>
      <w:r>
        <w:rPr>
          <w:color w:val="231F20"/>
          <w:spacing w:val="-5"/>
          <w:w w:val="105"/>
        </w:rPr>
        <w:t> </w:t>
      </w:r>
      <w:r>
        <w:rPr>
          <w:color w:val="231F20"/>
          <w:w w:val="105"/>
        </w:rPr>
        <w:t>of</w:t>
      </w:r>
      <w:r>
        <w:rPr>
          <w:color w:val="231F20"/>
          <w:spacing w:val="-5"/>
          <w:w w:val="105"/>
        </w:rPr>
        <w:t> </w:t>
      </w:r>
      <w:r>
        <w:rPr>
          <w:color w:val="231F20"/>
          <w:w w:val="105"/>
        </w:rPr>
        <w:t>Liquids</w:t>
      </w:r>
      <w:r>
        <w:rPr>
          <w:color w:val="231F20"/>
          <w:spacing w:val="-5"/>
          <w:w w:val="105"/>
        </w:rPr>
        <w:t> </w:t>
      </w:r>
      <w:r>
        <w:rPr>
          <w:color w:val="231F20"/>
          <w:w w:val="105"/>
        </w:rPr>
        <w:t>by</w:t>
      </w:r>
      <w:r>
        <w:rPr>
          <w:color w:val="231F20"/>
          <w:spacing w:val="-5"/>
          <w:w w:val="105"/>
        </w:rPr>
        <w:t> </w:t>
      </w:r>
      <w:r>
        <w:rPr>
          <w:color w:val="231F20"/>
          <w:w w:val="105"/>
        </w:rPr>
        <w:t>Small</w:t>
      </w:r>
      <w:r>
        <w:rPr>
          <w:color w:val="231F20"/>
          <w:spacing w:val="-5"/>
          <w:w w:val="105"/>
        </w:rPr>
        <w:t> </w:t>
      </w:r>
      <w:r>
        <w:rPr>
          <w:color w:val="231F20"/>
          <w:w w:val="105"/>
        </w:rPr>
        <w:t>Scale</w:t>
      </w:r>
      <w:r>
        <w:rPr>
          <w:color w:val="231F20"/>
          <w:spacing w:val="-5"/>
          <w:w w:val="105"/>
        </w:rPr>
        <w:t> </w:t>
      </w:r>
      <w:r>
        <w:rPr>
          <w:color w:val="231F20"/>
          <w:w w:val="105"/>
        </w:rPr>
        <w:t>Closed-Cup </w:t>
      </w:r>
      <w:r>
        <w:rPr>
          <w:color w:val="231F20"/>
          <w:spacing w:val="-2"/>
          <w:w w:val="105"/>
        </w:rPr>
        <w:t>Apparatus</w:t>
      </w:r>
    </w:p>
    <w:p>
      <w:pPr>
        <w:pStyle w:val="BodyText"/>
        <w:spacing w:before="31"/>
        <w:ind w:left="2857"/>
      </w:pPr>
      <w:r>
        <w:rPr>
          <w:color w:val="231F20"/>
          <w:w w:val="105"/>
        </w:rPr>
        <w:t>ASTM</w:t>
      </w:r>
      <w:r>
        <w:rPr>
          <w:color w:val="231F20"/>
          <w:spacing w:val="-5"/>
          <w:w w:val="105"/>
        </w:rPr>
        <w:t> </w:t>
      </w:r>
      <w:r>
        <w:rPr>
          <w:color w:val="231F20"/>
          <w:w w:val="105"/>
        </w:rPr>
        <w:t>D93-08,</w:t>
      </w:r>
      <w:r>
        <w:rPr>
          <w:color w:val="231F20"/>
          <w:spacing w:val="-5"/>
          <w:w w:val="105"/>
        </w:rPr>
        <w:t> </w:t>
      </w:r>
      <w:r>
        <w:rPr>
          <w:color w:val="231F20"/>
          <w:w w:val="105"/>
        </w:rPr>
        <w:t>Standard</w:t>
      </w:r>
      <w:r>
        <w:rPr>
          <w:color w:val="231F20"/>
          <w:spacing w:val="-4"/>
          <w:w w:val="105"/>
        </w:rPr>
        <w:t> </w:t>
      </w:r>
      <w:r>
        <w:rPr>
          <w:color w:val="231F20"/>
          <w:w w:val="105"/>
        </w:rPr>
        <w:t>Test</w:t>
      </w:r>
      <w:r>
        <w:rPr>
          <w:color w:val="231F20"/>
          <w:spacing w:val="-5"/>
          <w:w w:val="105"/>
        </w:rPr>
        <w:t> </w:t>
      </w:r>
      <w:r>
        <w:rPr>
          <w:color w:val="231F20"/>
          <w:w w:val="105"/>
        </w:rPr>
        <w:t>Methods</w:t>
      </w:r>
      <w:r>
        <w:rPr>
          <w:color w:val="231F20"/>
          <w:spacing w:val="-5"/>
          <w:w w:val="105"/>
        </w:rPr>
        <w:t> </w:t>
      </w:r>
      <w:r>
        <w:rPr>
          <w:color w:val="231F20"/>
          <w:w w:val="105"/>
        </w:rPr>
        <w:t>for</w:t>
      </w:r>
      <w:r>
        <w:rPr>
          <w:color w:val="231F20"/>
          <w:spacing w:val="-4"/>
          <w:w w:val="105"/>
        </w:rPr>
        <w:t> </w:t>
      </w:r>
      <w:r>
        <w:rPr>
          <w:color w:val="231F20"/>
          <w:w w:val="105"/>
        </w:rPr>
        <w:t>Flash</w:t>
      </w:r>
      <w:r>
        <w:rPr>
          <w:color w:val="231F20"/>
          <w:spacing w:val="-5"/>
          <w:w w:val="105"/>
        </w:rPr>
        <w:t> </w:t>
      </w:r>
      <w:r>
        <w:rPr>
          <w:color w:val="231F20"/>
          <w:w w:val="105"/>
        </w:rPr>
        <w:t>Point</w:t>
      </w:r>
      <w:r>
        <w:rPr>
          <w:color w:val="231F20"/>
          <w:spacing w:val="-5"/>
          <w:w w:val="105"/>
        </w:rPr>
        <w:t> </w:t>
      </w:r>
      <w:r>
        <w:rPr>
          <w:color w:val="231F20"/>
          <w:w w:val="105"/>
        </w:rPr>
        <w:t>by</w:t>
      </w:r>
      <w:r>
        <w:rPr>
          <w:color w:val="231F20"/>
          <w:spacing w:val="-4"/>
          <w:w w:val="105"/>
        </w:rPr>
        <w:t> </w:t>
      </w:r>
      <w:r>
        <w:rPr>
          <w:color w:val="231F20"/>
          <w:w w:val="105"/>
        </w:rPr>
        <w:t>Pensky-Martens</w:t>
      </w:r>
      <w:r>
        <w:rPr>
          <w:color w:val="231F20"/>
          <w:spacing w:val="-5"/>
          <w:w w:val="105"/>
        </w:rPr>
        <w:t> </w:t>
      </w:r>
      <w:r>
        <w:rPr>
          <w:color w:val="231F20"/>
          <w:w w:val="105"/>
        </w:rPr>
        <w:t>Closed</w:t>
      </w:r>
      <w:r>
        <w:rPr>
          <w:color w:val="231F20"/>
          <w:spacing w:val="-5"/>
          <w:w w:val="105"/>
        </w:rPr>
        <w:t> </w:t>
      </w:r>
      <w:r>
        <w:rPr>
          <w:color w:val="231F20"/>
          <w:w w:val="105"/>
        </w:rPr>
        <w:t>Cup</w:t>
      </w:r>
      <w:r>
        <w:rPr>
          <w:color w:val="231F20"/>
          <w:spacing w:val="-4"/>
          <w:w w:val="105"/>
        </w:rPr>
        <w:t> </w:t>
      </w:r>
      <w:r>
        <w:rPr>
          <w:color w:val="231F20"/>
          <w:spacing w:val="-2"/>
          <w:w w:val="105"/>
        </w:rPr>
        <w:t>Tester</w:t>
      </w:r>
    </w:p>
    <w:p>
      <w:pPr>
        <w:pStyle w:val="BodyText"/>
        <w:spacing w:line="256" w:lineRule="auto" w:before="123"/>
        <w:ind w:left="2497" w:right="447"/>
      </w:pPr>
      <w:r>
        <w:rPr>
          <w:color w:val="231F20"/>
          <w:w w:val="105"/>
        </w:rPr>
        <w:t>Association</w:t>
      </w:r>
      <w:r>
        <w:rPr>
          <w:color w:val="231F20"/>
          <w:spacing w:val="-10"/>
          <w:w w:val="105"/>
        </w:rPr>
        <w:t> </w:t>
      </w:r>
      <w:r>
        <w:rPr>
          <w:color w:val="231F20"/>
          <w:w w:val="105"/>
        </w:rPr>
        <w:t>française</w:t>
      </w:r>
      <w:r>
        <w:rPr>
          <w:color w:val="231F20"/>
          <w:spacing w:val="-10"/>
          <w:w w:val="105"/>
        </w:rPr>
        <w:t> </w:t>
      </w:r>
      <w:r>
        <w:rPr>
          <w:color w:val="231F20"/>
          <w:w w:val="105"/>
        </w:rPr>
        <w:t>de</w:t>
      </w:r>
      <w:r>
        <w:rPr>
          <w:color w:val="231F20"/>
          <w:spacing w:val="-10"/>
          <w:w w:val="105"/>
        </w:rPr>
        <w:t> </w:t>
      </w:r>
      <w:r>
        <w:rPr>
          <w:color w:val="231F20"/>
          <w:w w:val="105"/>
        </w:rPr>
        <w:t>normalisation,</w:t>
      </w:r>
      <w:r>
        <w:rPr>
          <w:color w:val="231F20"/>
          <w:spacing w:val="-10"/>
          <w:w w:val="105"/>
        </w:rPr>
        <w:t> </w:t>
      </w:r>
      <w:r>
        <w:rPr>
          <w:color w:val="231F20"/>
          <w:w w:val="105"/>
        </w:rPr>
        <w:t>AFNOR,</w:t>
      </w:r>
      <w:r>
        <w:rPr>
          <w:color w:val="231F20"/>
          <w:spacing w:val="-10"/>
          <w:w w:val="105"/>
        </w:rPr>
        <w:t> </w:t>
      </w:r>
      <w:r>
        <w:rPr>
          <w:color w:val="231F20"/>
          <w:w w:val="105"/>
        </w:rPr>
        <w:t>11,</w:t>
      </w:r>
      <w:r>
        <w:rPr>
          <w:color w:val="231F20"/>
          <w:spacing w:val="-10"/>
          <w:w w:val="105"/>
        </w:rPr>
        <w:t> </w:t>
      </w:r>
      <w:r>
        <w:rPr>
          <w:color w:val="231F20"/>
          <w:w w:val="105"/>
        </w:rPr>
        <w:t>rue</w:t>
      </w:r>
      <w:r>
        <w:rPr>
          <w:color w:val="231F20"/>
          <w:spacing w:val="-10"/>
          <w:w w:val="105"/>
        </w:rPr>
        <w:t> </w:t>
      </w:r>
      <w:r>
        <w:rPr>
          <w:color w:val="231F20"/>
          <w:w w:val="105"/>
        </w:rPr>
        <w:t>Francis</w:t>
      </w:r>
      <w:r>
        <w:rPr>
          <w:color w:val="231F20"/>
          <w:spacing w:val="-10"/>
          <w:w w:val="105"/>
        </w:rPr>
        <w:t> </w:t>
      </w:r>
      <w:r>
        <w:rPr>
          <w:color w:val="231F20"/>
          <w:w w:val="105"/>
        </w:rPr>
        <w:t>de</w:t>
      </w:r>
      <w:r>
        <w:rPr>
          <w:color w:val="231F20"/>
          <w:spacing w:val="-10"/>
          <w:w w:val="105"/>
        </w:rPr>
        <w:t> </w:t>
      </w:r>
      <w:r>
        <w:rPr>
          <w:color w:val="231F20"/>
          <w:w w:val="105"/>
        </w:rPr>
        <w:t>Pressensé,</w:t>
      </w:r>
      <w:r>
        <w:rPr>
          <w:color w:val="231F20"/>
          <w:spacing w:val="-10"/>
          <w:w w:val="105"/>
        </w:rPr>
        <w:t> </w:t>
      </w:r>
      <w:r>
        <w:rPr>
          <w:color w:val="231F20"/>
          <w:w w:val="105"/>
        </w:rPr>
        <w:t>93571</w:t>
      </w:r>
      <w:r>
        <w:rPr>
          <w:color w:val="231F20"/>
          <w:spacing w:val="-10"/>
          <w:w w:val="105"/>
        </w:rPr>
        <w:t> </w:t>
      </w:r>
      <w:r>
        <w:rPr>
          <w:color w:val="231F20"/>
          <w:w w:val="105"/>
        </w:rPr>
        <w:t>La</w:t>
      </w:r>
      <w:r>
        <w:rPr>
          <w:color w:val="231F20"/>
          <w:spacing w:val="-10"/>
          <w:w w:val="105"/>
        </w:rPr>
        <w:t> </w:t>
      </w:r>
      <w:r>
        <w:rPr>
          <w:color w:val="231F20"/>
          <w:w w:val="105"/>
        </w:rPr>
        <w:t>Plaine</w:t>
      </w:r>
      <w:r>
        <w:rPr>
          <w:color w:val="231F20"/>
          <w:spacing w:val="-10"/>
          <w:w w:val="105"/>
        </w:rPr>
        <w:t> </w:t>
      </w:r>
      <w:r>
        <w:rPr>
          <w:color w:val="231F20"/>
          <w:w w:val="105"/>
        </w:rPr>
        <w:t>Saint-Denis </w:t>
      </w:r>
      <w:r>
        <w:rPr>
          <w:color w:val="231F20"/>
          <w:spacing w:val="-2"/>
          <w:w w:val="105"/>
        </w:rPr>
        <w:t>Cedex:</w:t>
      </w:r>
    </w:p>
    <w:p>
      <w:pPr>
        <w:pStyle w:val="BodyText"/>
        <w:spacing w:before="79"/>
        <w:ind w:left="2857"/>
      </w:pPr>
      <w:r>
        <w:rPr>
          <w:color w:val="231F20"/>
          <w:w w:val="105"/>
        </w:rPr>
        <w:t>French</w:t>
      </w:r>
      <w:r>
        <w:rPr>
          <w:color w:val="231F20"/>
          <w:spacing w:val="-9"/>
          <w:w w:val="105"/>
        </w:rPr>
        <w:t> </w:t>
      </w:r>
      <w:r>
        <w:rPr>
          <w:color w:val="231F20"/>
          <w:w w:val="105"/>
        </w:rPr>
        <w:t>Standard</w:t>
      </w:r>
      <w:r>
        <w:rPr>
          <w:color w:val="231F20"/>
          <w:spacing w:val="-9"/>
          <w:w w:val="105"/>
        </w:rPr>
        <w:t> </w:t>
      </w:r>
      <w:r>
        <w:rPr>
          <w:color w:val="231F20"/>
          <w:w w:val="105"/>
        </w:rPr>
        <w:t>NF</w:t>
      </w:r>
      <w:r>
        <w:rPr>
          <w:color w:val="231F20"/>
          <w:spacing w:val="-9"/>
          <w:w w:val="105"/>
        </w:rPr>
        <w:t> </w:t>
      </w:r>
      <w:r>
        <w:rPr>
          <w:color w:val="231F20"/>
          <w:w w:val="105"/>
        </w:rPr>
        <w:t>M</w:t>
      </w:r>
      <w:r>
        <w:rPr>
          <w:color w:val="231F20"/>
          <w:spacing w:val="-8"/>
          <w:w w:val="105"/>
        </w:rPr>
        <w:t> </w:t>
      </w:r>
      <w:r>
        <w:rPr>
          <w:color w:val="231F20"/>
          <w:w w:val="105"/>
        </w:rPr>
        <w:t>07-</w:t>
      </w:r>
      <w:r>
        <w:rPr>
          <w:color w:val="231F20"/>
          <w:spacing w:val="-5"/>
          <w:w w:val="105"/>
        </w:rPr>
        <w:t>019</w:t>
      </w:r>
    </w:p>
    <w:p>
      <w:pPr>
        <w:pStyle w:val="BodyText"/>
        <w:spacing w:line="292" w:lineRule="auto" w:before="44"/>
        <w:ind w:left="2857" w:right="3968"/>
      </w:pPr>
      <w:r>
        <w:rPr>
          <w:color w:val="231F20"/>
          <w:w w:val="105"/>
        </w:rPr>
        <w:t>French</w:t>
      </w:r>
      <w:r>
        <w:rPr>
          <w:color w:val="231F20"/>
          <w:spacing w:val="-8"/>
          <w:w w:val="105"/>
        </w:rPr>
        <w:t> </w:t>
      </w:r>
      <w:r>
        <w:rPr>
          <w:color w:val="231F20"/>
          <w:w w:val="105"/>
        </w:rPr>
        <w:t>Standards</w:t>
      </w:r>
      <w:r>
        <w:rPr>
          <w:color w:val="231F20"/>
          <w:spacing w:val="-8"/>
          <w:w w:val="105"/>
        </w:rPr>
        <w:t> </w:t>
      </w:r>
      <w:r>
        <w:rPr>
          <w:color w:val="231F20"/>
          <w:w w:val="105"/>
        </w:rPr>
        <w:t>NF</w:t>
      </w:r>
      <w:r>
        <w:rPr>
          <w:color w:val="231F20"/>
          <w:spacing w:val="-8"/>
          <w:w w:val="105"/>
        </w:rPr>
        <w:t> </w:t>
      </w:r>
      <w:r>
        <w:rPr>
          <w:color w:val="231F20"/>
          <w:w w:val="105"/>
        </w:rPr>
        <w:t>M</w:t>
      </w:r>
      <w:r>
        <w:rPr>
          <w:color w:val="231F20"/>
          <w:spacing w:val="-8"/>
          <w:w w:val="105"/>
        </w:rPr>
        <w:t> </w:t>
      </w:r>
      <w:r>
        <w:rPr>
          <w:color w:val="231F20"/>
          <w:w w:val="105"/>
        </w:rPr>
        <w:t>07-011/NF</w:t>
      </w:r>
      <w:r>
        <w:rPr>
          <w:color w:val="231F20"/>
          <w:spacing w:val="-8"/>
          <w:w w:val="105"/>
        </w:rPr>
        <w:t> </w:t>
      </w:r>
      <w:r>
        <w:rPr>
          <w:color w:val="231F20"/>
          <w:w w:val="105"/>
        </w:rPr>
        <w:t>T</w:t>
      </w:r>
      <w:r>
        <w:rPr>
          <w:color w:val="231F20"/>
          <w:spacing w:val="-8"/>
          <w:w w:val="105"/>
        </w:rPr>
        <w:t> </w:t>
      </w:r>
      <w:r>
        <w:rPr>
          <w:color w:val="231F20"/>
          <w:w w:val="105"/>
        </w:rPr>
        <w:t>30-050/NF</w:t>
      </w:r>
      <w:r>
        <w:rPr>
          <w:color w:val="231F20"/>
          <w:spacing w:val="-8"/>
          <w:w w:val="105"/>
        </w:rPr>
        <w:t> </w:t>
      </w:r>
      <w:r>
        <w:rPr>
          <w:color w:val="231F20"/>
          <w:w w:val="105"/>
        </w:rPr>
        <w:t>T</w:t>
      </w:r>
      <w:r>
        <w:rPr>
          <w:color w:val="231F20"/>
          <w:spacing w:val="-8"/>
          <w:w w:val="105"/>
        </w:rPr>
        <w:t> </w:t>
      </w:r>
      <w:r>
        <w:rPr>
          <w:color w:val="231F20"/>
          <w:w w:val="105"/>
        </w:rPr>
        <w:t>66-009 French Standard NF M 07-036</w:t>
      </w:r>
    </w:p>
    <w:p>
      <w:pPr>
        <w:pStyle w:val="BodyText"/>
        <w:spacing w:line="319" w:lineRule="auto" w:before="80"/>
        <w:ind w:left="2857" w:right="3968" w:hanging="360"/>
      </w:pPr>
      <w:r>
        <w:rPr>
          <w:color w:val="231F20"/>
          <w:w w:val="105"/>
        </w:rPr>
        <w:t>Deutsches</w:t>
      </w:r>
      <w:r>
        <w:rPr>
          <w:color w:val="231F20"/>
          <w:spacing w:val="-7"/>
          <w:w w:val="105"/>
        </w:rPr>
        <w:t> </w:t>
      </w:r>
      <w:r>
        <w:rPr>
          <w:color w:val="231F20"/>
          <w:w w:val="105"/>
        </w:rPr>
        <w:t>Institut</w:t>
      </w:r>
      <w:r>
        <w:rPr>
          <w:color w:val="231F20"/>
          <w:spacing w:val="-7"/>
          <w:w w:val="105"/>
        </w:rPr>
        <w:t> </w:t>
      </w:r>
      <w:r>
        <w:rPr>
          <w:color w:val="231F20"/>
          <w:w w:val="105"/>
        </w:rPr>
        <w:t>für</w:t>
      </w:r>
      <w:r>
        <w:rPr>
          <w:color w:val="231F20"/>
          <w:spacing w:val="-7"/>
          <w:w w:val="105"/>
        </w:rPr>
        <w:t> </w:t>
      </w:r>
      <w:r>
        <w:rPr>
          <w:color w:val="231F20"/>
          <w:w w:val="105"/>
        </w:rPr>
        <w:t>Normung,</w:t>
      </w:r>
      <w:r>
        <w:rPr>
          <w:color w:val="231F20"/>
          <w:spacing w:val="-7"/>
          <w:w w:val="105"/>
        </w:rPr>
        <w:t> </w:t>
      </w:r>
      <w:r>
        <w:rPr>
          <w:color w:val="231F20"/>
          <w:w w:val="105"/>
        </w:rPr>
        <w:t>Burggrafenstr.</w:t>
      </w:r>
      <w:r>
        <w:rPr>
          <w:color w:val="231F20"/>
          <w:spacing w:val="-7"/>
          <w:w w:val="105"/>
        </w:rPr>
        <w:t> </w:t>
      </w:r>
      <w:r>
        <w:rPr>
          <w:color w:val="231F20"/>
          <w:w w:val="105"/>
        </w:rPr>
        <w:t>6,</w:t>
      </w:r>
      <w:r>
        <w:rPr>
          <w:color w:val="231F20"/>
          <w:spacing w:val="-7"/>
          <w:w w:val="105"/>
        </w:rPr>
        <w:t> </w:t>
      </w:r>
      <w:r>
        <w:rPr>
          <w:color w:val="231F20"/>
          <w:w w:val="105"/>
        </w:rPr>
        <w:t>D-10787</w:t>
      </w:r>
      <w:r>
        <w:rPr>
          <w:color w:val="231F20"/>
          <w:spacing w:val="-7"/>
          <w:w w:val="105"/>
        </w:rPr>
        <w:t> </w:t>
      </w:r>
      <w:r>
        <w:rPr>
          <w:color w:val="231F20"/>
          <w:w w:val="105"/>
        </w:rPr>
        <w:t>Berlin: Standard DIN 51755 (flashpoints below 65</w:t>
      </w:r>
      <w:r>
        <w:rPr>
          <w:rFonts w:ascii="Lucida Sans Unicode" w:hAnsi="Lucida Sans Unicode"/>
          <w:color w:val="231F20"/>
          <w:w w:val="105"/>
        </w:rPr>
        <w:t>°</w:t>
      </w:r>
      <w:r>
        <w:rPr>
          <w:color w:val="231F20"/>
          <w:w w:val="105"/>
        </w:rPr>
        <w:t>C)</w:t>
      </w:r>
    </w:p>
    <w:p>
      <w:pPr>
        <w:pStyle w:val="BodyText"/>
        <w:spacing w:line="256" w:lineRule="auto"/>
        <w:ind w:left="2497" w:right="2476"/>
      </w:pPr>
      <w:r>
        <w:rPr>
          <w:color w:val="231F20"/>
          <w:w w:val="105"/>
        </w:rPr>
        <w:t>State</w:t>
      </w:r>
      <w:r>
        <w:rPr>
          <w:color w:val="231F20"/>
          <w:spacing w:val="-6"/>
          <w:w w:val="105"/>
        </w:rPr>
        <w:t> </w:t>
      </w:r>
      <w:r>
        <w:rPr>
          <w:color w:val="231F20"/>
          <w:w w:val="105"/>
        </w:rPr>
        <w:t>Committee</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Council</w:t>
      </w:r>
      <w:r>
        <w:rPr>
          <w:color w:val="231F20"/>
          <w:spacing w:val="-6"/>
          <w:w w:val="105"/>
        </w:rPr>
        <w:t> </w:t>
      </w:r>
      <w:r>
        <w:rPr>
          <w:color w:val="231F20"/>
          <w:w w:val="105"/>
        </w:rPr>
        <w:t>of</w:t>
      </w:r>
      <w:r>
        <w:rPr>
          <w:color w:val="231F20"/>
          <w:spacing w:val="-6"/>
          <w:w w:val="105"/>
        </w:rPr>
        <w:t> </w:t>
      </w:r>
      <w:r>
        <w:rPr>
          <w:color w:val="231F20"/>
          <w:w w:val="105"/>
        </w:rPr>
        <w:t>Ministers</w:t>
      </w:r>
      <w:r>
        <w:rPr>
          <w:color w:val="231F20"/>
          <w:spacing w:val="-6"/>
          <w:w w:val="105"/>
        </w:rPr>
        <w:t> </w:t>
      </w:r>
      <w:r>
        <w:rPr>
          <w:color w:val="231F20"/>
          <w:w w:val="105"/>
        </w:rPr>
        <w:t>for</w:t>
      </w:r>
      <w:r>
        <w:rPr>
          <w:color w:val="231F20"/>
          <w:spacing w:val="-6"/>
          <w:w w:val="105"/>
        </w:rPr>
        <w:t> </w:t>
      </w:r>
      <w:r>
        <w:rPr>
          <w:color w:val="231F20"/>
          <w:w w:val="105"/>
        </w:rPr>
        <w:t>Standardization,</w:t>
      </w:r>
      <w:r>
        <w:rPr>
          <w:color w:val="231F20"/>
          <w:spacing w:val="-6"/>
          <w:w w:val="105"/>
        </w:rPr>
        <w:t> </w:t>
      </w:r>
      <w:r>
        <w:rPr>
          <w:color w:val="231F20"/>
          <w:w w:val="105"/>
        </w:rPr>
        <w:t>113813,</w:t>
      </w:r>
      <w:r>
        <w:rPr>
          <w:color w:val="231F20"/>
          <w:spacing w:val="-6"/>
          <w:w w:val="105"/>
        </w:rPr>
        <w:t> </w:t>
      </w:r>
      <w:r>
        <w:rPr>
          <w:color w:val="231F20"/>
          <w:w w:val="105"/>
        </w:rPr>
        <w:t>GSP,</w:t>
      </w:r>
      <w:r>
        <w:rPr>
          <w:color w:val="231F20"/>
          <w:spacing w:val="-6"/>
          <w:w w:val="105"/>
        </w:rPr>
        <w:t> </w:t>
      </w:r>
      <w:r>
        <w:rPr>
          <w:color w:val="231F20"/>
          <w:w w:val="105"/>
        </w:rPr>
        <w:t>Moscow, M-49 Leninsky Prospect, 9:</w:t>
      </w:r>
    </w:p>
    <w:p>
      <w:pPr>
        <w:spacing w:before="70"/>
        <w:ind w:left="2857" w:right="0" w:firstLine="0"/>
        <w:jc w:val="left"/>
        <w:rPr>
          <w:sz w:val="17"/>
        </w:rPr>
      </w:pPr>
      <w:r>
        <w:rPr>
          <w:color w:val="231F20"/>
          <w:sz w:val="17"/>
        </w:rPr>
        <w:t>GOST</w:t>
      </w:r>
      <w:r>
        <w:rPr>
          <w:color w:val="231F20"/>
          <w:spacing w:val="-7"/>
          <w:sz w:val="17"/>
        </w:rPr>
        <w:t> </w:t>
      </w:r>
      <w:r>
        <w:rPr>
          <w:color w:val="231F20"/>
          <w:sz w:val="17"/>
        </w:rPr>
        <w:t>12.1.044-</w:t>
      </w:r>
      <w:r>
        <w:rPr>
          <w:color w:val="231F20"/>
          <w:spacing w:val="-5"/>
          <w:sz w:val="17"/>
        </w:rPr>
        <w:t>84</w:t>
      </w:r>
    </w:p>
    <w:p>
      <w:pPr>
        <w:spacing w:after="0"/>
        <w:jc w:val="left"/>
        <w:rPr>
          <w:sz w:val="17"/>
        </w:rPr>
        <w:sectPr>
          <w:headerReference w:type="even" r:id="rId9"/>
          <w:headerReference w:type="default" r:id="rId10"/>
          <w:footerReference w:type="even" r:id="rId11"/>
          <w:footerReference w:type="default" r:id="rId12"/>
          <w:pgSz w:w="11910" w:h="16840"/>
          <w:pgMar w:header="303" w:footer="570" w:top="720" w:bottom="760" w:left="0" w:right="0"/>
          <w:pgNumType w:start="78"/>
        </w:sectPr>
      </w:pPr>
    </w:p>
    <w:p>
      <w:pPr>
        <w:pStyle w:val="BodyText"/>
        <w:spacing w:before="123"/>
        <w:rPr>
          <w:sz w:val="22"/>
        </w:rPr>
      </w:pPr>
    </w:p>
    <w:p>
      <w:pPr>
        <w:pStyle w:val="Heading1"/>
        <w:numPr>
          <w:ilvl w:val="2"/>
          <w:numId w:val="1"/>
        </w:numPr>
        <w:tabs>
          <w:tab w:pos="1930" w:val="left" w:leader="none"/>
        </w:tabs>
        <w:spacing w:line="240" w:lineRule="auto" w:before="0" w:after="0"/>
        <w:ind w:left="1930" w:right="0" w:hanging="1080"/>
        <w:jc w:val="left"/>
      </w:pPr>
      <w:r>
        <w:rPr>
          <w:color w:val="231F20"/>
          <w:w w:val="105"/>
        </w:rPr>
        <w:t>Determination</w:t>
      </w:r>
      <w:r>
        <w:rPr>
          <w:color w:val="231F20"/>
          <w:spacing w:val="-3"/>
          <w:w w:val="105"/>
        </w:rPr>
        <w:t> </w:t>
      </w:r>
      <w:r>
        <w:rPr>
          <w:color w:val="231F20"/>
          <w:w w:val="105"/>
        </w:rPr>
        <w:t>of</w:t>
      </w:r>
      <w:r>
        <w:rPr>
          <w:color w:val="231F20"/>
          <w:spacing w:val="-2"/>
          <w:w w:val="105"/>
        </w:rPr>
        <w:t> </w:t>
      </w:r>
      <w:r>
        <w:rPr>
          <w:color w:val="231F20"/>
          <w:w w:val="105"/>
        </w:rPr>
        <w:t>initial</w:t>
      </w:r>
      <w:r>
        <w:rPr>
          <w:color w:val="231F20"/>
          <w:spacing w:val="-3"/>
          <w:w w:val="105"/>
        </w:rPr>
        <w:t> </w:t>
      </w:r>
      <w:r>
        <w:rPr>
          <w:color w:val="231F20"/>
          <w:w w:val="105"/>
        </w:rPr>
        <w:t>boiling</w:t>
      </w:r>
      <w:r>
        <w:rPr>
          <w:color w:val="231F20"/>
          <w:spacing w:val="-2"/>
          <w:w w:val="105"/>
        </w:rPr>
        <w:t> point</w:t>
      </w:r>
    </w:p>
    <w:p>
      <w:pPr>
        <w:pStyle w:val="BodyText"/>
        <w:spacing w:before="104"/>
        <w:ind w:left="1930"/>
      </w:pP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methods</w:t>
      </w:r>
      <w:r>
        <w:rPr>
          <w:color w:val="231F20"/>
          <w:spacing w:val="-1"/>
          <w:w w:val="105"/>
        </w:rPr>
        <w:t> </w:t>
      </w:r>
      <w:r>
        <w:rPr>
          <w:color w:val="231F20"/>
          <w:w w:val="105"/>
        </w:rPr>
        <w:t>for</w:t>
      </w:r>
      <w:r>
        <w:rPr>
          <w:color w:val="231F20"/>
          <w:spacing w:val="-1"/>
          <w:w w:val="105"/>
        </w:rPr>
        <w:t> </w:t>
      </w:r>
      <w:r>
        <w:rPr>
          <w:color w:val="231F20"/>
          <w:w w:val="105"/>
        </w:rPr>
        <w:t>determining</w:t>
      </w:r>
      <w:r>
        <w:rPr>
          <w:color w:val="231F20"/>
          <w:spacing w:val="-1"/>
          <w:w w:val="105"/>
        </w:rPr>
        <w:t> </w:t>
      </w:r>
      <w:r>
        <w:rPr>
          <w:color w:val="231F20"/>
          <w:w w:val="105"/>
        </w:rPr>
        <w:t>the</w:t>
      </w:r>
      <w:r>
        <w:rPr>
          <w:color w:val="231F20"/>
          <w:spacing w:val="-1"/>
          <w:w w:val="105"/>
        </w:rPr>
        <w:t> </w:t>
      </w:r>
      <w:r>
        <w:rPr>
          <w:color w:val="231F20"/>
          <w:w w:val="105"/>
        </w:rPr>
        <w:t>initial</w:t>
      </w:r>
      <w:r>
        <w:rPr>
          <w:color w:val="231F20"/>
          <w:spacing w:val="-1"/>
          <w:w w:val="105"/>
        </w:rPr>
        <w:t> </w:t>
      </w:r>
      <w:r>
        <w:rPr>
          <w:color w:val="231F20"/>
          <w:w w:val="105"/>
        </w:rPr>
        <w:t>boiling</w:t>
      </w:r>
      <w:r>
        <w:rPr>
          <w:color w:val="231F20"/>
          <w:spacing w:val="-1"/>
          <w:w w:val="105"/>
        </w:rPr>
        <w:t> </w:t>
      </w:r>
      <w:r>
        <w:rPr>
          <w:color w:val="231F20"/>
          <w:w w:val="105"/>
        </w:rPr>
        <w:t>point</w:t>
      </w:r>
      <w:r>
        <w:rPr>
          <w:color w:val="231F20"/>
          <w:spacing w:val="-1"/>
          <w:w w:val="105"/>
        </w:rPr>
        <w:t> </w:t>
      </w:r>
      <w:r>
        <w:rPr>
          <w:color w:val="231F20"/>
          <w:w w:val="105"/>
        </w:rPr>
        <w:t>of flammable</w:t>
      </w:r>
      <w:r>
        <w:rPr>
          <w:color w:val="231F20"/>
          <w:spacing w:val="-1"/>
          <w:w w:val="105"/>
        </w:rPr>
        <w:t> </w:t>
      </w:r>
      <w:r>
        <w:rPr>
          <w:color w:val="231F20"/>
          <w:w w:val="105"/>
        </w:rPr>
        <w:t>liquids</w:t>
      </w:r>
      <w:r>
        <w:rPr>
          <w:color w:val="231F20"/>
          <w:spacing w:val="-1"/>
          <w:w w:val="105"/>
        </w:rPr>
        <w:t> </w:t>
      </w:r>
      <w:r>
        <w:rPr>
          <w:color w:val="231F20"/>
          <w:w w:val="105"/>
        </w:rPr>
        <w:t>may</w:t>
      </w:r>
      <w:r>
        <w:rPr>
          <w:color w:val="231F20"/>
          <w:spacing w:val="-1"/>
          <w:w w:val="105"/>
        </w:rPr>
        <w:t> </w:t>
      </w:r>
      <w:r>
        <w:rPr>
          <w:color w:val="231F20"/>
          <w:w w:val="105"/>
        </w:rPr>
        <w:t>be</w:t>
      </w:r>
      <w:r>
        <w:rPr>
          <w:color w:val="231F20"/>
          <w:spacing w:val="-1"/>
          <w:w w:val="105"/>
        </w:rPr>
        <w:t> </w:t>
      </w:r>
      <w:r>
        <w:rPr>
          <w:color w:val="231F20"/>
          <w:spacing w:val="-4"/>
          <w:w w:val="105"/>
        </w:rPr>
        <w:t>used:</w:t>
      </w:r>
    </w:p>
    <w:p>
      <w:pPr>
        <w:pStyle w:val="Heading3"/>
        <w:spacing w:before="145"/>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ragraph">
                  <wp:posOffset>121548</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9.570779pt;width:28.35pt;height:120.5pt;mso-position-horizontal-relative:page;mso-position-vertical-relative:paragraph;z-index:15732224" type="#_x0000_t202" id="docshape25"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International</w:t>
      </w:r>
      <w:r>
        <w:rPr>
          <w:color w:val="231F20"/>
          <w:spacing w:val="13"/>
          <w:w w:val="105"/>
        </w:rPr>
        <w:t> </w:t>
      </w:r>
      <w:r>
        <w:rPr>
          <w:color w:val="231F20"/>
          <w:spacing w:val="-2"/>
          <w:w w:val="105"/>
        </w:rPr>
        <w:t>standards:</w:t>
      </w:r>
    </w:p>
    <w:p>
      <w:pPr>
        <w:spacing w:before="72"/>
        <w:ind w:left="2290" w:right="0" w:firstLine="0"/>
        <w:jc w:val="left"/>
        <w:rPr>
          <w:sz w:val="17"/>
        </w:rPr>
      </w:pPr>
      <w:r>
        <w:rPr>
          <w:color w:val="231F20"/>
          <w:sz w:val="17"/>
        </w:rPr>
        <w:t>ISO</w:t>
      </w:r>
      <w:r>
        <w:rPr>
          <w:color w:val="231F20"/>
          <w:spacing w:val="-1"/>
          <w:sz w:val="17"/>
        </w:rPr>
        <w:t> </w:t>
      </w:r>
      <w:r>
        <w:rPr>
          <w:color w:val="231F20"/>
          <w:spacing w:val="-4"/>
          <w:sz w:val="17"/>
        </w:rPr>
        <w:t>3924</w:t>
      </w:r>
    </w:p>
    <w:p>
      <w:pPr>
        <w:spacing w:before="35"/>
        <w:ind w:left="2290" w:right="0" w:firstLine="0"/>
        <w:jc w:val="left"/>
        <w:rPr>
          <w:sz w:val="17"/>
        </w:rPr>
      </w:pPr>
      <w:r>
        <w:rPr>
          <w:color w:val="231F20"/>
          <w:sz w:val="17"/>
        </w:rPr>
        <w:t>ISO</w:t>
      </w:r>
      <w:r>
        <w:rPr>
          <w:color w:val="231F20"/>
          <w:spacing w:val="-1"/>
          <w:sz w:val="17"/>
        </w:rPr>
        <w:t> </w:t>
      </w:r>
      <w:r>
        <w:rPr>
          <w:color w:val="231F20"/>
          <w:spacing w:val="-4"/>
          <w:sz w:val="17"/>
        </w:rPr>
        <w:t>4626</w:t>
      </w:r>
    </w:p>
    <w:p>
      <w:pPr>
        <w:spacing w:before="34"/>
        <w:ind w:left="2290" w:right="0" w:firstLine="0"/>
        <w:jc w:val="left"/>
        <w:rPr>
          <w:sz w:val="17"/>
        </w:rPr>
      </w:pPr>
      <w:r>
        <w:rPr>
          <w:color w:val="231F20"/>
          <w:sz w:val="17"/>
        </w:rPr>
        <w:t>ISO</w:t>
      </w:r>
      <w:r>
        <w:rPr>
          <w:color w:val="231F20"/>
          <w:spacing w:val="-1"/>
          <w:sz w:val="17"/>
        </w:rPr>
        <w:t> </w:t>
      </w:r>
      <w:r>
        <w:rPr>
          <w:color w:val="231F20"/>
          <w:spacing w:val="-4"/>
          <w:sz w:val="17"/>
        </w:rPr>
        <w:t>3405</w:t>
      </w:r>
    </w:p>
    <w:p>
      <w:pPr>
        <w:pStyle w:val="BodyText"/>
        <w:spacing w:before="10"/>
      </w:pPr>
    </w:p>
    <w:p>
      <w:pPr>
        <w:pStyle w:val="Heading3"/>
        <w:spacing w:before="0"/>
      </w:pPr>
      <w:r>
        <w:rPr>
          <w:color w:val="231F20"/>
        </w:rPr>
        <w:t>National</w:t>
      </w:r>
      <w:r>
        <w:rPr>
          <w:color w:val="231F20"/>
          <w:spacing w:val="35"/>
        </w:rPr>
        <w:t> </w:t>
      </w:r>
      <w:r>
        <w:rPr>
          <w:color w:val="231F20"/>
          <w:spacing w:val="-2"/>
        </w:rPr>
        <w:t>standards:</w:t>
      </w:r>
    </w:p>
    <w:p>
      <w:pPr>
        <w:pStyle w:val="BodyText"/>
        <w:spacing w:line="256" w:lineRule="auto" w:before="132"/>
        <w:ind w:left="1930" w:right="2492"/>
      </w:pPr>
      <w:r>
        <w:rPr>
          <w:color w:val="231F20"/>
          <w:w w:val="105"/>
        </w:rPr>
        <w:t>American</w:t>
      </w:r>
      <w:r>
        <w:rPr>
          <w:color w:val="231F20"/>
          <w:spacing w:val="-6"/>
          <w:w w:val="105"/>
        </w:rPr>
        <w:t> </w:t>
      </w:r>
      <w:r>
        <w:rPr>
          <w:color w:val="231F20"/>
          <w:w w:val="105"/>
        </w:rPr>
        <w:t>Society</w:t>
      </w:r>
      <w:r>
        <w:rPr>
          <w:color w:val="231F20"/>
          <w:spacing w:val="-6"/>
          <w:w w:val="105"/>
        </w:rPr>
        <w:t> </w:t>
      </w:r>
      <w:r>
        <w:rPr>
          <w:color w:val="231F20"/>
          <w:w w:val="105"/>
        </w:rPr>
        <w:t>for</w:t>
      </w:r>
      <w:r>
        <w:rPr>
          <w:color w:val="231F20"/>
          <w:spacing w:val="-6"/>
          <w:w w:val="105"/>
        </w:rPr>
        <w:t> </w:t>
      </w:r>
      <w:r>
        <w:rPr>
          <w:color w:val="231F20"/>
          <w:w w:val="105"/>
        </w:rPr>
        <w:t>Testing</w:t>
      </w:r>
      <w:r>
        <w:rPr>
          <w:color w:val="231F20"/>
          <w:spacing w:val="-6"/>
          <w:w w:val="105"/>
        </w:rPr>
        <w:t> </w:t>
      </w:r>
      <w:r>
        <w:rPr>
          <w:color w:val="231F20"/>
          <w:w w:val="105"/>
        </w:rPr>
        <w:t>Materials</w:t>
      </w:r>
      <w:r>
        <w:rPr>
          <w:color w:val="231F20"/>
          <w:spacing w:val="-6"/>
          <w:w w:val="105"/>
        </w:rPr>
        <w:t> </w:t>
      </w:r>
      <w:r>
        <w:rPr>
          <w:color w:val="231F20"/>
          <w:w w:val="105"/>
        </w:rPr>
        <w:t>International,</w:t>
      </w:r>
      <w:r>
        <w:rPr>
          <w:color w:val="231F20"/>
          <w:spacing w:val="-6"/>
          <w:w w:val="105"/>
        </w:rPr>
        <w:t> </w:t>
      </w:r>
      <w:r>
        <w:rPr>
          <w:color w:val="231F20"/>
          <w:w w:val="105"/>
        </w:rPr>
        <w:t>100</w:t>
      </w:r>
      <w:r>
        <w:rPr>
          <w:color w:val="231F20"/>
          <w:spacing w:val="-6"/>
          <w:w w:val="105"/>
        </w:rPr>
        <w:t> </w:t>
      </w:r>
      <w:r>
        <w:rPr>
          <w:color w:val="231F20"/>
          <w:w w:val="105"/>
        </w:rPr>
        <w:t>Barr</w:t>
      </w:r>
      <w:r>
        <w:rPr>
          <w:color w:val="231F20"/>
          <w:spacing w:val="-6"/>
          <w:w w:val="105"/>
        </w:rPr>
        <w:t> </w:t>
      </w:r>
      <w:r>
        <w:rPr>
          <w:color w:val="231F20"/>
          <w:w w:val="105"/>
        </w:rPr>
        <w:t>Harbor</w:t>
      </w:r>
      <w:r>
        <w:rPr>
          <w:color w:val="231F20"/>
          <w:spacing w:val="-6"/>
          <w:w w:val="105"/>
        </w:rPr>
        <w:t> </w:t>
      </w:r>
      <w:r>
        <w:rPr>
          <w:color w:val="231F20"/>
          <w:w w:val="105"/>
        </w:rPr>
        <w:t>Drive,</w:t>
      </w:r>
      <w:r>
        <w:rPr>
          <w:color w:val="231F20"/>
          <w:spacing w:val="-6"/>
          <w:w w:val="105"/>
        </w:rPr>
        <w:t> </w:t>
      </w:r>
      <w:r>
        <w:rPr>
          <w:color w:val="231F20"/>
          <w:w w:val="105"/>
        </w:rPr>
        <w:t>PO</w:t>
      </w:r>
      <w:r>
        <w:rPr>
          <w:color w:val="231F20"/>
          <w:spacing w:val="-6"/>
          <w:w w:val="105"/>
        </w:rPr>
        <w:t> </w:t>
      </w:r>
      <w:r>
        <w:rPr>
          <w:color w:val="231F20"/>
          <w:w w:val="105"/>
        </w:rPr>
        <w:t>Box</w:t>
      </w:r>
      <w:r>
        <w:rPr>
          <w:color w:val="231F20"/>
          <w:spacing w:val="-6"/>
          <w:w w:val="105"/>
        </w:rPr>
        <w:t> </w:t>
      </w:r>
      <w:r>
        <w:rPr>
          <w:color w:val="231F20"/>
          <w:w w:val="105"/>
        </w:rPr>
        <w:t>C700, West Conshohocken, Pennsylvania, USA 19428-2959:</w:t>
      </w:r>
    </w:p>
    <w:p>
      <w:pPr>
        <w:pStyle w:val="BodyText"/>
        <w:spacing w:line="283" w:lineRule="auto" w:before="62"/>
        <w:ind w:left="2290" w:right="1416"/>
      </w:pPr>
      <w:r>
        <w:rPr>
          <w:color w:val="231F20"/>
          <w:w w:val="105"/>
        </w:rPr>
        <w:t>ASTM</w:t>
      </w:r>
      <w:r>
        <w:rPr>
          <w:color w:val="231F20"/>
          <w:spacing w:val="-2"/>
          <w:w w:val="105"/>
        </w:rPr>
        <w:t> </w:t>
      </w:r>
      <w:r>
        <w:rPr>
          <w:color w:val="231F20"/>
          <w:w w:val="105"/>
        </w:rPr>
        <w:t>D86-07a,</w:t>
      </w:r>
      <w:r>
        <w:rPr>
          <w:color w:val="231F20"/>
          <w:spacing w:val="-2"/>
          <w:w w:val="105"/>
        </w:rPr>
        <w:t> </w:t>
      </w:r>
      <w:r>
        <w:rPr>
          <w:color w:val="231F20"/>
          <w:w w:val="105"/>
        </w:rPr>
        <w:t>Standard</w:t>
      </w:r>
      <w:r>
        <w:rPr>
          <w:color w:val="231F20"/>
          <w:spacing w:val="-2"/>
          <w:w w:val="105"/>
        </w:rPr>
        <w:t> </w:t>
      </w:r>
      <w:r>
        <w:rPr>
          <w:color w:val="231F20"/>
          <w:w w:val="105"/>
        </w:rPr>
        <w:t>Test</w:t>
      </w:r>
      <w:r>
        <w:rPr>
          <w:color w:val="231F20"/>
          <w:spacing w:val="-2"/>
          <w:w w:val="105"/>
        </w:rPr>
        <w:t> </w:t>
      </w:r>
      <w:r>
        <w:rPr>
          <w:color w:val="231F20"/>
          <w:w w:val="105"/>
        </w:rPr>
        <w:t>Method</w:t>
      </w:r>
      <w:r>
        <w:rPr>
          <w:color w:val="231F20"/>
          <w:spacing w:val="-2"/>
          <w:w w:val="105"/>
        </w:rPr>
        <w:t> </w:t>
      </w:r>
      <w:r>
        <w:rPr>
          <w:color w:val="231F20"/>
          <w:w w:val="105"/>
        </w:rPr>
        <w:t>for</w:t>
      </w:r>
      <w:r>
        <w:rPr>
          <w:color w:val="231F20"/>
          <w:spacing w:val="-2"/>
          <w:w w:val="105"/>
        </w:rPr>
        <w:t> </w:t>
      </w:r>
      <w:r>
        <w:rPr>
          <w:color w:val="231F20"/>
          <w:w w:val="105"/>
        </w:rPr>
        <w:t>Distillation</w:t>
      </w:r>
      <w:r>
        <w:rPr>
          <w:color w:val="231F20"/>
          <w:spacing w:val="-2"/>
          <w:w w:val="105"/>
        </w:rPr>
        <w:t> </w:t>
      </w:r>
      <w:r>
        <w:rPr>
          <w:color w:val="231F20"/>
          <w:w w:val="105"/>
        </w:rPr>
        <w:t>of</w:t>
      </w:r>
      <w:r>
        <w:rPr>
          <w:color w:val="231F20"/>
          <w:spacing w:val="-2"/>
          <w:w w:val="105"/>
        </w:rPr>
        <w:t> </w:t>
      </w:r>
      <w:r>
        <w:rPr>
          <w:color w:val="231F20"/>
          <w:w w:val="105"/>
        </w:rPr>
        <w:t>Petroleum</w:t>
      </w:r>
      <w:r>
        <w:rPr>
          <w:color w:val="231F20"/>
          <w:spacing w:val="-2"/>
          <w:w w:val="105"/>
        </w:rPr>
        <w:t> </w:t>
      </w:r>
      <w:r>
        <w:rPr>
          <w:color w:val="231F20"/>
          <w:w w:val="105"/>
        </w:rPr>
        <w:t>Products</w:t>
      </w:r>
      <w:r>
        <w:rPr>
          <w:color w:val="231F20"/>
          <w:spacing w:val="-2"/>
          <w:w w:val="105"/>
        </w:rPr>
        <w:t> </w:t>
      </w:r>
      <w:r>
        <w:rPr>
          <w:color w:val="231F20"/>
          <w:w w:val="105"/>
        </w:rPr>
        <w:t>at</w:t>
      </w:r>
      <w:r>
        <w:rPr>
          <w:color w:val="231F20"/>
          <w:spacing w:val="-2"/>
          <w:w w:val="105"/>
        </w:rPr>
        <w:t> </w:t>
      </w:r>
      <w:r>
        <w:rPr>
          <w:color w:val="231F20"/>
          <w:w w:val="105"/>
        </w:rPr>
        <w:t>Atmospheric</w:t>
      </w:r>
      <w:r>
        <w:rPr>
          <w:color w:val="231F20"/>
          <w:spacing w:val="-2"/>
          <w:w w:val="105"/>
        </w:rPr>
        <w:t> </w:t>
      </w:r>
      <w:r>
        <w:rPr>
          <w:color w:val="231F20"/>
          <w:w w:val="105"/>
        </w:rPr>
        <w:t>Pressure ASTM D1078-05, Standard Test Method for Distillation Range of Volatile Organic Liquids</w:t>
      </w:r>
    </w:p>
    <w:p>
      <w:pPr>
        <w:pStyle w:val="Heading3"/>
        <w:spacing w:before="169"/>
      </w:pPr>
      <w:r>
        <w:rPr>
          <w:color w:val="231F20"/>
          <w:w w:val="105"/>
        </w:rPr>
        <w:t>Further</w:t>
      </w:r>
      <w:r>
        <w:rPr>
          <w:color w:val="231F20"/>
          <w:spacing w:val="12"/>
          <w:w w:val="105"/>
        </w:rPr>
        <w:t> </w:t>
      </w:r>
      <w:r>
        <w:rPr>
          <w:color w:val="231F20"/>
          <w:w w:val="105"/>
        </w:rPr>
        <w:t>acceptable</w:t>
      </w:r>
      <w:r>
        <w:rPr>
          <w:color w:val="231F20"/>
          <w:spacing w:val="12"/>
          <w:w w:val="105"/>
        </w:rPr>
        <w:t> </w:t>
      </w:r>
      <w:r>
        <w:rPr>
          <w:color w:val="231F20"/>
          <w:spacing w:val="-2"/>
          <w:w w:val="105"/>
        </w:rPr>
        <w:t>methods:</w:t>
      </w:r>
    </w:p>
    <w:p>
      <w:pPr>
        <w:pStyle w:val="BodyText"/>
        <w:spacing w:before="73"/>
        <w:ind w:left="2290"/>
        <w:rPr>
          <w:rFonts w:ascii="Times New Roman"/>
        </w:rPr>
      </w:pPr>
      <w:r>
        <w:rPr>
          <w:color w:val="231F20"/>
          <w:w w:val="105"/>
        </w:rPr>
        <w:t>Method</w:t>
      </w:r>
      <w:r>
        <w:rPr>
          <w:color w:val="231F20"/>
          <w:spacing w:val="-6"/>
          <w:w w:val="105"/>
        </w:rPr>
        <w:t> </w:t>
      </w:r>
      <w:r>
        <w:rPr>
          <w:color w:val="231F20"/>
          <w:w w:val="105"/>
        </w:rPr>
        <w:t>A.2</w:t>
      </w:r>
      <w:r>
        <w:rPr>
          <w:color w:val="231F20"/>
          <w:spacing w:val="-5"/>
          <w:w w:val="105"/>
        </w:rPr>
        <w:t> </w:t>
      </w:r>
      <w:r>
        <w:rPr>
          <w:color w:val="231F20"/>
          <w:w w:val="105"/>
        </w:rPr>
        <w:t>as</w:t>
      </w:r>
      <w:r>
        <w:rPr>
          <w:color w:val="231F20"/>
          <w:spacing w:val="-6"/>
          <w:w w:val="105"/>
        </w:rPr>
        <w:t> </w:t>
      </w:r>
      <w:r>
        <w:rPr>
          <w:color w:val="231F20"/>
          <w:w w:val="105"/>
        </w:rPr>
        <w:t>described</w:t>
      </w:r>
      <w:r>
        <w:rPr>
          <w:color w:val="231F20"/>
          <w:spacing w:val="-5"/>
          <w:w w:val="105"/>
        </w:rPr>
        <w:t> </w:t>
      </w:r>
      <w:r>
        <w:rPr>
          <w:color w:val="231F20"/>
          <w:w w:val="105"/>
        </w:rPr>
        <w:t>in</w:t>
      </w:r>
      <w:r>
        <w:rPr>
          <w:color w:val="231F20"/>
          <w:spacing w:val="-6"/>
          <w:w w:val="105"/>
        </w:rPr>
        <w:t> </w:t>
      </w:r>
      <w:r>
        <w:rPr>
          <w:color w:val="231F20"/>
          <w:w w:val="105"/>
        </w:rPr>
        <w:t>Part</w:t>
      </w:r>
      <w:r>
        <w:rPr>
          <w:color w:val="231F20"/>
          <w:spacing w:val="-5"/>
          <w:w w:val="105"/>
        </w:rPr>
        <w:t> </w:t>
      </w:r>
      <w:r>
        <w:rPr>
          <w:color w:val="231F20"/>
          <w:w w:val="105"/>
        </w:rPr>
        <w:t>A</w:t>
      </w:r>
      <w:r>
        <w:rPr>
          <w:color w:val="231F20"/>
          <w:spacing w:val="-6"/>
          <w:w w:val="105"/>
        </w:rPr>
        <w:t> </w:t>
      </w:r>
      <w:r>
        <w:rPr>
          <w:color w:val="231F20"/>
          <w:w w:val="105"/>
        </w:rPr>
        <w:t>of</w:t>
      </w:r>
      <w:r>
        <w:rPr>
          <w:color w:val="231F20"/>
          <w:spacing w:val="-5"/>
          <w:w w:val="105"/>
        </w:rPr>
        <w:t> </w:t>
      </w:r>
      <w:r>
        <w:rPr>
          <w:color w:val="231F20"/>
          <w:w w:val="105"/>
        </w:rPr>
        <w:t>the</w:t>
      </w:r>
      <w:r>
        <w:rPr>
          <w:color w:val="231F20"/>
          <w:spacing w:val="-6"/>
          <w:w w:val="105"/>
        </w:rPr>
        <w:t> </w:t>
      </w:r>
      <w:r>
        <w:rPr>
          <w:color w:val="231F20"/>
          <w:w w:val="105"/>
        </w:rPr>
        <w:t>Annex</w:t>
      </w:r>
      <w:r>
        <w:rPr>
          <w:color w:val="231F20"/>
          <w:spacing w:val="-5"/>
          <w:w w:val="105"/>
        </w:rPr>
        <w:t> </w:t>
      </w:r>
      <w:r>
        <w:rPr>
          <w:color w:val="231F20"/>
          <w:w w:val="105"/>
        </w:rPr>
        <w:t>to</w:t>
      </w:r>
      <w:r>
        <w:rPr>
          <w:color w:val="231F20"/>
          <w:spacing w:val="-6"/>
          <w:w w:val="105"/>
        </w:rPr>
        <w:t> </w:t>
      </w:r>
      <w:r>
        <w:rPr>
          <w:color w:val="231F20"/>
          <w:w w:val="105"/>
        </w:rPr>
        <w:t>Commission</w:t>
      </w:r>
      <w:r>
        <w:rPr>
          <w:color w:val="231F20"/>
          <w:spacing w:val="-5"/>
          <w:w w:val="105"/>
        </w:rPr>
        <w:t> </w:t>
      </w:r>
      <w:r>
        <w:rPr>
          <w:color w:val="231F20"/>
          <w:w w:val="105"/>
        </w:rPr>
        <w:t>Regulation</w:t>
      </w:r>
      <w:r>
        <w:rPr>
          <w:color w:val="231F20"/>
          <w:spacing w:val="-6"/>
          <w:w w:val="105"/>
        </w:rPr>
        <w:t> </w:t>
      </w:r>
      <w:r>
        <w:rPr>
          <w:color w:val="231F20"/>
          <w:w w:val="105"/>
        </w:rPr>
        <w:t>(EC)</w:t>
      </w:r>
      <w:r>
        <w:rPr>
          <w:color w:val="231F20"/>
          <w:spacing w:val="-5"/>
          <w:w w:val="105"/>
        </w:rPr>
        <w:t> </w:t>
      </w:r>
      <w:r>
        <w:rPr>
          <w:color w:val="231F20"/>
          <w:w w:val="105"/>
        </w:rPr>
        <w:t>No.</w:t>
      </w:r>
      <w:r>
        <w:rPr>
          <w:color w:val="231F20"/>
          <w:spacing w:val="-6"/>
          <w:w w:val="105"/>
        </w:rPr>
        <w:t> </w:t>
      </w:r>
      <w:r>
        <w:rPr>
          <w:color w:val="231F20"/>
          <w:spacing w:val="-2"/>
          <w:w w:val="105"/>
        </w:rPr>
        <w:t>440/2008.</w:t>
      </w:r>
      <w:r>
        <w:rPr>
          <w:rFonts w:ascii="Times New Roman"/>
          <w:color w:val="231F20"/>
          <w:spacing w:val="-2"/>
          <w:w w:val="105"/>
          <w:vertAlign w:val="superscript"/>
        </w:rPr>
        <w:t>*</w:t>
      </w:r>
    </w:p>
    <w:p>
      <w:pPr>
        <w:pStyle w:val="BodyText"/>
        <w:spacing w:before="61"/>
        <w:rPr>
          <w:rFonts w:ascii="Times New Roman"/>
        </w:rPr>
      </w:pPr>
    </w:p>
    <w:p>
      <w:pPr>
        <w:pStyle w:val="Heading1"/>
        <w:numPr>
          <w:ilvl w:val="2"/>
          <w:numId w:val="1"/>
        </w:numPr>
        <w:tabs>
          <w:tab w:pos="1930" w:val="left" w:leader="none"/>
        </w:tabs>
        <w:spacing w:line="240" w:lineRule="auto" w:before="0" w:after="0"/>
        <w:ind w:left="1930" w:right="0" w:hanging="1080"/>
        <w:jc w:val="left"/>
      </w:pPr>
      <w:r>
        <w:rPr>
          <w:color w:val="231F20"/>
          <w:w w:val="105"/>
        </w:rPr>
        <w:t>Substances</w:t>
      </w:r>
      <w:r>
        <w:rPr>
          <w:color w:val="231F20"/>
          <w:spacing w:val="-1"/>
          <w:w w:val="105"/>
        </w:rPr>
        <w:t> </w:t>
      </w:r>
      <w:r>
        <w:rPr>
          <w:color w:val="231F20"/>
          <w:w w:val="105"/>
        </w:rPr>
        <w:t>not accepted</w:t>
      </w:r>
      <w:r>
        <w:rPr>
          <w:color w:val="231F20"/>
          <w:spacing w:val="-1"/>
          <w:w w:val="105"/>
        </w:rPr>
        <w:t> </w:t>
      </w:r>
      <w:r>
        <w:rPr>
          <w:color w:val="231F20"/>
          <w:w w:val="105"/>
        </w:rPr>
        <w:t>for </w:t>
      </w:r>
      <w:r>
        <w:rPr>
          <w:color w:val="231F20"/>
          <w:spacing w:val="-2"/>
          <w:w w:val="105"/>
        </w:rPr>
        <w:t>transport</w:t>
      </w:r>
    </w:p>
    <w:p>
      <w:pPr>
        <w:pStyle w:val="BodyText"/>
        <w:spacing w:line="256" w:lineRule="auto" w:before="104"/>
        <w:ind w:left="1930" w:right="1414"/>
        <w:jc w:val="both"/>
      </w:pPr>
      <w:r>
        <w:rPr>
          <w:color w:val="231F20"/>
          <w:w w:val="105"/>
        </w:rPr>
        <w:t>Chemically unstable substances of class 3 shall not be accepted for transport unless the necessary precautions</w:t>
      </w:r>
      <w:r>
        <w:rPr>
          <w:color w:val="231F20"/>
          <w:w w:val="105"/>
        </w:rPr>
        <w:t> have</w:t>
      </w:r>
      <w:r>
        <w:rPr>
          <w:color w:val="231F20"/>
          <w:w w:val="105"/>
        </w:rPr>
        <w:t> been</w:t>
      </w:r>
      <w:r>
        <w:rPr>
          <w:color w:val="231F20"/>
          <w:w w:val="105"/>
        </w:rPr>
        <w:t> taken</w:t>
      </w:r>
      <w:r>
        <w:rPr>
          <w:color w:val="231F20"/>
          <w:w w:val="105"/>
        </w:rPr>
        <w:t> to</w:t>
      </w:r>
      <w:r>
        <w:rPr>
          <w:color w:val="231F20"/>
          <w:w w:val="105"/>
        </w:rPr>
        <w:t> prevent</w:t>
      </w:r>
      <w:r>
        <w:rPr>
          <w:color w:val="231F20"/>
          <w:w w:val="105"/>
        </w:rPr>
        <w:t> the</w:t>
      </w:r>
      <w:r>
        <w:rPr>
          <w:color w:val="231F20"/>
          <w:w w:val="105"/>
        </w:rPr>
        <w:t> possibility</w:t>
      </w:r>
      <w:r>
        <w:rPr>
          <w:color w:val="231F20"/>
          <w:w w:val="105"/>
        </w:rPr>
        <w:t> of</w:t>
      </w:r>
      <w:r>
        <w:rPr>
          <w:color w:val="231F20"/>
          <w:w w:val="105"/>
        </w:rPr>
        <w:t> a</w:t>
      </w:r>
      <w:r>
        <w:rPr>
          <w:color w:val="231F20"/>
          <w:w w:val="105"/>
        </w:rPr>
        <w:t> dangerous</w:t>
      </w:r>
      <w:r>
        <w:rPr>
          <w:color w:val="231F20"/>
          <w:w w:val="105"/>
        </w:rPr>
        <w:t> decomposition</w:t>
      </w:r>
      <w:r>
        <w:rPr>
          <w:color w:val="231F20"/>
          <w:w w:val="105"/>
        </w:rPr>
        <w:t> or</w:t>
      </w:r>
      <w:r>
        <w:rPr>
          <w:color w:val="231F20"/>
          <w:w w:val="105"/>
        </w:rPr>
        <w:t> polymerization under normal conditions of transport. For the precautions necessary to prevent polymerization, see special provision 386 of chapter 3.3. To this end particular care shall be taken to ensure that receptacles and tanks do not contain any substances liable to promote these reactions.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590912">
                <wp:simplePos x="0" y="0"/>
                <wp:positionH relativeFrom="page">
                  <wp:posOffset>540000</wp:posOffset>
                </wp:positionH>
                <wp:positionV relativeFrom="paragraph">
                  <wp:posOffset>192891</wp:posOffset>
                </wp:positionV>
                <wp:extent cx="914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5.188293pt;width:72pt;height:.1pt;mso-position-horizontal-relative:page;mso-position-vertical-relative:paragraph;z-index:-15725568;mso-wrap-distance-left:0;mso-wrap-distance-right:0" id="docshape26" coordorigin="850,304" coordsize="1440,0" path="m850,304l2290,304e" filled="false" stroked="true" strokeweight=".5pt" strokecolor="#231f20">
                <v:path arrowok="t"/>
                <v:stroke dashstyle="solid"/>
                <w10:wrap type="topAndBottom"/>
              </v:shape>
            </w:pict>
          </mc:Fallback>
        </mc:AlternateContent>
      </w:r>
    </w:p>
    <w:p>
      <w:pPr>
        <w:spacing w:line="220" w:lineRule="auto" w:before="87"/>
        <w:ind w:left="850" w:right="1414" w:firstLine="0"/>
        <w:jc w:val="both"/>
        <w:rPr>
          <w:sz w:val="16"/>
        </w:rPr>
      </w:pPr>
      <w:r>
        <w:rPr>
          <w:rFonts w:ascii="Times New Roman" w:hAnsi="Times New Roman"/>
          <w:color w:val="231F20"/>
          <w:sz w:val="16"/>
          <w:vertAlign w:val="superscript"/>
        </w:rPr>
        <w:t>*</w:t>
      </w:r>
      <w:r>
        <w:rPr>
          <w:rFonts w:ascii="Times New Roman" w:hAnsi="Times New Roman"/>
          <w:color w:val="231F20"/>
          <w:spacing w:val="25"/>
          <w:sz w:val="16"/>
          <w:vertAlign w:val="baseline"/>
        </w:rPr>
        <w:t> </w:t>
      </w:r>
      <w:r>
        <w:rPr>
          <w:color w:val="231F20"/>
          <w:sz w:val="16"/>
          <w:vertAlign w:val="baseline"/>
        </w:rPr>
        <w:t>Commission</w:t>
      </w:r>
      <w:r>
        <w:rPr>
          <w:color w:val="231F20"/>
          <w:spacing w:val="16"/>
          <w:sz w:val="16"/>
          <w:vertAlign w:val="baseline"/>
        </w:rPr>
        <w:t> </w:t>
      </w:r>
      <w:r>
        <w:rPr>
          <w:color w:val="231F20"/>
          <w:sz w:val="16"/>
          <w:vertAlign w:val="baseline"/>
        </w:rPr>
        <w:t>Regulation</w:t>
      </w:r>
      <w:r>
        <w:rPr>
          <w:color w:val="231F20"/>
          <w:spacing w:val="16"/>
          <w:sz w:val="16"/>
          <w:vertAlign w:val="baseline"/>
        </w:rPr>
        <w:t> </w:t>
      </w:r>
      <w:r>
        <w:rPr>
          <w:color w:val="231F20"/>
          <w:sz w:val="16"/>
          <w:vertAlign w:val="baseline"/>
        </w:rPr>
        <w:t>(EC)</w:t>
      </w:r>
      <w:r>
        <w:rPr>
          <w:color w:val="231F20"/>
          <w:spacing w:val="16"/>
          <w:sz w:val="16"/>
          <w:vertAlign w:val="baseline"/>
        </w:rPr>
        <w:t> </w:t>
      </w:r>
      <w:r>
        <w:rPr>
          <w:color w:val="231F20"/>
          <w:sz w:val="16"/>
          <w:vertAlign w:val="baseline"/>
        </w:rPr>
        <w:t>No.</w:t>
      </w:r>
      <w:r>
        <w:rPr>
          <w:color w:val="231F20"/>
          <w:spacing w:val="16"/>
          <w:sz w:val="16"/>
          <w:vertAlign w:val="baseline"/>
        </w:rPr>
        <w:t> </w:t>
      </w:r>
      <w:r>
        <w:rPr>
          <w:color w:val="231F20"/>
          <w:sz w:val="16"/>
          <w:vertAlign w:val="baseline"/>
        </w:rPr>
        <w:t>440/2008</w:t>
      </w:r>
      <w:r>
        <w:rPr>
          <w:color w:val="231F20"/>
          <w:spacing w:val="16"/>
          <w:sz w:val="16"/>
          <w:vertAlign w:val="baseline"/>
        </w:rPr>
        <w:t> </w:t>
      </w:r>
      <w:r>
        <w:rPr>
          <w:color w:val="231F20"/>
          <w:sz w:val="16"/>
          <w:vertAlign w:val="baseline"/>
        </w:rPr>
        <w:t>of</w:t>
      </w:r>
      <w:r>
        <w:rPr>
          <w:color w:val="231F20"/>
          <w:spacing w:val="16"/>
          <w:sz w:val="16"/>
          <w:vertAlign w:val="baseline"/>
        </w:rPr>
        <w:t> </w:t>
      </w:r>
      <w:r>
        <w:rPr>
          <w:color w:val="231F20"/>
          <w:sz w:val="16"/>
          <w:vertAlign w:val="baseline"/>
        </w:rPr>
        <w:t>30</w:t>
      </w:r>
      <w:r>
        <w:rPr>
          <w:color w:val="231F20"/>
          <w:spacing w:val="16"/>
          <w:sz w:val="16"/>
          <w:vertAlign w:val="baseline"/>
        </w:rPr>
        <w:t> </w:t>
      </w:r>
      <w:r>
        <w:rPr>
          <w:color w:val="231F20"/>
          <w:sz w:val="16"/>
          <w:vertAlign w:val="baseline"/>
        </w:rPr>
        <w:t>May</w:t>
      </w:r>
      <w:r>
        <w:rPr>
          <w:color w:val="231F20"/>
          <w:spacing w:val="16"/>
          <w:sz w:val="16"/>
          <w:vertAlign w:val="baseline"/>
        </w:rPr>
        <w:t> </w:t>
      </w:r>
      <w:r>
        <w:rPr>
          <w:color w:val="231F20"/>
          <w:sz w:val="16"/>
          <w:vertAlign w:val="baseline"/>
        </w:rPr>
        <w:t>2008</w:t>
      </w:r>
      <w:r>
        <w:rPr>
          <w:color w:val="231F20"/>
          <w:spacing w:val="16"/>
          <w:sz w:val="16"/>
          <w:vertAlign w:val="baseline"/>
        </w:rPr>
        <w:t> </w:t>
      </w:r>
      <w:r>
        <w:rPr>
          <w:color w:val="231F20"/>
          <w:sz w:val="16"/>
          <w:vertAlign w:val="baseline"/>
        </w:rPr>
        <w:t>laying</w:t>
      </w:r>
      <w:r>
        <w:rPr>
          <w:color w:val="231F20"/>
          <w:spacing w:val="16"/>
          <w:sz w:val="16"/>
          <w:vertAlign w:val="baseline"/>
        </w:rPr>
        <w:t> </w:t>
      </w:r>
      <w:r>
        <w:rPr>
          <w:color w:val="231F20"/>
          <w:sz w:val="16"/>
          <w:vertAlign w:val="baseline"/>
        </w:rPr>
        <w:t>down</w:t>
      </w:r>
      <w:r>
        <w:rPr>
          <w:color w:val="231F20"/>
          <w:spacing w:val="16"/>
          <w:sz w:val="16"/>
          <w:vertAlign w:val="baseline"/>
        </w:rPr>
        <w:t> </w:t>
      </w:r>
      <w:r>
        <w:rPr>
          <w:color w:val="231F20"/>
          <w:sz w:val="16"/>
          <w:vertAlign w:val="baseline"/>
        </w:rPr>
        <w:t>test</w:t>
      </w:r>
      <w:r>
        <w:rPr>
          <w:color w:val="231F20"/>
          <w:spacing w:val="16"/>
          <w:sz w:val="16"/>
          <w:vertAlign w:val="baseline"/>
        </w:rPr>
        <w:t> </w:t>
      </w:r>
      <w:r>
        <w:rPr>
          <w:color w:val="231F20"/>
          <w:sz w:val="16"/>
          <w:vertAlign w:val="baseline"/>
        </w:rPr>
        <w:t>methods</w:t>
      </w:r>
      <w:r>
        <w:rPr>
          <w:color w:val="231F20"/>
          <w:spacing w:val="16"/>
          <w:sz w:val="16"/>
          <w:vertAlign w:val="baseline"/>
        </w:rPr>
        <w:t> </w:t>
      </w:r>
      <w:r>
        <w:rPr>
          <w:color w:val="231F20"/>
          <w:sz w:val="16"/>
          <w:vertAlign w:val="baseline"/>
        </w:rPr>
        <w:t>pursuant</w:t>
      </w:r>
      <w:r>
        <w:rPr>
          <w:color w:val="231F20"/>
          <w:spacing w:val="16"/>
          <w:sz w:val="16"/>
          <w:vertAlign w:val="baseline"/>
        </w:rPr>
        <w:t> </w:t>
      </w:r>
      <w:r>
        <w:rPr>
          <w:color w:val="231F20"/>
          <w:sz w:val="16"/>
          <w:vertAlign w:val="baseline"/>
        </w:rPr>
        <w:t>to</w:t>
      </w:r>
      <w:r>
        <w:rPr>
          <w:color w:val="231F20"/>
          <w:spacing w:val="16"/>
          <w:sz w:val="16"/>
          <w:vertAlign w:val="baseline"/>
        </w:rPr>
        <w:t> </w:t>
      </w:r>
      <w:r>
        <w:rPr>
          <w:color w:val="231F20"/>
          <w:sz w:val="16"/>
          <w:vertAlign w:val="baseline"/>
        </w:rPr>
        <w:t>Regulation</w:t>
      </w:r>
      <w:r>
        <w:rPr>
          <w:color w:val="231F20"/>
          <w:spacing w:val="16"/>
          <w:sz w:val="16"/>
          <w:vertAlign w:val="baseline"/>
        </w:rPr>
        <w:t> </w:t>
      </w:r>
      <w:r>
        <w:rPr>
          <w:color w:val="231F20"/>
          <w:sz w:val="16"/>
          <w:vertAlign w:val="baseline"/>
        </w:rPr>
        <w:t>(EC)</w:t>
      </w:r>
      <w:r>
        <w:rPr>
          <w:color w:val="231F20"/>
          <w:spacing w:val="16"/>
          <w:sz w:val="16"/>
          <w:vertAlign w:val="baseline"/>
        </w:rPr>
        <w:t> </w:t>
      </w:r>
      <w:r>
        <w:rPr>
          <w:color w:val="231F20"/>
          <w:sz w:val="16"/>
          <w:vertAlign w:val="baseline"/>
        </w:rPr>
        <w:t>No.</w:t>
      </w:r>
      <w:r>
        <w:rPr>
          <w:color w:val="231F20"/>
          <w:spacing w:val="16"/>
          <w:sz w:val="16"/>
          <w:vertAlign w:val="baseline"/>
        </w:rPr>
        <w:t> </w:t>
      </w:r>
      <w:r>
        <w:rPr>
          <w:color w:val="231F20"/>
          <w:sz w:val="16"/>
          <w:vertAlign w:val="baseline"/>
        </w:rPr>
        <w:t>1907/2006 of the European Parliament and of the Council on the </w:t>
      </w:r>
      <w:r>
        <w:rPr>
          <w:rFonts w:ascii="Arial" w:hAnsi="Arial"/>
          <w:i/>
          <w:color w:val="231F20"/>
          <w:sz w:val="16"/>
          <w:vertAlign w:val="baseline"/>
        </w:rPr>
        <w:t>Registration, Evaluation, Authorisation and Restriction of Chemicals </w:t>
      </w:r>
      <w:r>
        <w:rPr>
          <w:color w:val="231F20"/>
          <w:sz w:val="16"/>
          <w:vertAlign w:val="baseline"/>
        </w:rPr>
        <w:t>(REACH) (Official Journal of the European Union, No. L 142 of 31.05.2008, pages 1–739 and No. L 143 of 03.06.2008, page 55).</w:t>
      </w:r>
    </w:p>
    <w:sectPr>
      <w:pgSz w:w="11910" w:h="16840"/>
      <w:pgMar w:header="303" w:footer="570" w:top="126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7168">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49312"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67680">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948800"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8192">
              <wp:simplePos x="0" y="0"/>
              <wp:positionH relativeFrom="page">
                <wp:posOffset>6864412</wp:posOffset>
              </wp:positionH>
              <wp:positionV relativeFrom="page">
                <wp:posOffset>10168114</wp:posOffset>
              </wp:positionV>
              <wp:extent cx="170180"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0180" cy="175260"/>
                      </a:xfrm>
                      <a:prstGeom prst="rect">
                        <a:avLst/>
                      </a:prstGeom>
                    </wps:spPr>
                    <wps:txbx>
                      <w:txbxContent>
                        <w:p>
                          <w:pPr>
                            <w:spacing w:before="24"/>
                            <w:ind w:left="20" w:right="0" w:firstLine="0"/>
                            <w:jc w:val="left"/>
                            <w:rPr>
                              <w:sz w:val="20"/>
                            </w:rPr>
                          </w:pPr>
                          <w:r>
                            <w:rPr>
                              <w:color w:val="231F20"/>
                              <w:spacing w:val="-5"/>
                              <w:sz w:val="20"/>
                            </w:rPr>
                            <w:t>65</w:t>
                          </w:r>
                        </w:p>
                      </w:txbxContent>
                    </wps:txbx>
                    <wps:bodyPr wrap="square" lIns="0" tIns="0" rIns="0" bIns="0" rtlCol="0">
                      <a:noAutofit/>
                    </wps:bodyPr>
                  </wps:wsp>
                </a:graphicData>
              </a:graphic>
            </wp:anchor>
          </w:drawing>
        </mc:Choice>
        <mc:Fallback>
          <w:pict>
            <v:shape style="position:absolute;margin-left:540.504883pt;margin-top:800.638916pt;width:13.4pt;height:13.8pt;mso-position-horizontal-relative:page;mso-position-vertical-relative:page;z-index:-15948288" type="#_x0000_t202" id="docshape6" filled="false" stroked="false">
              <v:textbox inset="0,0,0,0">
                <w:txbxContent>
                  <w:p>
                    <w:pPr>
                      <w:spacing w:before="24"/>
                      <w:ind w:left="20" w:right="0" w:firstLine="0"/>
                      <w:jc w:val="left"/>
                      <w:rPr>
                        <w:sz w:val="20"/>
                      </w:rPr>
                    </w:pPr>
                    <w:r>
                      <w:rPr>
                        <w:color w:val="231F20"/>
                        <w:spacing w:val="-5"/>
                        <w:sz w:val="20"/>
                      </w:rPr>
                      <w:t>65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8704">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47776"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69216">
              <wp:simplePos x="0" y="0"/>
              <wp:positionH relativeFrom="page">
                <wp:posOffset>527300</wp:posOffset>
              </wp:positionH>
              <wp:positionV relativeFrom="page">
                <wp:posOffset>10168114</wp:posOffset>
              </wp:positionV>
              <wp:extent cx="171450"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1450" cy="175260"/>
                      </a:xfrm>
                      <a:prstGeom prst="rect">
                        <a:avLst/>
                      </a:prstGeom>
                    </wps:spPr>
                    <wps:txbx>
                      <w:txbxContent>
                        <w:p>
                          <w:pPr>
                            <w:spacing w:before="24"/>
                            <w:ind w:left="20" w:right="0" w:firstLine="0"/>
                            <w:jc w:val="left"/>
                            <w:rPr>
                              <w:sz w:val="20"/>
                            </w:rPr>
                          </w:pPr>
                          <w:r>
                            <w:rPr>
                              <w:color w:val="231F20"/>
                              <w:spacing w:val="-5"/>
                              <w:sz w:val="20"/>
                            </w:rPr>
                            <w:t>66</w:t>
                          </w:r>
                        </w:p>
                      </w:txbxContent>
                    </wps:txbx>
                    <wps:bodyPr wrap="square" lIns="0" tIns="0" rIns="0" bIns="0" rtlCol="0">
                      <a:noAutofit/>
                    </wps:bodyPr>
                  </wps:wsp>
                </a:graphicData>
              </a:graphic>
            </wp:anchor>
          </w:drawing>
        </mc:Choice>
        <mc:Fallback>
          <w:pict>
            <v:shape style="position:absolute;margin-left:41.519699pt;margin-top:800.638916pt;width:13.5pt;height:13.8pt;mso-position-horizontal-relative:page;mso-position-vertical-relative:page;z-index:-15947264" type="#_x0000_t202" id="docshape8" filled="false" stroked="false">
              <v:textbox inset="0,0,0,0">
                <w:txbxContent>
                  <w:p>
                    <w:pPr>
                      <w:spacing w:before="24"/>
                      <w:ind w:left="20" w:right="0" w:firstLine="0"/>
                      <w:jc w:val="left"/>
                      <w:rPr>
                        <w:sz w:val="20"/>
                      </w:rPr>
                    </w:pPr>
                    <w:r>
                      <w:rPr>
                        <w:color w:val="231F20"/>
                        <w:spacing w:val="-5"/>
                        <w:sz w:val="20"/>
                      </w:rPr>
                      <w:t>66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9728">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46752"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2288">
              <wp:simplePos x="0" y="0"/>
              <wp:positionH relativeFrom="page">
                <wp:posOffset>899999</wp:posOffset>
              </wp:positionH>
              <wp:positionV relativeFrom="page">
                <wp:posOffset>10152002</wp:posOffset>
              </wp:positionV>
              <wp:extent cx="6120130" cy="6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120130" cy="6350"/>
                        <a:chExt cx="6120130" cy="6350"/>
                      </a:xfrm>
                    </wpg:grpSpPr>
                    <wps:wsp>
                      <wps:cNvPr id="24" name="Graphic 2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5" name="Graphic 2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5944192"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72800">
              <wp:simplePos x="0" y="0"/>
              <wp:positionH relativeFrom="page">
                <wp:posOffset>887299</wp:posOffset>
              </wp:positionH>
              <wp:positionV relativeFrom="page">
                <wp:posOffset>10166082</wp:posOffset>
              </wp:positionV>
              <wp:extent cx="2783205" cy="1778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5943680" type="#_x0000_t202" id="docshape1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3312">
              <wp:simplePos x="0" y="0"/>
              <wp:positionH relativeFrom="page">
                <wp:posOffset>6866342</wp:posOffset>
              </wp:positionH>
              <wp:positionV relativeFrom="page">
                <wp:posOffset>10168114</wp:posOffset>
              </wp:positionV>
              <wp:extent cx="166370"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6370" cy="175260"/>
                      </a:xfrm>
                      <a:prstGeom prst="rect">
                        <a:avLst/>
                      </a:prstGeom>
                    </wps:spPr>
                    <wps:txbx>
                      <w:txbxContent>
                        <w:p>
                          <w:pPr>
                            <w:spacing w:before="24"/>
                            <w:ind w:left="20" w:right="0" w:firstLine="0"/>
                            <w:jc w:val="left"/>
                            <w:rPr>
                              <w:sz w:val="20"/>
                            </w:rPr>
                          </w:pPr>
                          <w:r>
                            <w:rPr>
                              <w:color w:val="231F20"/>
                              <w:spacing w:val="-5"/>
                              <w:sz w:val="20"/>
                            </w:rPr>
                            <w:t>67</w:t>
                          </w:r>
                        </w:p>
                      </w:txbxContent>
                    </wps:txbx>
                    <wps:bodyPr wrap="square" lIns="0" tIns="0" rIns="0" bIns="0" rtlCol="0">
                      <a:noAutofit/>
                    </wps:bodyPr>
                  </wps:wsp>
                </a:graphicData>
              </a:graphic>
            </wp:anchor>
          </w:drawing>
        </mc:Choice>
        <mc:Fallback>
          <w:pict>
            <v:shape style="position:absolute;margin-left:540.656921pt;margin-top:800.638916pt;width:13.1pt;height:13.8pt;mso-position-horizontal-relative:page;mso-position-vertical-relative:page;z-index:-15943168" type="#_x0000_t202" id="docshape19" filled="false" stroked="false">
              <v:textbox inset="0,0,0,0">
                <w:txbxContent>
                  <w:p>
                    <w:pPr>
                      <w:spacing w:before="24"/>
                      <w:ind w:left="20" w:right="0" w:firstLine="0"/>
                      <w:jc w:val="left"/>
                      <w:rPr>
                        <w:sz w:val="20"/>
                      </w:rPr>
                    </w:pPr>
                    <w:r>
                      <w:rPr>
                        <w:color w:val="231F20"/>
                        <w:spacing w:val="-5"/>
                        <w:sz w:val="20"/>
                      </w:rPr>
                      <w:t>67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3824">
              <wp:simplePos x="0" y="0"/>
              <wp:positionH relativeFrom="page">
                <wp:posOffset>540000</wp:posOffset>
              </wp:positionH>
              <wp:positionV relativeFrom="page">
                <wp:posOffset>10152002</wp:posOffset>
              </wp:positionV>
              <wp:extent cx="6120130" cy="63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120130" cy="6350"/>
                        <a:chExt cx="6120130" cy="6350"/>
                      </a:xfrm>
                    </wpg:grpSpPr>
                    <wps:wsp>
                      <wps:cNvPr id="29" name="Graphic 2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0" name="Graphic 3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5942656"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74336">
              <wp:simplePos x="0" y="0"/>
              <wp:positionH relativeFrom="page">
                <wp:posOffset>527300</wp:posOffset>
              </wp:positionH>
              <wp:positionV relativeFrom="page">
                <wp:posOffset>10168114</wp:posOffset>
              </wp:positionV>
              <wp:extent cx="171450" cy="17526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71450" cy="175260"/>
                      </a:xfrm>
                      <a:prstGeom prst="rect">
                        <a:avLst/>
                      </a:prstGeom>
                    </wps:spPr>
                    <wps:txbx>
                      <w:txbxContent>
                        <w:p>
                          <w:pPr>
                            <w:spacing w:before="24"/>
                            <w:ind w:left="20" w:right="0" w:firstLine="0"/>
                            <w:jc w:val="left"/>
                            <w:rPr>
                              <w:sz w:val="20"/>
                            </w:rPr>
                          </w:pPr>
                          <w:r>
                            <w:rPr>
                              <w:color w:val="231F20"/>
                              <w:spacing w:val="-5"/>
                              <w:sz w:val="20"/>
                            </w:rPr>
                            <w:t>68</w:t>
                          </w:r>
                        </w:p>
                      </w:txbxContent>
                    </wps:txbx>
                    <wps:bodyPr wrap="square" lIns="0" tIns="0" rIns="0" bIns="0" rtlCol="0">
                      <a:noAutofit/>
                    </wps:bodyPr>
                  </wps:wsp>
                </a:graphicData>
              </a:graphic>
            </wp:anchor>
          </w:drawing>
        </mc:Choice>
        <mc:Fallback>
          <w:pict>
            <v:shape style="position:absolute;margin-left:41.519699pt;margin-top:800.638916pt;width:13.5pt;height:13.8pt;mso-position-horizontal-relative:page;mso-position-vertical-relative:page;z-index:-15942144" type="#_x0000_t202" id="docshape21" filled="false" stroked="false">
              <v:textbox inset="0,0,0,0">
                <w:txbxContent>
                  <w:p>
                    <w:pPr>
                      <w:spacing w:before="24"/>
                      <w:ind w:left="20" w:right="0" w:firstLine="0"/>
                      <w:jc w:val="left"/>
                      <w:rPr>
                        <w:sz w:val="20"/>
                      </w:rPr>
                    </w:pPr>
                    <w:r>
                      <w:rPr>
                        <w:color w:val="231F20"/>
                        <w:spacing w:val="-5"/>
                        <w:sz w:val="20"/>
                      </w:rPr>
                      <w:t>68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4848">
              <wp:simplePos x="0" y="0"/>
              <wp:positionH relativeFrom="page">
                <wp:posOffset>3894905</wp:posOffset>
              </wp:positionH>
              <wp:positionV relativeFrom="page">
                <wp:posOffset>10166082</wp:posOffset>
              </wp:positionV>
              <wp:extent cx="2778760"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941632"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512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76</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951360" type="#_x0000_t202" id="docshape1"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76</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65632">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08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6614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50336" type="#_x0000_t202" id="docshape2"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66656">
              <wp:simplePos x="0" y="0"/>
              <wp:positionH relativeFrom="page">
                <wp:posOffset>527300</wp:posOffset>
              </wp:positionH>
              <wp:positionV relativeFrom="page">
                <wp:posOffset>608297</wp:posOffset>
              </wp:positionV>
              <wp:extent cx="11633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5949824"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0240">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46240" type="#_x0000_t202" id="docshape14"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78</w:t>
                    </w:r>
                    <w:r>
                      <w:rPr>
                        <w:spacing w:val="-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0752">
              <wp:simplePos x="0" y="0"/>
              <wp:positionH relativeFrom="page">
                <wp:posOffset>540000</wp:posOffset>
              </wp:positionH>
              <wp:positionV relativeFrom="page">
                <wp:posOffset>806719</wp:posOffset>
              </wp:positionV>
              <wp:extent cx="612013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72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371264">
              <wp:simplePos x="0" y="0"/>
              <wp:positionH relativeFrom="page">
                <wp:posOffset>6041519</wp:posOffset>
              </wp:positionH>
              <wp:positionV relativeFrom="page">
                <wp:posOffset>179815</wp:posOffset>
              </wp:positionV>
              <wp:extent cx="1029335" cy="2908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29335" cy="290830"/>
                      </a:xfrm>
                      <a:prstGeom prst="rect">
                        <a:avLst/>
                      </a:prstGeom>
                    </wps:spPr>
                    <wps:txbx>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945216" type="#_x0000_t202" id="docshape15" filled="false" stroked="false">
              <v:textbox inset="0,0,0,0">
                <w:txbxContent>
                  <w:p>
                    <w:pPr>
                      <w:spacing w:before="14"/>
                      <w:ind w:left="0" w:right="78" w:firstLine="0"/>
                      <w:jc w:val="right"/>
                      <w:rPr>
                        <w:sz w:val="18"/>
                      </w:rPr>
                    </w:pPr>
                    <w:r>
                      <w:rPr>
                        <w:sz w:val="18"/>
                      </w:rPr>
                      <w:t>MSC</w:t>
                    </w:r>
                    <w:r>
                      <w:rPr>
                        <w:spacing w:val="-2"/>
                        <w:sz w:val="18"/>
                      </w:rPr>
                      <w:t> 108/20/Add.2</w:t>
                    </w:r>
                  </w:p>
                  <w:p>
                    <w:pPr>
                      <w:spacing w:before="9"/>
                      <w:ind w:left="0" w:right="7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79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71776">
              <wp:simplePos x="0" y="0"/>
              <wp:positionH relativeFrom="page">
                <wp:posOffset>527300</wp:posOffset>
              </wp:positionH>
              <wp:positionV relativeFrom="page">
                <wp:posOffset>608297</wp:posOffset>
              </wp:positionV>
              <wp:extent cx="1163320" cy="1568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5944704"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5">
    <w:multiLevelType w:val="hybridMultilevel"/>
    <w:lvl w:ilvl="0">
      <w:start w:val="0"/>
      <w:numFmt w:val="bullet"/>
      <w:lvlText w:val="–"/>
      <w:lvlJc w:val="left"/>
      <w:pPr>
        <w:ind w:left="229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2"/>
      <w:numFmt w:val="decimal"/>
      <w:lvlText w:val="%1"/>
      <w:lvlJc w:val="left"/>
      <w:pPr>
        <w:ind w:left="2497" w:hanging="1080"/>
        <w:jc w:val="left"/>
      </w:pPr>
      <w:rPr>
        <w:rFonts w:hint="default"/>
        <w:lang w:val="en-US" w:eastAsia="en-US" w:bidi="ar-SA"/>
      </w:rPr>
    </w:lvl>
    <w:lvl w:ilvl="1">
      <w:start w:val="3"/>
      <w:numFmt w:val="decimal"/>
      <w:lvlText w:val="%1.%2"/>
      <w:lvlJc w:val="left"/>
      <w:pPr>
        <w:ind w:left="2497" w:hanging="1080"/>
        <w:jc w:val="left"/>
      </w:pPr>
      <w:rPr>
        <w:rFonts w:hint="default"/>
        <w:lang w:val="en-US" w:eastAsia="en-US" w:bidi="ar-SA"/>
      </w:rPr>
    </w:lvl>
    <w:lvl w:ilvl="2">
      <w:start w:val="0"/>
      <w:numFmt w:val="decimal"/>
      <w:lvlText w:val="%1.%2.%3"/>
      <w:lvlJc w:val="left"/>
      <w:pPr>
        <w:ind w:left="2497" w:hanging="1080"/>
        <w:jc w:val="righ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2497" w:hanging="1081"/>
        <w:jc w:val="left"/>
      </w:pPr>
      <w:rPr>
        <w:rFonts w:hint="default"/>
        <w:spacing w:val="-10"/>
        <w:w w:val="102"/>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1"/>
      </w:pPr>
      <w:rPr>
        <w:rFonts w:hint="default"/>
        <w:lang w:val="en-US" w:eastAsia="en-US" w:bidi="ar-SA"/>
      </w:rPr>
    </w:lvl>
    <w:lvl w:ilvl="6">
      <w:start w:val="0"/>
      <w:numFmt w:val="bullet"/>
      <w:lvlText w:val="•"/>
      <w:lvlJc w:val="left"/>
      <w:pPr>
        <w:ind w:left="8143" w:hanging="1081"/>
      </w:pPr>
      <w:rPr>
        <w:rFonts w:hint="default"/>
        <w:lang w:val="en-US" w:eastAsia="en-US" w:bidi="ar-SA"/>
      </w:rPr>
    </w:lvl>
    <w:lvl w:ilvl="7">
      <w:start w:val="0"/>
      <w:numFmt w:val="bullet"/>
      <w:lvlText w:val="•"/>
      <w:lvlJc w:val="left"/>
      <w:pPr>
        <w:ind w:left="9083" w:hanging="1081"/>
      </w:pPr>
      <w:rPr>
        <w:rFonts w:hint="default"/>
        <w:lang w:val="en-US" w:eastAsia="en-US" w:bidi="ar-SA"/>
      </w:rPr>
    </w:lvl>
    <w:lvl w:ilvl="8">
      <w:start w:val="0"/>
      <w:numFmt w:val="bullet"/>
      <w:lvlText w:val="•"/>
      <w:lvlJc w:val="left"/>
      <w:pPr>
        <w:ind w:left="10024" w:hanging="108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right="78"/>
      <w:jc w:val="right"/>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54"/>
      <w:ind w:left="193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1080"/>
    </w:pPr>
    <w:rPr>
      <w:rFonts w:ascii="Arial MT" w:hAnsi="Arial MT" w:eastAsia="Arial MT" w:cs="Arial MT"/>
      <w:lang w:val="en-US" w:eastAsia="en-US" w:bidi="ar-SA"/>
    </w:rPr>
  </w:style>
  <w:style w:styleId="TableParagraph" w:type="paragraph">
    <w:name w:val="Table Paragraph"/>
    <w:basedOn w:val="Normal"/>
    <w:uiPriority w:val="1"/>
    <w:qFormat/>
    <w:pPr>
      <w:spacing w:before="31"/>
      <w:ind w:left="12"/>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2026-06-20T02:51:52Z</dcterms:created>
  <dcterms:modified xsi:type="dcterms:W3CDTF">2026-06-20T02:51:52Z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