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-188457</wp:posOffset>
                </wp:positionV>
                <wp:extent cx="360045" cy="213868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60045" cy="2138680"/>
                          <a:chExt cx="360045" cy="2138680"/>
                        </a:xfrm>
                      </wpg:grpSpPr>
                      <wps:wsp>
                        <wps:cNvPr id="12" name="Graphic 12"/>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3" name="Textbox 13"/>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29152" id="docshapegroup7" coordorigin="11339,-297" coordsize="567,3368">
                <v:rect style="position:absolute;left:11338;top:-297;width:567;height:3368" id="docshape8" filled="true" fillcolor="#58595b" stroked="false">
                  <v:fill type="solid"/>
                </v:rect>
                <v:shape style="position:absolute;left:11338;top:-297;width:567;height:3368" type="#_x0000_t202" id="docshape9"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797</w:t>
      </w:r>
    </w:p>
    <w:p>
      <w:pPr>
        <w:pStyle w:val="BodyText"/>
        <w:rPr>
          <w:sz w:val="40"/>
        </w:rPr>
      </w:pPr>
    </w:p>
    <w:p>
      <w:pPr>
        <w:pStyle w:val="BodyText"/>
        <w:rPr>
          <w:sz w:val="40"/>
        </w:rPr>
      </w:pPr>
    </w:p>
    <w:p>
      <w:pPr>
        <w:pStyle w:val="BodyText"/>
        <w:spacing w:before="361"/>
        <w:rPr>
          <w:sz w:val="40"/>
        </w:rPr>
      </w:pPr>
    </w:p>
    <w:p>
      <w:pPr>
        <w:pStyle w:val="Heading1"/>
        <w:ind w:left="1417"/>
      </w:pPr>
      <w:r>
        <w:rPr>
          <w:color w:val="231F20"/>
        </w:rPr>
        <w:t>Chapter</w:t>
      </w:r>
      <w:r>
        <w:rPr>
          <w:color w:val="231F20"/>
          <w:spacing w:val="33"/>
        </w:rPr>
        <w:t> </w:t>
      </w:r>
      <w:r>
        <w:rPr>
          <w:color w:val="231F20"/>
          <w:spacing w:val="-5"/>
        </w:rPr>
        <w:t>3.4</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60446</wp:posOffset>
                </wp:positionV>
                <wp:extent cx="61201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59549pt;width:481.9pt;height:.1pt;mso-position-horizontal-relative:page;mso-position-vertical-relative:paragraph;z-index:-15728640;mso-wrap-distance-left:0;mso-wrap-distance-right:0" id="docshape10" coordorigin="1417,95" coordsize="9638,0" path="m1417,95l11055,95e" filled="false" stroked="true" strokeweight="2pt" strokecolor="#231f20">
                <v:path arrowok="t"/>
                <v:stroke dashstyle="solid"/>
                <w10:wrap type="topAndBottom"/>
              </v:shape>
            </w:pict>
          </mc:Fallback>
        </mc:AlternateContent>
      </w:r>
    </w:p>
    <w:p>
      <w:pPr>
        <w:pStyle w:val="Heading2"/>
        <w:ind w:left="1417"/>
      </w:pPr>
      <w:r>
        <w:rPr>
          <w:color w:val="231F20"/>
        </w:rPr>
        <w:t>Dangerous goods packed</w:t>
      </w:r>
      <w:r>
        <w:rPr>
          <w:color w:val="231F20"/>
          <w:spacing w:val="1"/>
        </w:rPr>
        <w:t> </w:t>
      </w:r>
      <w:r>
        <w:rPr>
          <w:color w:val="231F20"/>
        </w:rPr>
        <w:t>in limited </w:t>
      </w:r>
      <w:r>
        <w:rPr>
          <w:color w:val="231F20"/>
          <w:spacing w:val="-2"/>
        </w:rPr>
        <w:t>quantities</w:t>
      </w:r>
    </w:p>
    <w:p>
      <w:pPr>
        <w:pStyle w:val="BodyText"/>
        <w:rPr>
          <w:rFonts w:ascii="Arial"/>
          <w:i/>
          <w:sz w:val="36"/>
        </w:rPr>
      </w:pPr>
    </w:p>
    <w:p>
      <w:pPr>
        <w:pStyle w:val="BodyText"/>
        <w:spacing w:before="134"/>
        <w:rPr>
          <w:rFonts w:ascii="Arial"/>
          <w:i/>
          <w:sz w:val="36"/>
        </w:rPr>
      </w:pPr>
    </w:p>
    <w:p>
      <w:pPr>
        <w:pStyle w:val="Heading3"/>
        <w:numPr>
          <w:ilvl w:val="2"/>
          <w:numId w:val="1"/>
        </w:numPr>
        <w:tabs>
          <w:tab w:pos="2497" w:val="left" w:leader="none"/>
        </w:tabs>
        <w:spacing w:line="240" w:lineRule="auto" w:before="0" w:after="0"/>
        <w:ind w:left="2497" w:right="0" w:hanging="1080"/>
        <w:jc w:val="left"/>
      </w:pPr>
      <w:r>
        <w:rPr>
          <w:color w:val="231F20"/>
          <w:spacing w:val="-2"/>
        </w:rPr>
        <w:t>General</w:t>
      </w:r>
    </w:p>
    <w:p>
      <w:pPr>
        <w:pStyle w:val="ListParagraph"/>
        <w:numPr>
          <w:ilvl w:val="3"/>
          <w:numId w:val="1"/>
        </w:numPr>
        <w:tabs>
          <w:tab w:pos="2497" w:val="left" w:leader="none"/>
        </w:tabs>
        <w:spacing w:line="256" w:lineRule="auto" w:before="88" w:after="0"/>
        <w:ind w:left="2497" w:right="847" w:hanging="1080"/>
        <w:jc w:val="both"/>
        <w:rPr>
          <w:color w:val="231F20"/>
          <w:sz w:val="17"/>
        </w:rPr>
      </w:pPr>
      <w:r>
        <w:rPr>
          <w:color w:val="231F20"/>
          <w:w w:val="105"/>
          <w:sz w:val="17"/>
        </w:rPr>
        <w:t>This</w:t>
      </w:r>
      <w:r>
        <w:rPr>
          <w:color w:val="231F20"/>
          <w:w w:val="105"/>
          <w:sz w:val="17"/>
        </w:rPr>
        <w:t> chapter</w:t>
      </w:r>
      <w:r>
        <w:rPr>
          <w:color w:val="231F20"/>
          <w:w w:val="105"/>
          <w:sz w:val="17"/>
        </w:rPr>
        <w:t> provides</w:t>
      </w:r>
      <w:r>
        <w:rPr>
          <w:color w:val="231F20"/>
          <w:w w:val="105"/>
          <w:sz w:val="17"/>
        </w:rPr>
        <w:t> the</w:t>
      </w:r>
      <w:r>
        <w:rPr>
          <w:color w:val="231F20"/>
          <w:w w:val="105"/>
          <w:sz w:val="17"/>
        </w:rPr>
        <w:t> provisions</w:t>
      </w:r>
      <w:r>
        <w:rPr>
          <w:color w:val="231F20"/>
          <w:w w:val="105"/>
          <w:sz w:val="17"/>
        </w:rPr>
        <w:t> applicable</w:t>
      </w:r>
      <w:r>
        <w:rPr>
          <w:color w:val="231F20"/>
          <w:w w:val="105"/>
          <w:sz w:val="17"/>
        </w:rPr>
        <w:t> to</w:t>
      </w:r>
      <w:r>
        <w:rPr>
          <w:color w:val="231F20"/>
          <w:w w:val="105"/>
          <w:sz w:val="17"/>
        </w:rPr>
        <w:t> the</w:t>
      </w:r>
      <w:r>
        <w:rPr>
          <w:color w:val="231F20"/>
          <w:w w:val="105"/>
          <w:sz w:val="17"/>
        </w:rPr>
        <w:t> transport</w:t>
      </w:r>
      <w:r>
        <w:rPr>
          <w:color w:val="231F20"/>
          <w:w w:val="105"/>
          <w:sz w:val="17"/>
        </w:rPr>
        <w:t> of</w:t>
      </w:r>
      <w:r>
        <w:rPr>
          <w:color w:val="231F20"/>
          <w:w w:val="105"/>
          <w:sz w:val="17"/>
        </w:rPr>
        <w:t> dangerous</w:t>
      </w:r>
      <w:r>
        <w:rPr>
          <w:color w:val="231F20"/>
          <w:w w:val="105"/>
          <w:sz w:val="17"/>
        </w:rPr>
        <w:t> goods</w:t>
      </w:r>
      <w:r>
        <w:rPr>
          <w:color w:val="231F20"/>
          <w:w w:val="105"/>
          <w:sz w:val="17"/>
        </w:rPr>
        <w:t> of</w:t>
      </w:r>
      <w:r>
        <w:rPr>
          <w:color w:val="231F20"/>
          <w:w w:val="105"/>
          <w:sz w:val="17"/>
        </w:rPr>
        <w:t> certain</w:t>
      </w:r>
      <w:r>
        <w:rPr>
          <w:color w:val="231F20"/>
          <w:w w:val="105"/>
          <w:sz w:val="17"/>
        </w:rPr>
        <w:t> classes packed in limited quantities. The applicable quantity limit for the inner packaging or article is specified for each substance in column 7a of the Dangerous Goods List of chapter 3.2. In addition, the quantity “0” has been indicated in this column for each entry not permitted to be transported in accordance with this chapter.</w:t>
      </w:r>
    </w:p>
    <w:p>
      <w:pPr>
        <w:pStyle w:val="ListParagraph"/>
        <w:numPr>
          <w:ilvl w:val="3"/>
          <w:numId w:val="1"/>
        </w:numPr>
        <w:tabs>
          <w:tab w:pos="2497" w:val="left" w:leader="none"/>
        </w:tabs>
        <w:spacing w:line="256" w:lineRule="auto" w:before="88" w:after="0"/>
        <w:ind w:left="2497" w:right="848" w:hanging="1081"/>
        <w:jc w:val="both"/>
        <w:rPr>
          <w:color w:val="231F20"/>
          <w:sz w:val="17"/>
        </w:rPr>
      </w:pPr>
      <w:r>
        <w:rPr>
          <w:color w:val="231F20"/>
          <w:w w:val="105"/>
          <w:sz w:val="17"/>
        </w:rPr>
        <w:t>Limited</w:t>
      </w:r>
      <w:r>
        <w:rPr>
          <w:color w:val="231F20"/>
          <w:w w:val="105"/>
          <w:sz w:val="17"/>
        </w:rPr>
        <w:t> quantities</w:t>
      </w:r>
      <w:r>
        <w:rPr>
          <w:color w:val="231F20"/>
          <w:w w:val="105"/>
          <w:sz w:val="17"/>
        </w:rPr>
        <w:t> of</w:t>
      </w:r>
      <w:r>
        <w:rPr>
          <w:color w:val="231F20"/>
          <w:w w:val="105"/>
          <w:sz w:val="17"/>
        </w:rPr>
        <w:t> dangerous</w:t>
      </w:r>
      <w:r>
        <w:rPr>
          <w:color w:val="231F20"/>
          <w:w w:val="105"/>
          <w:sz w:val="17"/>
        </w:rPr>
        <w:t> goods</w:t>
      </w:r>
      <w:r>
        <w:rPr>
          <w:color w:val="231F20"/>
          <w:w w:val="105"/>
          <w:sz w:val="17"/>
        </w:rPr>
        <w:t> packed</w:t>
      </w:r>
      <w:r>
        <w:rPr>
          <w:color w:val="231F20"/>
          <w:w w:val="105"/>
          <w:sz w:val="17"/>
        </w:rPr>
        <w:t> in</w:t>
      </w:r>
      <w:r>
        <w:rPr>
          <w:color w:val="231F20"/>
          <w:w w:val="105"/>
          <w:sz w:val="17"/>
        </w:rPr>
        <w:t> such</w:t>
      </w:r>
      <w:r>
        <w:rPr>
          <w:color w:val="231F20"/>
          <w:w w:val="105"/>
          <w:sz w:val="17"/>
        </w:rPr>
        <w:t> limited</w:t>
      </w:r>
      <w:r>
        <w:rPr>
          <w:color w:val="231F20"/>
          <w:w w:val="105"/>
          <w:sz w:val="17"/>
        </w:rPr>
        <w:t> quantities,</w:t>
      </w:r>
      <w:r>
        <w:rPr>
          <w:color w:val="231F20"/>
          <w:w w:val="105"/>
          <w:sz w:val="17"/>
        </w:rPr>
        <w:t> meeting</w:t>
      </w:r>
      <w:r>
        <w:rPr>
          <w:color w:val="231F20"/>
          <w:w w:val="105"/>
          <w:sz w:val="17"/>
        </w:rPr>
        <w:t> the</w:t>
      </w:r>
      <w:r>
        <w:rPr>
          <w:color w:val="231F20"/>
          <w:w w:val="105"/>
          <w:sz w:val="17"/>
        </w:rPr>
        <w:t> provisions</w:t>
      </w:r>
      <w:r>
        <w:rPr>
          <w:color w:val="231F20"/>
          <w:w w:val="105"/>
          <w:sz w:val="17"/>
        </w:rPr>
        <w:t> of</w:t>
      </w:r>
      <w:r>
        <w:rPr>
          <w:color w:val="231F20"/>
          <w:w w:val="105"/>
          <w:sz w:val="17"/>
        </w:rPr>
        <w:t> this chapter, are not subject to any other provisions of this Code except the relevant provisions of:</w:t>
      </w:r>
    </w:p>
    <w:p>
      <w:pPr>
        <w:pStyle w:val="ListParagraph"/>
        <w:numPr>
          <w:ilvl w:val="0"/>
          <w:numId w:val="2"/>
        </w:numPr>
        <w:tabs>
          <w:tab w:pos="2857" w:val="left" w:leader="none"/>
        </w:tabs>
        <w:spacing w:line="240" w:lineRule="auto" w:before="66" w:after="0"/>
        <w:ind w:left="2857" w:right="0" w:hanging="360"/>
        <w:jc w:val="left"/>
        <w:rPr>
          <w:sz w:val="17"/>
        </w:rPr>
      </w:pPr>
      <w:r>
        <w:rPr>
          <w:color w:val="231F20"/>
          <w:spacing w:val="-2"/>
          <w:w w:val="105"/>
          <w:sz w:val="17"/>
        </w:rPr>
        <w:t>Part</w:t>
      </w:r>
      <w:r>
        <w:rPr>
          <w:color w:val="231F20"/>
          <w:spacing w:val="-5"/>
          <w:w w:val="105"/>
          <w:sz w:val="17"/>
        </w:rPr>
        <w:t> </w:t>
      </w:r>
      <w:r>
        <w:rPr>
          <w:color w:val="231F20"/>
          <w:spacing w:val="-2"/>
          <w:w w:val="105"/>
          <w:sz w:val="17"/>
        </w:rPr>
        <w:t>1,</w:t>
      </w:r>
      <w:r>
        <w:rPr>
          <w:color w:val="231F20"/>
          <w:spacing w:val="-5"/>
          <w:w w:val="105"/>
          <w:sz w:val="17"/>
        </w:rPr>
        <w:t> </w:t>
      </w:r>
      <w:r>
        <w:rPr>
          <w:color w:val="231F20"/>
          <w:spacing w:val="-2"/>
          <w:w w:val="105"/>
          <w:sz w:val="17"/>
        </w:rPr>
        <w:t>chapters</w:t>
      </w:r>
      <w:r>
        <w:rPr>
          <w:color w:val="231F20"/>
          <w:spacing w:val="-4"/>
          <w:w w:val="105"/>
          <w:sz w:val="17"/>
        </w:rPr>
        <w:t> </w:t>
      </w:r>
      <w:r>
        <w:rPr>
          <w:color w:val="231F20"/>
          <w:spacing w:val="-2"/>
          <w:w w:val="105"/>
          <w:sz w:val="17"/>
        </w:rPr>
        <w:t>1.1,</w:t>
      </w:r>
      <w:r>
        <w:rPr>
          <w:color w:val="231F20"/>
          <w:spacing w:val="-5"/>
          <w:w w:val="105"/>
          <w:sz w:val="17"/>
        </w:rPr>
        <w:t> </w:t>
      </w:r>
      <w:r>
        <w:rPr>
          <w:color w:val="231F20"/>
          <w:spacing w:val="-2"/>
          <w:w w:val="105"/>
          <w:sz w:val="17"/>
        </w:rPr>
        <w:t>1.2</w:t>
      </w:r>
      <w:r>
        <w:rPr>
          <w:color w:val="231F20"/>
          <w:spacing w:val="-5"/>
          <w:w w:val="105"/>
          <w:sz w:val="17"/>
        </w:rPr>
        <w:t> </w:t>
      </w:r>
      <w:r>
        <w:rPr>
          <w:color w:val="231F20"/>
          <w:spacing w:val="-2"/>
          <w:w w:val="105"/>
          <w:sz w:val="17"/>
        </w:rPr>
        <w:t>and</w:t>
      </w:r>
      <w:r>
        <w:rPr>
          <w:color w:val="231F20"/>
          <w:spacing w:val="-4"/>
          <w:w w:val="105"/>
          <w:sz w:val="17"/>
        </w:rPr>
        <w:t> 1.3;</w:t>
      </w:r>
    </w:p>
    <w:p>
      <w:pPr>
        <w:pStyle w:val="ListParagraph"/>
        <w:numPr>
          <w:ilvl w:val="0"/>
          <w:numId w:val="2"/>
        </w:numPr>
        <w:tabs>
          <w:tab w:pos="2857" w:val="left" w:leader="none"/>
        </w:tabs>
        <w:spacing w:line="240" w:lineRule="auto" w:before="80" w:after="0"/>
        <w:ind w:left="2857" w:right="0" w:hanging="360"/>
        <w:jc w:val="left"/>
        <w:rPr>
          <w:sz w:val="17"/>
        </w:rPr>
      </w:pPr>
      <w:r>
        <w:rPr>
          <w:color w:val="231F20"/>
          <w:w w:val="105"/>
          <w:sz w:val="17"/>
        </w:rPr>
        <w:t>Part</w:t>
      </w:r>
      <w:r>
        <w:rPr>
          <w:color w:val="231F20"/>
          <w:spacing w:val="-2"/>
          <w:w w:val="105"/>
          <w:sz w:val="17"/>
        </w:rPr>
        <w:t> </w:t>
      </w:r>
      <w:r>
        <w:rPr>
          <w:color w:val="231F20"/>
          <w:spacing w:val="-5"/>
          <w:w w:val="105"/>
          <w:sz w:val="17"/>
        </w:rPr>
        <w:t>2;</w:t>
      </w:r>
    </w:p>
    <w:p>
      <w:pPr>
        <w:pStyle w:val="ListParagraph"/>
        <w:numPr>
          <w:ilvl w:val="0"/>
          <w:numId w:val="2"/>
        </w:numPr>
        <w:tabs>
          <w:tab w:pos="2857" w:val="left" w:leader="none"/>
        </w:tabs>
        <w:spacing w:line="240" w:lineRule="auto" w:before="79" w:after="0"/>
        <w:ind w:left="2857" w:right="0" w:hanging="360"/>
        <w:jc w:val="left"/>
        <w:rPr>
          <w:sz w:val="17"/>
        </w:rPr>
      </w:pPr>
      <w:r>
        <w:rPr>
          <w:color w:val="231F20"/>
          <w:w w:val="105"/>
          <w:sz w:val="17"/>
        </w:rPr>
        <w:t>Part</w:t>
      </w:r>
      <w:r>
        <w:rPr>
          <w:color w:val="231F20"/>
          <w:spacing w:val="-10"/>
          <w:w w:val="105"/>
          <w:sz w:val="17"/>
        </w:rPr>
        <w:t> </w:t>
      </w:r>
      <w:r>
        <w:rPr>
          <w:color w:val="231F20"/>
          <w:w w:val="105"/>
          <w:sz w:val="17"/>
        </w:rPr>
        <w:t>3,</w:t>
      </w:r>
      <w:r>
        <w:rPr>
          <w:color w:val="231F20"/>
          <w:spacing w:val="-10"/>
          <w:w w:val="105"/>
          <w:sz w:val="17"/>
        </w:rPr>
        <w:t> </w:t>
      </w:r>
      <w:r>
        <w:rPr>
          <w:color w:val="231F20"/>
          <w:w w:val="105"/>
          <w:sz w:val="17"/>
        </w:rPr>
        <w:t>chapters</w:t>
      </w:r>
      <w:r>
        <w:rPr>
          <w:color w:val="231F20"/>
          <w:spacing w:val="-9"/>
          <w:w w:val="105"/>
          <w:sz w:val="17"/>
        </w:rPr>
        <w:t> </w:t>
      </w:r>
      <w:r>
        <w:rPr>
          <w:color w:val="231F20"/>
          <w:w w:val="105"/>
          <w:sz w:val="17"/>
        </w:rPr>
        <w:t>3.1,</w:t>
      </w:r>
      <w:r>
        <w:rPr>
          <w:color w:val="231F20"/>
          <w:spacing w:val="-10"/>
          <w:w w:val="105"/>
          <w:sz w:val="17"/>
        </w:rPr>
        <w:t> </w:t>
      </w:r>
      <w:r>
        <w:rPr>
          <w:color w:val="231F20"/>
          <w:w w:val="105"/>
          <w:sz w:val="17"/>
        </w:rPr>
        <w:t>3.2,</w:t>
      </w:r>
      <w:r>
        <w:rPr>
          <w:color w:val="231F20"/>
          <w:spacing w:val="-10"/>
          <w:w w:val="105"/>
          <w:sz w:val="17"/>
        </w:rPr>
        <w:t> </w:t>
      </w:r>
      <w:r>
        <w:rPr>
          <w:color w:val="231F20"/>
          <w:spacing w:val="-4"/>
          <w:w w:val="105"/>
          <w:sz w:val="17"/>
        </w:rPr>
        <w:t>3.3;</w:t>
      </w:r>
    </w:p>
    <w:p>
      <w:pPr>
        <w:pStyle w:val="ListParagraph"/>
        <w:numPr>
          <w:ilvl w:val="0"/>
          <w:numId w:val="2"/>
        </w:numPr>
        <w:tabs>
          <w:tab w:pos="2857" w:val="left" w:leader="none"/>
        </w:tabs>
        <w:spacing w:line="240" w:lineRule="auto" w:before="79" w:after="0"/>
        <w:ind w:left="2857" w:right="0" w:hanging="360"/>
        <w:jc w:val="left"/>
        <w:rPr>
          <w:sz w:val="17"/>
        </w:rPr>
      </w:pPr>
      <w:r>
        <w:rPr>
          <w:color w:val="231F20"/>
          <w:spacing w:val="-2"/>
          <w:sz w:val="17"/>
        </w:rPr>
        <w:t>Part</w:t>
      </w:r>
      <w:r>
        <w:rPr>
          <w:color w:val="231F20"/>
          <w:spacing w:val="-6"/>
          <w:sz w:val="17"/>
        </w:rPr>
        <w:t> </w:t>
      </w:r>
      <w:r>
        <w:rPr>
          <w:color w:val="231F20"/>
          <w:spacing w:val="-2"/>
          <w:sz w:val="17"/>
        </w:rPr>
        <w:t>4,</w:t>
      </w:r>
      <w:r>
        <w:rPr>
          <w:color w:val="231F20"/>
          <w:spacing w:val="-5"/>
          <w:sz w:val="17"/>
        </w:rPr>
        <w:t> </w:t>
      </w:r>
      <w:r>
        <w:rPr>
          <w:color w:val="231F20"/>
          <w:spacing w:val="-2"/>
          <w:sz w:val="17"/>
        </w:rPr>
        <w:t>4.1.1.1,</w:t>
      </w:r>
      <w:r>
        <w:rPr>
          <w:color w:val="231F20"/>
          <w:spacing w:val="-6"/>
          <w:sz w:val="17"/>
        </w:rPr>
        <w:t> </w:t>
      </w:r>
      <w:r>
        <w:rPr>
          <w:color w:val="231F20"/>
          <w:spacing w:val="-2"/>
          <w:sz w:val="17"/>
        </w:rPr>
        <w:t>4.1.1.2</w:t>
      </w:r>
      <w:r>
        <w:rPr>
          <w:color w:val="231F20"/>
          <w:spacing w:val="-5"/>
          <w:sz w:val="17"/>
        </w:rPr>
        <w:t> </w:t>
      </w:r>
      <w:r>
        <w:rPr>
          <w:color w:val="231F20"/>
          <w:spacing w:val="-2"/>
          <w:sz w:val="17"/>
        </w:rPr>
        <w:t>and</w:t>
      </w:r>
      <w:r>
        <w:rPr>
          <w:color w:val="231F20"/>
          <w:spacing w:val="-5"/>
          <w:sz w:val="17"/>
        </w:rPr>
        <w:t> </w:t>
      </w:r>
      <w:r>
        <w:rPr>
          <w:color w:val="231F20"/>
          <w:spacing w:val="-2"/>
          <w:sz w:val="17"/>
        </w:rPr>
        <w:t>4.1.1.4</w:t>
      </w:r>
      <w:r>
        <w:rPr>
          <w:color w:val="231F20"/>
          <w:spacing w:val="-6"/>
          <w:sz w:val="17"/>
        </w:rPr>
        <w:t> </w:t>
      </w:r>
      <w:r>
        <w:rPr>
          <w:color w:val="231F20"/>
          <w:spacing w:val="-2"/>
          <w:sz w:val="17"/>
        </w:rPr>
        <w:t>to</w:t>
      </w:r>
      <w:r>
        <w:rPr>
          <w:color w:val="231F20"/>
          <w:spacing w:val="-5"/>
          <w:sz w:val="17"/>
        </w:rPr>
        <w:t> </w:t>
      </w:r>
      <w:r>
        <w:rPr>
          <w:color w:val="231F20"/>
          <w:spacing w:val="-2"/>
          <w:sz w:val="17"/>
        </w:rPr>
        <w:t>4.1.1.8;</w:t>
      </w:r>
    </w:p>
    <w:p>
      <w:pPr>
        <w:pStyle w:val="ListParagraph"/>
        <w:numPr>
          <w:ilvl w:val="0"/>
          <w:numId w:val="2"/>
        </w:numPr>
        <w:tabs>
          <w:tab w:pos="2857" w:val="left" w:leader="none"/>
        </w:tabs>
        <w:spacing w:line="240" w:lineRule="auto" w:before="79" w:after="0"/>
        <w:ind w:left="2857" w:right="0" w:hanging="360"/>
        <w:jc w:val="left"/>
        <w:rPr>
          <w:sz w:val="17"/>
        </w:rPr>
      </w:pPr>
      <w:r>
        <w:rPr>
          <w:color w:val="231F20"/>
          <w:sz w:val="17"/>
        </w:rPr>
        <w:t>Part</w:t>
      </w:r>
      <w:r>
        <w:rPr>
          <w:color w:val="231F20"/>
          <w:spacing w:val="-4"/>
          <w:sz w:val="17"/>
        </w:rPr>
        <w:t> </w:t>
      </w:r>
      <w:r>
        <w:rPr>
          <w:color w:val="231F20"/>
          <w:sz w:val="17"/>
        </w:rPr>
        <w:t>5,</w:t>
      </w:r>
      <w:r>
        <w:rPr>
          <w:color w:val="231F20"/>
          <w:spacing w:val="-3"/>
          <w:sz w:val="17"/>
        </w:rPr>
        <w:t> </w:t>
      </w:r>
      <w:r>
        <w:rPr>
          <w:color w:val="231F20"/>
          <w:sz w:val="17"/>
        </w:rPr>
        <w:t>5.1.1</w:t>
      </w:r>
      <w:r>
        <w:rPr>
          <w:color w:val="231F20"/>
          <w:spacing w:val="-3"/>
          <w:sz w:val="17"/>
        </w:rPr>
        <w:t> </w:t>
      </w:r>
      <w:r>
        <w:rPr>
          <w:color w:val="231F20"/>
          <w:sz w:val="17"/>
        </w:rPr>
        <w:t>except</w:t>
      </w:r>
      <w:r>
        <w:rPr>
          <w:color w:val="231F20"/>
          <w:spacing w:val="-3"/>
          <w:sz w:val="17"/>
        </w:rPr>
        <w:t> </w:t>
      </w:r>
      <w:r>
        <w:rPr>
          <w:color w:val="231F20"/>
          <w:sz w:val="17"/>
        </w:rPr>
        <w:t>5.1.1.6,</w:t>
      </w:r>
      <w:r>
        <w:rPr>
          <w:color w:val="231F20"/>
          <w:spacing w:val="-3"/>
          <w:sz w:val="17"/>
        </w:rPr>
        <w:t> </w:t>
      </w:r>
      <w:r>
        <w:rPr>
          <w:color w:val="231F20"/>
          <w:sz w:val="17"/>
        </w:rPr>
        <w:t>5.1.2.3,</w:t>
      </w:r>
      <w:r>
        <w:rPr>
          <w:color w:val="231F20"/>
          <w:spacing w:val="-3"/>
          <w:sz w:val="17"/>
        </w:rPr>
        <w:t> </w:t>
      </w:r>
      <w:r>
        <w:rPr>
          <w:color w:val="231F20"/>
          <w:sz w:val="17"/>
        </w:rPr>
        <w:t>5.2.1.7,</w:t>
      </w:r>
      <w:r>
        <w:rPr>
          <w:color w:val="231F20"/>
          <w:spacing w:val="-4"/>
          <w:sz w:val="17"/>
        </w:rPr>
        <w:t> </w:t>
      </w:r>
      <w:r>
        <w:rPr>
          <w:color w:val="231F20"/>
          <w:sz w:val="17"/>
        </w:rPr>
        <w:t>5.2.1.9,</w:t>
      </w:r>
      <w:r>
        <w:rPr>
          <w:color w:val="231F20"/>
          <w:spacing w:val="-3"/>
          <w:sz w:val="17"/>
        </w:rPr>
        <w:t> </w:t>
      </w:r>
      <w:r>
        <w:rPr>
          <w:color w:val="231F20"/>
          <w:sz w:val="17"/>
        </w:rPr>
        <w:t>5.3.2.4,</w:t>
      </w:r>
      <w:r>
        <w:rPr>
          <w:color w:val="231F20"/>
          <w:spacing w:val="-3"/>
          <w:sz w:val="17"/>
        </w:rPr>
        <w:t> </w:t>
      </w:r>
      <w:r>
        <w:rPr>
          <w:color w:val="231F20"/>
          <w:sz w:val="17"/>
        </w:rPr>
        <w:t>and</w:t>
      </w:r>
      <w:r>
        <w:rPr>
          <w:color w:val="231F20"/>
          <w:spacing w:val="-3"/>
          <w:sz w:val="17"/>
        </w:rPr>
        <w:t> </w:t>
      </w:r>
      <w:r>
        <w:rPr>
          <w:color w:val="231F20"/>
          <w:sz w:val="17"/>
        </w:rPr>
        <w:t>chapter</w:t>
      </w:r>
      <w:r>
        <w:rPr>
          <w:color w:val="231F20"/>
          <w:spacing w:val="-3"/>
          <w:sz w:val="17"/>
        </w:rPr>
        <w:t> </w:t>
      </w:r>
      <w:r>
        <w:rPr>
          <w:color w:val="231F20"/>
          <w:spacing w:val="-4"/>
          <w:sz w:val="17"/>
        </w:rPr>
        <w:t>5.4;</w:t>
      </w:r>
    </w:p>
    <w:p>
      <w:pPr>
        <w:pStyle w:val="ListParagraph"/>
        <w:numPr>
          <w:ilvl w:val="0"/>
          <w:numId w:val="2"/>
        </w:numPr>
        <w:tabs>
          <w:tab w:pos="2857" w:val="left" w:leader="none"/>
        </w:tabs>
        <w:spacing w:line="240" w:lineRule="auto" w:before="79" w:after="0"/>
        <w:ind w:left="2857" w:right="0" w:hanging="360"/>
        <w:jc w:val="left"/>
        <w:rPr>
          <w:sz w:val="17"/>
        </w:rPr>
      </w:pPr>
      <w:r>
        <w:rPr>
          <w:color w:val="231F20"/>
          <w:w w:val="105"/>
          <w:sz w:val="17"/>
        </w:rPr>
        <w:t>Part</w:t>
      </w:r>
      <w:r>
        <w:rPr>
          <w:color w:val="231F20"/>
          <w:spacing w:val="-10"/>
          <w:w w:val="105"/>
          <w:sz w:val="17"/>
        </w:rPr>
        <w:t> </w:t>
      </w:r>
      <w:r>
        <w:rPr>
          <w:color w:val="231F20"/>
          <w:w w:val="105"/>
          <w:sz w:val="17"/>
        </w:rPr>
        <w:t>6,</w:t>
      </w:r>
      <w:r>
        <w:rPr>
          <w:color w:val="231F20"/>
          <w:spacing w:val="-9"/>
          <w:w w:val="105"/>
          <w:sz w:val="17"/>
        </w:rPr>
        <w:t> </w:t>
      </w:r>
      <w:r>
        <w:rPr>
          <w:color w:val="231F20"/>
          <w:w w:val="105"/>
          <w:sz w:val="17"/>
        </w:rPr>
        <w:t>construction</w:t>
      </w:r>
      <w:r>
        <w:rPr>
          <w:color w:val="231F20"/>
          <w:spacing w:val="-9"/>
          <w:w w:val="105"/>
          <w:sz w:val="17"/>
        </w:rPr>
        <w:t> </w:t>
      </w:r>
      <w:r>
        <w:rPr>
          <w:color w:val="231F20"/>
          <w:w w:val="105"/>
          <w:sz w:val="17"/>
        </w:rPr>
        <w:t>requirements</w:t>
      </w:r>
      <w:r>
        <w:rPr>
          <w:color w:val="231F20"/>
          <w:spacing w:val="-9"/>
          <w:w w:val="105"/>
          <w:sz w:val="17"/>
        </w:rPr>
        <w:t> </w:t>
      </w:r>
      <w:r>
        <w:rPr>
          <w:color w:val="231F20"/>
          <w:w w:val="105"/>
          <w:sz w:val="17"/>
        </w:rPr>
        <w:t>of</w:t>
      </w:r>
      <w:r>
        <w:rPr>
          <w:color w:val="231F20"/>
          <w:spacing w:val="-9"/>
          <w:w w:val="105"/>
          <w:sz w:val="17"/>
        </w:rPr>
        <w:t> </w:t>
      </w:r>
      <w:r>
        <w:rPr>
          <w:color w:val="231F20"/>
          <w:w w:val="105"/>
          <w:sz w:val="17"/>
        </w:rPr>
        <w:t>6.1.4,</w:t>
      </w:r>
      <w:r>
        <w:rPr>
          <w:color w:val="231F20"/>
          <w:spacing w:val="-9"/>
          <w:w w:val="105"/>
          <w:sz w:val="17"/>
        </w:rPr>
        <w:t> </w:t>
      </w:r>
      <w:r>
        <w:rPr>
          <w:color w:val="231F20"/>
          <w:w w:val="105"/>
          <w:sz w:val="17"/>
        </w:rPr>
        <w:t>6.2.1.2</w:t>
      </w:r>
      <w:r>
        <w:rPr>
          <w:color w:val="231F20"/>
          <w:spacing w:val="-9"/>
          <w:w w:val="105"/>
          <w:sz w:val="17"/>
        </w:rPr>
        <w:t> </w:t>
      </w:r>
      <w:r>
        <w:rPr>
          <w:color w:val="231F20"/>
          <w:w w:val="105"/>
          <w:sz w:val="17"/>
        </w:rPr>
        <w:t>and</w:t>
      </w:r>
      <w:r>
        <w:rPr>
          <w:color w:val="231F20"/>
          <w:spacing w:val="-9"/>
          <w:w w:val="105"/>
          <w:sz w:val="17"/>
        </w:rPr>
        <w:t> </w:t>
      </w:r>
      <w:r>
        <w:rPr>
          <w:color w:val="231F20"/>
          <w:spacing w:val="-2"/>
          <w:w w:val="105"/>
          <w:sz w:val="17"/>
        </w:rPr>
        <w:t>6.2.4;</w:t>
      </w:r>
    </w:p>
    <w:p>
      <w:pPr>
        <w:pStyle w:val="ListParagraph"/>
        <w:numPr>
          <w:ilvl w:val="0"/>
          <w:numId w:val="2"/>
        </w:numPr>
        <w:tabs>
          <w:tab w:pos="2857" w:val="left" w:leader="none"/>
        </w:tabs>
        <w:spacing w:line="240" w:lineRule="auto" w:before="79" w:after="0"/>
        <w:ind w:left="2857" w:right="0" w:hanging="360"/>
        <w:jc w:val="left"/>
        <w:rPr>
          <w:sz w:val="17"/>
        </w:rPr>
      </w:pPr>
      <w:r>
        <w:rPr>
          <w:color w:val="231F20"/>
          <w:sz w:val="17"/>
        </w:rPr>
        <w:t>Part</w:t>
      </w:r>
      <w:r>
        <w:rPr>
          <w:color w:val="231F20"/>
          <w:spacing w:val="-4"/>
          <w:sz w:val="17"/>
        </w:rPr>
        <w:t> </w:t>
      </w:r>
      <w:r>
        <w:rPr>
          <w:color w:val="231F20"/>
          <w:sz w:val="17"/>
        </w:rPr>
        <w:t>7,</w:t>
      </w:r>
      <w:r>
        <w:rPr>
          <w:color w:val="231F20"/>
          <w:spacing w:val="-4"/>
          <w:sz w:val="17"/>
        </w:rPr>
        <w:t> </w:t>
      </w:r>
      <w:r>
        <w:rPr>
          <w:color w:val="231F20"/>
          <w:sz w:val="17"/>
        </w:rPr>
        <w:t>7.1.3.2,</w:t>
      </w:r>
      <w:r>
        <w:rPr>
          <w:color w:val="231F20"/>
          <w:spacing w:val="-4"/>
          <w:sz w:val="17"/>
        </w:rPr>
        <w:t> </w:t>
      </w:r>
      <w:r>
        <w:rPr>
          <w:color w:val="231F20"/>
          <w:sz w:val="17"/>
        </w:rPr>
        <w:t>7.6.3.1</w:t>
      </w:r>
      <w:r>
        <w:rPr>
          <w:color w:val="231F20"/>
          <w:spacing w:val="-4"/>
          <w:sz w:val="17"/>
        </w:rPr>
        <w:t> </w:t>
      </w:r>
      <w:r>
        <w:rPr>
          <w:color w:val="231F20"/>
          <w:sz w:val="17"/>
        </w:rPr>
        <w:t>and</w:t>
      </w:r>
      <w:r>
        <w:rPr>
          <w:color w:val="231F20"/>
          <w:spacing w:val="-4"/>
          <w:sz w:val="17"/>
        </w:rPr>
        <w:t> </w:t>
      </w:r>
      <w:r>
        <w:rPr>
          <w:color w:val="231F20"/>
          <w:sz w:val="17"/>
        </w:rPr>
        <w:t>7.3</w:t>
      </w:r>
      <w:r>
        <w:rPr>
          <w:color w:val="231F20"/>
          <w:spacing w:val="-3"/>
          <w:sz w:val="17"/>
        </w:rPr>
        <w:t> </w:t>
      </w:r>
      <w:r>
        <w:rPr>
          <w:color w:val="231F20"/>
          <w:sz w:val="17"/>
        </w:rPr>
        <w:t>except</w:t>
      </w:r>
      <w:r>
        <w:rPr>
          <w:color w:val="231F20"/>
          <w:spacing w:val="-4"/>
          <w:sz w:val="17"/>
        </w:rPr>
        <w:t> </w:t>
      </w:r>
      <w:r>
        <w:rPr>
          <w:color w:val="231F20"/>
          <w:sz w:val="17"/>
        </w:rPr>
        <w:t>7.3.3.15</w:t>
      </w:r>
      <w:r>
        <w:rPr>
          <w:color w:val="231F20"/>
          <w:spacing w:val="-4"/>
          <w:sz w:val="17"/>
        </w:rPr>
        <w:t> </w:t>
      </w:r>
      <w:r>
        <w:rPr>
          <w:color w:val="231F20"/>
          <w:sz w:val="17"/>
        </w:rPr>
        <w:t>and</w:t>
      </w:r>
      <w:r>
        <w:rPr>
          <w:color w:val="231F20"/>
          <w:spacing w:val="-4"/>
          <w:sz w:val="17"/>
        </w:rPr>
        <w:t> </w:t>
      </w:r>
      <w:r>
        <w:rPr>
          <w:color w:val="231F20"/>
          <w:spacing w:val="-2"/>
          <w:sz w:val="17"/>
        </w:rPr>
        <w:t>7.3.4.1.</w:t>
      </w:r>
    </w:p>
    <w:p>
      <w:pPr>
        <w:pStyle w:val="BodyText"/>
        <w:spacing w:before="166"/>
      </w:pPr>
    </w:p>
    <w:p>
      <w:pPr>
        <w:pStyle w:val="Heading3"/>
        <w:numPr>
          <w:ilvl w:val="2"/>
          <w:numId w:val="1"/>
        </w:numPr>
        <w:tabs>
          <w:tab w:pos="2497" w:val="left" w:leader="none"/>
        </w:tabs>
        <w:spacing w:line="240" w:lineRule="auto" w:before="0" w:after="0"/>
        <w:ind w:left="2497" w:right="0" w:hanging="1080"/>
        <w:jc w:val="left"/>
      </w:pPr>
      <w:r>
        <w:rPr>
          <w:color w:val="231F20"/>
          <w:spacing w:val="-2"/>
          <w:w w:val="105"/>
        </w:rPr>
        <w:t>Packing</w:t>
      </w:r>
    </w:p>
    <w:p>
      <w:pPr>
        <w:pStyle w:val="ListParagraph"/>
        <w:numPr>
          <w:ilvl w:val="3"/>
          <w:numId w:val="1"/>
        </w:numPr>
        <w:tabs>
          <w:tab w:pos="2497" w:val="left" w:leader="none"/>
        </w:tabs>
        <w:spacing w:line="256" w:lineRule="auto" w:before="89" w:after="0"/>
        <w:ind w:left="2497" w:right="847" w:hanging="1081"/>
        <w:jc w:val="both"/>
        <w:rPr>
          <w:color w:val="231F20"/>
          <w:sz w:val="17"/>
        </w:rPr>
      </w:pPr>
      <w:r>
        <w:rPr>
          <w:color w:val="231F20"/>
          <w:w w:val="105"/>
          <w:sz w:val="17"/>
        </w:rPr>
        <w:t>Dangerous</w:t>
      </w:r>
      <w:r>
        <w:rPr>
          <w:color w:val="231F20"/>
          <w:spacing w:val="-5"/>
          <w:w w:val="105"/>
          <w:sz w:val="17"/>
        </w:rPr>
        <w:t> </w:t>
      </w:r>
      <w:r>
        <w:rPr>
          <w:color w:val="231F20"/>
          <w:w w:val="105"/>
          <w:sz w:val="17"/>
        </w:rPr>
        <w:t>goods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packed</w:t>
      </w:r>
      <w:r>
        <w:rPr>
          <w:color w:val="231F20"/>
          <w:spacing w:val="-5"/>
          <w:w w:val="105"/>
          <w:sz w:val="17"/>
        </w:rPr>
        <w:t> </w:t>
      </w:r>
      <w:r>
        <w:rPr>
          <w:color w:val="231F20"/>
          <w:w w:val="105"/>
          <w:sz w:val="17"/>
        </w:rPr>
        <w:t>only</w:t>
      </w:r>
      <w:r>
        <w:rPr>
          <w:color w:val="231F20"/>
          <w:spacing w:val="-5"/>
          <w:w w:val="105"/>
          <w:sz w:val="17"/>
        </w:rPr>
        <w:t> </w:t>
      </w:r>
      <w:r>
        <w:rPr>
          <w:color w:val="231F20"/>
          <w:w w:val="105"/>
          <w:sz w:val="17"/>
        </w:rPr>
        <w:t>in</w:t>
      </w:r>
      <w:r>
        <w:rPr>
          <w:color w:val="231F20"/>
          <w:spacing w:val="-5"/>
          <w:w w:val="105"/>
          <w:sz w:val="17"/>
        </w:rPr>
        <w:t> </w:t>
      </w:r>
      <w:r>
        <w:rPr>
          <w:color w:val="231F20"/>
          <w:w w:val="105"/>
          <w:sz w:val="17"/>
        </w:rPr>
        <w:t>inner</w:t>
      </w:r>
      <w:r>
        <w:rPr>
          <w:color w:val="231F20"/>
          <w:spacing w:val="-5"/>
          <w:w w:val="105"/>
          <w:sz w:val="17"/>
        </w:rPr>
        <w:t> </w:t>
      </w:r>
      <w:r>
        <w:rPr>
          <w:color w:val="231F20"/>
          <w:w w:val="105"/>
          <w:sz w:val="17"/>
        </w:rPr>
        <w:t>packagings</w:t>
      </w:r>
      <w:r>
        <w:rPr>
          <w:color w:val="231F20"/>
          <w:spacing w:val="-5"/>
          <w:w w:val="105"/>
          <w:sz w:val="17"/>
        </w:rPr>
        <w:t> </w:t>
      </w:r>
      <w:r>
        <w:rPr>
          <w:color w:val="231F20"/>
          <w:w w:val="105"/>
          <w:sz w:val="17"/>
        </w:rPr>
        <w:t>placed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suitable</w:t>
      </w:r>
      <w:r>
        <w:rPr>
          <w:color w:val="231F20"/>
          <w:spacing w:val="-5"/>
          <w:w w:val="105"/>
          <w:sz w:val="17"/>
        </w:rPr>
        <w:t> </w:t>
      </w:r>
      <w:r>
        <w:rPr>
          <w:color w:val="231F20"/>
          <w:w w:val="105"/>
          <w:sz w:val="17"/>
        </w:rPr>
        <w:t>outer</w:t>
      </w:r>
      <w:r>
        <w:rPr>
          <w:color w:val="231F20"/>
          <w:spacing w:val="-5"/>
          <w:w w:val="105"/>
          <w:sz w:val="17"/>
        </w:rPr>
        <w:t> </w:t>
      </w:r>
      <w:r>
        <w:rPr>
          <w:color w:val="231F20"/>
          <w:w w:val="105"/>
          <w:sz w:val="17"/>
        </w:rPr>
        <w:t>packagings.</w:t>
      </w:r>
      <w:r>
        <w:rPr>
          <w:color w:val="231F20"/>
          <w:spacing w:val="-5"/>
          <w:w w:val="105"/>
          <w:sz w:val="17"/>
        </w:rPr>
        <w:t> </w:t>
      </w:r>
      <w:r>
        <w:rPr>
          <w:color w:val="231F20"/>
          <w:w w:val="105"/>
          <w:sz w:val="17"/>
        </w:rPr>
        <w:t>Intermediate packagings</w:t>
      </w:r>
      <w:r>
        <w:rPr>
          <w:color w:val="231F20"/>
          <w:w w:val="105"/>
          <w:sz w:val="17"/>
        </w:rPr>
        <w:t> may</w:t>
      </w:r>
      <w:r>
        <w:rPr>
          <w:color w:val="231F20"/>
          <w:w w:val="105"/>
          <w:sz w:val="17"/>
        </w:rPr>
        <w:t> be</w:t>
      </w:r>
      <w:r>
        <w:rPr>
          <w:color w:val="231F20"/>
          <w:w w:val="105"/>
          <w:sz w:val="17"/>
        </w:rPr>
        <w:t> used.</w:t>
      </w:r>
      <w:r>
        <w:rPr>
          <w:color w:val="231F20"/>
          <w:w w:val="105"/>
          <w:sz w:val="17"/>
        </w:rPr>
        <w:t> In</w:t>
      </w:r>
      <w:r>
        <w:rPr>
          <w:color w:val="231F20"/>
          <w:w w:val="105"/>
          <w:sz w:val="17"/>
        </w:rPr>
        <w:t> addition,</w:t>
      </w:r>
      <w:r>
        <w:rPr>
          <w:color w:val="231F20"/>
          <w:w w:val="105"/>
          <w:sz w:val="17"/>
        </w:rPr>
        <w:t> for</w:t>
      </w:r>
      <w:r>
        <w:rPr>
          <w:color w:val="231F20"/>
          <w:w w:val="105"/>
          <w:sz w:val="17"/>
        </w:rPr>
        <w:t> articles</w:t>
      </w:r>
      <w:r>
        <w:rPr>
          <w:color w:val="231F20"/>
          <w:w w:val="105"/>
          <w:sz w:val="17"/>
        </w:rPr>
        <w:t> of</w:t>
      </w:r>
      <w:r>
        <w:rPr>
          <w:color w:val="231F20"/>
          <w:w w:val="105"/>
          <w:sz w:val="17"/>
        </w:rPr>
        <w:t> division</w:t>
      </w:r>
      <w:r>
        <w:rPr>
          <w:color w:val="231F20"/>
          <w:w w:val="105"/>
          <w:sz w:val="17"/>
        </w:rPr>
        <w:t> 1.4,</w:t>
      </w:r>
      <w:r>
        <w:rPr>
          <w:color w:val="231F20"/>
          <w:w w:val="105"/>
          <w:sz w:val="17"/>
        </w:rPr>
        <w:t> compatibility</w:t>
      </w:r>
      <w:r>
        <w:rPr>
          <w:color w:val="231F20"/>
          <w:w w:val="105"/>
          <w:sz w:val="17"/>
        </w:rPr>
        <w:t> group</w:t>
      </w:r>
      <w:r>
        <w:rPr>
          <w:color w:val="231F20"/>
          <w:w w:val="105"/>
          <w:sz w:val="17"/>
        </w:rPr>
        <w:t> S,</w:t>
      </w:r>
      <w:r>
        <w:rPr>
          <w:color w:val="231F20"/>
          <w:w w:val="105"/>
          <w:sz w:val="17"/>
        </w:rPr>
        <w:t> the</w:t>
      </w:r>
      <w:r>
        <w:rPr>
          <w:color w:val="231F20"/>
          <w:w w:val="105"/>
          <w:sz w:val="17"/>
        </w:rPr>
        <w:t> provisions</w:t>
      </w:r>
      <w:r>
        <w:rPr>
          <w:color w:val="231F20"/>
          <w:w w:val="105"/>
          <w:sz w:val="17"/>
        </w:rPr>
        <w:t> of section 4.1.5 shall be fully complied with. The use of inner packagings is not necessary for the transport of articles such as aerosols or “receptacles, small, containing gas”. The total gross mass of the package shall not exceed 30 kg.</w:t>
      </w:r>
    </w:p>
    <w:p>
      <w:pPr>
        <w:pStyle w:val="ListParagraph"/>
        <w:numPr>
          <w:ilvl w:val="3"/>
          <w:numId w:val="1"/>
        </w:numPr>
        <w:tabs>
          <w:tab w:pos="2497" w:val="left" w:leader="none"/>
        </w:tabs>
        <w:spacing w:line="256" w:lineRule="auto" w:before="88" w:after="0"/>
        <w:ind w:left="2497" w:right="847" w:hanging="1080"/>
        <w:jc w:val="both"/>
        <w:rPr>
          <w:color w:val="231F20"/>
          <w:sz w:val="17"/>
        </w:rPr>
      </w:pPr>
      <w:r>
        <w:rPr>
          <w:color w:val="231F20"/>
          <w:w w:val="105"/>
          <w:sz w:val="17"/>
        </w:rPr>
        <w:t>Except for articles of division 1.4, compatibility group S, shrink-wrapped or stretch-wrapped trays meeting</w:t>
      </w:r>
      <w:r>
        <w:rPr>
          <w:color w:val="231F20"/>
          <w:spacing w:val="40"/>
          <w:w w:val="105"/>
          <w:sz w:val="17"/>
        </w:rPr>
        <w:t> </w:t>
      </w:r>
      <w:r>
        <w:rPr>
          <w:color w:val="231F20"/>
          <w:w w:val="105"/>
          <w:sz w:val="17"/>
        </w:rPr>
        <w:t>the</w:t>
      </w:r>
      <w:r>
        <w:rPr>
          <w:color w:val="231F20"/>
          <w:spacing w:val="-9"/>
          <w:w w:val="105"/>
          <w:sz w:val="17"/>
        </w:rPr>
        <w:t> </w:t>
      </w:r>
      <w:r>
        <w:rPr>
          <w:color w:val="231F20"/>
          <w:w w:val="105"/>
          <w:sz w:val="17"/>
        </w:rPr>
        <w:t>conditions</w:t>
      </w:r>
      <w:r>
        <w:rPr>
          <w:color w:val="231F20"/>
          <w:spacing w:val="-9"/>
          <w:w w:val="105"/>
          <w:sz w:val="17"/>
        </w:rPr>
        <w:t> </w:t>
      </w:r>
      <w:r>
        <w:rPr>
          <w:color w:val="231F20"/>
          <w:w w:val="105"/>
          <w:sz w:val="17"/>
        </w:rPr>
        <w:t>of</w:t>
      </w:r>
      <w:r>
        <w:rPr>
          <w:color w:val="231F20"/>
          <w:spacing w:val="-9"/>
          <w:w w:val="105"/>
          <w:sz w:val="17"/>
        </w:rPr>
        <w:t> </w:t>
      </w:r>
      <w:r>
        <w:rPr>
          <w:color w:val="231F20"/>
          <w:w w:val="105"/>
          <w:sz w:val="17"/>
        </w:rPr>
        <w:t>4.1.1.1,</w:t>
      </w:r>
      <w:r>
        <w:rPr>
          <w:color w:val="231F20"/>
          <w:spacing w:val="-9"/>
          <w:w w:val="105"/>
          <w:sz w:val="17"/>
        </w:rPr>
        <w:t> </w:t>
      </w:r>
      <w:r>
        <w:rPr>
          <w:color w:val="231F20"/>
          <w:w w:val="105"/>
          <w:sz w:val="17"/>
        </w:rPr>
        <w:t>4.1.1.2</w:t>
      </w:r>
      <w:r>
        <w:rPr>
          <w:color w:val="231F20"/>
          <w:spacing w:val="-9"/>
          <w:w w:val="105"/>
          <w:sz w:val="17"/>
        </w:rPr>
        <w:t> </w:t>
      </w:r>
      <w:r>
        <w:rPr>
          <w:color w:val="231F20"/>
          <w:w w:val="105"/>
          <w:sz w:val="17"/>
        </w:rPr>
        <w:t>and</w:t>
      </w:r>
      <w:r>
        <w:rPr>
          <w:color w:val="231F20"/>
          <w:spacing w:val="-9"/>
          <w:w w:val="105"/>
          <w:sz w:val="17"/>
        </w:rPr>
        <w:t> </w:t>
      </w:r>
      <w:r>
        <w:rPr>
          <w:color w:val="231F20"/>
          <w:w w:val="105"/>
          <w:sz w:val="17"/>
        </w:rPr>
        <w:t>4.1.1.4</w:t>
      </w:r>
      <w:r>
        <w:rPr>
          <w:color w:val="231F20"/>
          <w:spacing w:val="-9"/>
          <w:w w:val="105"/>
          <w:sz w:val="17"/>
        </w:rPr>
        <w:t> </w:t>
      </w:r>
      <w:r>
        <w:rPr>
          <w:color w:val="231F20"/>
          <w:w w:val="105"/>
          <w:sz w:val="17"/>
        </w:rPr>
        <w:t>to</w:t>
      </w:r>
      <w:r>
        <w:rPr>
          <w:color w:val="231F20"/>
          <w:spacing w:val="-9"/>
          <w:w w:val="105"/>
          <w:sz w:val="17"/>
        </w:rPr>
        <w:t> </w:t>
      </w:r>
      <w:r>
        <w:rPr>
          <w:color w:val="231F20"/>
          <w:w w:val="105"/>
          <w:sz w:val="17"/>
        </w:rPr>
        <w:t>4.1.1.8</w:t>
      </w:r>
      <w:r>
        <w:rPr>
          <w:color w:val="231F20"/>
          <w:spacing w:val="-9"/>
          <w:w w:val="105"/>
          <w:sz w:val="17"/>
        </w:rPr>
        <w:t> </w:t>
      </w:r>
      <w:r>
        <w:rPr>
          <w:color w:val="231F20"/>
          <w:w w:val="105"/>
          <w:sz w:val="17"/>
        </w:rPr>
        <w:t>are</w:t>
      </w:r>
      <w:r>
        <w:rPr>
          <w:color w:val="231F20"/>
          <w:spacing w:val="-9"/>
          <w:w w:val="105"/>
          <w:sz w:val="17"/>
        </w:rPr>
        <w:t> </w:t>
      </w:r>
      <w:r>
        <w:rPr>
          <w:color w:val="231F20"/>
          <w:w w:val="105"/>
          <w:sz w:val="17"/>
        </w:rPr>
        <w:t>acceptable</w:t>
      </w:r>
      <w:r>
        <w:rPr>
          <w:color w:val="231F20"/>
          <w:spacing w:val="-9"/>
          <w:w w:val="105"/>
          <w:sz w:val="17"/>
        </w:rPr>
        <w:t> </w:t>
      </w:r>
      <w:r>
        <w:rPr>
          <w:color w:val="231F20"/>
          <w:w w:val="105"/>
          <w:sz w:val="17"/>
        </w:rPr>
        <w:t>as</w:t>
      </w:r>
      <w:r>
        <w:rPr>
          <w:color w:val="231F20"/>
          <w:spacing w:val="-9"/>
          <w:w w:val="105"/>
          <w:sz w:val="17"/>
        </w:rPr>
        <w:t> </w:t>
      </w:r>
      <w:r>
        <w:rPr>
          <w:color w:val="231F20"/>
          <w:w w:val="105"/>
          <w:sz w:val="17"/>
        </w:rPr>
        <w:t>outer</w:t>
      </w:r>
      <w:r>
        <w:rPr>
          <w:color w:val="231F20"/>
          <w:spacing w:val="-9"/>
          <w:w w:val="105"/>
          <w:sz w:val="17"/>
        </w:rPr>
        <w:t> </w:t>
      </w:r>
      <w:r>
        <w:rPr>
          <w:color w:val="231F20"/>
          <w:w w:val="105"/>
          <w:sz w:val="17"/>
        </w:rPr>
        <w:t>packagings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articles</w:t>
      </w:r>
      <w:r>
        <w:rPr>
          <w:color w:val="231F20"/>
          <w:spacing w:val="-9"/>
          <w:w w:val="105"/>
          <w:sz w:val="17"/>
        </w:rPr>
        <w:t> </w:t>
      </w:r>
      <w:r>
        <w:rPr>
          <w:color w:val="231F20"/>
          <w:w w:val="105"/>
          <w:sz w:val="17"/>
        </w:rPr>
        <w:t>or</w:t>
      </w:r>
      <w:r>
        <w:rPr>
          <w:color w:val="231F20"/>
          <w:spacing w:val="-9"/>
          <w:w w:val="105"/>
          <w:sz w:val="17"/>
        </w:rPr>
        <w:t> </w:t>
      </w:r>
      <w:r>
        <w:rPr>
          <w:color w:val="231F20"/>
          <w:w w:val="105"/>
          <w:sz w:val="17"/>
        </w:rPr>
        <w:t>inner packagings containing dangerous goods transported in accordance with this chapter. Inner packagings that are</w:t>
      </w:r>
      <w:r>
        <w:rPr>
          <w:color w:val="231F20"/>
          <w:w w:val="105"/>
          <w:sz w:val="17"/>
        </w:rPr>
        <w:t> liable</w:t>
      </w:r>
      <w:r>
        <w:rPr>
          <w:color w:val="231F20"/>
          <w:w w:val="105"/>
          <w:sz w:val="17"/>
        </w:rPr>
        <w:t> to</w:t>
      </w:r>
      <w:r>
        <w:rPr>
          <w:color w:val="231F20"/>
          <w:w w:val="105"/>
          <w:sz w:val="17"/>
        </w:rPr>
        <w:t> break</w:t>
      </w:r>
      <w:r>
        <w:rPr>
          <w:color w:val="231F20"/>
          <w:w w:val="105"/>
          <w:sz w:val="17"/>
        </w:rPr>
        <w:t> or</w:t>
      </w:r>
      <w:r>
        <w:rPr>
          <w:color w:val="231F20"/>
          <w:w w:val="105"/>
          <w:sz w:val="17"/>
        </w:rPr>
        <w:t> be</w:t>
      </w:r>
      <w:r>
        <w:rPr>
          <w:color w:val="231F20"/>
          <w:w w:val="105"/>
          <w:sz w:val="17"/>
        </w:rPr>
        <w:t> easily</w:t>
      </w:r>
      <w:r>
        <w:rPr>
          <w:color w:val="231F20"/>
          <w:w w:val="105"/>
          <w:sz w:val="17"/>
        </w:rPr>
        <w:t> punctured,</w:t>
      </w:r>
      <w:r>
        <w:rPr>
          <w:color w:val="231F20"/>
          <w:w w:val="105"/>
          <w:sz w:val="17"/>
        </w:rPr>
        <w:t> such</w:t>
      </w:r>
      <w:r>
        <w:rPr>
          <w:color w:val="231F20"/>
          <w:w w:val="105"/>
          <w:sz w:val="17"/>
        </w:rPr>
        <w:t> as</w:t>
      </w:r>
      <w:r>
        <w:rPr>
          <w:color w:val="231F20"/>
          <w:w w:val="105"/>
          <w:sz w:val="17"/>
        </w:rPr>
        <w:t> those</w:t>
      </w:r>
      <w:r>
        <w:rPr>
          <w:color w:val="231F20"/>
          <w:w w:val="105"/>
          <w:sz w:val="17"/>
        </w:rPr>
        <w:t> made</w:t>
      </w:r>
      <w:r>
        <w:rPr>
          <w:color w:val="231F20"/>
          <w:w w:val="105"/>
          <w:sz w:val="17"/>
        </w:rPr>
        <w:t> of</w:t>
      </w:r>
      <w:r>
        <w:rPr>
          <w:color w:val="231F20"/>
          <w:w w:val="105"/>
          <w:sz w:val="17"/>
        </w:rPr>
        <w:t> glass,</w:t>
      </w:r>
      <w:r>
        <w:rPr>
          <w:color w:val="231F20"/>
          <w:w w:val="105"/>
          <w:sz w:val="17"/>
        </w:rPr>
        <w:t> porcelain,</w:t>
      </w:r>
      <w:r>
        <w:rPr>
          <w:color w:val="231F20"/>
          <w:w w:val="105"/>
          <w:sz w:val="17"/>
        </w:rPr>
        <w:t> stoneware</w:t>
      </w:r>
      <w:r>
        <w:rPr>
          <w:color w:val="231F20"/>
          <w:w w:val="105"/>
          <w:sz w:val="17"/>
        </w:rPr>
        <w:t> or</w:t>
      </w:r>
      <w:r>
        <w:rPr>
          <w:color w:val="231F20"/>
          <w:w w:val="105"/>
          <w:sz w:val="17"/>
        </w:rPr>
        <w:t> certain plastics, shall be placed in suitable intermediate packagings meeting the provisions of 4.1.1.1, 4.1.1.2 and</w:t>
      </w:r>
    </w:p>
    <w:p>
      <w:pPr>
        <w:pStyle w:val="BodyText"/>
        <w:spacing w:line="256" w:lineRule="auto" w:before="5"/>
        <w:ind w:left="2497" w:right="848"/>
        <w:jc w:val="both"/>
      </w:pPr>
      <w:r>
        <w:rPr>
          <w:color w:val="231F20"/>
          <w:w w:val="105"/>
        </w:rPr>
        <w:t>4.1.1.4 to 4.1.1.8, and be so designed that they meet the construction requirements of 6.1.4. The total gross mass of the package shall not exceed 20 kg.</w:t>
      </w:r>
    </w:p>
    <w:p>
      <w:pPr>
        <w:pStyle w:val="ListParagraph"/>
        <w:numPr>
          <w:ilvl w:val="3"/>
          <w:numId w:val="1"/>
        </w:numPr>
        <w:tabs>
          <w:tab w:pos="2497" w:val="left" w:leader="none"/>
        </w:tabs>
        <w:spacing w:line="256" w:lineRule="auto" w:before="86" w:after="0"/>
        <w:ind w:left="2497" w:right="848" w:hanging="1081"/>
        <w:jc w:val="both"/>
        <w:rPr>
          <w:color w:val="231F20"/>
          <w:sz w:val="17"/>
        </w:rPr>
      </w:pPr>
      <w:r>
        <w:rPr>
          <w:color w:val="231F20"/>
          <w:w w:val="105"/>
          <w:sz w:val="17"/>
        </w:rPr>
        <w:t>Liquid</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8,</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w:t>
      </w:r>
      <w:r>
        <w:rPr>
          <w:color w:val="231F20"/>
          <w:spacing w:val="-3"/>
          <w:w w:val="105"/>
          <w:sz w:val="17"/>
        </w:rPr>
        <w:t> </w:t>
      </w:r>
      <w:r>
        <w:rPr>
          <w:color w:val="231F20"/>
          <w:w w:val="105"/>
          <w:sz w:val="17"/>
        </w:rPr>
        <w:t>in</w:t>
      </w:r>
      <w:r>
        <w:rPr>
          <w:color w:val="231F20"/>
          <w:spacing w:val="-3"/>
          <w:w w:val="105"/>
          <w:sz w:val="17"/>
        </w:rPr>
        <w:t> </w:t>
      </w:r>
      <w:r>
        <w:rPr>
          <w:color w:val="231F20"/>
          <w:w w:val="105"/>
          <w:sz w:val="17"/>
        </w:rPr>
        <w:t>glass,</w:t>
      </w:r>
      <w:r>
        <w:rPr>
          <w:color w:val="231F20"/>
          <w:spacing w:val="-3"/>
          <w:w w:val="105"/>
          <w:sz w:val="17"/>
        </w:rPr>
        <w:t> </w:t>
      </w:r>
      <w:r>
        <w:rPr>
          <w:color w:val="231F20"/>
          <w:w w:val="105"/>
          <w:sz w:val="17"/>
        </w:rPr>
        <w:t>porcelain</w:t>
      </w:r>
      <w:r>
        <w:rPr>
          <w:color w:val="231F20"/>
          <w:spacing w:val="-3"/>
          <w:w w:val="105"/>
          <w:sz w:val="17"/>
        </w:rPr>
        <w:t> </w:t>
      </w:r>
      <w:r>
        <w:rPr>
          <w:color w:val="231F20"/>
          <w:w w:val="105"/>
          <w:sz w:val="17"/>
        </w:rPr>
        <w:t>or</w:t>
      </w:r>
      <w:r>
        <w:rPr>
          <w:color w:val="231F20"/>
          <w:spacing w:val="-3"/>
          <w:w w:val="105"/>
          <w:sz w:val="17"/>
        </w:rPr>
        <w:t> </w:t>
      </w:r>
      <w:r>
        <w:rPr>
          <w:color w:val="231F20"/>
          <w:w w:val="105"/>
          <w:sz w:val="17"/>
        </w:rPr>
        <w:t>stoneware</w:t>
      </w:r>
      <w:r>
        <w:rPr>
          <w:color w:val="231F20"/>
          <w:spacing w:val="-3"/>
          <w:w w:val="105"/>
          <w:sz w:val="17"/>
        </w:rPr>
        <w:t> </w:t>
      </w:r>
      <w:r>
        <w:rPr>
          <w:color w:val="231F20"/>
          <w:w w:val="105"/>
          <w:sz w:val="17"/>
        </w:rPr>
        <w:t>inner</w:t>
      </w:r>
      <w:r>
        <w:rPr>
          <w:color w:val="231F20"/>
          <w:spacing w:val="-3"/>
          <w:w w:val="105"/>
          <w:sz w:val="17"/>
        </w:rPr>
        <w:t> </w:t>
      </w:r>
      <w:r>
        <w:rPr>
          <w:color w:val="231F20"/>
          <w:w w:val="105"/>
          <w:sz w:val="17"/>
        </w:rPr>
        <w:t>packagings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enclosed in a compatible and rigid intermediate packaging.</w:t>
      </w:r>
    </w:p>
    <w:p>
      <w:pPr>
        <w:pStyle w:val="BodyText"/>
        <w:spacing w:before="153"/>
      </w:pPr>
    </w:p>
    <w:p>
      <w:pPr>
        <w:pStyle w:val="Heading3"/>
        <w:numPr>
          <w:ilvl w:val="2"/>
          <w:numId w:val="1"/>
        </w:numPr>
        <w:tabs>
          <w:tab w:pos="2497" w:val="left" w:leader="none"/>
        </w:tabs>
        <w:spacing w:line="240" w:lineRule="auto" w:before="1" w:after="0"/>
        <w:ind w:left="2497" w:right="0" w:hanging="1080"/>
        <w:jc w:val="left"/>
      </w:pPr>
      <w:r>
        <w:rPr>
          <w:color w:val="231F20"/>
          <w:spacing w:val="-2"/>
          <w:w w:val="105"/>
        </w:rPr>
        <w:t>Stowage</w:t>
      </w:r>
    </w:p>
    <w:p>
      <w:pPr>
        <w:pStyle w:val="BodyText"/>
        <w:spacing w:line="256" w:lineRule="auto" w:before="88"/>
        <w:ind w:left="2497" w:right="255"/>
      </w:pPr>
      <w:r>
        <w:rPr>
          <w:color w:val="231F20"/>
          <w:w w:val="105"/>
        </w:rPr>
        <w:t>Dangerous</w:t>
      </w:r>
      <w:r>
        <w:rPr>
          <w:color w:val="231F20"/>
          <w:spacing w:val="-10"/>
          <w:w w:val="105"/>
        </w:rPr>
        <w:t> </w:t>
      </w:r>
      <w:r>
        <w:rPr>
          <w:color w:val="231F20"/>
          <w:w w:val="105"/>
        </w:rPr>
        <w:t>goods</w:t>
      </w:r>
      <w:r>
        <w:rPr>
          <w:color w:val="231F20"/>
          <w:spacing w:val="-10"/>
          <w:w w:val="105"/>
        </w:rPr>
        <w:t> </w:t>
      </w:r>
      <w:r>
        <w:rPr>
          <w:color w:val="231F20"/>
          <w:w w:val="105"/>
        </w:rPr>
        <w:t>packed</w:t>
      </w:r>
      <w:r>
        <w:rPr>
          <w:color w:val="231F20"/>
          <w:spacing w:val="-10"/>
          <w:w w:val="105"/>
        </w:rPr>
        <w:t> </w:t>
      </w:r>
      <w:r>
        <w:rPr>
          <w:color w:val="231F20"/>
          <w:w w:val="105"/>
        </w:rPr>
        <w:t>in</w:t>
      </w:r>
      <w:r>
        <w:rPr>
          <w:color w:val="231F20"/>
          <w:spacing w:val="-10"/>
          <w:w w:val="105"/>
        </w:rPr>
        <w:t> </w:t>
      </w:r>
      <w:r>
        <w:rPr>
          <w:color w:val="231F20"/>
          <w:w w:val="105"/>
        </w:rPr>
        <w:t>limited</w:t>
      </w:r>
      <w:r>
        <w:rPr>
          <w:color w:val="231F20"/>
          <w:spacing w:val="-10"/>
          <w:w w:val="105"/>
        </w:rPr>
        <w:t> </w:t>
      </w:r>
      <w:r>
        <w:rPr>
          <w:color w:val="231F20"/>
          <w:w w:val="105"/>
        </w:rPr>
        <w:t>quantity</w:t>
      </w:r>
      <w:r>
        <w:rPr>
          <w:color w:val="231F20"/>
          <w:spacing w:val="-10"/>
          <w:w w:val="105"/>
        </w:rPr>
        <w:t> </w:t>
      </w:r>
      <w:r>
        <w:rPr>
          <w:color w:val="231F20"/>
          <w:w w:val="105"/>
        </w:rPr>
        <w:t>are</w:t>
      </w:r>
      <w:r>
        <w:rPr>
          <w:color w:val="231F20"/>
          <w:spacing w:val="-10"/>
          <w:w w:val="105"/>
        </w:rPr>
        <w:t> </w:t>
      </w:r>
      <w:r>
        <w:rPr>
          <w:color w:val="231F20"/>
          <w:w w:val="105"/>
        </w:rPr>
        <w:t>allocated</w:t>
      </w:r>
      <w:r>
        <w:rPr>
          <w:color w:val="231F20"/>
          <w:spacing w:val="-10"/>
          <w:w w:val="105"/>
        </w:rPr>
        <w:t> </w:t>
      </w:r>
      <w:r>
        <w:rPr>
          <w:color w:val="231F20"/>
          <w:w w:val="105"/>
        </w:rPr>
        <w:t>stowage</w:t>
      </w:r>
      <w:r>
        <w:rPr>
          <w:color w:val="231F20"/>
          <w:spacing w:val="-10"/>
          <w:w w:val="105"/>
        </w:rPr>
        <w:t> </w:t>
      </w:r>
      <w:r>
        <w:rPr>
          <w:color w:val="231F20"/>
          <w:w w:val="105"/>
        </w:rPr>
        <w:t>category</w:t>
      </w:r>
      <w:r>
        <w:rPr>
          <w:color w:val="231F20"/>
          <w:spacing w:val="-10"/>
          <w:w w:val="105"/>
        </w:rPr>
        <w:t> </w:t>
      </w:r>
      <w:r>
        <w:rPr>
          <w:color w:val="231F20"/>
          <w:w w:val="105"/>
        </w:rPr>
        <w:t>A</w:t>
      </w:r>
      <w:r>
        <w:rPr>
          <w:color w:val="231F20"/>
          <w:spacing w:val="-10"/>
          <w:w w:val="105"/>
        </w:rPr>
        <w:t> </w:t>
      </w:r>
      <w:r>
        <w:rPr>
          <w:color w:val="231F20"/>
          <w:w w:val="105"/>
        </w:rPr>
        <w:t>as</w:t>
      </w:r>
      <w:r>
        <w:rPr>
          <w:color w:val="231F20"/>
          <w:spacing w:val="-10"/>
          <w:w w:val="105"/>
        </w:rPr>
        <w:t> </w:t>
      </w:r>
      <w:r>
        <w:rPr>
          <w:color w:val="231F20"/>
          <w:w w:val="105"/>
        </w:rPr>
        <w:t>defined</w:t>
      </w:r>
      <w:r>
        <w:rPr>
          <w:color w:val="231F20"/>
          <w:spacing w:val="-10"/>
          <w:w w:val="105"/>
        </w:rPr>
        <w:t> </w:t>
      </w:r>
      <w:r>
        <w:rPr>
          <w:color w:val="231F20"/>
          <w:w w:val="105"/>
        </w:rPr>
        <w:t>in</w:t>
      </w:r>
      <w:r>
        <w:rPr>
          <w:color w:val="231F20"/>
          <w:spacing w:val="-10"/>
          <w:w w:val="105"/>
        </w:rPr>
        <w:t> </w:t>
      </w:r>
      <w:r>
        <w:rPr>
          <w:color w:val="231F20"/>
          <w:w w:val="105"/>
        </w:rPr>
        <w:t>7.1.3.2.</w:t>
      </w:r>
      <w:r>
        <w:rPr>
          <w:color w:val="231F20"/>
          <w:spacing w:val="-10"/>
          <w:w w:val="105"/>
        </w:rPr>
        <w:t> </w:t>
      </w:r>
      <w:r>
        <w:rPr>
          <w:color w:val="231F20"/>
          <w:w w:val="105"/>
        </w:rPr>
        <w:t>The</w:t>
      </w:r>
      <w:r>
        <w:rPr>
          <w:color w:val="231F20"/>
          <w:spacing w:val="-10"/>
          <w:w w:val="105"/>
        </w:rPr>
        <w:t> </w:t>
      </w:r>
      <w:r>
        <w:rPr>
          <w:color w:val="231F20"/>
          <w:w w:val="105"/>
        </w:rPr>
        <w:t>other stowage provisions indicated in column 16a of the Dangerous Goods List are not applicable.</w:t>
      </w:r>
    </w:p>
    <w:p>
      <w:pPr>
        <w:pStyle w:val="BodyText"/>
        <w:spacing w:before="154"/>
      </w:pPr>
    </w:p>
    <w:p>
      <w:pPr>
        <w:pStyle w:val="Heading3"/>
        <w:numPr>
          <w:ilvl w:val="2"/>
          <w:numId w:val="1"/>
        </w:numPr>
        <w:tabs>
          <w:tab w:pos="2497" w:val="left" w:leader="none"/>
        </w:tabs>
        <w:spacing w:line="240" w:lineRule="auto" w:before="0" w:after="0"/>
        <w:ind w:left="2497" w:right="0" w:hanging="1080"/>
        <w:jc w:val="left"/>
      </w:pPr>
      <w:r>
        <w:rPr>
          <w:color w:val="231F20"/>
          <w:spacing w:val="-2"/>
          <w:w w:val="105"/>
        </w:rPr>
        <w:t>Segregation</w:t>
      </w:r>
    </w:p>
    <w:p>
      <w:pPr>
        <w:pStyle w:val="ListParagraph"/>
        <w:numPr>
          <w:ilvl w:val="3"/>
          <w:numId w:val="1"/>
        </w:numPr>
        <w:tabs>
          <w:tab w:pos="2497" w:val="left" w:leader="none"/>
        </w:tabs>
        <w:spacing w:line="240" w:lineRule="auto" w:before="88" w:after="0"/>
        <w:ind w:left="2497" w:right="0" w:hanging="1080"/>
        <w:jc w:val="left"/>
        <w:rPr>
          <w:color w:val="231F20"/>
          <w:sz w:val="17"/>
        </w:rPr>
      </w:pPr>
      <w:r>
        <w:rPr>
          <w:color w:val="231F20"/>
          <w:w w:val="105"/>
          <w:sz w:val="17"/>
        </w:rPr>
        <w:t>Different</w:t>
      </w:r>
      <w:r>
        <w:rPr>
          <w:color w:val="231F20"/>
          <w:spacing w:val="-3"/>
          <w:w w:val="105"/>
          <w:sz w:val="17"/>
        </w:rPr>
        <w:t> </w:t>
      </w:r>
      <w:r>
        <w:rPr>
          <w:color w:val="231F20"/>
          <w:w w:val="105"/>
          <w:sz w:val="17"/>
        </w:rPr>
        <w:t>dangerous</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limited</w:t>
      </w:r>
      <w:r>
        <w:rPr>
          <w:color w:val="231F20"/>
          <w:spacing w:val="-2"/>
          <w:w w:val="105"/>
          <w:sz w:val="17"/>
        </w:rPr>
        <w:t> </w:t>
      </w:r>
      <w:r>
        <w:rPr>
          <w:color w:val="231F20"/>
          <w:w w:val="105"/>
          <w:sz w:val="17"/>
        </w:rPr>
        <w:t>quantities</w:t>
      </w:r>
      <w:r>
        <w:rPr>
          <w:color w:val="231F20"/>
          <w:spacing w:val="-3"/>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packed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same</w:t>
      </w:r>
      <w:r>
        <w:rPr>
          <w:color w:val="231F20"/>
          <w:spacing w:val="-3"/>
          <w:w w:val="105"/>
          <w:sz w:val="17"/>
        </w:rPr>
        <w:t> </w:t>
      </w:r>
      <w:r>
        <w:rPr>
          <w:color w:val="231F20"/>
          <w:w w:val="105"/>
          <w:sz w:val="17"/>
        </w:rPr>
        <w:t>outer</w:t>
      </w:r>
      <w:r>
        <w:rPr>
          <w:color w:val="231F20"/>
          <w:spacing w:val="-2"/>
          <w:w w:val="105"/>
          <w:sz w:val="17"/>
        </w:rPr>
        <w:t> </w:t>
      </w:r>
      <w:r>
        <w:rPr>
          <w:color w:val="231F20"/>
          <w:w w:val="105"/>
          <w:sz w:val="17"/>
        </w:rPr>
        <w:t>packaging,</w:t>
      </w:r>
      <w:r>
        <w:rPr>
          <w:color w:val="231F20"/>
          <w:spacing w:val="-2"/>
          <w:w w:val="105"/>
          <w:sz w:val="17"/>
        </w:rPr>
        <w:t> provided:</w:t>
      </w:r>
    </w:p>
    <w:p>
      <w:pPr>
        <w:pStyle w:val="ListParagraph"/>
        <w:numPr>
          <w:ilvl w:val="0"/>
          <w:numId w:val="3"/>
        </w:numPr>
        <w:tabs>
          <w:tab w:pos="2857" w:val="left" w:leader="none"/>
        </w:tabs>
        <w:spacing w:line="240" w:lineRule="auto" w:before="119" w:after="0"/>
        <w:ind w:left="2857" w:right="0" w:hanging="360"/>
        <w:jc w:val="left"/>
        <w:rPr>
          <w:sz w:val="17"/>
        </w:rPr>
      </w:pPr>
      <w:r>
        <w:rPr>
          <w:color w:val="231F20"/>
          <w:w w:val="105"/>
          <w:sz w:val="17"/>
        </w:rPr>
        <w:t>the</w:t>
      </w:r>
      <w:r>
        <w:rPr>
          <w:color w:val="231F20"/>
          <w:spacing w:val="-7"/>
          <w:w w:val="105"/>
          <w:sz w:val="17"/>
        </w:rPr>
        <w:t> </w:t>
      </w:r>
      <w:r>
        <w:rPr>
          <w:color w:val="231F20"/>
          <w:w w:val="105"/>
          <w:sz w:val="17"/>
        </w:rPr>
        <w:t>substances</w:t>
      </w:r>
      <w:r>
        <w:rPr>
          <w:color w:val="231F20"/>
          <w:spacing w:val="-7"/>
          <w:w w:val="105"/>
          <w:sz w:val="17"/>
        </w:rPr>
        <w:t> </w:t>
      </w:r>
      <w:r>
        <w:rPr>
          <w:color w:val="231F20"/>
          <w:w w:val="105"/>
          <w:sz w:val="17"/>
        </w:rPr>
        <w:t>comply</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of</w:t>
      </w:r>
      <w:r>
        <w:rPr>
          <w:color w:val="231F20"/>
          <w:spacing w:val="-6"/>
          <w:w w:val="105"/>
          <w:sz w:val="17"/>
        </w:rPr>
        <w:t> </w:t>
      </w:r>
      <w:r>
        <w:rPr>
          <w:color w:val="231F20"/>
          <w:w w:val="105"/>
          <w:sz w:val="17"/>
        </w:rPr>
        <w:t>7.2.6.1;</w:t>
      </w:r>
      <w:r>
        <w:rPr>
          <w:color w:val="231F20"/>
          <w:spacing w:val="-7"/>
          <w:w w:val="105"/>
          <w:sz w:val="17"/>
        </w:rPr>
        <w:t> </w:t>
      </w:r>
      <w:r>
        <w:rPr>
          <w:color w:val="231F20"/>
          <w:spacing w:val="-5"/>
          <w:w w:val="105"/>
          <w:sz w:val="17"/>
        </w:rPr>
        <w:t>and</w:t>
      </w:r>
    </w:p>
    <w:p>
      <w:pPr>
        <w:pStyle w:val="ListParagraph"/>
        <w:numPr>
          <w:ilvl w:val="0"/>
          <w:numId w:val="3"/>
        </w:numPr>
        <w:tabs>
          <w:tab w:pos="2855" w:val="left" w:leader="none"/>
          <w:tab w:pos="2857" w:val="left" w:leader="none"/>
        </w:tabs>
        <w:spacing w:line="256" w:lineRule="auto" w:before="119" w:after="0"/>
        <w:ind w:left="2857" w:right="848" w:hanging="360"/>
        <w:jc w:val="both"/>
        <w:rPr>
          <w:sz w:val="17"/>
        </w:rPr>
      </w:pPr>
      <w:r>
        <w:rPr>
          <w:color w:val="231F20"/>
          <w:w w:val="105"/>
          <w:sz w:val="17"/>
        </w:rPr>
        <w:t>the</w:t>
      </w:r>
      <w:r>
        <w:rPr>
          <w:color w:val="231F20"/>
          <w:w w:val="105"/>
          <w:sz w:val="17"/>
        </w:rPr>
        <w:t> segregation</w:t>
      </w:r>
      <w:r>
        <w:rPr>
          <w:color w:val="231F20"/>
          <w:w w:val="105"/>
          <w:sz w:val="17"/>
        </w:rPr>
        <w:t> provisions</w:t>
      </w:r>
      <w:r>
        <w:rPr>
          <w:color w:val="231F20"/>
          <w:w w:val="105"/>
          <w:sz w:val="17"/>
        </w:rPr>
        <w:t> of</w:t>
      </w:r>
      <w:r>
        <w:rPr>
          <w:color w:val="231F20"/>
          <w:w w:val="105"/>
          <w:sz w:val="17"/>
        </w:rPr>
        <w:t> chapter</w:t>
      </w:r>
      <w:r>
        <w:rPr>
          <w:color w:val="231F20"/>
          <w:w w:val="105"/>
          <w:sz w:val="17"/>
        </w:rPr>
        <w:t> 7.2,</w:t>
      </w:r>
      <w:r>
        <w:rPr>
          <w:color w:val="231F20"/>
          <w:w w:val="105"/>
          <w:sz w:val="17"/>
        </w:rPr>
        <w:t> including</w:t>
      </w:r>
      <w:r>
        <w:rPr>
          <w:color w:val="231F20"/>
          <w:w w:val="105"/>
          <w:sz w:val="17"/>
        </w:rPr>
        <w:t> the</w:t>
      </w:r>
      <w:r>
        <w:rPr>
          <w:color w:val="231F20"/>
          <w:w w:val="105"/>
          <w:sz w:val="17"/>
        </w:rPr>
        <w:t> segregation</w:t>
      </w:r>
      <w:r>
        <w:rPr>
          <w:color w:val="231F20"/>
          <w:w w:val="105"/>
          <w:sz w:val="17"/>
        </w:rPr>
        <w:t> provisions</w:t>
      </w:r>
      <w:r>
        <w:rPr>
          <w:color w:val="231F20"/>
          <w:w w:val="105"/>
          <w:sz w:val="17"/>
        </w:rPr>
        <w:t> in</w:t>
      </w:r>
      <w:r>
        <w:rPr>
          <w:color w:val="231F20"/>
          <w:w w:val="105"/>
          <w:sz w:val="17"/>
        </w:rPr>
        <w:t> column</w:t>
      </w:r>
      <w:r>
        <w:rPr>
          <w:color w:val="231F20"/>
          <w:w w:val="105"/>
          <w:sz w:val="17"/>
        </w:rPr>
        <w:t> 16b</w:t>
      </w:r>
      <w:r>
        <w:rPr>
          <w:color w:val="231F20"/>
          <w:w w:val="105"/>
          <w:sz w:val="17"/>
        </w:rPr>
        <w:t> of</w:t>
      </w:r>
      <w:r>
        <w:rPr>
          <w:color w:val="231F20"/>
          <w:w w:val="105"/>
          <w:sz w:val="17"/>
        </w:rPr>
        <w:t> the </w:t>
      </w:r>
      <w:r>
        <w:rPr>
          <w:color w:val="231F20"/>
          <w:sz w:val="17"/>
        </w:rPr>
        <w:t>Dangerous Goods List, are taken into account. However, notwithstanding the individual provisions specified </w:t>
      </w:r>
      <w:r>
        <w:rPr>
          <w:color w:val="231F20"/>
          <w:w w:val="105"/>
          <w:sz w:val="17"/>
        </w:rPr>
        <w:t>in</w:t>
      </w:r>
      <w:r>
        <w:rPr>
          <w:color w:val="231F20"/>
          <w:w w:val="105"/>
          <w:sz w:val="17"/>
        </w:rPr>
        <w:t> the</w:t>
      </w:r>
      <w:r>
        <w:rPr>
          <w:color w:val="231F20"/>
          <w:w w:val="105"/>
          <w:sz w:val="17"/>
        </w:rPr>
        <w:t> Dangerous</w:t>
      </w:r>
      <w:r>
        <w:rPr>
          <w:color w:val="231F20"/>
          <w:w w:val="105"/>
          <w:sz w:val="17"/>
        </w:rPr>
        <w:t> Goods</w:t>
      </w:r>
      <w:r>
        <w:rPr>
          <w:color w:val="231F20"/>
          <w:w w:val="105"/>
          <w:sz w:val="17"/>
        </w:rPr>
        <w:t> List,</w:t>
      </w:r>
      <w:r>
        <w:rPr>
          <w:color w:val="231F20"/>
          <w:w w:val="105"/>
          <w:sz w:val="17"/>
        </w:rPr>
        <w:t> substances</w:t>
      </w:r>
      <w:r>
        <w:rPr>
          <w:color w:val="231F20"/>
          <w:w w:val="105"/>
          <w:sz w:val="17"/>
        </w:rPr>
        <w:t> in</w:t>
      </w:r>
      <w:r>
        <w:rPr>
          <w:color w:val="231F20"/>
          <w:w w:val="105"/>
          <w:sz w:val="17"/>
        </w:rPr>
        <w:t> packing</w:t>
      </w:r>
      <w:r>
        <w:rPr>
          <w:color w:val="231F20"/>
          <w:w w:val="105"/>
          <w:sz w:val="17"/>
        </w:rPr>
        <w:t> group</w:t>
      </w:r>
      <w:r>
        <w:rPr>
          <w:color w:val="231F20"/>
          <w:w w:val="105"/>
          <w:sz w:val="17"/>
        </w:rPr>
        <w:t> III</w:t>
      </w:r>
      <w:r>
        <w:rPr>
          <w:color w:val="231F20"/>
          <w:w w:val="105"/>
          <w:sz w:val="17"/>
        </w:rPr>
        <w:t> within</w:t>
      </w:r>
      <w:r>
        <w:rPr>
          <w:color w:val="231F20"/>
          <w:w w:val="105"/>
          <w:sz w:val="17"/>
        </w:rPr>
        <w:t> the</w:t>
      </w:r>
      <w:r>
        <w:rPr>
          <w:color w:val="231F20"/>
          <w:w w:val="105"/>
          <w:sz w:val="17"/>
        </w:rPr>
        <w:t> same</w:t>
      </w:r>
      <w:r>
        <w:rPr>
          <w:color w:val="231F20"/>
          <w:w w:val="105"/>
          <w:sz w:val="17"/>
        </w:rPr>
        <w:t> class</w:t>
      </w:r>
      <w:r>
        <w:rPr>
          <w:color w:val="231F20"/>
          <w:w w:val="105"/>
          <w:sz w:val="17"/>
        </w:rPr>
        <w:t> may</w:t>
      </w:r>
      <w:r>
        <w:rPr>
          <w:color w:val="231F20"/>
          <w:w w:val="105"/>
          <w:sz w:val="17"/>
        </w:rPr>
        <w:t> be</w:t>
      </w:r>
      <w:r>
        <w:rPr>
          <w:color w:val="231F20"/>
          <w:w w:val="105"/>
          <w:sz w:val="17"/>
        </w:rPr>
        <w:t> packed </w:t>
      </w:r>
      <w:r>
        <w:rPr>
          <w:color w:val="231F20"/>
          <w:sz w:val="17"/>
        </w:rPr>
        <w:t>together subject to compliance with 3.4.4.1.1 of the IMDG Code. The following statement shall be included</w:t>
      </w:r>
      <w:r>
        <w:rPr>
          <w:color w:val="231F20"/>
          <w:spacing w:val="80"/>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document:</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3.4.4.1.2</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IMDG</w:t>
      </w:r>
      <w:r>
        <w:rPr>
          <w:color w:val="231F20"/>
          <w:spacing w:val="-4"/>
          <w:w w:val="105"/>
          <w:sz w:val="17"/>
        </w:rPr>
        <w:t> </w:t>
      </w:r>
      <w:r>
        <w:rPr>
          <w:color w:val="231F20"/>
          <w:w w:val="105"/>
          <w:sz w:val="17"/>
        </w:rPr>
        <w:t>Code”</w:t>
      </w:r>
      <w:r>
        <w:rPr>
          <w:color w:val="231F20"/>
          <w:spacing w:val="-4"/>
          <w:w w:val="105"/>
          <w:sz w:val="17"/>
        </w:rPr>
        <w:t> </w:t>
      </w:r>
      <w:r>
        <w:rPr>
          <w:color w:val="231F20"/>
          <w:w w:val="105"/>
          <w:sz w:val="17"/>
        </w:rPr>
        <w:t>(see</w:t>
      </w:r>
      <w:r>
        <w:rPr>
          <w:color w:val="231F20"/>
          <w:spacing w:val="-4"/>
          <w:w w:val="105"/>
          <w:sz w:val="17"/>
        </w:rPr>
        <w:t> </w:t>
      </w:r>
      <w:r>
        <w:rPr>
          <w:color w:val="231F20"/>
          <w:w w:val="105"/>
          <w:sz w:val="17"/>
        </w:rPr>
        <w:t>5.4.1.5.2.2).</w:t>
      </w:r>
    </w:p>
    <w:p>
      <w:pPr>
        <w:pStyle w:val="ListParagraph"/>
        <w:spacing w:after="0" w:line="256" w:lineRule="auto"/>
        <w:jc w:val="both"/>
        <w:rPr>
          <w:sz w:val="17"/>
        </w:rPr>
        <w:sectPr>
          <w:footerReference w:type="default" r:id="rId5"/>
          <w:footerReference w:type="even" r:id="rId6"/>
          <w:type w:val="continuous"/>
          <w:pgSz w:w="11910" w:h="16840"/>
          <w:pgMar w:header="0" w:footer="570" w:top="0" w:bottom="760" w:left="0" w:right="0"/>
          <w:pgNumType w:start="231"/>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-188457</wp:posOffset>
                </wp:positionV>
                <wp:extent cx="360045" cy="213868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60045" cy="2138680"/>
                          <a:chExt cx="360045" cy="2138680"/>
                        </a:xfrm>
                      </wpg:grpSpPr>
                      <wps:wsp>
                        <wps:cNvPr id="16" name="Graphic 1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7" name="Textbox 1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0176" id="docshapegroup11" coordorigin="0,-297" coordsize="567,3368">
                <v:rect style="position:absolute;left:0;top:-297;width:567;height:3368" id="docshape12" filled="true" fillcolor="#58595b" stroked="false">
                  <v:fill type="solid"/>
                </v:rect>
                <v:shape style="position:absolute;left:0;top:-297;width:567;height:3368" type="#_x0000_t202" id="docshape13"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798</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88864">
                <wp:simplePos x="0" y="0"/>
                <wp:positionH relativeFrom="page">
                  <wp:posOffset>540000</wp:posOffset>
                </wp:positionH>
                <wp:positionV relativeFrom="paragraph">
                  <wp:posOffset>56965</wp:posOffset>
                </wp:positionV>
                <wp:extent cx="612013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7616;mso-wrap-distance-left:0;mso-wrap-distance-right:0" id="docshape14" coordorigin="850,90" coordsize="9638,0" path="m850,90l10488,90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ListParagraph"/>
        <w:numPr>
          <w:ilvl w:val="3"/>
          <w:numId w:val="1"/>
        </w:numPr>
        <w:tabs>
          <w:tab w:pos="1930" w:val="left" w:leader="none"/>
        </w:tabs>
        <w:spacing w:line="256" w:lineRule="auto" w:before="0" w:after="0"/>
        <w:ind w:left="1930" w:right="1414" w:hanging="1080"/>
        <w:jc w:val="both"/>
        <w:rPr>
          <w:color w:val="231F20"/>
          <w:sz w:val="17"/>
        </w:rPr>
      </w:pPr>
      <w:r>
        <w:rPr>
          <w:color w:val="231F20"/>
          <w:w w:val="105"/>
          <w:sz w:val="17"/>
        </w:rPr>
        <w:t>The segregation provisions of chapter 7.2 to 7.7 including the segregation provisions in column 16b of the Dangerous</w:t>
      </w:r>
      <w:r>
        <w:rPr>
          <w:color w:val="231F20"/>
          <w:spacing w:val="16"/>
          <w:w w:val="105"/>
          <w:sz w:val="17"/>
        </w:rPr>
        <w:t> </w:t>
      </w:r>
      <w:r>
        <w:rPr>
          <w:color w:val="231F20"/>
          <w:w w:val="105"/>
          <w:sz w:val="17"/>
        </w:rPr>
        <w:t>Goods</w:t>
      </w:r>
      <w:r>
        <w:rPr>
          <w:color w:val="231F20"/>
          <w:spacing w:val="16"/>
          <w:w w:val="105"/>
          <w:sz w:val="17"/>
        </w:rPr>
        <w:t> </w:t>
      </w:r>
      <w:r>
        <w:rPr>
          <w:color w:val="231F20"/>
          <w:w w:val="105"/>
          <w:sz w:val="17"/>
        </w:rPr>
        <w:t>List</w:t>
      </w:r>
      <w:r>
        <w:rPr>
          <w:color w:val="231F20"/>
          <w:spacing w:val="16"/>
          <w:w w:val="105"/>
          <w:sz w:val="17"/>
        </w:rPr>
        <w:t> </w:t>
      </w:r>
      <w:r>
        <w:rPr>
          <w:color w:val="231F20"/>
          <w:w w:val="105"/>
          <w:sz w:val="17"/>
        </w:rPr>
        <w:t>are</w:t>
      </w:r>
      <w:r>
        <w:rPr>
          <w:color w:val="231F20"/>
          <w:spacing w:val="16"/>
          <w:w w:val="105"/>
          <w:sz w:val="17"/>
        </w:rPr>
        <w:t> </w:t>
      </w:r>
      <w:r>
        <w:rPr>
          <w:color w:val="231F20"/>
          <w:w w:val="105"/>
          <w:sz w:val="17"/>
        </w:rPr>
        <w:t>not</w:t>
      </w:r>
      <w:r>
        <w:rPr>
          <w:color w:val="231F20"/>
          <w:spacing w:val="16"/>
          <w:w w:val="105"/>
          <w:sz w:val="17"/>
        </w:rPr>
        <w:t> </w:t>
      </w:r>
      <w:r>
        <w:rPr>
          <w:color w:val="231F20"/>
          <w:w w:val="105"/>
          <w:sz w:val="17"/>
        </w:rPr>
        <w:t>applicable</w:t>
      </w:r>
      <w:r>
        <w:rPr>
          <w:color w:val="231F20"/>
          <w:spacing w:val="16"/>
          <w:w w:val="105"/>
          <w:sz w:val="17"/>
        </w:rPr>
        <w:t> </w:t>
      </w:r>
      <w:r>
        <w:rPr>
          <w:color w:val="231F20"/>
          <w:w w:val="105"/>
          <w:sz w:val="17"/>
        </w:rPr>
        <w:t>for</w:t>
      </w:r>
      <w:r>
        <w:rPr>
          <w:color w:val="231F20"/>
          <w:spacing w:val="16"/>
          <w:w w:val="105"/>
          <w:sz w:val="17"/>
        </w:rPr>
        <w:t> </w:t>
      </w:r>
      <w:r>
        <w:rPr>
          <w:color w:val="231F20"/>
          <w:w w:val="105"/>
          <w:sz w:val="17"/>
        </w:rPr>
        <w:t>packagings</w:t>
      </w:r>
      <w:r>
        <w:rPr>
          <w:color w:val="231F20"/>
          <w:spacing w:val="16"/>
          <w:w w:val="105"/>
          <w:sz w:val="17"/>
        </w:rPr>
        <w:t> </w:t>
      </w:r>
      <w:r>
        <w:rPr>
          <w:color w:val="231F20"/>
          <w:w w:val="105"/>
          <w:sz w:val="17"/>
        </w:rPr>
        <w:t>containing</w:t>
      </w:r>
      <w:r>
        <w:rPr>
          <w:color w:val="231F20"/>
          <w:spacing w:val="16"/>
          <w:w w:val="105"/>
          <w:sz w:val="17"/>
        </w:rPr>
        <w:t> </w:t>
      </w:r>
      <w:r>
        <w:rPr>
          <w:color w:val="231F20"/>
          <w:w w:val="105"/>
          <w:sz w:val="17"/>
        </w:rPr>
        <w:t>dangerous</w:t>
      </w:r>
      <w:r>
        <w:rPr>
          <w:color w:val="231F20"/>
          <w:spacing w:val="16"/>
          <w:w w:val="105"/>
          <w:sz w:val="17"/>
        </w:rPr>
        <w:t> </w:t>
      </w:r>
      <w:r>
        <w:rPr>
          <w:color w:val="231F20"/>
          <w:w w:val="105"/>
          <w:sz w:val="17"/>
        </w:rPr>
        <w:t>goods</w:t>
      </w:r>
      <w:r>
        <w:rPr>
          <w:color w:val="231F20"/>
          <w:spacing w:val="16"/>
          <w:w w:val="105"/>
          <w:sz w:val="17"/>
        </w:rPr>
        <w:t> </w:t>
      </w:r>
      <w:r>
        <w:rPr>
          <w:color w:val="231F20"/>
          <w:w w:val="105"/>
          <w:sz w:val="17"/>
        </w:rPr>
        <w:t>in</w:t>
      </w:r>
      <w:r>
        <w:rPr>
          <w:color w:val="231F20"/>
          <w:spacing w:val="16"/>
          <w:w w:val="105"/>
          <w:sz w:val="17"/>
        </w:rPr>
        <w:t> </w:t>
      </w:r>
      <w:r>
        <w:rPr>
          <w:color w:val="231F20"/>
          <w:w w:val="105"/>
          <w:sz w:val="17"/>
        </w:rPr>
        <w:t>limited</w:t>
      </w:r>
      <w:r>
        <w:rPr>
          <w:color w:val="231F20"/>
          <w:spacing w:val="16"/>
          <w:w w:val="105"/>
          <w:sz w:val="17"/>
        </w:rPr>
        <w:t> </w:t>
      </w:r>
      <w:r>
        <w:rPr>
          <w:color w:val="231F20"/>
          <w:w w:val="105"/>
          <w:sz w:val="17"/>
        </w:rPr>
        <w:t>quantities or</w:t>
      </w:r>
      <w:r>
        <w:rPr>
          <w:color w:val="231F20"/>
          <w:spacing w:val="23"/>
          <w:w w:val="105"/>
          <w:sz w:val="17"/>
        </w:rPr>
        <w:t> </w:t>
      </w:r>
      <w:r>
        <w:rPr>
          <w:color w:val="231F20"/>
          <w:w w:val="105"/>
          <w:sz w:val="17"/>
        </w:rPr>
        <w:t>in</w:t>
      </w:r>
      <w:r>
        <w:rPr>
          <w:color w:val="231F20"/>
          <w:spacing w:val="23"/>
          <w:w w:val="105"/>
          <w:sz w:val="17"/>
        </w:rPr>
        <w:t> </w:t>
      </w:r>
      <w:r>
        <w:rPr>
          <w:color w:val="231F20"/>
          <w:w w:val="105"/>
          <w:sz w:val="17"/>
        </w:rPr>
        <w:t>relation</w:t>
      </w:r>
      <w:r>
        <w:rPr>
          <w:color w:val="231F20"/>
          <w:spacing w:val="23"/>
          <w:w w:val="105"/>
          <w:sz w:val="17"/>
        </w:rPr>
        <w:t> </w:t>
      </w:r>
      <w:r>
        <w:rPr>
          <w:color w:val="231F20"/>
          <w:w w:val="105"/>
          <w:sz w:val="17"/>
        </w:rPr>
        <w:t>to</w:t>
      </w:r>
      <w:r>
        <w:rPr>
          <w:color w:val="231F20"/>
          <w:spacing w:val="23"/>
          <w:w w:val="105"/>
          <w:sz w:val="17"/>
        </w:rPr>
        <w:t> </w:t>
      </w:r>
      <w:r>
        <w:rPr>
          <w:color w:val="231F20"/>
          <w:w w:val="105"/>
          <w:sz w:val="17"/>
        </w:rPr>
        <w:t>other</w:t>
      </w:r>
      <w:r>
        <w:rPr>
          <w:color w:val="231F20"/>
          <w:spacing w:val="23"/>
          <w:w w:val="105"/>
          <w:sz w:val="17"/>
        </w:rPr>
        <w:t> </w:t>
      </w:r>
      <w:r>
        <w:rPr>
          <w:color w:val="231F20"/>
          <w:w w:val="105"/>
          <w:sz w:val="17"/>
        </w:rPr>
        <w:t>dangerous</w:t>
      </w:r>
      <w:r>
        <w:rPr>
          <w:color w:val="231F20"/>
          <w:spacing w:val="23"/>
          <w:w w:val="105"/>
          <w:sz w:val="17"/>
        </w:rPr>
        <w:t> </w:t>
      </w:r>
      <w:r>
        <w:rPr>
          <w:color w:val="231F20"/>
          <w:w w:val="105"/>
          <w:sz w:val="17"/>
        </w:rPr>
        <w:t>goods.</w:t>
      </w:r>
      <w:r>
        <w:rPr>
          <w:color w:val="231F20"/>
          <w:spacing w:val="23"/>
          <w:w w:val="105"/>
          <w:sz w:val="17"/>
        </w:rPr>
        <w:t> </w:t>
      </w:r>
      <w:r>
        <w:rPr>
          <w:color w:val="231F20"/>
          <w:w w:val="105"/>
          <w:sz w:val="17"/>
        </w:rPr>
        <w:t>However,</w:t>
      </w:r>
      <w:r>
        <w:rPr>
          <w:color w:val="231F20"/>
          <w:spacing w:val="23"/>
          <w:w w:val="105"/>
          <w:sz w:val="17"/>
        </w:rPr>
        <w:t> </w:t>
      </w:r>
      <w:r>
        <w:rPr>
          <w:color w:val="231F20"/>
          <w:w w:val="105"/>
          <w:sz w:val="17"/>
        </w:rPr>
        <w:t>articles</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division</w:t>
      </w:r>
      <w:r>
        <w:rPr>
          <w:color w:val="231F20"/>
          <w:spacing w:val="23"/>
          <w:w w:val="105"/>
          <w:sz w:val="17"/>
        </w:rPr>
        <w:t> </w:t>
      </w:r>
      <w:r>
        <w:rPr>
          <w:color w:val="231F20"/>
          <w:w w:val="105"/>
          <w:sz w:val="17"/>
        </w:rPr>
        <w:t>1.4,</w:t>
      </w:r>
      <w:r>
        <w:rPr>
          <w:color w:val="231F20"/>
          <w:spacing w:val="23"/>
          <w:w w:val="105"/>
          <w:sz w:val="17"/>
        </w:rPr>
        <w:t> </w:t>
      </w:r>
      <w:r>
        <w:rPr>
          <w:color w:val="231F20"/>
          <w:w w:val="105"/>
          <w:sz w:val="17"/>
        </w:rPr>
        <w:t>compatibility</w:t>
      </w:r>
      <w:r>
        <w:rPr>
          <w:color w:val="231F20"/>
          <w:spacing w:val="23"/>
          <w:w w:val="105"/>
          <w:sz w:val="17"/>
        </w:rPr>
        <w:t> </w:t>
      </w:r>
      <w:r>
        <w:rPr>
          <w:color w:val="231F20"/>
          <w:w w:val="105"/>
          <w:sz w:val="17"/>
        </w:rPr>
        <w:t>group</w:t>
      </w:r>
      <w:r>
        <w:rPr>
          <w:color w:val="231F20"/>
          <w:spacing w:val="23"/>
          <w:w w:val="105"/>
          <w:sz w:val="17"/>
        </w:rPr>
        <w:t> </w:t>
      </w:r>
      <w:r>
        <w:rPr>
          <w:color w:val="231F20"/>
          <w:w w:val="105"/>
          <w:sz w:val="17"/>
        </w:rPr>
        <w:t>S</w:t>
      </w:r>
      <w:r>
        <w:rPr>
          <w:color w:val="231F20"/>
          <w:spacing w:val="23"/>
          <w:w w:val="105"/>
          <w:sz w:val="17"/>
        </w:rPr>
        <w:t> </w:t>
      </w:r>
      <w:r>
        <w:rPr>
          <w:color w:val="231F20"/>
          <w:w w:val="105"/>
          <w:sz w:val="17"/>
        </w:rPr>
        <w:t>shall</w:t>
      </w:r>
      <w:r>
        <w:rPr>
          <w:color w:val="231F20"/>
          <w:spacing w:val="23"/>
          <w:w w:val="105"/>
          <w:sz w:val="17"/>
        </w:rPr>
        <w:t> </w:t>
      </w:r>
      <w:r>
        <w:rPr>
          <w:color w:val="231F20"/>
          <w:w w:val="105"/>
          <w:sz w:val="17"/>
        </w:rPr>
        <w:t>not be stowed in the same compartment or hold, or cargo transport unit with dangerous goods of class 1 of compatibility groups A and L.</w:t>
      </w:r>
    </w:p>
    <w:p>
      <w:pPr>
        <w:pStyle w:val="BodyText"/>
      </w:pPr>
    </w:p>
    <w:p>
      <w:pPr>
        <w:pStyle w:val="BodyText"/>
        <w:spacing w:before="1"/>
      </w:pPr>
    </w:p>
    <w:p>
      <w:pPr>
        <w:pStyle w:val="Heading3"/>
        <w:numPr>
          <w:ilvl w:val="2"/>
          <w:numId w:val="1"/>
        </w:numPr>
        <w:tabs>
          <w:tab w:pos="1930" w:val="left" w:leader="none"/>
        </w:tabs>
        <w:spacing w:line="240" w:lineRule="auto" w:before="0" w:after="0"/>
        <w:ind w:left="1930" w:right="0" w:hanging="1080"/>
        <w:jc w:val="left"/>
      </w:pPr>
      <w:r>
        <w:rPr>
          <w:color w:val="231F20"/>
          <w:w w:val="105"/>
        </w:rPr>
        <w:t>Marking</w:t>
      </w:r>
      <w:r>
        <w:rPr>
          <w:color w:val="231F20"/>
          <w:spacing w:val="-3"/>
          <w:w w:val="105"/>
        </w:rPr>
        <w:t> </w:t>
      </w:r>
      <w:r>
        <w:rPr>
          <w:color w:val="231F20"/>
          <w:w w:val="105"/>
        </w:rPr>
        <w:t>and</w:t>
      </w:r>
      <w:r>
        <w:rPr>
          <w:color w:val="231F20"/>
          <w:spacing w:val="-3"/>
          <w:w w:val="105"/>
        </w:rPr>
        <w:t> </w:t>
      </w:r>
      <w:r>
        <w:rPr>
          <w:color w:val="231F20"/>
          <w:spacing w:val="-2"/>
          <w:w w:val="105"/>
        </w:rPr>
        <w:t>placarding</w:t>
      </w:r>
    </w:p>
    <w:p>
      <w:pPr>
        <w:pStyle w:val="ListParagraph"/>
        <w:numPr>
          <w:ilvl w:val="3"/>
          <w:numId w:val="1"/>
        </w:numPr>
        <w:tabs>
          <w:tab w:pos="1930" w:val="left" w:leader="none"/>
        </w:tabs>
        <w:spacing w:line="256" w:lineRule="auto" w:before="129" w:after="0"/>
        <w:ind w:left="1930" w:right="1414" w:hanging="1081"/>
        <w:jc w:val="both"/>
        <w:rPr>
          <w:color w:val="231F20"/>
          <w:sz w:val="17"/>
        </w:rPr>
      </w:pPr>
      <w:r>
        <w:rPr>
          <w:sz w:val="17"/>
        </w:rPr>
        <mc:AlternateContent>
          <mc:Choice Requires="wps">
            <w:drawing>
              <wp:anchor distT="0" distB="0" distL="0" distR="0" allowOverlap="1" layoutInCell="1" locked="0" behindDoc="0" simplePos="0" relativeHeight="15730688">
                <wp:simplePos x="0" y="0"/>
                <wp:positionH relativeFrom="page">
                  <wp:posOffset>2907400</wp:posOffset>
                </wp:positionH>
                <wp:positionV relativeFrom="paragraph">
                  <wp:posOffset>412203</wp:posOffset>
                </wp:positionV>
                <wp:extent cx="2058670" cy="1958339"/>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058670" cy="1958339"/>
                          <a:chExt cx="2058670" cy="1958339"/>
                        </a:xfrm>
                      </wpg:grpSpPr>
                      <wps:wsp>
                        <wps:cNvPr id="20" name="Graphic 20"/>
                        <wps:cNvSpPr/>
                        <wps:spPr>
                          <a:xfrm>
                            <a:off x="125827" y="10160"/>
                            <a:ext cx="1813560" cy="1816100"/>
                          </a:xfrm>
                          <a:custGeom>
                            <a:avLst/>
                            <a:gdLst/>
                            <a:ahLst/>
                            <a:cxnLst/>
                            <a:rect l="l" t="t" r="r" b="b"/>
                            <a:pathLst>
                              <a:path w="1813560" h="1816100">
                                <a:moveTo>
                                  <a:pt x="906627" y="0"/>
                                </a:moveTo>
                                <a:lnTo>
                                  <a:pt x="0" y="908075"/>
                                </a:lnTo>
                                <a:lnTo>
                                  <a:pt x="906627" y="1816100"/>
                                </a:lnTo>
                                <a:lnTo>
                                  <a:pt x="1813293" y="908075"/>
                                </a:lnTo>
                                <a:lnTo>
                                  <a:pt x="906627" y="0"/>
                                </a:lnTo>
                                <a:close/>
                              </a:path>
                            </a:pathLst>
                          </a:custGeom>
                          <a:ln w="20320">
                            <a:solidFill>
                              <a:srgbClr val="231F20"/>
                            </a:solidFill>
                            <a:prstDash val="solid"/>
                          </a:ln>
                        </wps:spPr>
                        <wps:bodyPr wrap="square" lIns="0" tIns="0" rIns="0" bIns="0" rtlCol="0">
                          <a:prstTxWarp prst="textNoShape">
                            <a:avLst/>
                          </a:prstTxWarp>
                          <a:noAutofit/>
                        </wps:bodyPr>
                      </wps:wsp>
                      <wps:wsp>
                        <wps:cNvPr id="21" name="Graphic 21"/>
                        <wps:cNvSpPr/>
                        <wps:spPr>
                          <a:xfrm>
                            <a:off x="554149" y="20775"/>
                            <a:ext cx="957580" cy="479425"/>
                          </a:xfrm>
                          <a:custGeom>
                            <a:avLst/>
                            <a:gdLst/>
                            <a:ahLst/>
                            <a:cxnLst/>
                            <a:rect l="l" t="t" r="r" b="b"/>
                            <a:pathLst>
                              <a:path w="957580" h="479425">
                                <a:moveTo>
                                  <a:pt x="478701" y="0"/>
                                </a:moveTo>
                                <a:lnTo>
                                  <a:pt x="0" y="479323"/>
                                </a:lnTo>
                                <a:lnTo>
                                  <a:pt x="957402" y="479323"/>
                                </a:lnTo>
                                <a:lnTo>
                                  <a:pt x="478701" y="0"/>
                                </a:lnTo>
                                <a:close/>
                              </a:path>
                            </a:pathLst>
                          </a:custGeom>
                          <a:solidFill>
                            <a:srgbClr val="231F20"/>
                          </a:solidFill>
                        </wps:spPr>
                        <wps:bodyPr wrap="square" lIns="0" tIns="0" rIns="0" bIns="0" rtlCol="0">
                          <a:prstTxWarp prst="textNoShape">
                            <a:avLst/>
                          </a:prstTxWarp>
                          <a:noAutofit/>
                        </wps:bodyPr>
                      </wps:wsp>
                      <wps:wsp>
                        <wps:cNvPr id="22" name="Graphic 22"/>
                        <wps:cNvSpPr/>
                        <wps:spPr>
                          <a:xfrm>
                            <a:off x="554149" y="20775"/>
                            <a:ext cx="957580" cy="479425"/>
                          </a:xfrm>
                          <a:custGeom>
                            <a:avLst/>
                            <a:gdLst/>
                            <a:ahLst/>
                            <a:cxnLst/>
                            <a:rect l="l" t="t" r="r" b="b"/>
                            <a:pathLst>
                              <a:path w="957580" h="479425">
                                <a:moveTo>
                                  <a:pt x="478701" y="0"/>
                                </a:moveTo>
                                <a:lnTo>
                                  <a:pt x="0" y="479323"/>
                                </a:lnTo>
                                <a:lnTo>
                                  <a:pt x="957402" y="479323"/>
                                </a:lnTo>
                                <a:lnTo>
                                  <a:pt x="478701" y="0"/>
                                </a:lnTo>
                                <a:close/>
                              </a:path>
                            </a:pathLst>
                          </a:custGeom>
                          <a:ln w="20320">
                            <a:solidFill>
                              <a:srgbClr val="231F20"/>
                            </a:solidFill>
                            <a:prstDash val="solid"/>
                          </a:ln>
                        </wps:spPr>
                        <wps:bodyPr wrap="square" lIns="0" tIns="0" rIns="0" bIns="0" rtlCol="0">
                          <a:prstTxWarp prst="textNoShape">
                            <a:avLst/>
                          </a:prstTxWarp>
                          <a:noAutofit/>
                        </wps:bodyPr>
                      </wps:wsp>
                      <wps:wsp>
                        <wps:cNvPr id="23" name="Graphic 23"/>
                        <wps:cNvSpPr/>
                        <wps:spPr>
                          <a:xfrm>
                            <a:off x="552700" y="1336217"/>
                            <a:ext cx="958215" cy="479425"/>
                          </a:xfrm>
                          <a:custGeom>
                            <a:avLst/>
                            <a:gdLst/>
                            <a:ahLst/>
                            <a:cxnLst/>
                            <a:rect l="l" t="t" r="r" b="b"/>
                            <a:pathLst>
                              <a:path w="958215" h="479425">
                                <a:moveTo>
                                  <a:pt x="958151" y="0"/>
                                </a:moveTo>
                                <a:lnTo>
                                  <a:pt x="0" y="0"/>
                                </a:lnTo>
                                <a:lnTo>
                                  <a:pt x="479120" y="479425"/>
                                </a:lnTo>
                                <a:lnTo>
                                  <a:pt x="958151" y="0"/>
                                </a:lnTo>
                                <a:close/>
                              </a:path>
                            </a:pathLst>
                          </a:custGeom>
                          <a:solidFill>
                            <a:srgbClr val="231F20"/>
                          </a:solidFill>
                        </wps:spPr>
                        <wps:bodyPr wrap="square" lIns="0" tIns="0" rIns="0" bIns="0" rtlCol="0">
                          <a:prstTxWarp prst="textNoShape">
                            <a:avLst/>
                          </a:prstTxWarp>
                          <a:noAutofit/>
                        </wps:bodyPr>
                      </wps:wsp>
                      <wps:wsp>
                        <wps:cNvPr id="24" name="Graphic 24"/>
                        <wps:cNvSpPr/>
                        <wps:spPr>
                          <a:xfrm>
                            <a:off x="552700" y="1336217"/>
                            <a:ext cx="958215" cy="479425"/>
                          </a:xfrm>
                          <a:custGeom>
                            <a:avLst/>
                            <a:gdLst/>
                            <a:ahLst/>
                            <a:cxnLst/>
                            <a:rect l="l" t="t" r="r" b="b"/>
                            <a:pathLst>
                              <a:path w="958215" h="479425">
                                <a:moveTo>
                                  <a:pt x="479120" y="479425"/>
                                </a:moveTo>
                                <a:lnTo>
                                  <a:pt x="958151" y="0"/>
                                </a:lnTo>
                                <a:lnTo>
                                  <a:pt x="0" y="0"/>
                                </a:lnTo>
                                <a:lnTo>
                                  <a:pt x="479120" y="479425"/>
                                </a:lnTo>
                                <a:close/>
                              </a:path>
                            </a:pathLst>
                          </a:custGeom>
                          <a:ln w="15240">
                            <a:solidFill>
                              <a:srgbClr val="231F20"/>
                            </a:solidFill>
                            <a:prstDash val="solid"/>
                          </a:ln>
                        </wps:spPr>
                        <wps:bodyPr wrap="square" lIns="0" tIns="0" rIns="0" bIns="0" rtlCol="0">
                          <a:prstTxWarp prst="textNoShape">
                            <a:avLst/>
                          </a:prstTxWarp>
                          <a:noAutofit/>
                        </wps:bodyPr>
                      </wps:wsp>
                      <wps:wsp>
                        <wps:cNvPr id="25" name="Graphic 25"/>
                        <wps:cNvSpPr/>
                        <wps:spPr>
                          <a:xfrm>
                            <a:off x="909161" y="1892175"/>
                            <a:ext cx="57785" cy="61594"/>
                          </a:xfrm>
                          <a:custGeom>
                            <a:avLst/>
                            <a:gdLst/>
                            <a:ahLst/>
                            <a:cxnLst/>
                            <a:rect l="l" t="t" r="r" b="b"/>
                            <a:pathLst>
                              <a:path w="57785" h="61594">
                                <a:moveTo>
                                  <a:pt x="0" y="60985"/>
                                </a:moveTo>
                                <a:lnTo>
                                  <a:pt x="57315" y="0"/>
                                </a:lnTo>
                              </a:path>
                            </a:pathLst>
                          </a:custGeom>
                          <a:ln w="10160">
                            <a:solidFill>
                              <a:srgbClr val="231F20"/>
                            </a:solidFill>
                            <a:prstDash val="solid"/>
                          </a:ln>
                        </wps:spPr>
                        <wps:bodyPr wrap="square" lIns="0" tIns="0" rIns="0" bIns="0" rtlCol="0">
                          <a:prstTxWarp prst="textNoShape">
                            <a:avLst/>
                          </a:prstTxWarp>
                          <a:noAutofit/>
                        </wps:bodyPr>
                      </wps:wsp>
                      <wps:wsp>
                        <wps:cNvPr id="26" name="Graphic 26"/>
                        <wps:cNvSpPr/>
                        <wps:spPr>
                          <a:xfrm>
                            <a:off x="5080" y="963735"/>
                            <a:ext cx="57785" cy="61594"/>
                          </a:xfrm>
                          <a:custGeom>
                            <a:avLst/>
                            <a:gdLst/>
                            <a:ahLst/>
                            <a:cxnLst/>
                            <a:rect l="l" t="t" r="r" b="b"/>
                            <a:pathLst>
                              <a:path w="57785" h="61594">
                                <a:moveTo>
                                  <a:pt x="0" y="60972"/>
                                </a:moveTo>
                                <a:lnTo>
                                  <a:pt x="57315" y="0"/>
                                </a:lnTo>
                              </a:path>
                            </a:pathLst>
                          </a:custGeom>
                          <a:ln w="10160">
                            <a:solidFill>
                              <a:srgbClr val="231F20"/>
                            </a:solidFill>
                            <a:prstDash val="solid"/>
                          </a:ln>
                        </wps:spPr>
                        <wps:bodyPr wrap="square" lIns="0" tIns="0" rIns="0" bIns="0" rtlCol="0">
                          <a:prstTxWarp prst="textNoShape">
                            <a:avLst/>
                          </a:prstTxWarp>
                          <a:noAutofit/>
                        </wps:bodyPr>
                      </wps:wsp>
                      <wps:wsp>
                        <wps:cNvPr id="27" name="Graphic 27"/>
                        <wps:cNvSpPr/>
                        <wps:spPr>
                          <a:xfrm>
                            <a:off x="34758" y="995617"/>
                            <a:ext cx="123189" cy="123189"/>
                          </a:xfrm>
                          <a:custGeom>
                            <a:avLst/>
                            <a:gdLst/>
                            <a:ahLst/>
                            <a:cxnLst/>
                            <a:rect l="l" t="t" r="r" b="b"/>
                            <a:pathLst>
                              <a:path w="123189" h="123189">
                                <a:moveTo>
                                  <a:pt x="0" y="0"/>
                                </a:moveTo>
                                <a:lnTo>
                                  <a:pt x="122783" y="123012"/>
                                </a:lnTo>
                              </a:path>
                            </a:pathLst>
                          </a:custGeom>
                          <a:solidFill>
                            <a:srgbClr val="231F20"/>
                          </a:solidFill>
                        </wps:spPr>
                        <wps:bodyPr wrap="square" lIns="0" tIns="0" rIns="0" bIns="0" rtlCol="0">
                          <a:prstTxWarp prst="textNoShape">
                            <a:avLst/>
                          </a:prstTxWarp>
                          <a:noAutofit/>
                        </wps:bodyPr>
                      </wps:wsp>
                      <wps:wsp>
                        <wps:cNvPr id="28" name="Graphic 28"/>
                        <wps:cNvSpPr/>
                        <wps:spPr>
                          <a:xfrm>
                            <a:off x="85101" y="1046062"/>
                            <a:ext cx="73025" cy="73025"/>
                          </a:xfrm>
                          <a:custGeom>
                            <a:avLst/>
                            <a:gdLst/>
                            <a:ahLst/>
                            <a:cxnLst/>
                            <a:rect l="l" t="t" r="r" b="b"/>
                            <a:pathLst>
                              <a:path w="73025" h="73025">
                                <a:moveTo>
                                  <a:pt x="72440" y="72567"/>
                                </a:moveTo>
                                <a:lnTo>
                                  <a:pt x="0" y="0"/>
                                </a:lnTo>
                              </a:path>
                            </a:pathLst>
                          </a:custGeom>
                          <a:ln w="9931">
                            <a:solidFill>
                              <a:srgbClr val="231F20"/>
                            </a:solidFill>
                            <a:prstDash val="solid"/>
                          </a:ln>
                        </wps:spPr>
                        <wps:bodyPr wrap="square" lIns="0" tIns="0" rIns="0" bIns="0" rtlCol="0">
                          <a:prstTxWarp prst="textNoShape">
                            <a:avLst/>
                          </a:prstTxWarp>
                          <a:noAutofit/>
                        </wps:bodyPr>
                      </wps:wsp>
                      <wps:wsp>
                        <wps:cNvPr id="29" name="Graphic 29"/>
                        <wps:cNvSpPr/>
                        <wps:spPr>
                          <a:xfrm>
                            <a:off x="34554" y="995827"/>
                            <a:ext cx="95885" cy="95885"/>
                          </a:xfrm>
                          <a:custGeom>
                            <a:avLst/>
                            <a:gdLst/>
                            <a:ahLst/>
                            <a:cxnLst/>
                            <a:rect l="l" t="t" r="r" b="b"/>
                            <a:pathLst>
                              <a:path w="95885" h="95885">
                                <a:moveTo>
                                  <a:pt x="95631" y="25717"/>
                                </a:moveTo>
                                <a:lnTo>
                                  <a:pt x="0" y="0"/>
                                </a:lnTo>
                                <a:lnTo>
                                  <a:pt x="25539" y="95681"/>
                                </a:lnTo>
                                <a:lnTo>
                                  <a:pt x="95631" y="25717"/>
                                </a:lnTo>
                                <a:close/>
                              </a:path>
                            </a:pathLst>
                          </a:custGeom>
                          <a:solidFill>
                            <a:srgbClr val="231F20"/>
                          </a:solidFill>
                        </wps:spPr>
                        <wps:bodyPr wrap="square" lIns="0" tIns="0" rIns="0" bIns="0" rtlCol="0">
                          <a:prstTxWarp prst="textNoShape">
                            <a:avLst/>
                          </a:prstTxWarp>
                          <a:noAutofit/>
                        </wps:bodyPr>
                      </wps:wsp>
                      <wps:wsp>
                        <wps:cNvPr id="30" name="Graphic 30"/>
                        <wps:cNvSpPr/>
                        <wps:spPr>
                          <a:xfrm>
                            <a:off x="828659" y="1809584"/>
                            <a:ext cx="57150" cy="57150"/>
                          </a:xfrm>
                          <a:custGeom>
                            <a:avLst/>
                            <a:gdLst/>
                            <a:ahLst/>
                            <a:cxnLst/>
                            <a:rect l="l" t="t" r="r" b="b"/>
                            <a:pathLst>
                              <a:path w="57150" h="57150">
                                <a:moveTo>
                                  <a:pt x="56540" y="56870"/>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31" name="Graphic 31"/>
                        <wps:cNvSpPr/>
                        <wps:spPr>
                          <a:xfrm>
                            <a:off x="838633" y="1820430"/>
                            <a:ext cx="97790" cy="98425"/>
                          </a:xfrm>
                          <a:custGeom>
                            <a:avLst/>
                            <a:gdLst/>
                            <a:ahLst/>
                            <a:cxnLst/>
                            <a:rect l="l" t="t" r="r" b="b"/>
                            <a:pathLst>
                              <a:path w="97790" h="98425">
                                <a:moveTo>
                                  <a:pt x="71831" y="0"/>
                                </a:moveTo>
                                <a:lnTo>
                                  <a:pt x="0" y="71437"/>
                                </a:lnTo>
                                <a:lnTo>
                                  <a:pt x="97777" y="97929"/>
                                </a:lnTo>
                                <a:lnTo>
                                  <a:pt x="71831" y="0"/>
                                </a:lnTo>
                                <a:close/>
                              </a:path>
                            </a:pathLst>
                          </a:custGeom>
                          <a:solidFill>
                            <a:srgbClr val="231F20"/>
                          </a:solidFill>
                        </wps:spPr>
                        <wps:bodyPr wrap="square" lIns="0" tIns="0" rIns="0" bIns="0" rtlCol="0">
                          <a:prstTxWarp prst="textNoShape">
                            <a:avLst/>
                          </a:prstTxWarp>
                          <a:noAutofit/>
                        </wps:bodyPr>
                      </wps:wsp>
                      <wps:wsp>
                        <wps:cNvPr id="32" name="Graphic 32"/>
                        <wps:cNvSpPr/>
                        <wps:spPr>
                          <a:xfrm>
                            <a:off x="1991598" y="973433"/>
                            <a:ext cx="61594" cy="57150"/>
                          </a:xfrm>
                          <a:custGeom>
                            <a:avLst/>
                            <a:gdLst/>
                            <a:ahLst/>
                            <a:cxnLst/>
                            <a:rect l="l" t="t" r="r" b="b"/>
                            <a:pathLst>
                              <a:path w="61594" h="57150">
                                <a:moveTo>
                                  <a:pt x="61493" y="56781"/>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33" name="Graphic 33"/>
                        <wps:cNvSpPr/>
                        <wps:spPr>
                          <a:xfrm>
                            <a:off x="1082630" y="1893067"/>
                            <a:ext cx="61594" cy="57150"/>
                          </a:xfrm>
                          <a:custGeom>
                            <a:avLst/>
                            <a:gdLst/>
                            <a:ahLst/>
                            <a:cxnLst/>
                            <a:rect l="l" t="t" r="r" b="b"/>
                            <a:pathLst>
                              <a:path w="61594" h="57150">
                                <a:moveTo>
                                  <a:pt x="61480" y="56781"/>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34" name="Graphic 34"/>
                        <wps:cNvSpPr/>
                        <wps:spPr>
                          <a:xfrm>
                            <a:off x="1118058" y="1810148"/>
                            <a:ext cx="109220" cy="106045"/>
                          </a:xfrm>
                          <a:custGeom>
                            <a:avLst/>
                            <a:gdLst/>
                            <a:ahLst/>
                            <a:cxnLst/>
                            <a:rect l="l" t="t" r="r" b="b"/>
                            <a:pathLst>
                              <a:path w="109220" h="106045">
                                <a:moveTo>
                                  <a:pt x="108826" y="0"/>
                                </a:moveTo>
                                <a:lnTo>
                                  <a:pt x="0" y="105829"/>
                                </a:lnTo>
                              </a:path>
                            </a:pathLst>
                          </a:custGeom>
                          <a:solidFill>
                            <a:srgbClr val="231F20"/>
                          </a:solidFill>
                        </wps:spPr>
                        <wps:bodyPr wrap="square" lIns="0" tIns="0" rIns="0" bIns="0" rtlCol="0">
                          <a:prstTxWarp prst="textNoShape">
                            <a:avLst/>
                          </a:prstTxWarp>
                          <a:noAutofit/>
                        </wps:bodyPr>
                      </wps:wsp>
                      <wps:wsp>
                        <wps:cNvPr id="35" name="Graphic 35"/>
                        <wps:cNvSpPr/>
                        <wps:spPr>
                          <a:xfrm>
                            <a:off x="1170331" y="1810148"/>
                            <a:ext cx="57150" cy="55244"/>
                          </a:xfrm>
                          <a:custGeom>
                            <a:avLst/>
                            <a:gdLst/>
                            <a:ahLst/>
                            <a:cxnLst/>
                            <a:rect l="l" t="t" r="r" b="b"/>
                            <a:pathLst>
                              <a:path w="57150" h="55244">
                                <a:moveTo>
                                  <a:pt x="56553" y="0"/>
                                </a:moveTo>
                                <a:lnTo>
                                  <a:pt x="0" y="55003"/>
                                </a:lnTo>
                              </a:path>
                            </a:pathLst>
                          </a:custGeom>
                          <a:ln w="10160">
                            <a:solidFill>
                              <a:srgbClr val="231F20"/>
                            </a:solidFill>
                            <a:prstDash val="solid"/>
                          </a:ln>
                        </wps:spPr>
                        <wps:bodyPr wrap="square" lIns="0" tIns="0" rIns="0" bIns="0" rtlCol="0">
                          <a:prstTxWarp prst="textNoShape">
                            <a:avLst/>
                          </a:prstTxWarp>
                          <a:noAutofit/>
                        </wps:bodyPr>
                      </wps:wsp>
                      <wps:wsp>
                        <wps:cNvPr id="36" name="Graphic 36"/>
                        <wps:cNvSpPr/>
                        <wps:spPr>
                          <a:xfrm>
                            <a:off x="1118245" y="1818710"/>
                            <a:ext cx="98425" cy="97790"/>
                          </a:xfrm>
                          <a:custGeom>
                            <a:avLst/>
                            <a:gdLst/>
                            <a:ahLst/>
                            <a:cxnLst/>
                            <a:rect l="l" t="t" r="r" b="b"/>
                            <a:pathLst>
                              <a:path w="98425" h="97790">
                                <a:moveTo>
                                  <a:pt x="98221" y="72631"/>
                                </a:moveTo>
                                <a:lnTo>
                                  <a:pt x="27584" y="0"/>
                                </a:lnTo>
                                <a:lnTo>
                                  <a:pt x="0" y="97472"/>
                                </a:lnTo>
                                <a:lnTo>
                                  <a:pt x="98221" y="72631"/>
                                </a:lnTo>
                                <a:close/>
                              </a:path>
                            </a:pathLst>
                          </a:custGeom>
                          <a:solidFill>
                            <a:srgbClr val="231F20"/>
                          </a:solidFill>
                        </wps:spPr>
                        <wps:bodyPr wrap="square" lIns="0" tIns="0" rIns="0" bIns="0" rtlCol="0">
                          <a:prstTxWarp prst="textNoShape">
                            <a:avLst/>
                          </a:prstTxWarp>
                          <a:noAutofit/>
                        </wps:bodyPr>
                      </wps:wsp>
                      <wps:wsp>
                        <wps:cNvPr id="37" name="Graphic 37"/>
                        <wps:cNvSpPr/>
                        <wps:spPr>
                          <a:xfrm>
                            <a:off x="1906800" y="1058988"/>
                            <a:ext cx="63500" cy="73660"/>
                          </a:xfrm>
                          <a:custGeom>
                            <a:avLst/>
                            <a:gdLst/>
                            <a:ahLst/>
                            <a:cxnLst/>
                            <a:rect l="l" t="t" r="r" b="b"/>
                            <a:pathLst>
                              <a:path w="63500" h="73660">
                                <a:moveTo>
                                  <a:pt x="63207" y="0"/>
                                </a:moveTo>
                                <a:lnTo>
                                  <a:pt x="0" y="73456"/>
                                </a:lnTo>
                              </a:path>
                            </a:pathLst>
                          </a:custGeom>
                          <a:ln w="10160">
                            <a:solidFill>
                              <a:srgbClr val="231F20"/>
                            </a:solidFill>
                            <a:prstDash val="solid"/>
                          </a:ln>
                        </wps:spPr>
                        <wps:bodyPr wrap="square" lIns="0" tIns="0" rIns="0" bIns="0" rtlCol="0">
                          <a:prstTxWarp prst="textNoShape">
                            <a:avLst/>
                          </a:prstTxWarp>
                          <a:noAutofit/>
                        </wps:bodyPr>
                      </wps:wsp>
                      <wps:wsp>
                        <wps:cNvPr id="38" name="Graphic 38"/>
                        <wps:cNvSpPr/>
                        <wps:spPr>
                          <a:xfrm>
                            <a:off x="1922147" y="1003907"/>
                            <a:ext cx="95885" cy="99695"/>
                          </a:xfrm>
                          <a:custGeom>
                            <a:avLst/>
                            <a:gdLst/>
                            <a:ahLst/>
                            <a:cxnLst/>
                            <a:rect l="l" t="t" r="r" b="b"/>
                            <a:pathLst>
                              <a:path w="95885" h="99695">
                                <a:moveTo>
                                  <a:pt x="95618" y="0"/>
                                </a:moveTo>
                                <a:lnTo>
                                  <a:pt x="0" y="33464"/>
                                </a:lnTo>
                                <a:lnTo>
                                  <a:pt x="76809" y="99542"/>
                                </a:lnTo>
                                <a:lnTo>
                                  <a:pt x="9561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8.929199pt;margin-top:32.456955pt;width:162.1pt;height:154.2pt;mso-position-horizontal-relative:page;mso-position-vertical-relative:paragraph;z-index:15730688" id="docshapegroup15" coordorigin="4579,649" coordsize="3242,3084">
                <v:shape style="position:absolute;left:4776;top:665;width:2856;height:2860" id="docshape16" coordorigin="4777,665" coordsize="2856,2860" path="m6204,665l4777,2095,6204,3525,7632,2095,6204,665xe" filled="false" stroked="true" strokeweight="1.6pt" strokecolor="#231f20">
                  <v:path arrowok="t"/>
                  <v:stroke dashstyle="solid"/>
                </v:shape>
                <v:shape style="position:absolute;left:5451;top:681;width:1508;height:755" id="docshape17" coordorigin="5451,682" coordsize="1508,755" path="m6205,682l5451,1437,6959,1437,6205,682xe" filled="true" fillcolor="#231f20" stroked="false">
                  <v:path arrowok="t"/>
                  <v:fill type="solid"/>
                </v:shape>
                <v:shape style="position:absolute;left:5451;top:681;width:1508;height:755" id="docshape18" coordorigin="5451,682" coordsize="1508,755" path="m6205,682l5451,1437,6959,1437,6205,682xe" filled="false" stroked="true" strokeweight="1.6pt" strokecolor="#231f20">
                  <v:path arrowok="t"/>
                  <v:stroke dashstyle="solid"/>
                </v:shape>
                <v:shape style="position:absolute;left:5448;top:2753;width:1509;height:755" id="docshape19" coordorigin="5449,2753" coordsize="1509,755" path="m6958,2753l5449,2753,6203,3508,6958,2753xe" filled="true" fillcolor="#231f20" stroked="false">
                  <v:path arrowok="t"/>
                  <v:fill type="solid"/>
                </v:shape>
                <v:shape style="position:absolute;left:5448;top:2753;width:1509;height:755" id="docshape20" coordorigin="5449,2753" coordsize="1509,755" path="m6203,3508l6958,2753,5449,2753,6203,3508xe" filled="false" stroked="true" strokeweight="1.2pt" strokecolor="#231f20">
                  <v:path arrowok="t"/>
                  <v:stroke dashstyle="solid"/>
                </v:shape>
                <v:line style="position:absolute" from="6010,3725" to="6101,3629" stroked="true" strokeweight=".8pt" strokecolor="#231f20">
                  <v:stroke dashstyle="solid"/>
                </v:line>
                <v:line style="position:absolute" from="4587,2263" to="4677,2167" stroked="true" strokeweight=".8pt" strokecolor="#231f20">
                  <v:stroke dashstyle="solid"/>
                </v:line>
                <v:shape style="position:absolute;left:4633;top:2217;width:194;height:194" id="docshape21" coordorigin="4633,2217" coordsize="194,194" path="m4633,2217l4827,2411e" filled="true" fillcolor="#231f20" stroked="false">
                  <v:path arrowok="t"/>
                  <v:fill type="solid"/>
                </v:shape>
                <v:line style="position:absolute" from="4827,2411" to="4713,2296" stroked="true" strokeweight=".782pt" strokecolor="#231f20">
                  <v:stroke dashstyle="solid"/>
                </v:line>
                <v:shape style="position:absolute;left:4633;top:2217;width:151;height:151" id="docshape22" coordorigin="4633,2217" coordsize="151,151" path="m4784,2258l4633,2217,4673,2368,4784,2258xe" filled="true" fillcolor="#231f20" stroked="false">
                  <v:path arrowok="t"/>
                  <v:fill type="solid"/>
                </v:shape>
                <v:line style="position:absolute" from="5973,3588" to="5884,3499" stroked="true" strokeweight=".8pt" strokecolor="#231f20">
                  <v:stroke dashstyle="solid"/>
                </v:line>
                <v:shape style="position:absolute;left:5899;top:3515;width:154;height:155" id="docshape23" coordorigin="5899,3516" coordsize="154,155" path="m6012,3516l5899,3628,6053,3670,6012,3516xe" filled="true" fillcolor="#231f20" stroked="false">
                  <v:path arrowok="t"/>
                  <v:fill type="solid"/>
                </v:shape>
                <v:line style="position:absolute" from="7812,2272" to="7715,2182" stroked="true" strokeweight=".8pt" strokecolor="#231f20">
                  <v:stroke dashstyle="solid"/>
                </v:line>
                <v:line style="position:absolute" from="6380,3720" to="6284,3630" stroked="true" strokeweight=".8pt" strokecolor="#231f20">
                  <v:stroke dashstyle="solid"/>
                </v:line>
                <v:shape style="position:absolute;left:6339;top:3499;width:172;height:167" id="docshape24" coordorigin="6339,3500" coordsize="172,167" path="m6511,3500l6339,3666e" filled="true" fillcolor="#231f20" stroked="false">
                  <v:path arrowok="t"/>
                  <v:fill type="solid"/>
                </v:shape>
                <v:line style="position:absolute" from="6511,3500" to="6422,3586" stroked="true" strokeweight=".8pt" strokecolor="#231f20">
                  <v:stroke dashstyle="solid"/>
                </v:line>
                <v:shape style="position:absolute;left:6339;top:3513;width:155;height:154" id="docshape25" coordorigin="6340,3513" coordsize="155,154" path="m6494,3628l6383,3513,6340,3667,6494,3628xe" filled="true" fillcolor="#231f20" stroked="false">
                  <v:path arrowok="t"/>
                  <v:fill type="solid"/>
                </v:shape>
                <v:line style="position:absolute" from="7681,2317" to="7581,2433" stroked="true" strokeweight=".8pt" strokecolor="#231f20">
                  <v:stroke dashstyle="solid"/>
                </v:line>
                <v:shape style="position:absolute;left:7605;top:2230;width:151;height:157" id="docshape26" coordorigin="7606,2230" coordsize="151,157" path="m7756,2230l7606,2283,7727,2387,7756,2230xe" filled="true" fillcolor="#231f20" stroked="false">
                  <v:path arrowok="t"/>
                  <v:fill type="solid"/>
                </v:shape>
                <w10:wrap type="none"/>
              </v:group>
            </w:pict>
          </mc:Fallback>
        </mc:AlternateContent>
      </w:r>
      <w:r>
        <w:rPr>
          <w:color w:val="231F20"/>
          <w:w w:val="105"/>
          <w:sz w:val="17"/>
        </w:rPr>
        <w:t>Except</w:t>
      </w:r>
      <w:r>
        <w:rPr>
          <w:color w:val="231F20"/>
          <w:w w:val="105"/>
          <w:sz w:val="17"/>
        </w:rPr>
        <w:t> for</w:t>
      </w:r>
      <w:r>
        <w:rPr>
          <w:color w:val="231F20"/>
          <w:w w:val="105"/>
          <w:sz w:val="17"/>
        </w:rPr>
        <w:t> air</w:t>
      </w:r>
      <w:r>
        <w:rPr>
          <w:color w:val="231F20"/>
          <w:w w:val="105"/>
          <w:sz w:val="17"/>
        </w:rPr>
        <w:t> transport,</w:t>
      </w:r>
      <w:r>
        <w:rPr>
          <w:color w:val="231F20"/>
          <w:w w:val="105"/>
          <w:sz w:val="17"/>
        </w:rPr>
        <w:t> packages</w:t>
      </w:r>
      <w:r>
        <w:rPr>
          <w:color w:val="231F20"/>
          <w:w w:val="105"/>
          <w:sz w:val="17"/>
        </w:rPr>
        <w:t> containing</w:t>
      </w:r>
      <w:r>
        <w:rPr>
          <w:color w:val="231F20"/>
          <w:w w:val="105"/>
          <w:sz w:val="17"/>
        </w:rPr>
        <w:t> dangerous</w:t>
      </w:r>
      <w:r>
        <w:rPr>
          <w:color w:val="231F20"/>
          <w:w w:val="105"/>
          <w:sz w:val="17"/>
        </w:rPr>
        <w:t> goods</w:t>
      </w:r>
      <w:r>
        <w:rPr>
          <w:color w:val="231F20"/>
          <w:w w:val="105"/>
          <w:sz w:val="17"/>
        </w:rPr>
        <w:t> in</w:t>
      </w:r>
      <w:r>
        <w:rPr>
          <w:color w:val="231F20"/>
          <w:w w:val="105"/>
          <w:sz w:val="17"/>
        </w:rPr>
        <w:t> limited</w:t>
      </w:r>
      <w:r>
        <w:rPr>
          <w:color w:val="231F20"/>
          <w:w w:val="105"/>
          <w:sz w:val="17"/>
        </w:rPr>
        <w:t> quantities</w:t>
      </w:r>
      <w:r>
        <w:rPr>
          <w:color w:val="231F20"/>
          <w:w w:val="105"/>
          <w:sz w:val="17"/>
        </w:rPr>
        <w:t> shall</w:t>
      </w:r>
      <w:r>
        <w:rPr>
          <w:color w:val="231F20"/>
          <w:w w:val="105"/>
          <w:sz w:val="17"/>
        </w:rPr>
        <w:t> bear</w:t>
      </w:r>
      <w:r>
        <w:rPr>
          <w:color w:val="231F20"/>
          <w:w w:val="105"/>
          <w:sz w:val="17"/>
        </w:rPr>
        <w:t> the</w:t>
      </w:r>
      <w:r>
        <w:rPr>
          <w:color w:val="231F20"/>
          <w:w w:val="105"/>
          <w:sz w:val="17"/>
        </w:rPr>
        <w:t> mark shown 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spacing w:before="1"/>
        <w:ind w:left="4250"/>
      </w:pPr>
      <w:r>
        <w:rPr/>
        <mc:AlternateContent>
          <mc:Choice Requires="wps">
            <w:drawing>
              <wp:anchor distT="0" distB="0" distL="0" distR="0" allowOverlap="1" layoutInCell="1" locked="0" behindDoc="0" simplePos="0" relativeHeight="15731712">
                <wp:simplePos x="0" y="0"/>
                <wp:positionH relativeFrom="page">
                  <wp:posOffset>2933402</wp:posOffset>
                </wp:positionH>
                <wp:positionV relativeFrom="paragraph">
                  <wp:posOffset>-637443</wp:posOffset>
                </wp:positionV>
                <wp:extent cx="934719" cy="101600"/>
                <wp:effectExtent l="0" t="0" r="0" b="0"/>
                <wp:wrapNone/>
                <wp:docPr id="39" name="Textbox 39"/>
                <wp:cNvGraphicFramePr>
                  <a:graphicFrameLocks/>
                </wp:cNvGraphicFramePr>
                <a:graphic>
                  <a:graphicData uri="http://schemas.microsoft.com/office/word/2010/wordprocessingShape">
                    <wps:wsp>
                      <wps:cNvPr id="39" name="Textbox 39"/>
                      <wps:cNvSpPr txBox="1"/>
                      <wps:spPr>
                        <a:xfrm rot="2700000">
                          <a:off x="0" y="0"/>
                          <a:ext cx="934719" cy="101600"/>
                        </a:xfrm>
                        <a:prstGeom prst="rect">
                          <a:avLst/>
                        </a:prstGeom>
                      </wps:spPr>
                      <wps:txbx>
                        <w:txbxContent>
                          <w:p>
                            <w:pPr>
                              <w:spacing w:line="160" w:lineRule="exact" w:before="0"/>
                              <w:ind w:left="0" w:right="0" w:firstLine="0"/>
                              <w:jc w:val="left"/>
                              <w:rPr>
                                <w:sz w:val="16"/>
                              </w:rPr>
                            </w:pPr>
                            <w:r>
                              <w:rPr>
                                <w:color w:val="231F20"/>
                                <w:sz w:val="16"/>
                              </w:rPr>
                              <w:t>Minimum</w:t>
                            </w:r>
                            <w:r>
                              <w:rPr>
                                <w:color w:val="231F20"/>
                                <w:spacing w:val="13"/>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230.97655pt;margin-top:-50.192432pt;width:73.6pt;height:8pt;mso-position-horizontal-relative:page;mso-position-vertical-relative:paragraph;z-index:15731712;rotation:4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3135703</wp:posOffset>
                </wp:positionH>
                <wp:positionV relativeFrom="paragraph">
                  <wp:posOffset>-558591</wp:posOffset>
                </wp:positionV>
                <wp:extent cx="372110" cy="101600"/>
                <wp:effectExtent l="0" t="0" r="0" b="0"/>
                <wp:wrapNone/>
                <wp:docPr id="40" name="Textbox 40"/>
                <wp:cNvGraphicFramePr>
                  <a:graphicFrameLocks/>
                </wp:cNvGraphicFramePr>
                <a:graphic>
                  <a:graphicData uri="http://schemas.microsoft.com/office/word/2010/wordprocessingShape">
                    <wps:wsp>
                      <wps:cNvPr id="40" name="Textbox 40"/>
                      <wps:cNvSpPr txBox="1"/>
                      <wps:spPr>
                        <a:xfrm rot="2700000">
                          <a:off x="0" y="0"/>
                          <a:ext cx="372110"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7"/>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246.905786pt;margin-top:-43.98356pt;width:29.3pt;height:8pt;mso-position-horizontal-relative:page;mso-position-vertical-relative:paragraph;z-index:15732224;rotation:45" type="#_x0000_t136" fillcolor="#231f20" stroked="f">
                <o:extrusion v:ext="view" autorotationcenter="t"/>
                <v:textpath style="font-family:&quot;Arial MT&quot;;font-size:8pt;v-text-kern:t;mso-text-shadow:auto" string="100 mm"/>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4006222</wp:posOffset>
                </wp:positionH>
                <wp:positionV relativeFrom="paragraph">
                  <wp:posOffset>-619393</wp:posOffset>
                </wp:positionV>
                <wp:extent cx="935355" cy="10160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900000">
                          <a:off x="0" y="0"/>
                          <a:ext cx="935355" cy="101600"/>
                        </a:xfrm>
                        <a:prstGeom prst="rect">
                          <a:avLst/>
                        </a:prstGeom>
                      </wps:spPr>
                      <wps:txbx>
                        <w:txbxContent>
                          <w:p>
                            <w:pPr>
                              <w:spacing w:line="160" w:lineRule="exact" w:before="0"/>
                              <w:ind w:left="0" w:right="0" w:firstLine="0"/>
                              <w:jc w:val="left"/>
                              <w:rPr>
                                <w:position w:val="1"/>
                                <w:sz w:val="16"/>
                              </w:rPr>
                            </w:pPr>
                            <w:r>
                              <w:rPr>
                                <w:color w:val="231F20"/>
                                <w:sz w:val="16"/>
                              </w:rPr>
                              <w:t>Minimum</w:t>
                            </w:r>
                            <w:r>
                              <w:rPr>
                                <w:color w:val="231F20"/>
                                <w:spacing w:val="6"/>
                                <w:sz w:val="16"/>
                              </w:rPr>
                              <w:t> </w:t>
                            </w:r>
                            <w:r>
                              <w:rPr>
                                <w:color w:val="231F20"/>
                                <w:spacing w:val="-2"/>
                                <w:position w:val="1"/>
                                <w:sz w:val="16"/>
                              </w:rPr>
                              <w:t>dimension</w:t>
                            </w:r>
                          </w:p>
                        </w:txbxContent>
                      </wps:txbx>
                      <wps:bodyPr wrap="square" lIns="0" tIns="0" rIns="0" bIns="0" rtlCol="0">
                        <a:noAutofit/>
                      </wps:bodyPr>
                    </wps:wsp>
                  </a:graphicData>
                </a:graphic>
              </wp:anchor>
            </w:drawing>
          </mc:Choice>
          <mc:Fallback>
            <w:pict>
              <v:shape style="position:absolute;margin-left:315.450562pt;margin-top:-48.771168pt;width:73.650pt;height:8pt;mso-position-horizontal-relative:page;mso-position-vertical-relative:paragraph;z-index:15733760;rotation:31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4366435</wp:posOffset>
                </wp:positionH>
                <wp:positionV relativeFrom="paragraph">
                  <wp:posOffset>-541682</wp:posOffset>
                </wp:positionV>
                <wp:extent cx="372745" cy="10160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8900000">
                          <a:off x="0" y="0"/>
                          <a:ext cx="372745"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10"/>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343.813843pt;margin-top:-42.652184pt;width:29.35pt;height:8pt;mso-position-horizontal-relative:page;mso-position-vertical-relative:paragraph;z-index:15734272;rotation:315" type="#_x0000_t136" fillcolor="#231f20" stroked="f">
                <o:extrusion v:ext="view" autorotationcenter="t"/>
                <v:textpath style="font-family:&quot;Arial MT&quot;;font-size:8pt;v-text-kern:t;mso-text-shadow:auto" string="100 mm"/>
                <w10:wrap type="none"/>
              </v:shape>
            </w:pict>
          </mc:Fallback>
        </mc:AlternateContent>
      </w:r>
      <w:r>
        <w:rPr>
          <w:color w:val="231F20"/>
          <w:w w:val="110"/>
        </w:rPr>
        <w:t>Mark</w:t>
      </w:r>
      <w:r>
        <w:rPr>
          <w:color w:val="231F20"/>
          <w:spacing w:val="-3"/>
          <w:w w:val="110"/>
        </w:rPr>
        <w:t> </w:t>
      </w:r>
      <w:r>
        <w:rPr>
          <w:color w:val="231F20"/>
          <w:w w:val="110"/>
        </w:rPr>
        <w:t>for</w:t>
      </w:r>
      <w:r>
        <w:rPr>
          <w:color w:val="231F20"/>
          <w:spacing w:val="-3"/>
          <w:w w:val="110"/>
        </w:rPr>
        <w:t> </w:t>
      </w:r>
      <w:r>
        <w:rPr>
          <w:color w:val="231F20"/>
          <w:w w:val="110"/>
        </w:rPr>
        <w:t>packages</w:t>
      </w:r>
      <w:r>
        <w:rPr>
          <w:color w:val="231F20"/>
          <w:spacing w:val="-3"/>
          <w:w w:val="110"/>
        </w:rPr>
        <w:t> </w:t>
      </w:r>
      <w:r>
        <w:rPr>
          <w:color w:val="231F20"/>
          <w:w w:val="110"/>
        </w:rPr>
        <w:t>containing</w:t>
      </w:r>
      <w:r>
        <w:rPr>
          <w:color w:val="231F20"/>
          <w:spacing w:val="-3"/>
          <w:w w:val="110"/>
        </w:rPr>
        <w:t> </w:t>
      </w:r>
      <w:r>
        <w:rPr>
          <w:color w:val="231F20"/>
          <w:w w:val="110"/>
        </w:rPr>
        <w:t>limited</w:t>
      </w:r>
      <w:r>
        <w:rPr>
          <w:color w:val="231F20"/>
          <w:spacing w:val="-3"/>
          <w:w w:val="110"/>
        </w:rPr>
        <w:t> </w:t>
      </w:r>
      <w:r>
        <w:rPr>
          <w:color w:val="231F20"/>
          <w:spacing w:val="-2"/>
          <w:w w:val="110"/>
        </w:rPr>
        <w:t>quantities</w:t>
      </w:r>
    </w:p>
    <w:p>
      <w:pPr>
        <w:pStyle w:val="BodyText"/>
        <w:spacing w:line="256" w:lineRule="auto" w:before="139"/>
        <w:ind w:left="1930" w:right="1414"/>
        <w:jc w:val="both"/>
      </w:pPr>
      <w:r>
        <w:rPr>
          <w:color w:val="231F20"/>
          <w:w w:val="105"/>
        </w:rPr>
        <w:t>The mark shall be readily visible, legible and able to withstand open weather exposure without a substantial reduction</w:t>
      </w:r>
      <w:r>
        <w:rPr>
          <w:color w:val="231F20"/>
          <w:spacing w:val="-7"/>
          <w:w w:val="105"/>
        </w:rPr>
        <w:t> </w:t>
      </w:r>
      <w:r>
        <w:rPr>
          <w:color w:val="231F20"/>
          <w:w w:val="105"/>
        </w:rPr>
        <w:t>in</w:t>
      </w:r>
      <w:r>
        <w:rPr>
          <w:color w:val="231F20"/>
          <w:spacing w:val="-7"/>
          <w:w w:val="105"/>
        </w:rPr>
        <w:t> </w:t>
      </w:r>
      <w:r>
        <w:rPr>
          <w:color w:val="231F20"/>
          <w:w w:val="105"/>
        </w:rPr>
        <w:t>effectiveness.</w:t>
      </w:r>
      <w:r>
        <w:rPr>
          <w:color w:val="231F20"/>
          <w:spacing w:val="-7"/>
          <w:w w:val="105"/>
        </w:rPr>
        <w:t> </w:t>
      </w:r>
      <w:r>
        <w:rPr>
          <w:color w:val="231F20"/>
          <w:w w:val="105"/>
        </w:rPr>
        <w:t>The</w:t>
      </w:r>
      <w:r>
        <w:rPr>
          <w:color w:val="231F20"/>
          <w:spacing w:val="-7"/>
          <w:w w:val="105"/>
        </w:rPr>
        <w:t> </w:t>
      </w:r>
      <w:r>
        <w:rPr>
          <w:color w:val="231F20"/>
          <w:w w:val="105"/>
        </w:rPr>
        <w:t>mark</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form</w:t>
      </w:r>
      <w:r>
        <w:rPr>
          <w:color w:val="231F20"/>
          <w:spacing w:val="-7"/>
          <w:w w:val="105"/>
        </w:rPr>
        <w:t> </w:t>
      </w:r>
      <w:r>
        <w:rPr>
          <w:color w:val="231F20"/>
          <w:w w:val="105"/>
        </w:rPr>
        <w:t>of</w:t>
      </w:r>
      <w:r>
        <w:rPr>
          <w:color w:val="231F20"/>
          <w:spacing w:val="-7"/>
          <w:w w:val="105"/>
        </w:rPr>
        <w:t> </w:t>
      </w:r>
      <w:r>
        <w:rPr>
          <w:color w:val="231F20"/>
          <w:w w:val="105"/>
        </w:rPr>
        <w:t>a</w:t>
      </w:r>
      <w:r>
        <w:rPr>
          <w:color w:val="231F20"/>
          <w:spacing w:val="-7"/>
          <w:w w:val="105"/>
        </w:rPr>
        <w:t> </w:t>
      </w:r>
      <w:r>
        <w:rPr>
          <w:color w:val="231F20"/>
          <w:w w:val="105"/>
        </w:rPr>
        <w:t>square</w:t>
      </w:r>
      <w:r>
        <w:rPr>
          <w:color w:val="231F20"/>
          <w:spacing w:val="-7"/>
          <w:w w:val="105"/>
        </w:rPr>
        <w:t> </w:t>
      </w:r>
      <w:r>
        <w:rPr>
          <w:color w:val="231F20"/>
          <w:w w:val="105"/>
        </w:rPr>
        <w:t>set</w:t>
      </w:r>
      <w:r>
        <w:rPr>
          <w:color w:val="231F20"/>
          <w:spacing w:val="-7"/>
          <w:w w:val="105"/>
        </w:rPr>
        <w:t> </w:t>
      </w:r>
      <w:r>
        <w:rPr>
          <w:color w:val="231F20"/>
          <w:w w:val="105"/>
        </w:rPr>
        <w:t>at</w:t>
      </w:r>
      <w:r>
        <w:rPr>
          <w:color w:val="231F20"/>
          <w:spacing w:val="-7"/>
          <w:w w:val="105"/>
        </w:rPr>
        <w:t> </w:t>
      </w:r>
      <w:r>
        <w:rPr>
          <w:color w:val="231F20"/>
          <w:w w:val="105"/>
        </w:rPr>
        <w:t>an</w:t>
      </w:r>
      <w:r>
        <w:rPr>
          <w:color w:val="231F20"/>
          <w:spacing w:val="-7"/>
          <w:w w:val="105"/>
        </w:rPr>
        <w:t> </w:t>
      </w:r>
      <w:r>
        <w:rPr>
          <w:color w:val="231F20"/>
          <w:w w:val="105"/>
        </w:rPr>
        <w:t>angle</w:t>
      </w:r>
      <w:r>
        <w:rPr>
          <w:color w:val="231F20"/>
          <w:spacing w:val="-7"/>
          <w:w w:val="105"/>
        </w:rPr>
        <w:t> </w:t>
      </w:r>
      <w:r>
        <w:rPr>
          <w:color w:val="231F20"/>
          <w:w w:val="105"/>
        </w:rPr>
        <w:t>of</w:t>
      </w:r>
      <w:r>
        <w:rPr>
          <w:color w:val="231F20"/>
          <w:spacing w:val="-7"/>
          <w:w w:val="105"/>
        </w:rPr>
        <w:t> </w:t>
      </w:r>
      <w:r>
        <w:rPr>
          <w:color w:val="231F20"/>
          <w:w w:val="105"/>
        </w:rPr>
        <w:t>45</w:t>
      </w:r>
      <w:r>
        <w:rPr>
          <w:rFonts w:ascii="Georgia" w:hAnsi="Georgia"/>
          <w:color w:val="231F20"/>
          <w:w w:val="105"/>
        </w:rPr>
        <w:t>°</w:t>
      </w:r>
      <w:r>
        <w:rPr>
          <w:rFonts w:ascii="Georgia" w:hAnsi="Georgia"/>
          <w:color w:val="231F20"/>
          <w:spacing w:val="-1"/>
          <w:w w:val="105"/>
        </w:rPr>
        <w:t> </w:t>
      </w:r>
      <w:r>
        <w:rPr>
          <w:color w:val="231F20"/>
          <w:w w:val="105"/>
        </w:rPr>
        <w:t>(diamond-shaped). The top and bottom portions and the surrounding line shall be black. The centre area shall be white or a suitable contrasting background. The minimum dimensions shall be 100 mm </w:t>
      </w:r>
      <w:r>
        <w:rPr>
          <w:rFonts w:ascii="Georgia" w:hAnsi="Georgia"/>
          <w:color w:val="231F20"/>
          <w:w w:val="105"/>
        </w:rPr>
        <w:t>×</w:t>
      </w:r>
      <w:r>
        <w:rPr>
          <w:rFonts w:ascii="Georgia" w:hAnsi="Georgia"/>
          <w:color w:val="231F20"/>
          <w:w w:val="105"/>
        </w:rPr>
        <w:t> </w:t>
      </w:r>
      <w:r>
        <w:rPr>
          <w:color w:val="231F20"/>
          <w:w w:val="105"/>
        </w:rPr>
        <w:t>100 mm and the minimum width of the line forming the diamond shall be 2 mm. Where dimensions are not specified, all features shall be</w:t>
      </w:r>
      <w:r>
        <w:rPr>
          <w:color w:val="231F20"/>
          <w:w w:val="105"/>
        </w:rPr>
        <w:t> in</w:t>
      </w:r>
      <w:r>
        <w:rPr>
          <w:color w:val="231F20"/>
          <w:w w:val="105"/>
        </w:rPr>
        <w:t> approximate</w:t>
      </w:r>
      <w:r>
        <w:rPr>
          <w:color w:val="231F20"/>
          <w:w w:val="105"/>
        </w:rPr>
        <w:t> proportion</w:t>
      </w:r>
      <w:r>
        <w:rPr>
          <w:color w:val="231F20"/>
          <w:w w:val="105"/>
        </w:rPr>
        <w:t> to</w:t>
      </w:r>
      <w:r>
        <w:rPr>
          <w:color w:val="231F20"/>
          <w:w w:val="105"/>
        </w:rPr>
        <w:t> those</w:t>
      </w:r>
      <w:r>
        <w:rPr>
          <w:color w:val="231F20"/>
          <w:w w:val="105"/>
        </w:rPr>
        <w:t> shown.</w:t>
      </w:r>
      <w:r>
        <w:rPr>
          <w:color w:val="231F20"/>
          <w:w w:val="105"/>
        </w:rPr>
        <w:t> If</w:t>
      </w:r>
      <w:r>
        <w:rPr>
          <w:color w:val="231F20"/>
          <w:w w:val="105"/>
        </w:rPr>
        <w:t> the</w:t>
      </w:r>
      <w:r>
        <w:rPr>
          <w:color w:val="231F20"/>
          <w:w w:val="105"/>
        </w:rPr>
        <w:t> size</w:t>
      </w:r>
      <w:r>
        <w:rPr>
          <w:color w:val="231F20"/>
          <w:w w:val="105"/>
        </w:rPr>
        <w:t> of</w:t>
      </w:r>
      <w:r>
        <w:rPr>
          <w:color w:val="231F20"/>
          <w:w w:val="105"/>
        </w:rPr>
        <w:t> the</w:t>
      </w:r>
      <w:r>
        <w:rPr>
          <w:color w:val="231F20"/>
          <w:w w:val="105"/>
        </w:rPr>
        <w:t> package</w:t>
      </w:r>
      <w:r>
        <w:rPr>
          <w:color w:val="231F20"/>
          <w:w w:val="105"/>
        </w:rPr>
        <w:t> so</w:t>
      </w:r>
      <w:r>
        <w:rPr>
          <w:color w:val="231F20"/>
          <w:w w:val="105"/>
        </w:rPr>
        <w:t> requires,</w:t>
      </w:r>
      <w:r>
        <w:rPr>
          <w:color w:val="231F20"/>
          <w:w w:val="105"/>
        </w:rPr>
        <w:t> the</w:t>
      </w:r>
      <w:r>
        <w:rPr>
          <w:color w:val="231F20"/>
          <w:w w:val="105"/>
        </w:rPr>
        <w:t> minimum</w:t>
      </w:r>
      <w:r>
        <w:rPr>
          <w:color w:val="231F20"/>
          <w:w w:val="105"/>
        </w:rPr>
        <w:t> outer dimensions shown above may be reduced to be not less than 50 mm </w:t>
      </w:r>
      <w:r>
        <w:rPr>
          <w:rFonts w:ascii="Georgia" w:hAnsi="Georgia"/>
          <w:color w:val="231F20"/>
          <w:w w:val="105"/>
        </w:rPr>
        <w:t>× </w:t>
      </w:r>
      <w:r>
        <w:rPr>
          <w:color w:val="231F20"/>
          <w:w w:val="105"/>
        </w:rPr>
        <w:t>50 mm provided the mark remains clearly visible. The minimum width of the line forming the diamond may be reduced to a minimum of 1 mm.</w:t>
      </w:r>
    </w:p>
    <w:p>
      <w:pPr>
        <w:pStyle w:val="ListParagraph"/>
        <w:numPr>
          <w:ilvl w:val="3"/>
          <w:numId w:val="1"/>
        </w:numPr>
        <w:tabs>
          <w:tab w:pos="1930" w:val="left" w:leader="none"/>
        </w:tabs>
        <w:spacing w:line="256" w:lineRule="auto" w:before="127" w:after="0"/>
        <w:ind w:left="1930" w:right="1414" w:hanging="1080"/>
        <w:jc w:val="both"/>
        <w:rPr>
          <w:color w:val="231F20"/>
          <w:sz w:val="17"/>
        </w:rPr>
      </w:pPr>
      <w:r>
        <w:rPr>
          <w:sz w:val="17"/>
        </w:rPr>
        <mc:AlternateContent>
          <mc:Choice Requires="wps">
            <w:drawing>
              <wp:anchor distT="0" distB="0" distL="0" distR="0" allowOverlap="1" layoutInCell="1" locked="0" behindDoc="0" simplePos="0" relativeHeight="15731200">
                <wp:simplePos x="0" y="0"/>
                <wp:positionH relativeFrom="page">
                  <wp:posOffset>2899097</wp:posOffset>
                </wp:positionH>
                <wp:positionV relativeFrom="paragraph">
                  <wp:posOffset>540149</wp:posOffset>
                </wp:positionV>
                <wp:extent cx="2078355" cy="196278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078355" cy="1962785"/>
                          <a:chExt cx="2078355" cy="1962785"/>
                        </a:xfrm>
                      </wpg:grpSpPr>
                      <wps:wsp>
                        <wps:cNvPr id="44" name="Graphic 44"/>
                        <wps:cNvSpPr/>
                        <wps:spPr>
                          <a:xfrm>
                            <a:off x="128158" y="10160"/>
                            <a:ext cx="1813560" cy="1816100"/>
                          </a:xfrm>
                          <a:custGeom>
                            <a:avLst/>
                            <a:gdLst/>
                            <a:ahLst/>
                            <a:cxnLst/>
                            <a:rect l="l" t="t" r="r" b="b"/>
                            <a:pathLst>
                              <a:path w="1813560" h="1816100">
                                <a:moveTo>
                                  <a:pt x="906602" y="0"/>
                                </a:moveTo>
                                <a:lnTo>
                                  <a:pt x="0" y="908062"/>
                                </a:lnTo>
                                <a:lnTo>
                                  <a:pt x="906602" y="1816100"/>
                                </a:lnTo>
                                <a:lnTo>
                                  <a:pt x="1813267" y="908062"/>
                                </a:lnTo>
                                <a:lnTo>
                                  <a:pt x="906602" y="0"/>
                                </a:lnTo>
                                <a:close/>
                              </a:path>
                            </a:pathLst>
                          </a:custGeom>
                          <a:ln w="20320">
                            <a:solidFill>
                              <a:srgbClr val="231F20"/>
                            </a:solidFill>
                            <a:prstDash val="solid"/>
                          </a:ln>
                        </wps:spPr>
                        <wps:bodyPr wrap="square" lIns="0" tIns="0" rIns="0" bIns="0" rtlCol="0">
                          <a:prstTxWarp prst="textNoShape">
                            <a:avLst/>
                          </a:prstTxWarp>
                          <a:noAutofit/>
                        </wps:bodyPr>
                      </wps:wsp>
                      <wps:wsp>
                        <wps:cNvPr id="45" name="Graphic 45"/>
                        <wps:cNvSpPr/>
                        <wps:spPr>
                          <a:xfrm>
                            <a:off x="556444" y="20777"/>
                            <a:ext cx="957580" cy="479425"/>
                          </a:xfrm>
                          <a:custGeom>
                            <a:avLst/>
                            <a:gdLst/>
                            <a:ahLst/>
                            <a:cxnLst/>
                            <a:rect l="l" t="t" r="r" b="b"/>
                            <a:pathLst>
                              <a:path w="957580" h="479425">
                                <a:moveTo>
                                  <a:pt x="478688" y="0"/>
                                </a:moveTo>
                                <a:lnTo>
                                  <a:pt x="0" y="479323"/>
                                </a:lnTo>
                                <a:lnTo>
                                  <a:pt x="957414" y="479323"/>
                                </a:lnTo>
                                <a:lnTo>
                                  <a:pt x="478688" y="0"/>
                                </a:lnTo>
                                <a:close/>
                              </a:path>
                            </a:pathLst>
                          </a:custGeom>
                          <a:solidFill>
                            <a:srgbClr val="231F20"/>
                          </a:solidFill>
                        </wps:spPr>
                        <wps:bodyPr wrap="square" lIns="0" tIns="0" rIns="0" bIns="0" rtlCol="0">
                          <a:prstTxWarp prst="textNoShape">
                            <a:avLst/>
                          </a:prstTxWarp>
                          <a:noAutofit/>
                        </wps:bodyPr>
                      </wps:wsp>
                      <wps:wsp>
                        <wps:cNvPr id="46" name="Graphic 46"/>
                        <wps:cNvSpPr/>
                        <wps:spPr>
                          <a:xfrm>
                            <a:off x="556444" y="20777"/>
                            <a:ext cx="957580" cy="479425"/>
                          </a:xfrm>
                          <a:custGeom>
                            <a:avLst/>
                            <a:gdLst/>
                            <a:ahLst/>
                            <a:cxnLst/>
                            <a:rect l="l" t="t" r="r" b="b"/>
                            <a:pathLst>
                              <a:path w="957580" h="479425">
                                <a:moveTo>
                                  <a:pt x="478688" y="0"/>
                                </a:moveTo>
                                <a:lnTo>
                                  <a:pt x="0" y="479323"/>
                                </a:lnTo>
                                <a:lnTo>
                                  <a:pt x="957414" y="479323"/>
                                </a:lnTo>
                                <a:lnTo>
                                  <a:pt x="478688" y="0"/>
                                </a:lnTo>
                                <a:close/>
                              </a:path>
                            </a:pathLst>
                          </a:custGeom>
                          <a:ln w="20320">
                            <a:solidFill>
                              <a:srgbClr val="231F20"/>
                            </a:solidFill>
                            <a:prstDash val="solid"/>
                          </a:ln>
                        </wps:spPr>
                        <wps:bodyPr wrap="square" lIns="0" tIns="0" rIns="0" bIns="0" rtlCol="0">
                          <a:prstTxWarp prst="textNoShape">
                            <a:avLst/>
                          </a:prstTxWarp>
                          <a:noAutofit/>
                        </wps:bodyPr>
                      </wps:wsp>
                      <wps:wsp>
                        <wps:cNvPr id="47" name="Graphic 47"/>
                        <wps:cNvSpPr/>
                        <wps:spPr>
                          <a:xfrm>
                            <a:off x="555007" y="1336219"/>
                            <a:ext cx="958215" cy="479425"/>
                          </a:xfrm>
                          <a:custGeom>
                            <a:avLst/>
                            <a:gdLst/>
                            <a:ahLst/>
                            <a:cxnLst/>
                            <a:rect l="l" t="t" r="r" b="b"/>
                            <a:pathLst>
                              <a:path w="958215" h="479425">
                                <a:moveTo>
                                  <a:pt x="958138" y="0"/>
                                </a:moveTo>
                                <a:lnTo>
                                  <a:pt x="0" y="0"/>
                                </a:lnTo>
                                <a:lnTo>
                                  <a:pt x="479094" y="479425"/>
                                </a:lnTo>
                                <a:lnTo>
                                  <a:pt x="958138" y="0"/>
                                </a:lnTo>
                                <a:close/>
                              </a:path>
                            </a:pathLst>
                          </a:custGeom>
                          <a:solidFill>
                            <a:srgbClr val="231F20"/>
                          </a:solidFill>
                        </wps:spPr>
                        <wps:bodyPr wrap="square" lIns="0" tIns="0" rIns="0" bIns="0" rtlCol="0">
                          <a:prstTxWarp prst="textNoShape">
                            <a:avLst/>
                          </a:prstTxWarp>
                          <a:noAutofit/>
                        </wps:bodyPr>
                      </wps:wsp>
                      <wps:wsp>
                        <wps:cNvPr id="48" name="Graphic 48"/>
                        <wps:cNvSpPr/>
                        <wps:spPr>
                          <a:xfrm>
                            <a:off x="555007" y="1336219"/>
                            <a:ext cx="958215" cy="479425"/>
                          </a:xfrm>
                          <a:custGeom>
                            <a:avLst/>
                            <a:gdLst/>
                            <a:ahLst/>
                            <a:cxnLst/>
                            <a:rect l="l" t="t" r="r" b="b"/>
                            <a:pathLst>
                              <a:path w="958215" h="479425">
                                <a:moveTo>
                                  <a:pt x="479094" y="479425"/>
                                </a:moveTo>
                                <a:lnTo>
                                  <a:pt x="958138" y="0"/>
                                </a:lnTo>
                                <a:lnTo>
                                  <a:pt x="0" y="0"/>
                                </a:lnTo>
                                <a:lnTo>
                                  <a:pt x="479094" y="479425"/>
                                </a:lnTo>
                                <a:close/>
                              </a:path>
                            </a:pathLst>
                          </a:custGeom>
                          <a:ln w="15240">
                            <a:solidFill>
                              <a:srgbClr val="231F20"/>
                            </a:solidFill>
                            <a:prstDash val="solid"/>
                          </a:ln>
                        </wps:spPr>
                        <wps:bodyPr wrap="square" lIns="0" tIns="0" rIns="0" bIns="0" rtlCol="0">
                          <a:prstTxWarp prst="textNoShape">
                            <a:avLst/>
                          </a:prstTxWarp>
                          <a:noAutofit/>
                        </wps:bodyPr>
                      </wps:wsp>
                      <wps:wsp>
                        <wps:cNvPr id="49" name="Graphic 49"/>
                        <wps:cNvSpPr/>
                        <wps:spPr>
                          <a:xfrm>
                            <a:off x="914878" y="1884612"/>
                            <a:ext cx="60325" cy="60325"/>
                          </a:xfrm>
                          <a:custGeom>
                            <a:avLst/>
                            <a:gdLst/>
                            <a:ahLst/>
                            <a:cxnLst/>
                            <a:rect l="l" t="t" r="r" b="b"/>
                            <a:pathLst>
                              <a:path w="60325" h="60325">
                                <a:moveTo>
                                  <a:pt x="0" y="59829"/>
                                </a:moveTo>
                                <a:lnTo>
                                  <a:pt x="59905" y="0"/>
                                </a:lnTo>
                              </a:path>
                            </a:pathLst>
                          </a:custGeom>
                          <a:ln w="10160">
                            <a:solidFill>
                              <a:srgbClr val="231F20"/>
                            </a:solidFill>
                            <a:prstDash val="solid"/>
                          </a:ln>
                        </wps:spPr>
                        <wps:bodyPr wrap="square" lIns="0" tIns="0" rIns="0" bIns="0" rtlCol="0">
                          <a:prstTxWarp prst="textNoShape">
                            <a:avLst/>
                          </a:prstTxWarp>
                          <a:noAutofit/>
                        </wps:bodyPr>
                      </wps:wsp>
                      <wps:wsp>
                        <wps:cNvPr id="50" name="Graphic 50"/>
                        <wps:cNvSpPr/>
                        <wps:spPr>
                          <a:xfrm>
                            <a:off x="5080" y="969614"/>
                            <a:ext cx="57785" cy="61594"/>
                          </a:xfrm>
                          <a:custGeom>
                            <a:avLst/>
                            <a:gdLst/>
                            <a:ahLst/>
                            <a:cxnLst/>
                            <a:rect l="l" t="t" r="r" b="b"/>
                            <a:pathLst>
                              <a:path w="57785" h="61594">
                                <a:moveTo>
                                  <a:pt x="0" y="60985"/>
                                </a:moveTo>
                                <a:lnTo>
                                  <a:pt x="57315" y="0"/>
                                </a:lnTo>
                              </a:path>
                            </a:pathLst>
                          </a:custGeom>
                          <a:ln w="10160">
                            <a:solidFill>
                              <a:srgbClr val="231F20"/>
                            </a:solidFill>
                            <a:prstDash val="solid"/>
                          </a:ln>
                        </wps:spPr>
                        <wps:bodyPr wrap="square" lIns="0" tIns="0" rIns="0" bIns="0" rtlCol="0">
                          <a:prstTxWarp prst="textNoShape">
                            <a:avLst/>
                          </a:prstTxWarp>
                          <a:noAutofit/>
                        </wps:bodyPr>
                      </wps:wsp>
                      <wps:wsp>
                        <wps:cNvPr id="51" name="Graphic 51"/>
                        <wps:cNvSpPr/>
                        <wps:spPr>
                          <a:xfrm>
                            <a:off x="37768" y="1005485"/>
                            <a:ext cx="112395" cy="113030"/>
                          </a:xfrm>
                          <a:custGeom>
                            <a:avLst/>
                            <a:gdLst/>
                            <a:ahLst/>
                            <a:cxnLst/>
                            <a:rect l="l" t="t" r="r" b="b"/>
                            <a:pathLst>
                              <a:path w="112395" h="113030">
                                <a:moveTo>
                                  <a:pt x="0" y="0"/>
                                </a:moveTo>
                                <a:lnTo>
                                  <a:pt x="112115" y="112725"/>
                                </a:lnTo>
                              </a:path>
                            </a:pathLst>
                          </a:custGeom>
                          <a:solidFill>
                            <a:srgbClr val="231F20"/>
                          </a:solidFill>
                        </wps:spPr>
                        <wps:bodyPr wrap="square" lIns="0" tIns="0" rIns="0" bIns="0" rtlCol="0">
                          <a:prstTxWarp prst="textNoShape">
                            <a:avLst/>
                          </a:prstTxWarp>
                          <a:noAutofit/>
                        </wps:bodyPr>
                      </wps:wsp>
                      <wps:wsp>
                        <wps:cNvPr id="52" name="Graphic 52"/>
                        <wps:cNvSpPr/>
                        <wps:spPr>
                          <a:xfrm>
                            <a:off x="89190" y="1057174"/>
                            <a:ext cx="60960" cy="61594"/>
                          </a:xfrm>
                          <a:custGeom>
                            <a:avLst/>
                            <a:gdLst/>
                            <a:ahLst/>
                            <a:cxnLst/>
                            <a:rect l="l" t="t" r="r" b="b"/>
                            <a:pathLst>
                              <a:path w="60960" h="61594">
                                <a:moveTo>
                                  <a:pt x="60693" y="61036"/>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53" name="Graphic 53"/>
                        <wps:cNvSpPr/>
                        <wps:spPr>
                          <a:xfrm>
                            <a:off x="37574" y="1005684"/>
                            <a:ext cx="97790" cy="98425"/>
                          </a:xfrm>
                          <a:custGeom>
                            <a:avLst/>
                            <a:gdLst/>
                            <a:ahLst/>
                            <a:cxnLst/>
                            <a:rect l="l" t="t" r="r" b="b"/>
                            <a:pathLst>
                              <a:path w="97790" h="98425">
                                <a:moveTo>
                                  <a:pt x="97777" y="26492"/>
                                </a:moveTo>
                                <a:lnTo>
                                  <a:pt x="0" y="0"/>
                                </a:lnTo>
                                <a:lnTo>
                                  <a:pt x="25946" y="97929"/>
                                </a:lnTo>
                                <a:lnTo>
                                  <a:pt x="97777" y="26492"/>
                                </a:lnTo>
                                <a:close/>
                              </a:path>
                            </a:pathLst>
                          </a:custGeom>
                          <a:solidFill>
                            <a:srgbClr val="231F20"/>
                          </a:solidFill>
                        </wps:spPr>
                        <wps:bodyPr wrap="square" lIns="0" tIns="0" rIns="0" bIns="0" rtlCol="0">
                          <a:prstTxWarp prst="textNoShape">
                            <a:avLst/>
                          </a:prstTxWarp>
                          <a:noAutofit/>
                        </wps:bodyPr>
                      </wps:wsp>
                      <wps:wsp>
                        <wps:cNvPr id="54" name="Graphic 54"/>
                        <wps:cNvSpPr/>
                        <wps:spPr>
                          <a:xfrm>
                            <a:off x="833747" y="1802146"/>
                            <a:ext cx="56515" cy="56515"/>
                          </a:xfrm>
                          <a:custGeom>
                            <a:avLst/>
                            <a:gdLst/>
                            <a:ahLst/>
                            <a:cxnLst/>
                            <a:rect l="l" t="t" r="r" b="b"/>
                            <a:pathLst>
                              <a:path w="56515" h="56515">
                                <a:moveTo>
                                  <a:pt x="55892" y="56222"/>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55" name="Graphic 55"/>
                        <wps:cNvSpPr/>
                        <wps:spPr>
                          <a:xfrm>
                            <a:off x="843072" y="1812344"/>
                            <a:ext cx="97790" cy="98425"/>
                          </a:xfrm>
                          <a:custGeom>
                            <a:avLst/>
                            <a:gdLst/>
                            <a:ahLst/>
                            <a:cxnLst/>
                            <a:rect l="l" t="t" r="r" b="b"/>
                            <a:pathLst>
                              <a:path w="97790" h="98425">
                                <a:moveTo>
                                  <a:pt x="71843" y="0"/>
                                </a:moveTo>
                                <a:lnTo>
                                  <a:pt x="0" y="71424"/>
                                </a:lnTo>
                                <a:lnTo>
                                  <a:pt x="97777" y="97929"/>
                                </a:lnTo>
                                <a:lnTo>
                                  <a:pt x="71843" y="0"/>
                                </a:lnTo>
                                <a:close/>
                              </a:path>
                            </a:pathLst>
                          </a:custGeom>
                          <a:solidFill>
                            <a:srgbClr val="231F20"/>
                          </a:solidFill>
                        </wps:spPr>
                        <wps:bodyPr wrap="square" lIns="0" tIns="0" rIns="0" bIns="0" rtlCol="0">
                          <a:prstTxWarp prst="textNoShape">
                            <a:avLst/>
                          </a:prstTxWarp>
                          <a:noAutofit/>
                        </wps:bodyPr>
                      </wps:wsp>
                      <wps:wsp>
                        <wps:cNvPr id="56" name="Graphic 56"/>
                        <wps:cNvSpPr/>
                        <wps:spPr>
                          <a:xfrm>
                            <a:off x="2011282" y="975493"/>
                            <a:ext cx="61594" cy="57150"/>
                          </a:xfrm>
                          <a:custGeom>
                            <a:avLst/>
                            <a:gdLst/>
                            <a:ahLst/>
                            <a:cxnLst/>
                            <a:rect l="l" t="t" r="r" b="b"/>
                            <a:pathLst>
                              <a:path w="61594" h="57150">
                                <a:moveTo>
                                  <a:pt x="61506" y="56781"/>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57" name="Graphic 57"/>
                        <wps:cNvSpPr/>
                        <wps:spPr>
                          <a:xfrm>
                            <a:off x="1079455" y="1900870"/>
                            <a:ext cx="61594" cy="57150"/>
                          </a:xfrm>
                          <a:custGeom>
                            <a:avLst/>
                            <a:gdLst/>
                            <a:ahLst/>
                            <a:cxnLst/>
                            <a:rect l="l" t="t" r="r" b="b"/>
                            <a:pathLst>
                              <a:path w="61594" h="57150">
                                <a:moveTo>
                                  <a:pt x="61480" y="56769"/>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58" name="Graphic 58"/>
                        <wps:cNvSpPr/>
                        <wps:spPr>
                          <a:xfrm>
                            <a:off x="1118052" y="1820443"/>
                            <a:ext cx="101600" cy="102235"/>
                          </a:xfrm>
                          <a:custGeom>
                            <a:avLst/>
                            <a:gdLst/>
                            <a:ahLst/>
                            <a:cxnLst/>
                            <a:rect l="l" t="t" r="r" b="b"/>
                            <a:pathLst>
                              <a:path w="101600" h="102235">
                                <a:moveTo>
                                  <a:pt x="101168" y="0"/>
                                </a:moveTo>
                                <a:lnTo>
                                  <a:pt x="0" y="102057"/>
                                </a:lnTo>
                              </a:path>
                            </a:pathLst>
                          </a:custGeom>
                          <a:solidFill>
                            <a:srgbClr val="231F20"/>
                          </a:solidFill>
                        </wps:spPr>
                        <wps:bodyPr wrap="square" lIns="0" tIns="0" rIns="0" bIns="0" rtlCol="0">
                          <a:prstTxWarp prst="textNoShape">
                            <a:avLst/>
                          </a:prstTxWarp>
                          <a:noAutofit/>
                        </wps:bodyPr>
                      </wps:wsp>
                      <wps:wsp>
                        <wps:cNvPr id="59" name="Graphic 59"/>
                        <wps:cNvSpPr/>
                        <wps:spPr>
                          <a:xfrm>
                            <a:off x="1169385" y="1820443"/>
                            <a:ext cx="50165" cy="50800"/>
                          </a:xfrm>
                          <a:custGeom>
                            <a:avLst/>
                            <a:gdLst/>
                            <a:ahLst/>
                            <a:cxnLst/>
                            <a:rect l="l" t="t" r="r" b="b"/>
                            <a:pathLst>
                              <a:path w="50165" h="50800">
                                <a:moveTo>
                                  <a:pt x="49834" y="0"/>
                                </a:moveTo>
                                <a:lnTo>
                                  <a:pt x="0" y="50279"/>
                                </a:lnTo>
                              </a:path>
                            </a:pathLst>
                          </a:custGeom>
                          <a:ln w="10160">
                            <a:solidFill>
                              <a:srgbClr val="231F20"/>
                            </a:solidFill>
                            <a:prstDash val="solid"/>
                          </a:ln>
                        </wps:spPr>
                        <wps:bodyPr wrap="square" lIns="0" tIns="0" rIns="0" bIns="0" rtlCol="0">
                          <a:prstTxWarp prst="textNoShape">
                            <a:avLst/>
                          </a:prstTxWarp>
                          <a:noAutofit/>
                        </wps:bodyPr>
                      </wps:wsp>
                      <wps:wsp>
                        <wps:cNvPr id="60" name="Graphic 60"/>
                        <wps:cNvSpPr/>
                        <wps:spPr>
                          <a:xfrm>
                            <a:off x="1118255" y="1824745"/>
                            <a:ext cx="97790" cy="98425"/>
                          </a:xfrm>
                          <a:custGeom>
                            <a:avLst/>
                            <a:gdLst/>
                            <a:ahLst/>
                            <a:cxnLst/>
                            <a:rect l="l" t="t" r="r" b="b"/>
                            <a:pathLst>
                              <a:path w="97790" h="98425">
                                <a:moveTo>
                                  <a:pt x="97739" y="71310"/>
                                </a:moveTo>
                                <a:lnTo>
                                  <a:pt x="25781" y="0"/>
                                </a:lnTo>
                                <a:lnTo>
                                  <a:pt x="0" y="97967"/>
                                </a:lnTo>
                                <a:lnTo>
                                  <a:pt x="97739" y="71310"/>
                                </a:lnTo>
                                <a:close/>
                              </a:path>
                            </a:pathLst>
                          </a:custGeom>
                          <a:solidFill>
                            <a:srgbClr val="231F20"/>
                          </a:solidFill>
                        </wps:spPr>
                        <wps:bodyPr wrap="square" lIns="0" tIns="0" rIns="0" bIns="0" rtlCol="0">
                          <a:prstTxWarp prst="textNoShape">
                            <a:avLst/>
                          </a:prstTxWarp>
                          <a:noAutofit/>
                        </wps:bodyPr>
                      </wps:wsp>
                      <wps:wsp>
                        <wps:cNvPr id="61" name="Graphic 61"/>
                        <wps:cNvSpPr/>
                        <wps:spPr>
                          <a:xfrm>
                            <a:off x="1931890" y="1061990"/>
                            <a:ext cx="52705" cy="52705"/>
                          </a:xfrm>
                          <a:custGeom>
                            <a:avLst/>
                            <a:gdLst/>
                            <a:ahLst/>
                            <a:cxnLst/>
                            <a:rect l="l" t="t" r="r" b="b"/>
                            <a:pathLst>
                              <a:path w="52705" h="52705">
                                <a:moveTo>
                                  <a:pt x="52095" y="0"/>
                                </a:moveTo>
                                <a:lnTo>
                                  <a:pt x="0" y="52539"/>
                                </a:lnTo>
                              </a:path>
                            </a:pathLst>
                          </a:custGeom>
                          <a:ln w="10160">
                            <a:solidFill>
                              <a:srgbClr val="231F20"/>
                            </a:solidFill>
                            <a:prstDash val="solid"/>
                          </a:ln>
                        </wps:spPr>
                        <wps:bodyPr wrap="square" lIns="0" tIns="0" rIns="0" bIns="0" rtlCol="0">
                          <a:prstTxWarp prst="textNoShape">
                            <a:avLst/>
                          </a:prstTxWarp>
                          <a:noAutofit/>
                        </wps:bodyPr>
                      </wps:wsp>
                      <wps:wsp>
                        <wps:cNvPr id="62" name="Graphic 62"/>
                        <wps:cNvSpPr/>
                        <wps:spPr>
                          <a:xfrm>
                            <a:off x="1937787" y="1010417"/>
                            <a:ext cx="97790" cy="98425"/>
                          </a:xfrm>
                          <a:custGeom>
                            <a:avLst/>
                            <a:gdLst/>
                            <a:ahLst/>
                            <a:cxnLst/>
                            <a:rect l="l" t="t" r="r" b="b"/>
                            <a:pathLst>
                              <a:path w="97790" h="98425">
                                <a:moveTo>
                                  <a:pt x="97739" y="0"/>
                                </a:moveTo>
                                <a:lnTo>
                                  <a:pt x="0" y="26631"/>
                                </a:lnTo>
                                <a:lnTo>
                                  <a:pt x="71932" y="97967"/>
                                </a:lnTo>
                                <a:lnTo>
                                  <a:pt x="97739" y="0"/>
                                </a:lnTo>
                                <a:close/>
                              </a:path>
                            </a:pathLst>
                          </a:custGeom>
                          <a:solidFill>
                            <a:srgbClr val="231F20"/>
                          </a:solidFill>
                        </wps:spPr>
                        <wps:bodyPr wrap="square" lIns="0" tIns="0" rIns="0" bIns="0" rtlCol="0">
                          <a:prstTxWarp prst="textNoShape">
                            <a:avLst/>
                          </a:prstTxWarp>
                          <a:noAutofit/>
                        </wps:bodyPr>
                      </wps:wsp>
                      <wps:wsp>
                        <wps:cNvPr id="63" name="Textbox 63"/>
                        <wps:cNvSpPr txBox="1"/>
                        <wps:spPr>
                          <a:xfrm>
                            <a:off x="0" y="0"/>
                            <a:ext cx="2078355" cy="1962785"/>
                          </a:xfrm>
                          <a:prstGeom prst="rect">
                            <a:avLst/>
                          </a:prstGeom>
                        </wps:spPr>
                        <wps:txbx>
                          <w:txbxContent>
                            <w:p>
                              <w:pPr>
                                <w:spacing w:before="814"/>
                                <w:ind w:left="0" w:right="8" w:firstLine="0"/>
                                <w:jc w:val="center"/>
                                <w:rPr>
                                  <w:sz w:val="115"/>
                                </w:rPr>
                              </w:pPr>
                              <w:r>
                                <w:rPr>
                                  <w:color w:val="231F20"/>
                                  <w:spacing w:val="-10"/>
                                  <w:sz w:val="115"/>
                                </w:rPr>
                                <w:t>Y</w:t>
                              </w:r>
                            </w:p>
                          </w:txbxContent>
                        </wps:txbx>
                        <wps:bodyPr wrap="square" lIns="0" tIns="0" rIns="0" bIns="0" rtlCol="0">
                          <a:noAutofit/>
                        </wps:bodyPr>
                      </wps:wsp>
                    </wpg:wgp>
                  </a:graphicData>
                </a:graphic>
              </wp:anchor>
            </w:drawing>
          </mc:Choice>
          <mc:Fallback>
            <w:pict>
              <v:group style="position:absolute;margin-left:228.275406pt;margin-top:42.531483pt;width:163.65pt;height:154.550pt;mso-position-horizontal-relative:page;mso-position-vertical-relative:paragraph;z-index:15731200" id="docshapegroup27" coordorigin="4566,851" coordsize="3273,3091">
                <v:shape style="position:absolute;left:4767;top:866;width:2856;height:2860" id="docshape28" coordorigin="4767,867" coordsize="2856,2860" path="m6195,867l4767,2297,6195,3727,7623,2297,6195,867xe" filled="false" stroked="true" strokeweight="1.6pt" strokecolor="#231f20">
                  <v:path arrowok="t"/>
                  <v:stroke dashstyle="solid"/>
                </v:shape>
                <v:shape style="position:absolute;left:5441;top:883;width:1508;height:755" id="docshape29" coordorigin="5442,883" coordsize="1508,755" path="m6196,883l5442,1638,6950,1638,6196,883xe" filled="true" fillcolor="#231f20" stroked="false">
                  <v:path arrowok="t"/>
                  <v:fill type="solid"/>
                </v:shape>
                <v:shape style="position:absolute;left:5441;top:883;width:1508;height:755" id="docshape30" coordorigin="5442,883" coordsize="1508,755" path="m6196,883l5442,1638,6950,1638,6196,883xe" filled="false" stroked="true" strokeweight="1.6pt" strokecolor="#231f20">
                  <v:path arrowok="t"/>
                  <v:stroke dashstyle="solid"/>
                </v:shape>
                <v:shape style="position:absolute;left:5439;top:2954;width:1509;height:755" id="docshape31" coordorigin="5440,2955" coordsize="1509,755" path="m6948,2955l5440,2955,6194,3710,6948,2955xe" filled="true" fillcolor="#231f20" stroked="false">
                  <v:path arrowok="t"/>
                  <v:fill type="solid"/>
                </v:shape>
                <v:shape style="position:absolute;left:5439;top:2954;width:1509;height:755" id="docshape32" coordorigin="5440,2955" coordsize="1509,755" path="m6194,3710l6948,2955,5440,2955,6194,3710xe" filled="false" stroked="true" strokeweight="1.2pt" strokecolor="#231f20">
                  <v:path arrowok="t"/>
                  <v:stroke dashstyle="solid"/>
                </v:shape>
                <v:line style="position:absolute" from="6006,3913" to="6101,3819" stroked="true" strokeweight=".8pt" strokecolor="#231f20">
                  <v:stroke dashstyle="solid"/>
                </v:line>
                <v:line style="position:absolute" from="4574,2474" to="4664,2378" stroked="true" strokeweight=".8pt" strokecolor="#231f20">
                  <v:stroke dashstyle="solid"/>
                </v:line>
                <v:shape style="position:absolute;left:4624;top:2434;width:177;height:178" id="docshape33" coordorigin="4625,2434" coordsize="177,178" path="m4625,2434l4802,2612e" filled="true" fillcolor="#231f20" stroked="false">
                  <v:path arrowok="t"/>
                  <v:fill type="solid"/>
                </v:shape>
                <v:line style="position:absolute" from="4802,2612" to="4706,2515" stroked="true" strokeweight=".8pt" strokecolor="#231f20">
                  <v:stroke dashstyle="solid"/>
                </v:line>
                <v:shape style="position:absolute;left:4624;top:2434;width:154;height:155" id="docshape34" coordorigin="4625,2434" coordsize="154,155" path="m4779,2476l4625,2434,4666,2589,4779,2476xe" filled="true" fillcolor="#231f20" stroked="false">
                  <v:path arrowok="t"/>
                  <v:fill type="solid"/>
                </v:shape>
                <v:line style="position:absolute" from="5967,3777" to="5878,3689" stroked="true" strokeweight=".8pt" strokecolor="#231f20">
                  <v:stroke dashstyle="solid"/>
                </v:line>
                <v:shape style="position:absolute;left:5893;top:3704;width:154;height:155" id="docshape35" coordorigin="5893,3705" coordsize="154,155" path="m6006,3705l5893,3817,6047,3859,6006,3705xe" filled="true" fillcolor="#231f20" stroked="false">
                  <v:path arrowok="t"/>
                  <v:fill type="solid"/>
                </v:shape>
                <v:line style="position:absolute" from="7830,2476" to="7733,2387" stroked="true" strokeweight=".8pt" strokecolor="#231f20">
                  <v:stroke dashstyle="solid"/>
                </v:line>
                <v:line style="position:absolute" from="6362,3934" to="6265,3844" stroked="true" strokeweight=".8pt" strokecolor="#231f20">
                  <v:stroke dashstyle="solid"/>
                </v:line>
                <v:shape style="position:absolute;left:6326;top:3717;width:160;height:161" id="docshape36" coordorigin="6326,3717" coordsize="160,161" path="m6486,3717l6326,3878e" filled="true" fillcolor="#231f20" stroked="false">
                  <v:path arrowok="t"/>
                  <v:fill type="solid"/>
                </v:shape>
                <v:line style="position:absolute" from="6486,3717" to="6407,3797" stroked="true" strokeweight=".8pt" strokecolor="#231f20">
                  <v:stroke dashstyle="solid"/>
                </v:line>
                <v:shape style="position:absolute;left:6326;top:3724;width:154;height:155" id="docshape37" coordorigin="6327,3724" coordsize="154,155" path="m6480,3837l6367,3724,6327,3879,6480,3837xe" filled="true" fillcolor="#231f20" stroked="false">
                  <v:path arrowok="t"/>
                  <v:fill type="solid"/>
                </v:shape>
                <v:line style="position:absolute" from="7690,2523" to="7608,2606" stroked="true" strokeweight=".8pt" strokecolor="#231f20">
                  <v:stroke dashstyle="solid"/>
                </v:line>
                <v:shape style="position:absolute;left:7617;top:2441;width:154;height:155" id="docshape38" coordorigin="7617,2442" coordsize="154,155" path="m7771,2442l7617,2484,7730,2596,7771,2442xe" filled="true" fillcolor="#231f20" stroked="false">
                  <v:path arrowok="t"/>
                  <v:fill type="solid"/>
                </v:shape>
                <v:shape style="position:absolute;left:4565;top:850;width:3273;height:3091" type="#_x0000_t202" id="docshape39" filled="false" stroked="false">
                  <v:textbox inset="0,0,0,0">
                    <w:txbxContent>
                      <w:p>
                        <w:pPr>
                          <w:spacing w:before="814"/>
                          <w:ind w:left="0" w:right="8" w:firstLine="0"/>
                          <w:jc w:val="center"/>
                          <w:rPr>
                            <w:sz w:val="115"/>
                          </w:rPr>
                        </w:pPr>
                        <w:r>
                          <w:rPr>
                            <w:color w:val="231F20"/>
                            <w:spacing w:val="-10"/>
                            <w:sz w:val="115"/>
                          </w:rPr>
                          <w:t>Y</w:t>
                        </w:r>
                      </w:p>
                    </w:txbxContent>
                  </v:textbox>
                  <w10:wrap type="none"/>
                </v:shape>
                <w10:wrap type="none"/>
              </v:group>
            </w:pict>
          </mc:Fallback>
        </mc:AlternateContent>
      </w:r>
      <w:r>
        <w:rPr>
          <w:color w:val="231F20"/>
          <w:w w:val="105"/>
          <w:sz w:val="17"/>
        </w:rPr>
        <w:t>Packages containing dangerous goods packed in conformity with the provisions of part 3, chapter 4 of the ICAO </w:t>
      </w:r>
      <w:r>
        <w:rPr>
          <w:rFonts w:ascii="Arial"/>
          <w:i/>
          <w:color w:val="231F20"/>
          <w:w w:val="105"/>
          <w:sz w:val="17"/>
        </w:rPr>
        <w:t>Technical Instructions for the Safe Transport of Dangerous Goods by Air </w:t>
      </w:r>
      <w:r>
        <w:rPr>
          <w:color w:val="231F20"/>
          <w:w w:val="105"/>
          <w:sz w:val="17"/>
        </w:rPr>
        <w:t>may bear the mark shown below to certify conformity with these provisions: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7"/>
      </w:pPr>
    </w:p>
    <w:p>
      <w:pPr>
        <w:spacing w:line="256" w:lineRule="auto" w:before="0"/>
        <w:ind w:left="2841" w:right="2159" w:hanging="1"/>
        <w:jc w:val="left"/>
        <w:rPr>
          <w:rFonts w:ascii="Arial"/>
          <w:i/>
          <w:sz w:val="17"/>
        </w:rPr>
      </w:pPr>
      <w:r>
        <w:rPr>
          <w:rFonts w:ascii="Arial"/>
          <w:i/>
          <w:sz w:val="17"/>
        </w:rPr>
        <mc:AlternateContent>
          <mc:Choice Requires="wps">
            <w:drawing>
              <wp:anchor distT="0" distB="0" distL="0" distR="0" allowOverlap="1" layoutInCell="1" locked="0" behindDoc="0" simplePos="0" relativeHeight="15732736">
                <wp:simplePos x="0" y="0"/>
                <wp:positionH relativeFrom="page">
                  <wp:posOffset>2921959</wp:posOffset>
                </wp:positionH>
                <wp:positionV relativeFrom="paragraph">
                  <wp:posOffset>-631986</wp:posOffset>
                </wp:positionV>
                <wp:extent cx="934719" cy="101600"/>
                <wp:effectExtent l="0" t="0" r="0" b="0"/>
                <wp:wrapNone/>
                <wp:docPr id="64" name="Textbox 64"/>
                <wp:cNvGraphicFramePr>
                  <a:graphicFrameLocks/>
                </wp:cNvGraphicFramePr>
                <a:graphic>
                  <a:graphicData uri="http://schemas.microsoft.com/office/word/2010/wordprocessingShape">
                    <wps:wsp>
                      <wps:cNvPr id="64" name="Textbox 64"/>
                      <wps:cNvSpPr txBox="1"/>
                      <wps:spPr>
                        <a:xfrm rot="2700000">
                          <a:off x="0" y="0"/>
                          <a:ext cx="934719" cy="101600"/>
                        </a:xfrm>
                        <a:prstGeom prst="rect">
                          <a:avLst/>
                        </a:prstGeom>
                      </wps:spPr>
                      <wps:txbx>
                        <w:txbxContent>
                          <w:p>
                            <w:pPr>
                              <w:spacing w:line="160" w:lineRule="exact" w:before="0"/>
                              <w:ind w:left="0" w:right="0" w:firstLine="0"/>
                              <w:jc w:val="left"/>
                              <w:rPr>
                                <w:sz w:val="16"/>
                              </w:rPr>
                            </w:pPr>
                            <w:r>
                              <w:rPr>
                                <w:color w:val="231F20"/>
                                <w:sz w:val="16"/>
                              </w:rPr>
                              <w:t>Minimum</w:t>
                            </w:r>
                            <w:r>
                              <w:rPr>
                                <w:color w:val="231F20"/>
                                <w:spacing w:val="13"/>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230.07558pt;margin-top:-49.762714pt;width:73.6pt;height:8pt;mso-position-horizontal-relative:page;mso-position-vertical-relative:paragraph;z-index:15732736;rotation:45" type="#_x0000_t136" fillcolor="#231f20" stroked="f">
                <o:extrusion v:ext="view" autorotationcenter="t"/>
                <v:textpath style="font-family:&quot;Arial MT&quot;;font-size:8pt;v-text-kern:t;mso-text-shadow:auto" string="Minimum dimension"/>
                <w10:wrap type="none"/>
              </v:shape>
            </w:pict>
          </mc:Fallback>
        </mc:AlternateContent>
      </w:r>
      <w:r>
        <w:rPr>
          <w:rFonts w:ascii="Arial"/>
          <w:i/>
          <w:sz w:val="17"/>
        </w:rPr>
        <mc:AlternateContent>
          <mc:Choice Requires="wps">
            <w:drawing>
              <wp:anchor distT="0" distB="0" distL="0" distR="0" allowOverlap="1" layoutInCell="1" locked="0" behindDoc="0" simplePos="0" relativeHeight="15733248">
                <wp:simplePos x="0" y="0"/>
                <wp:positionH relativeFrom="page">
                  <wp:posOffset>3124225</wp:posOffset>
                </wp:positionH>
                <wp:positionV relativeFrom="paragraph">
                  <wp:posOffset>-553119</wp:posOffset>
                </wp:positionV>
                <wp:extent cx="372110" cy="101600"/>
                <wp:effectExtent l="0" t="0" r="0" b="0"/>
                <wp:wrapNone/>
                <wp:docPr id="65" name="Textbox 65"/>
                <wp:cNvGraphicFramePr>
                  <a:graphicFrameLocks/>
                </wp:cNvGraphicFramePr>
                <a:graphic>
                  <a:graphicData uri="http://schemas.microsoft.com/office/word/2010/wordprocessingShape">
                    <wps:wsp>
                      <wps:cNvPr id="65" name="Textbox 65"/>
                      <wps:cNvSpPr txBox="1"/>
                      <wps:spPr>
                        <a:xfrm rot="2700000">
                          <a:off x="0" y="0"/>
                          <a:ext cx="372110"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7"/>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246.001978pt;margin-top:-43.552679pt;width:29.3pt;height:8pt;mso-position-horizontal-relative:page;mso-position-vertical-relative:paragraph;z-index:15733248;rotation:45" type="#_x0000_t136" fillcolor="#231f20" stroked="f">
                <o:extrusion v:ext="view" autorotationcenter="t"/>
                <v:textpath style="font-family:&quot;Arial MT&quot;;font-size:8pt;v-text-kern:t;mso-text-shadow:auto" string="100 mm"/>
                <w10:wrap type="none"/>
              </v:shape>
            </w:pict>
          </mc:Fallback>
        </mc:AlternateContent>
      </w:r>
      <w:r>
        <w:rPr>
          <w:rFonts w:ascii="Arial"/>
          <w:i/>
          <w:sz w:val="17"/>
        </w:rPr>
        <mc:AlternateContent>
          <mc:Choice Requires="wps">
            <w:drawing>
              <wp:anchor distT="0" distB="0" distL="0" distR="0" allowOverlap="1" layoutInCell="1" locked="0" behindDoc="0" simplePos="0" relativeHeight="15734784">
                <wp:simplePos x="0" y="0"/>
                <wp:positionH relativeFrom="page">
                  <wp:posOffset>4002370</wp:posOffset>
                </wp:positionH>
                <wp:positionV relativeFrom="paragraph">
                  <wp:posOffset>-621567</wp:posOffset>
                </wp:positionV>
                <wp:extent cx="935355" cy="101600"/>
                <wp:effectExtent l="0" t="0" r="0" b="0"/>
                <wp:wrapNone/>
                <wp:docPr id="66" name="Textbox 66"/>
                <wp:cNvGraphicFramePr>
                  <a:graphicFrameLocks/>
                </wp:cNvGraphicFramePr>
                <a:graphic>
                  <a:graphicData uri="http://schemas.microsoft.com/office/word/2010/wordprocessingShape">
                    <wps:wsp>
                      <wps:cNvPr id="66" name="Textbox 66"/>
                      <wps:cNvSpPr txBox="1"/>
                      <wps:spPr>
                        <a:xfrm rot="18900000">
                          <a:off x="0" y="0"/>
                          <a:ext cx="935355" cy="101600"/>
                        </a:xfrm>
                        <a:prstGeom prst="rect">
                          <a:avLst/>
                        </a:prstGeom>
                      </wps:spPr>
                      <wps:txbx>
                        <w:txbxContent>
                          <w:p>
                            <w:pPr>
                              <w:spacing w:line="160" w:lineRule="exact" w:before="0"/>
                              <w:ind w:left="0" w:right="0" w:firstLine="0"/>
                              <w:jc w:val="left"/>
                              <w:rPr>
                                <w:position w:val="1"/>
                                <w:sz w:val="16"/>
                              </w:rPr>
                            </w:pPr>
                            <w:r>
                              <w:rPr>
                                <w:color w:val="231F20"/>
                                <w:sz w:val="16"/>
                              </w:rPr>
                              <w:t>Minimum</w:t>
                            </w:r>
                            <w:r>
                              <w:rPr>
                                <w:color w:val="231F20"/>
                                <w:spacing w:val="6"/>
                                <w:sz w:val="16"/>
                              </w:rPr>
                              <w:t> </w:t>
                            </w:r>
                            <w:r>
                              <w:rPr>
                                <w:color w:val="231F20"/>
                                <w:spacing w:val="-2"/>
                                <w:position w:val="1"/>
                                <w:sz w:val="16"/>
                              </w:rPr>
                              <w:t>dimension</w:t>
                            </w:r>
                          </w:p>
                        </w:txbxContent>
                      </wps:txbx>
                      <wps:bodyPr wrap="square" lIns="0" tIns="0" rIns="0" bIns="0" rtlCol="0">
                        <a:noAutofit/>
                      </wps:bodyPr>
                    </wps:wsp>
                  </a:graphicData>
                </a:graphic>
              </wp:anchor>
            </w:drawing>
          </mc:Choice>
          <mc:Fallback>
            <w:pict>
              <v:shape style="position:absolute;margin-left:315.147247pt;margin-top:-48.942284pt;width:73.650pt;height:8pt;mso-position-horizontal-relative:page;mso-position-vertical-relative:paragraph;z-index:15734784;rotation:315" type="#_x0000_t136" fillcolor="#231f20" stroked="f">
                <o:extrusion v:ext="view" autorotationcenter="t"/>
                <v:textpath style="font-family:&quot;Arial MT&quot;;font-size:8pt;v-text-kern:t;mso-text-shadow:auto" string="Minimum dimension"/>
                <w10:wrap type="none"/>
              </v:shape>
            </w:pict>
          </mc:Fallback>
        </mc:AlternateContent>
      </w:r>
      <w:r>
        <w:rPr>
          <w:rFonts w:ascii="Arial"/>
          <w:i/>
          <w:sz w:val="17"/>
        </w:rPr>
        <mc:AlternateContent>
          <mc:Choice Requires="wps">
            <w:drawing>
              <wp:anchor distT="0" distB="0" distL="0" distR="0" allowOverlap="1" layoutInCell="1" locked="0" behindDoc="0" simplePos="0" relativeHeight="15735296">
                <wp:simplePos x="0" y="0"/>
                <wp:positionH relativeFrom="page">
                  <wp:posOffset>4362583</wp:posOffset>
                </wp:positionH>
                <wp:positionV relativeFrom="paragraph">
                  <wp:posOffset>-543855</wp:posOffset>
                </wp:positionV>
                <wp:extent cx="372745" cy="101600"/>
                <wp:effectExtent l="0" t="0" r="0" b="0"/>
                <wp:wrapNone/>
                <wp:docPr id="67" name="Textbox 67"/>
                <wp:cNvGraphicFramePr>
                  <a:graphicFrameLocks/>
                </wp:cNvGraphicFramePr>
                <a:graphic>
                  <a:graphicData uri="http://schemas.microsoft.com/office/word/2010/wordprocessingShape">
                    <wps:wsp>
                      <wps:cNvPr id="67" name="Textbox 67"/>
                      <wps:cNvSpPr txBox="1"/>
                      <wps:spPr>
                        <a:xfrm rot="18900000">
                          <a:off x="0" y="0"/>
                          <a:ext cx="372745" cy="101600"/>
                        </a:xfrm>
                        <a:prstGeom prst="rect">
                          <a:avLst/>
                        </a:prstGeom>
                      </wps:spPr>
                      <wps:txbx>
                        <w:txbxContent>
                          <w:p>
                            <w:pPr>
                              <w:spacing w:line="160" w:lineRule="exact" w:before="0"/>
                              <w:ind w:left="0" w:right="0" w:firstLine="0"/>
                              <w:jc w:val="left"/>
                              <w:rPr>
                                <w:sz w:val="16"/>
                              </w:rPr>
                            </w:pPr>
                            <w:r>
                              <w:rPr>
                                <w:color w:val="231F20"/>
                                <w:sz w:val="16"/>
                              </w:rPr>
                              <w:t>100</w:t>
                            </w:r>
                            <w:r>
                              <w:rPr>
                                <w:color w:val="231F20"/>
                                <w:spacing w:val="-10"/>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343.510529pt;margin-top:-42.823299pt;width:29.35pt;height:8pt;mso-position-horizontal-relative:page;mso-position-vertical-relative:paragraph;z-index:15735296;rotation:315" type="#_x0000_t136" fillcolor="#231f20" stroked="f">
                <o:extrusion v:ext="view" autorotationcenter="t"/>
                <v:textpath style="font-family:&quot;Arial MT&quot;;font-size:8pt;v-text-kern:t;mso-text-shadow:auto" string="100 mm"/>
                <w10:wrap type="none"/>
              </v:shape>
            </w:pict>
          </mc:Fallback>
        </mc:AlternateContent>
      </w:r>
      <w:r>
        <w:rPr>
          <w:color w:val="231F20"/>
          <w:w w:val="110"/>
          <w:sz w:val="17"/>
        </w:rPr>
        <w:t>Mark for packages containing limited quantities conforming to part 3, chapter 4 of </w:t>
      </w:r>
      <w:r>
        <w:rPr>
          <w:color w:val="231F20"/>
          <w:sz w:val="17"/>
        </w:rPr>
        <w:t>the</w:t>
      </w:r>
      <w:r>
        <w:rPr>
          <w:color w:val="231F20"/>
          <w:spacing w:val="37"/>
          <w:sz w:val="17"/>
        </w:rPr>
        <w:t> </w:t>
      </w:r>
      <w:r>
        <w:rPr>
          <w:color w:val="231F20"/>
          <w:sz w:val="17"/>
        </w:rPr>
        <w:t>ICAO</w:t>
      </w:r>
      <w:r>
        <w:rPr>
          <w:color w:val="231F20"/>
          <w:spacing w:val="38"/>
          <w:sz w:val="17"/>
        </w:rPr>
        <w:t> </w:t>
      </w:r>
      <w:r>
        <w:rPr>
          <w:rFonts w:ascii="Arial"/>
          <w:i/>
          <w:color w:val="231F20"/>
          <w:sz w:val="17"/>
        </w:rPr>
        <w:t>Technical</w:t>
      </w:r>
      <w:r>
        <w:rPr>
          <w:rFonts w:ascii="Arial"/>
          <w:i/>
          <w:color w:val="231F20"/>
          <w:spacing w:val="38"/>
          <w:sz w:val="17"/>
        </w:rPr>
        <w:t> </w:t>
      </w:r>
      <w:r>
        <w:rPr>
          <w:rFonts w:ascii="Arial"/>
          <w:i/>
          <w:color w:val="231F20"/>
          <w:sz w:val="17"/>
        </w:rPr>
        <w:t>Instructions</w:t>
      </w:r>
      <w:r>
        <w:rPr>
          <w:rFonts w:ascii="Arial"/>
          <w:i/>
          <w:color w:val="231F20"/>
          <w:spacing w:val="38"/>
          <w:sz w:val="17"/>
        </w:rPr>
        <w:t> </w:t>
      </w:r>
      <w:r>
        <w:rPr>
          <w:rFonts w:ascii="Arial"/>
          <w:i/>
          <w:color w:val="231F20"/>
          <w:sz w:val="17"/>
        </w:rPr>
        <w:t>for</w:t>
      </w:r>
      <w:r>
        <w:rPr>
          <w:rFonts w:ascii="Arial"/>
          <w:i/>
          <w:color w:val="231F20"/>
          <w:spacing w:val="38"/>
          <w:sz w:val="17"/>
        </w:rPr>
        <w:t> </w:t>
      </w:r>
      <w:r>
        <w:rPr>
          <w:rFonts w:ascii="Arial"/>
          <w:i/>
          <w:color w:val="231F20"/>
          <w:sz w:val="17"/>
        </w:rPr>
        <w:t>the</w:t>
      </w:r>
      <w:r>
        <w:rPr>
          <w:rFonts w:ascii="Arial"/>
          <w:i/>
          <w:color w:val="231F20"/>
          <w:spacing w:val="37"/>
          <w:sz w:val="17"/>
        </w:rPr>
        <w:t> </w:t>
      </w:r>
      <w:r>
        <w:rPr>
          <w:rFonts w:ascii="Arial"/>
          <w:i/>
          <w:color w:val="231F20"/>
          <w:sz w:val="17"/>
        </w:rPr>
        <w:t>Safe</w:t>
      </w:r>
      <w:r>
        <w:rPr>
          <w:rFonts w:ascii="Arial"/>
          <w:i/>
          <w:color w:val="231F20"/>
          <w:spacing w:val="38"/>
          <w:sz w:val="17"/>
        </w:rPr>
        <w:t> </w:t>
      </w:r>
      <w:r>
        <w:rPr>
          <w:rFonts w:ascii="Arial"/>
          <w:i/>
          <w:color w:val="231F20"/>
          <w:sz w:val="17"/>
        </w:rPr>
        <w:t>Transport</w:t>
      </w:r>
      <w:r>
        <w:rPr>
          <w:rFonts w:ascii="Arial"/>
          <w:i/>
          <w:color w:val="231F20"/>
          <w:spacing w:val="38"/>
          <w:sz w:val="17"/>
        </w:rPr>
        <w:t> </w:t>
      </w:r>
      <w:r>
        <w:rPr>
          <w:rFonts w:ascii="Arial"/>
          <w:i/>
          <w:color w:val="231F20"/>
          <w:sz w:val="17"/>
        </w:rPr>
        <w:t>of</w:t>
      </w:r>
      <w:r>
        <w:rPr>
          <w:rFonts w:ascii="Arial"/>
          <w:i/>
          <w:color w:val="231F20"/>
          <w:spacing w:val="38"/>
          <w:sz w:val="17"/>
        </w:rPr>
        <w:t> </w:t>
      </w:r>
      <w:r>
        <w:rPr>
          <w:rFonts w:ascii="Arial"/>
          <w:i/>
          <w:color w:val="231F20"/>
          <w:sz w:val="17"/>
        </w:rPr>
        <w:t>Dangerous</w:t>
      </w:r>
      <w:r>
        <w:rPr>
          <w:rFonts w:ascii="Arial"/>
          <w:i/>
          <w:color w:val="231F20"/>
          <w:spacing w:val="38"/>
          <w:sz w:val="17"/>
        </w:rPr>
        <w:t> </w:t>
      </w:r>
      <w:r>
        <w:rPr>
          <w:rFonts w:ascii="Arial"/>
          <w:i/>
          <w:color w:val="231F20"/>
          <w:sz w:val="17"/>
        </w:rPr>
        <w:t>Goods</w:t>
      </w:r>
      <w:r>
        <w:rPr>
          <w:rFonts w:ascii="Arial"/>
          <w:i/>
          <w:color w:val="231F20"/>
          <w:spacing w:val="37"/>
          <w:sz w:val="17"/>
        </w:rPr>
        <w:t> </w:t>
      </w:r>
      <w:r>
        <w:rPr>
          <w:rFonts w:ascii="Arial"/>
          <w:i/>
          <w:color w:val="231F20"/>
          <w:sz w:val="17"/>
        </w:rPr>
        <w:t>by</w:t>
      </w:r>
      <w:r>
        <w:rPr>
          <w:rFonts w:ascii="Arial"/>
          <w:i/>
          <w:color w:val="231F20"/>
          <w:spacing w:val="38"/>
          <w:sz w:val="17"/>
        </w:rPr>
        <w:t> </w:t>
      </w:r>
      <w:r>
        <w:rPr>
          <w:rFonts w:ascii="Arial"/>
          <w:i/>
          <w:color w:val="231F20"/>
          <w:spacing w:val="-5"/>
          <w:sz w:val="17"/>
        </w:rPr>
        <w:t>Air</w:t>
      </w:r>
    </w:p>
    <w:p>
      <w:pPr>
        <w:pStyle w:val="BodyText"/>
        <w:spacing w:line="256" w:lineRule="auto" w:before="166"/>
        <w:ind w:left="1930" w:right="1414"/>
        <w:jc w:val="both"/>
      </w:pPr>
      <w:r>
        <w:rPr>
          <w:color w:val="231F20"/>
          <w:w w:val="105"/>
        </w:rPr>
        <w:t>The mark shall be readily visible, legible and able to withstand open weather exposure without a substantial reduction</w:t>
      </w:r>
      <w:r>
        <w:rPr>
          <w:color w:val="231F20"/>
          <w:spacing w:val="-7"/>
          <w:w w:val="105"/>
        </w:rPr>
        <w:t> </w:t>
      </w:r>
      <w:r>
        <w:rPr>
          <w:color w:val="231F20"/>
          <w:w w:val="105"/>
        </w:rPr>
        <w:t>in</w:t>
      </w:r>
      <w:r>
        <w:rPr>
          <w:color w:val="231F20"/>
          <w:spacing w:val="-7"/>
          <w:w w:val="105"/>
        </w:rPr>
        <w:t> </w:t>
      </w:r>
      <w:r>
        <w:rPr>
          <w:color w:val="231F20"/>
          <w:w w:val="105"/>
        </w:rPr>
        <w:t>effectiveness.</w:t>
      </w:r>
      <w:r>
        <w:rPr>
          <w:color w:val="231F20"/>
          <w:spacing w:val="-7"/>
          <w:w w:val="105"/>
        </w:rPr>
        <w:t> </w:t>
      </w:r>
      <w:r>
        <w:rPr>
          <w:color w:val="231F20"/>
          <w:w w:val="105"/>
        </w:rPr>
        <w:t>The</w:t>
      </w:r>
      <w:r>
        <w:rPr>
          <w:color w:val="231F20"/>
          <w:spacing w:val="-7"/>
          <w:w w:val="105"/>
        </w:rPr>
        <w:t> </w:t>
      </w:r>
      <w:r>
        <w:rPr>
          <w:color w:val="231F20"/>
          <w:w w:val="105"/>
        </w:rPr>
        <w:t>mark</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form</w:t>
      </w:r>
      <w:r>
        <w:rPr>
          <w:color w:val="231F20"/>
          <w:spacing w:val="-7"/>
          <w:w w:val="105"/>
        </w:rPr>
        <w:t> </w:t>
      </w:r>
      <w:r>
        <w:rPr>
          <w:color w:val="231F20"/>
          <w:w w:val="105"/>
        </w:rPr>
        <w:t>of</w:t>
      </w:r>
      <w:r>
        <w:rPr>
          <w:color w:val="231F20"/>
          <w:spacing w:val="-7"/>
          <w:w w:val="105"/>
        </w:rPr>
        <w:t> </w:t>
      </w:r>
      <w:r>
        <w:rPr>
          <w:color w:val="231F20"/>
          <w:w w:val="105"/>
        </w:rPr>
        <w:t>a</w:t>
      </w:r>
      <w:r>
        <w:rPr>
          <w:color w:val="231F20"/>
          <w:spacing w:val="-7"/>
          <w:w w:val="105"/>
        </w:rPr>
        <w:t> </w:t>
      </w:r>
      <w:r>
        <w:rPr>
          <w:color w:val="231F20"/>
          <w:w w:val="105"/>
        </w:rPr>
        <w:t>square</w:t>
      </w:r>
      <w:r>
        <w:rPr>
          <w:color w:val="231F20"/>
          <w:spacing w:val="-7"/>
          <w:w w:val="105"/>
        </w:rPr>
        <w:t> </w:t>
      </w:r>
      <w:r>
        <w:rPr>
          <w:color w:val="231F20"/>
          <w:w w:val="105"/>
        </w:rPr>
        <w:t>set</w:t>
      </w:r>
      <w:r>
        <w:rPr>
          <w:color w:val="231F20"/>
          <w:spacing w:val="-7"/>
          <w:w w:val="105"/>
        </w:rPr>
        <w:t> </w:t>
      </w:r>
      <w:r>
        <w:rPr>
          <w:color w:val="231F20"/>
          <w:w w:val="105"/>
        </w:rPr>
        <w:t>at</w:t>
      </w:r>
      <w:r>
        <w:rPr>
          <w:color w:val="231F20"/>
          <w:spacing w:val="-7"/>
          <w:w w:val="105"/>
        </w:rPr>
        <w:t> </w:t>
      </w:r>
      <w:r>
        <w:rPr>
          <w:color w:val="231F20"/>
          <w:w w:val="105"/>
        </w:rPr>
        <w:t>an</w:t>
      </w:r>
      <w:r>
        <w:rPr>
          <w:color w:val="231F20"/>
          <w:spacing w:val="-7"/>
          <w:w w:val="105"/>
        </w:rPr>
        <w:t> </w:t>
      </w:r>
      <w:r>
        <w:rPr>
          <w:color w:val="231F20"/>
          <w:w w:val="105"/>
        </w:rPr>
        <w:t>angle</w:t>
      </w:r>
      <w:r>
        <w:rPr>
          <w:color w:val="231F20"/>
          <w:spacing w:val="-7"/>
          <w:w w:val="105"/>
        </w:rPr>
        <w:t> </w:t>
      </w:r>
      <w:r>
        <w:rPr>
          <w:color w:val="231F20"/>
          <w:w w:val="105"/>
        </w:rPr>
        <w:t>of</w:t>
      </w:r>
      <w:r>
        <w:rPr>
          <w:color w:val="231F20"/>
          <w:spacing w:val="-7"/>
          <w:w w:val="105"/>
        </w:rPr>
        <w:t> </w:t>
      </w:r>
      <w:r>
        <w:rPr>
          <w:color w:val="231F20"/>
          <w:w w:val="105"/>
        </w:rPr>
        <w:t>45</w:t>
      </w:r>
      <w:r>
        <w:rPr>
          <w:rFonts w:ascii="Georgia" w:hAnsi="Georgia"/>
          <w:color w:val="231F20"/>
          <w:w w:val="105"/>
        </w:rPr>
        <w:t>°</w:t>
      </w:r>
      <w:r>
        <w:rPr>
          <w:rFonts w:ascii="Georgia" w:hAnsi="Georgia"/>
          <w:color w:val="231F20"/>
          <w:spacing w:val="-1"/>
          <w:w w:val="105"/>
        </w:rPr>
        <w:t> </w:t>
      </w:r>
      <w:r>
        <w:rPr>
          <w:color w:val="231F20"/>
          <w:w w:val="105"/>
        </w:rPr>
        <w:t>(diamond-shaped). The top and bottom portions and the surrounding line shall be black. The centre area shall be white or a suitable contrasting background. The minimum dimensions shall be 100 mm </w:t>
      </w:r>
      <w:r>
        <w:rPr>
          <w:rFonts w:ascii="Georgia" w:hAnsi="Georgia"/>
          <w:color w:val="231F20"/>
          <w:w w:val="105"/>
        </w:rPr>
        <w:t>×</w:t>
      </w:r>
      <w:r>
        <w:rPr>
          <w:rFonts w:ascii="Georgia" w:hAnsi="Georgia"/>
          <w:color w:val="231F20"/>
          <w:w w:val="105"/>
        </w:rPr>
        <w:t> </w:t>
      </w:r>
      <w:r>
        <w:rPr>
          <w:color w:val="231F20"/>
          <w:w w:val="105"/>
        </w:rPr>
        <w:t>100 mm and the minimum width of the line forming the diamond shall be 2 mm. The symbol “Y” shall be placed in the centre of the</w:t>
      </w:r>
      <w:r>
        <w:rPr>
          <w:color w:val="231F20"/>
          <w:spacing w:val="40"/>
          <w:w w:val="105"/>
        </w:rPr>
        <w:t> </w:t>
      </w:r>
      <w:r>
        <w:rPr>
          <w:color w:val="231F20"/>
          <w:w w:val="105"/>
        </w:rPr>
        <w:t>mark and shall be clearly visible. Where dimensions are not specified, all features shall be in approximate proportion</w:t>
      </w:r>
      <w:r>
        <w:rPr>
          <w:color w:val="231F20"/>
          <w:spacing w:val="22"/>
          <w:w w:val="105"/>
        </w:rPr>
        <w:t> </w:t>
      </w:r>
      <w:r>
        <w:rPr>
          <w:color w:val="231F20"/>
          <w:w w:val="105"/>
        </w:rPr>
        <w:t>to</w:t>
      </w:r>
      <w:r>
        <w:rPr>
          <w:color w:val="231F20"/>
          <w:spacing w:val="22"/>
          <w:w w:val="105"/>
        </w:rPr>
        <w:t> </w:t>
      </w:r>
      <w:r>
        <w:rPr>
          <w:color w:val="231F20"/>
          <w:w w:val="105"/>
        </w:rPr>
        <w:t>those</w:t>
      </w:r>
      <w:r>
        <w:rPr>
          <w:color w:val="231F20"/>
          <w:spacing w:val="22"/>
          <w:w w:val="105"/>
        </w:rPr>
        <w:t> </w:t>
      </w:r>
      <w:r>
        <w:rPr>
          <w:color w:val="231F20"/>
          <w:w w:val="105"/>
        </w:rPr>
        <w:t>shown.</w:t>
      </w:r>
      <w:r>
        <w:rPr>
          <w:color w:val="231F20"/>
          <w:spacing w:val="22"/>
          <w:w w:val="105"/>
        </w:rPr>
        <w:t> </w:t>
      </w:r>
      <w:r>
        <w:rPr>
          <w:color w:val="231F20"/>
          <w:w w:val="105"/>
        </w:rPr>
        <w:t>If</w:t>
      </w:r>
      <w:r>
        <w:rPr>
          <w:color w:val="231F20"/>
          <w:spacing w:val="22"/>
          <w:w w:val="105"/>
        </w:rPr>
        <w:t> </w:t>
      </w:r>
      <w:r>
        <w:rPr>
          <w:color w:val="231F20"/>
          <w:w w:val="105"/>
        </w:rPr>
        <w:t>the</w:t>
      </w:r>
      <w:r>
        <w:rPr>
          <w:color w:val="231F20"/>
          <w:spacing w:val="22"/>
          <w:w w:val="105"/>
        </w:rPr>
        <w:t> </w:t>
      </w:r>
      <w:r>
        <w:rPr>
          <w:color w:val="231F20"/>
          <w:w w:val="105"/>
        </w:rPr>
        <w:t>size</w:t>
      </w:r>
      <w:r>
        <w:rPr>
          <w:color w:val="231F20"/>
          <w:spacing w:val="22"/>
          <w:w w:val="105"/>
        </w:rPr>
        <w:t> </w:t>
      </w:r>
      <w:r>
        <w:rPr>
          <w:color w:val="231F20"/>
          <w:w w:val="105"/>
        </w:rPr>
        <w:t>of</w:t>
      </w:r>
      <w:r>
        <w:rPr>
          <w:color w:val="231F20"/>
          <w:spacing w:val="22"/>
          <w:w w:val="105"/>
        </w:rPr>
        <w:t> </w:t>
      </w:r>
      <w:r>
        <w:rPr>
          <w:color w:val="231F20"/>
          <w:w w:val="105"/>
        </w:rPr>
        <w:t>the</w:t>
      </w:r>
      <w:r>
        <w:rPr>
          <w:color w:val="231F20"/>
          <w:spacing w:val="22"/>
          <w:w w:val="105"/>
        </w:rPr>
        <w:t> </w:t>
      </w:r>
      <w:r>
        <w:rPr>
          <w:color w:val="231F20"/>
          <w:w w:val="105"/>
        </w:rPr>
        <w:t>package</w:t>
      </w:r>
      <w:r>
        <w:rPr>
          <w:color w:val="231F20"/>
          <w:spacing w:val="22"/>
          <w:w w:val="105"/>
        </w:rPr>
        <w:t> </w:t>
      </w:r>
      <w:r>
        <w:rPr>
          <w:color w:val="231F20"/>
          <w:w w:val="105"/>
        </w:rPr>
        <w:t>so</w:t>
      </w:r>
      <w:r>
        <w:rPr>
          <w:color w:val="231F20"/>
          <w:spacing w:val="22"/>
          <w:w w:val="105"/>
        </w:rPr>
        <w:t> </w:t>
      </w:r>
      <w:r>
        <w:rPr>
          <w:color w:val="231F20"/>
          <w:w w:val="105"/>
        </w:rPr>
        <w:t>requires,</w:t>
      </w:r>
      <w:r>
        <w:rPr>
          <w:color w:val="231F20"/>
          <w:spacing w:val="22"/>
          <w:w w:val="105"/>
        </w:rPr>
        <w:t> </w:t>
      </w:r>
      <w:r>
        <w:rPr>
          <w:color w:val="231F20"/>
          <w:w w:val="105"/>
        </w:rPr>
        <w:t>the</w:t>
      </w:r>
      <w:r>
        <w:rPr>
          <w:color w:val="231F20"/>
          <w:spacing w:val="22"/>
          <w:w w:val="105"/>
        </w:rPr>
        <w:t> </w:t>
      </w:r>
      <w:r>
        <w:rPr>
          <w:color w:val="231F20"/>
          <w:w w:val="105"/>
        </w:rPr>
        <w:t>minimum</w:t>
      </w:r>
      <w:r>
        <w:rPr>
          <w:color w:val="231F20"/>
          <w:spacing w:val="22"/>
          <w:w w:val="105"/>
        </w:rPr>
        <w:t> </w:t>
      </w:r>
      <w:r>
        <w:rPr>
          <w:color w:val="231F20"/>
          <w:w w:val="105"/>
        </w:rPr>
        <w:t>outer</w:t>
      </w:r>
      <w:r>
        <w:rPr>
          <w:color w:val="231F20"/>
          <w:spacing w:val="22"/>
          <w:w w:val="105"/>
        </w:rPr>
        <w:t> </w:t>
      </w:r>
      <w:r>
        <w:rPr>
          <w:color w:val="231F20"/>
          <w:w w:val="105"/>
        </w:rPr>
        <w:t>dimensions</w:t>
      </w:r>
      <w:r>
        <w:rPr>
          <w:color w:val="231F20"/>
          <w:spacing w:val="22"/>
          <w:w w:val="105"/>
        </w:rPr>
        <w:t> </w:t>
      </w:r>
      <w:r>
        <w:rPr>
          <w:color w:val="231F20"/>
          <w:w w:val="105"/>
        </w:rPr>
        <w:t>shown</w:t>
      </w:r>
    </w:p>
    <w:p>
      <w:pPr>
        <w:pStyle w:val="BodyText"/>
        <w:spacing w:after="0" w:line="256" w:lineRule="auto"/>
        <w:jc w:val="both"/>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6832">
                <wp:simplePos x="0" y="0"/>
                <wp:positionH relativeFrom="page">
                  <wp:posOffset>7199998</wp:posOffset>
                </wp:positionH>
                <wp:positionV relativeFrom="paragraph">
                  <wp:posOffset>-188457</wp:posOffset>
                </wp:positionV>
                <wp:extent cx="360045" cy="213868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360045" cy="2138680"/>
                          <a:chExt cx="360045" cy="2138680"/>
                        </a:xfrm>
                      </wpg:grpSpPr>
                      <wps:wsp>
                        <wps:cNvPr id="69" name="Graphic 69"/>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70" name="Textbox 70"/>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6832" id="docshapegroup40" coordorigin="11339,-297" coordsize="567,3368">
                <v:rect style="position:absolute;left:11338;top:-297;width:567;height:3368" id="docshape41" filled="true" fillcolor="#58595b" stroked="false">
                  <v:fill type="solid"/>
                </v:rect>
                <v:shape style="position:absolute;left:11338;top:-297;width:567;height:3368" type="#_x0000_t202" id="docshape4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799</w:t>
      </w:r>
    </w:p>
    <w:p>
      <w:pPr>
        <w:pStyle w:val="BodyText"/>
        <w:spacing w:before="70"/>
      </w:pPr>
    </w:p>
    <w:p>
      <w:pPr>
        <w:pStyle w:val="BodyText"/>
        <w:ind w:left="6130"/>
      </w:pPr>
      <w:r>
        <w:rPr>
          <w:color w:val="231F20"/>
          <w:w w:val="105"/>
        </w:rPr>
        <w:t>Chapter</w:t>
      </w:r>
      <w:r>
        <w:rPr>
          <w:color w:val="231F20"/>
          <w:spacing w:val="12"/>
          <w:w w:val="105"/>
        </w:rPr>
        <w:t> </w:t>
      </w:r>
      <w:r>
        <w:rPr>
          <w:color w:val="231F20"/>
          <w:w w:val="105"/>
        </w:rPr>
        <w:t>3.4</w:t>
      </w:r>
      <w:r>
        <w:rPr>
          <w:color w:val="231F20"/>
          <w:spacing w:val="13"/>
          <w:w w:val="105"/>
        </w:rPr>
        <w:t> </w:t>
      </w:r>
      <w:r>
        <w:rPr>
          <w:color w:val="231F20"/>
          <w:w w:val="105"/>
        </w:rPr>
        <w:t>–</w:t>
      </w:r>
      <w:r>
        <w:rPr>
          <w:color w:val="231F20"/>
          <w:spacing w:val="13"/>
          <w:w w:val="105"/>
        </w:rPr>
        <w:t> </w:t>
      </w:r>
      <w:r>
        <w:rPr>
          <w:color w:val="231F20"/>
          <w:w w:val="105"/>
        </w:rPr>
        <w:t>Dangerous</w:t>
      </w:r>
      <w:r>
        <w:rPr>
          <w:color w:val="231F20"/>
          <w:spacing w:val="13"/>
          <w:w w:val="105"/>
        </w:rPr>
        <w:t> </w:t>
      </w:r>
      <w:r>
        <w:rPr>
          <w:color w:val="231F20"/>
          <w:w w:val="105"/>
        </w:rPr>
        <w:t>goods</w:t>
      </w:r>
      <w:r>
        <w:rPr>
          <w:color w:val="231F20"/>
          <w:spacing w:val="13"/>
          <w:w w:val="105"/>
        </w:rPr>
        <w:t> </w:t>
      </w:r>
      <w:r>
        <w:rPr>
          <w:color w:val="231F20"/>
          <w:w w:val="105"/>
        </w:rPr>
        <w:t>packed</w:t>
      </w:r>
      <w:r>
        <w:rPr>
          <w:color w:val="231F20"/>
          <w:spacing w:val="13"/>
          <w:w w:val="105"/>
        </w:rPr>
        <w:t> </w:t>
      </w:r>
      <w:r>
        <w:rPr>
          <w:color w:val="231F20"/>
          <w:w w:val="105"/>
        </w:rPr>
        <w:t>in</w:t>
      </w:r>
      <w:r>
        <w:rPr>
          <w:color w:val="231F20"/>
          <w:spacing w:val="13"/>
          <w:w w:val="105"/>
        </w:rPr>
        <w:t> </w:t>
      </w:r>
      <w:r>
        <w:rPr>
          <w:color w:val="231F20"/>
          <w:w w:val="105"/>
        </w:rPr>
        <w:t>limited</w:t>
      </w:r>
      <w:r>
        <w:rPr>
          <w:color w:val="231F20"/>
          <w:spacing w:val="13"/>
          <w:w w:val="105"/>
        </w:rPr>
        <w:t> </w:t>
      </w:r>
      <w:r>
        <w:rPr>
          <w:color w:val="231F20"/>
          <w:spacing w:val="-2"/>
          <w:w w:val="105"/>
        </w:rPr>
        <w:t>quantities</w:t>
      </w:r>
    </w:p>
    <w:p>
      <w:pPr>
        <w:pStyle w:val="BodyText"/>
        <w:spacing w:before="8"/>
        <w:rPr>
          <w:sz w:val="5"/>
        </w:rPr>
      </w:pPr>
      <w:r>
        <w:rPr>
          <w:sz w:val="5"/>
        </w:rPr>
        <mc:AlternateContent>
          <mc:Choice Requires="wps">
            <w:drawing>
              <wp:anchor distT="0" distB="0" distL="0" distR="0" allowOverlap="1" layoutInCell="1" locked="0" behindDoc="1" simplePos="0" relativeHeight="487595008">
                <wp:simplePos x="0" y="0"/>
                <wp:positionH relativeFrom="page">
                  <wp:posOffset>899999</wp:posOffset>
                </wp:positionH>
                <wp:positionV relativeFrom="paragraph">
                  <wp:posOffset>56965</wp:posOffset>
                </wp:positionV>
                <wp:extent cx="612013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21472;mso-wrap-distance-left:0;mso-wrap-distance-right:0" id="docshape43" coordorigin="1417,90" coordsize="9638,0" path="m1417,90l11055,90e" filled="false" stroked="true" strokeweight=".5pt" strokecolor="#231f20">
                <v:path arrowok="t"/>
                <v:stroke dashstyle="solid"/>
                <w10:wrap type="topAndBottom"/>
              </v:shape>
            </w:pict>
          </mc:Fallback>
        </mc:AlternateContent>
      </w:r>
    </w:p>
    <w:p>
      <w:pPr>
        <w:pStyle w:val="BodyText"/>
        <w:spacing w:before="184"/>
      </w:pPr>
    </w:p>
    <w:p>
      <w:pPr>
        <w:pStyle w:val="BodyText"/>
        <w:spacing w:line="256" w:lineRule="auto"/>
        <w:ind w:left="2497" w:right="848"/>
        <w:jc w:val="both"/>
      </w:pPr>
      <w:r>
        <w:rPr>
          <w:color w:val="231F20"/>
          <w:w w:val="105"/>
        </w:rPr>
        <w:t>above may be reduced to be not less than 50 mm </w:t>
      </w:r>
      <w:r>
        <w:rPr>
          <w:rFonts w:ascii="Georgia" w:hAnsi="Georgia"/>
          <w:color w:val="231F20"/>
          <w:w w:val="105"/>
        </w:rPr>
        <w:t>× </w:t>
      </w:r>
      <w:r>
        <w:rPr>
          <w:color w:val="231F20"/>
          <w:w w:val="105"/>
        </w:rPr>
        <w:t>50 mm provided the mark remains clearly visible. The minimum</w:t>
      </w:r>
      <w:r>
        <w:rPr>
          <w:color w:val="231F20"/>
          <w:spacing w:val="-2"/>
          <w:w w:val="105"/>
        </w:rPr>
        <w:t> </w:t>
      </w:r>
      <w:r>
        <w:rPr>
          <w:color w:val="231F20"/>
          <w:w w:val="105"/>
        </w:rPr>
        <w:t>width</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line</w:t>
      </w:r>
      <w:r>
        <w:rPr>
          <w:color w:val="231F20"/>
          <w:spacing w:val="-2"/>
          <w:w w:val="105"/>
        </w:rPr>
        <w:t> </w:t>
      </w:r>
      <w:r>
        <w:rPr>
          <w:color w:val="231F20"/>
          <w:w w:val="105"/>
        </w:rPr>
        <w:t>forming</w:t>
      </w:r>
      <w:r>
        <w:rPr>
          <w:color w:val="231F20"/>
          <w:spacing w:val="-2"/>
          <w:w w:val="105"/>
        </w:rPr>
        <w:t> </w:t>
      </w:r>
      <w:r>
        <w:rPr>
          <w:color w:val="231F20"/>
          <w:w w:val="105"/>
        </w:rPr>
        <w:t>the</w:t>
      </w:r>
      <w:r>
        <w:rPr>
          <w:color w:val="231F20"/>
          <w:spacing w:val="-2"/>
          <w:w w:val="105"/>
        </w:rPr>
        <w:t> </w:t>
      </w:r>
      <w:r>
        <w:rPr>
          <w:color w:val="231F20"/>
          <w:w w:val="105"/>
        </w:rPr>
        <w:t>diamond</w:t>
      </w:r>
      <w:r>
        <w:rPr>
          <w:color w:val="231F20"/>
          <w:spacing w:val="-2"/>
          <w:w w:val="105"/>
        </w:rPr>
        <w:t> </w:t>
      </w:r>
      <w:r>
        <w:rPr>
          <w:color w:val="231F20"/>
          <w:w w:val="105"/>
        </w:rPr>
        <w:t>may</w:t>
      </w:r>
      <w:r>
        <w:rPr>
          <w:color w:val="231F20"/>
          <w:spacing w:val="-2"/>
          <w:w w:val="105"/>
        </w:rPr>
        <w:t> </w:t>
      </w:r>
      <w:r>
        <w:rPr>
          <w:color w:val="231F20"/>
          <w:w w:val="105"/>
        </w:rPr>
        <w:t>be</w:t>
      </w:r>
      <w:r>
        <w:rPr>
          <w:color w:val="231F20"/>
          <w:spacing w:val="-2"/>
          <w:w w:val="105"/>
        </w:rPr>
        <w:t> </w:t>
      </w:r>
      <w:r>
        <w:rPr>
          <w:color w:val="231F20"/>
          <w:w w:val="105"/>
        </w:rPr>
        <w:t>reduced</w:t>
      </w:r>
      <w:r>
        <w:rPr>
          <w:color w:val="231F20"/>
          <w:spacing w:val="-2"/>
          <w:w w:val="105"/>
        </w:rPr>
        <w:t> </w:t>
      </w:r>
      <w:r>
        <w:rPr>
          <w:color w:val="231F20"/>
          <w:w w:val="105"/>
        </w:rPr>
        <w:t>to</w:t>
      </w:r>
      <w:r>
        <w:rPr>
          <w:color w:val="231F20"/>
          <w:spacing w:val="-2"/>
          <w:w w:val="105"/>
        </w:rPr>
        <w:t> </w:t>
      </w:r>
      <w:r>
        <w:rPr>
          <w:color w:val="231F20"/>
          <w:w w:val="105"/>
        </w:rPr>
        <w:t>a</w:t>
      </w:r>
      <w:r>
        <w:rPr>
          <w:color w:val="231F20"/>
          <w:spacing w:val="-2"/>
          <w:w w:val="105"/>
        </w:rPr>
        <w:t> </w:t>
      </w:r>
      <w:r>
        <w:rPr>
          <w:color w:val="231F20"/>
          <w:w w:val="105"/>
        </w:rPr>
        <w:t>minimum</w:t>
      </w:r>
      <w:r>
        <w:rPr>
          <w:color w:val="231F20"/>
          <w:spacing w:val="-2"/>
          <w:w w:val="105"/>
        </w:rPr>
        <w:t> </w:t>
      </w:r>
      <w:r>
        <w:rPr>
          <w:color w:val="231F20"/>
          <w:w w:val="105"/>
        </w:rPr>
        <w:t>of</w:t>
      </w:r>
      <w:r>
        <w:rPr>
          <w:color w:val="231F20"/>
          <w:spacing w:val="-2"/>
          <w:w w:val="105"/>
        </w:rPr>
        <w:t> </w:t>
      </w:r>
      <w:r>
        <w:rPr>
          <w:color w:val="231F20"/>
          <w:w w:val="105"/>
        </w:rPr>
        <w:t>1</w:t>
      </w:r>
      <w:r>
        <w:rPr>
          <w:color w:val="231F20"/>
          <w:spacing w:val="-2"/>
          <w:w w:val="105"/>
        </w:rPr>
        <w:t> </w:t>
      </w:r>
      <w:r>
        <w:rPr>
          <w:color w:val="231F20"/>
          <w:w w:val="105"/>
        </w:rPr>
        <w:t>mm.</w:t>
      </w:r>
      <w:r>
        <w:rPr>
          <w:color w:val="231F20"/>
          <w:spacing w:val="-2"/>
          <w:w w:val="105"/>
        </w:rPr>
        <w:t> </w:t>
      </w:r>
      <w:r>
        <w:rPr>
          <w:color w:val="231F20"/>
          <w:w w:val="105"/>
        </w:rPr>
        <w:t>The</w:t>
      </w:r>
      <w:r>
        <w:rPr>
          <w:color w:val="231F20"/>
          <w:spacing w:val="-2"/>
          <w:w w:val="105"/>
        </w:rPr>
        <w:t> </w:t>
      </w:r>
      <w:r>
        <w:rPr>
          <w:color w:val="231F20"/>
          <w:w w:val="105"/>
        </w:rPr>
        <w:t>symbol</w:t>
      </w:r>
      <w:r>
        <w:rPr>
          <w:color w:val="231F20"/>
          <w:spacing w:val="-2"/>
          <w:w w:val="105"/>
        </w:rPr>
        <w:t> </w:t>
      </w:r>
      <w:r>
        <w:rPr>
          <w:color w:val="231F20"/>
          <w:w w:val="105"/>
        </w:rPr>
        <w:t>“Y”</w:t>
      </w:r>
      <w:r>
        <w:rPr>
          <w:color w:val="231F20"/>
          <w:spacing w:val="-2"/>
          <w:w w:val="105"/>
        </w:rPr>
        <w:t> </w:t>
      </w:r>
      <w:r>
        <w:rPr>
          <w:color w:val="231F20"/>
          <w:w w:val="105"/>
        </w:rPr>
        <w:t>shall remain in approximate proportion to that shown above.</w:t>
      </w:r>
    </w:p>
    <w:p>
      <w:pPr>
        <w:pStyle w:val="ListParagraph"/>
        <w:numPr>
          <w:ilvl w:val="3"/>
          <w:numId w:val="1"/>
        </w:numPr>
        <w:tabs>
          <w:tab w:pos="2497" w:val="left" w:leader="none"/>
        </w:tabs>
        <w:spacing w:line="240" w:lineRule="auto" w:before="112" w:after="0"/>
        <w:ind w:left="2497" w:right="0" w:hanging="1080"/>
        <w:jc w:val="left"/>
        <w:rPr>
          <w:color w:val="231F20"/>
          <w:sz w:val="18"/>
        </w:rPr>
      </w:pPr>
      <w:r>
        <w:rPr>
          <w:color w:val="231F20"/>
          <w:w w:val="105"/>
          <w:sz w:val="18"/>
        </w:rPr>
        <w:t>Multimodal</w:t>
      </w:r>
      <w:r>
        <w:rPr>
          <w:color w:val="231F20"/>
          <w:spacing w:val="14"/>
          <w:w w:val="105"/>
          <w:sz w:val="18"/>
        </w:rPr>
        <w:t> </w:t>
      </w:r>
      <w:r>
        <w:rPr>
          <w:color w:val="231F20"/>
          <w:w w:val="105"/>
          <w:sz w:val="18"/>
        </w:rPr>
        <w:t>recognition</w:t>
      </w:r>
      <w:r>
        <w:rPr>
          <w:color w:val="231F20"/>
          <w:spacing w:val="14"/>
          <w:w w:val="105"/>
          <w:sz w:val="18"/>
        </w:rPr>
        <w:t> </w:t>
      </w:r>
      <w:r>
        <w:rPr>
          <w:color w:val="231F20"/>
          <w:w w:val="105"/>
          <w:sz w:val="18"/>
        </w:rPr>
        <w:t>of</w:t>
      </w:r>
      <w:r>
        <w:rPr>
          <w:color w:val="231F20"/>
          <w:spacing w:val="14"/>
          <w:w w:val="105"/>
          <w:sz w:val="18"/>
        </w:rPr>
        <w:t> </w:t>
      </w:r>
      <w:r>
        <w:rPr>
          <w:color w:val="231F20"/>
          <w:spacing w:val="-2"/>
          <w:w w:val="105"/>
          <w:sz w:val="18"/>
        </w:rPr>
        <w:t>marks</w:t>
      </w:r>
    </w:p>
    <w:p>
      <w:pPr>
        <w:pStyle w:val="ListParagraph"/>
        <w:numPr>
          <w:ilvl w:val="4"/>
          <w:numId w:val="1"/>
        </w:numPr>
        <w:tabs>
          <w:tab w:pos="2491" w:val="left" w:leader="none"/>
          <w:tab w:pos="2497" w:val="left" w:leader="none"/>
        </w:tabs>
        <w:spacing w:line="256" w:lineRule="auto" w:before="133" w:after="0"/>
        <w:ind w:left="2497" w:right="847" w:hanging="1080"/>
        <w:jc w:val="both"/>
        <w:rPr>
          <w:sz w:val="17"/>
        </w:rPr>
      </w:pPr>
      <w:r>
        <w:rPr>
          <w:color w:val="231F20"/>
          <w:w w:val="105"/>
          <w:sz w:val="17"/>
        </w:rPr>
        <w:t>Packages</w:t>
      </w:r>
      <w:r>
        <w:rPr>
          <w:color w:val="231F20"/>
          <w:spacing w:val="-7"/>
          <w:w w:val="105"/>
          <w:sz w:val="17"/>
        </w:rPr>
        <w:t> </w:t>
      </w:r>
      <w:r>
        <w:rPr>
          <w:color w:val="231F20"/>
          <w:w w:val="105"/>
          <w:sz w:val="17"/>
        </w:rPr>
        <w:t>containing</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goods</w:t>
      </w:r>
      <w:r>
        <w:rPr>
          <w:color w:val="231F20"/>
          <w:spacing w:val="-7"/>
          <w:w w:val="105"/>
          <w:sz w:val="17"/>
        </w:rPr>
        <w:t> </w:t>
      </w:r>
      <w:r>
        <w:rPr>
          <w:color w:val="231F20"/>
          <w:w w:val="105"/>
          <w:sz w:val="17"/>
        </w:rPr>
        <w:t>bearing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mark</w:t>
      </w:r>
      <w:r>
        <w:rPr>
          <w:color w:val="231F20"/>
          <w:spacing w:val="-7"/>
          <w:w w:val="105"/>
          <w:sz w:val="17"/>
        </w:rPr>
        <w:t> </w:t>
      </w:r>
      <w:r>
        <w:rPr>
          <w:color w:val="231F20"/>
          <w:w w:val="105"/>
          <w:sz w:val="17"/>
        </w:rPr>
        <w:t>shown</w:t>
      </w:r>
      <w:r>
        <w:rPr>
          <w:color w:val="231F20"/>
          <w:spacing w:val="-7"/>
          <w:w w:val="105"/>
          <w:sz w:val="17"/>
        </w:rPr>
        <w:t> </w:t>
      </w:r>
      <w:r>
        <w:rPr>
          <w:color w:val="231F20"/>
          <w:w w:val="105"/>
          <w:sz w:val="17"/>
        </w:rPr>
        <w:t>in</w:t>
      </w:r>
      <w:r>
        <w:rPr>
          <w:color w:val="231F20"/>
          <w:spacing w:val="-7"/>
          <w:w w:val="105"/>
          <w:sz w:val="17"/>
        </w:rPr>
        <w:t> </w:t>
      </w:r>
      <w:r>
        <w:rPr>
          <w:color w:val="231F20"/>
          <w:w w:val="105"/>
          <w:sz w:val="17"/>
        </w:rPr>
        <w:t>3.4.5.2</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or</w:t>
      </w:r>
      <w:r>
        <w:rPr>
          <w:color w:val="231F20"/>
          <w:spacing w:val="-7"/>
          <w:w w:val="105"/>
          <w:sz w:val="17"/>
        </w:rPr>
        <w:t> </w:t>
      </w:r>
      <w:r>
        <w:rPr>
          <w:color w:val="231F20"/>
          <w:w w:val="105"/>
          <w:sz w:val="17"/>
        </w:rPr>
        <w:t>without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additional</w:t>
      </w:r>
      <w:r>
        <w:rPr>
          <w:color w:val="231F20"/>
          <w:spacing w:val="-7"/>
          <w:w w:val="105"/>
          <w:sz w:val="17"/>
        </w:rPr>
        <w:t> </w:t>
      </w:r>
      <w:r>
        <w:rPr>
          <w:color w:val="231F20"/>
          <w:w w:val="105"/>
          <w:sz w:val="17"/>
        </w:rPr>
        <w:t>labels and marks for air transport shall be deemed to meet the provisions of section 3.4.2 and need not bear the mark shown in 3.4.5.1.</w:t>
      </w:r>
    </w:p>
    <w:p>
      <w:pPr>
        <w:pStyle w:val="ListParagraph"/>
        <w:numPr>
          <w:ilvl w:val="4"/>
          <w:numId w:val="1"/>
        </w:numPr>
        <w:tabs>
          <w:tab w:pos="2491" w:val="left" w:leader="none"/>
          <w:tab w:pos="2497" w:val="left" w:leader="none"/>
        </w:tabs>
        <w:spacing w:line="256" w:lineRule="auto" w:before="122" w:after="0"/>
        <w:ind w:left="2497" w:right="848" w:hanging="1080"/>
        <w:jc w:val="both"/>
        <w:rPr>
          <w:sz w:val="17"/>
        </w:rPr>
      </w:pPr>
      <w:r>
        <w:rPr>
          <w:color w:val="231F20"/>
          <w:w w:val="105"/>
          <w:sz w:val="17"/>
        </w:rPr>
        <w:t>Packages</w:t>
      </w:r>
      <w:r>
        <w:rPr>
          <w:color w:val="231F20"/>
          <w:spacing w:val="-10"/>
          <w:w w:val="105"/>
          <w:sz w:val="17"/>
        </w:rPr>
        <w:t> </w:t>
      </w:r>
      <w:r>
        <w:rPr>
          <w:color w:val="231F20"/>
          <w:w w:val="105"/>
          <w:sz w:val="17"/>
        </w:rPr>
        <w:t>containing</w:t>
      </w:r>
      <w:r>
        <w:rPr>
          <w:color w:val="231F20"/>
          <w:spacing w:val="-10"/>
          <w:w w:val="105"/>
          <w:sz w:val="17"/>
        </w:rPr>
        <w:t> </w:t>
      </w:r>
      <w:r>
        <w:rPr>
          <w:color w:val="231F20"/>
          <w:w w:val="105"/>
          <w:sz w:val="17"/>
        </w:rPr>
        <w:t>dangerous</w:t>
      </w:r>
      <w:r>
        <w:rPr>
          <w:color w:val="231F20"/>
          <w:spacing w:val="-10"/>
          <w:w w:val="105"/>
          <w:sz w:val="17"/>
        </w:rPr>
        <w:t> </w:t>
      </w:r>
      <w:r>
        <w:rPr>
          <w:color w:val="231F20"/>
          <w:w w:val="105"/>
          <w:sz w:val="17"/>
        </w:rPr>
        <w:t>goods</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limited</w:t>
      </w:r>
      <w:r>
        <w:rPr>
          <w:color w:val="231F20"/>
          <w:spacing w:val="-10"/>
          <w:w w:val="105"/>
          <w:sz w:val="17"/>
        </w:rPr>
        <w:t> </w:t>
      </w:r>
      <w:r>
        <w:rPr>
          <w:color w:val="231F20"/>
          <w:w w:val="105"/>
          <w:sz w:val="17"/>
        </w:rPr>
        <w:t>quantities</w:t>
      </w:r>
      <w:r>
        <w:rPr>
          <w:color w:val="231F20"/>
          <w:spacing w:val="-10"/>
          <w:w w:val="105"/>
          <w:sz w:val="17"/>
        </w:rPr>
        <w:t> </w:t>
      </w:r>
      <w:r>
        <w:rPr>
          <w:color w:val="231F20"/>
          <w:w w:val="105"/>
          <w:sz w:val="17"/>
        </w:rPr>
        <w:t>bearing</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mark</w:t>
      </w:r>
      <w:r>
        <w:rPr>
          <w:color w:val="231F20"/>
          <w:spacing w:val="-10"/>
          <w:w w:val="105"/>
          <w:sz w:val="17"/>
        </w:rPr>
        <w:t> </w:t>
      </w:r>
      <w:r>
        <w:rPr>
          <w:color w:val="231F20"/>
          <w:w w:val="105"/>
          <w:sz w:val="17"/>
        </w:rPr>
        <w:t>shown</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3.4.5.1</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conforming with the provisions of the ICAO </w:t>
      </w:r>
      <w:r>
        <w:rPr>
          <w:rFonts w:ascii="Arial"/>
          <w:i/>
          <w:color w:val="231F20"/>
          <w:w w:val="105"/>
          <w:sz w:val="17"/>
        </w:rPr>
        <w:t>Technical Instructions for the Safe Transport of Dangerous Goods by Air</w:t>
      </w:r>
      <w:r>
        <w:rPr>
          <w:color w:val="231F20"/>
          <w:w w:val="105"/>
          <w:sz w:val="17"/>
        </w:rPr>
        <w:t>, including all necessary marks and labels specified in parts 5 and 6, shall be deemed to meet the provisions of section 3.4.1 as appropriate and of section 3.4.2.</w:t>
      </w:r>
    </w:p>
    <w:p>
      <w:pPr>
        <w:pStyle w:val="ListParagraph"/>
        <w:numPr>
          <w:ilvl w:val="3"/>
          <w:numId w:val="1"/>
        </w:numPr>
        <w:tabs>
          <w:tab w:pos="2497" w:val="left" w:leader="none"/>
        </w:tabs>
        <w:spacing w:line="256" w:lineRule="auto" w:before="124" w:after="0"/>
        <w:ind w:left="2497" w:right="847" w:hanging="1081"/>
        <w:jc w:val="both"/>
        <w:rPr>
          <w:color w:val="231F20"/>
          <w:sz w:val="17"/>
        </w:rPr>
      </w:pPr>
      <w:r>
        <w:rPr>
          <w:color w:val="231F20"/>
          <w:w w:val="105"/>
          <w:sz w:val="17"/>
        </w:rPr>
        <w:t>When</w:t>
      </w:r>
      <w:r>
        <w:rPr>
          <w:color w:val="231F20"/>
          <w:spacing w:val="18"/>
          <w:w w:val="105"/>
          <w:sz w:val="17"/>
        </w:rPr>
        <w:t> </w:t>
      </w:r>
      <w:r>
        <w:rPr>
          <w:color w:val="231F20"/>
          <w:w w:val="105"/>
          <w:sz w:val="17"/>
        </w:rPr>
        <w:t>packages</w:t>
      </w:r>
      <w:r>
        <w:rPr>
          <w:color w:val="231F20"/>
          <w:spacing w:val="17"/>
          <w:w w:val="105"/>
          <w:sz w:val="17"/>
        </w:rPr>
        <w:t> </w:t>
      </w:r>
      <w:r>
        <w:rPr>
          <w:color w:val="231F20"/>
          <w:w w:val="105"/>
          <w:sz w:val="17"/>
        </w:rPr>
        <w:t>containing</w:t>
      </w:r>
      <w:r>
        <w:rPr>
          <w:color w:val="231F20"/>
          <w:spacing w:val="18"/>
          <w:w w:val="105"/>
          <w:sz w:val="17"/>
        </w:rPr>
        <w:t> </w:t>
      </w:r>
      <w:r>
        <w:rPr>
          <w:color w:val="231F20"/>
          <w:w w:val="105"/>
          <w:sz w:val="17"/>
        </w:rPr>
        <w:t>dangerous</w:t>
      </w:r>
      <w:r>
        <w:rPr>
          <w:color w:val="231F20"/>
          <w:spacing w:val="17"/>
          <w:w w:val="105"/>
          <w:sz w:val="17"/>
        </w:rPr>
        <w:t> </w:t>
      </w:r>
      <w:r>
        <w:rPr>
          <w:color w:val="231F20"/>
          <w:w w:val="105"/>
          <w:sz w:val="17"/>
        </w:rPr>
        <w:t>goods</w:t>
      </w:r>
      <w:r>
        <w:rPr>
          <w:color w:val="231F20"/>
          <w:spacing w:val="18"/>
          <w:w w:val="105"/>
          <w:sz w:val="17"/>
        </w:rPr>
        <w:t> </w:t>
      </w:r>
      <w:r>
        <w:rPr>
          <w:color w:val="231F20"/>
          <w:w w:val="105"/>
          <w:sz w:val="17"/>
        </w:rPr>
        <w:t>packed</w:t>
      </w:r>
      <w:r>
        <w:rPr>
          <w:color w:val="231F20"/>
          <w:spacing w:val="17"/>
          <w:w w:val="105"/>
          <w:sz w:val="17"/>
        </w:rPr>
        <w:t> </w:t>
      </w:r>
      <w:r>
        <w:rPr>
          <w:color w:val="231F20"/>
          <w:w w:val="105"/>
          <w:sz w:val="17"/>
        </w:rPr>
        <w:t>in</w:t>
      </w:r>
      <w:r>
        <w:rPr>
          <w:color w:val="231F20"/>
          <w:spacing w:val="18"/>
          <w:w w:val="105"/>
          <w:sz w:val="17"/>
        </w:rPr>
        <w:t> </w:t>
      </w:r>
      <w:r>
        <w:rPr>
          <w:color w:val="231F20"/>
          <w:w w:val="105"/>
          <w:sz w:val="17"/>
        </w:rPr>
        <w:t>limited</w:t>
      </w:r>
      <w:r>
        <w:rPr>
          <w:color w:val="231F20"/>
          <w:spacing w:val="17"/>
          <w:w w:val="105"/>
          <w:sz w:val="17"/>
        </w:rPr>
        <w:t> </w:t>
      </w:r>
      <w:r>
        <w:rPr>
          <w:color w:val="231F20"/>
          <w:w w:val="105"/>
          <w:sz w:val="17"/>
        </w:rPr>
        <w:t>quantities</w:t>
      </w:r>
      <w:r>
        <w:rPr>
          <w:color w:val="231F20"/>
          <w:spacing w:val="18"/>
          <w:w w:val="105"/>
          <w:sz w:val="17"/>
        </w:rPr>
        <w:t> </w:t>
      </w:r>
      <w:r>
        <w:rPr>
          <w:color w:val="231F20"/>
          <w:w w:val="105"/>
          <w:sz w:val="17"/>
        </w:rPr>
        <w:t>are</w:t>
      </w:r>
      <w:r>
        <w:rPr>
          <w:color w:val="231F20"/>
          <w:spacing w:val="17"/>
          <w:w w:val="105"/>
          <w:sz w:val="17"/>
        </w:rPr>
        <w:t> </w:t>
      </w:r>
      <w:r>
        <w:rPr>
          <w:color w:val="231F20"/>
          <w:w w:val="105"/>
          <w:sz w:val="17"/>
        </w:rPr>
        <w:t>placed</w:t>
      </w:r>
      <w:r>
        <w:rPr>
          <w:color w:val="231F20"/>
          <w:spacing w:val="18"/>
          <w:w w:val="105"/>
          <w:sz w:val="17"/>
        </w:rPr>
        <w:t> </w:t>
      </w:r>
      <w:r>
        <w:rPr>
          <w:color w:val="231F20"/>
          <w:w w:val="105"/>
          <w:sz w:val="17"/>
        </w:rPr>
        <w:t>in</w:t>
      </w:r>
      <w:r>
        <w:rPr>
          <w:color w:val="231F20"/>
          <w:spacing w:val="17"/>
          <w:w w:val="105"/>
          <w:sz w:val="17"/>
        </w:rPr>
        <w:t> </w:t>
      </w:r>
      <w:r>
        <w:rPr>
          <w:color w:val="231F20"/>
          <w:w w:val="105"/>
          <w:sz w:val="17"/>
        </w:rPr>
        <w:t>an</w:t>
      </w:r>
      <w:r>
        <w:rPr>
          <w:color w:val="231F20"/>
          <w:spacing w:val="18"/>
          <w:w w:val="105"/>
          <w:sz w:val="17"/>
        </w:rPr>
        <w:t> </w:t>
      </w:r>
      <w:r>
        <w:rPr>
          <w:color w:val="231F20"/>
          <w:w w:val="105"/>
          <w:sz w:val="17"/>
        </w:rPr>
        <w:t>overpack</w:t>
      </w:r>
      <w:r>
        <w:rPr>
          <w:color w:val="231F20"/>
          <w:spacing w:val="17"/>
          <w:w w:val="105"/>
          <w:sz w:val="17"/>
        </w:rPr>
        <w:t> </w:t>
      </w:r>
      <w:r>
        <w:rPr>
          <w:color w:val="231F20"/>
          <w:w w:val="105"/>
          <w:sz w:val="17"/>
        </w:rPr>
        <w:t>or</w:t>
      </w:r>
      <w:r>
        <w:rPr>
          <w:color w:val="231F20"/>
          <w:spacing w:val="18"/>
          <w:w w:val="105"/>
          <w:sz w:val="17"/>
        </w:rPr>
        <w:t> </w:t>
      </w:r>
      <w:r>
        <w:rPr>
          <w:color w:val="231F20"/>
          <w:w w:val="105"/>
          <w:sz w:val="17"/>
        </w:rPr>
        <w:t>in a</w:t>
      </w:r>
      <w:r>
        <w:rPr>
          <w:color w:val="231F20"/>
          <w:spacing w:val="23"/>
          <w:w w:val="105"/>
          <w:sz w:val="17"/>
        </w:rPr>
        <w:t> </w:t>
      </w:r>
      <w:r>
        <w:rPr>
          <w:color w:val="231F20"/>
          <w:w w:val="105"/>
          <w:sz w:val="17"/>
        </w:rPr>
        <w:t>unit</w:t>
      </w:r>
      <w:r>
        <w:rPr>
          <w:color w:val="231F20"/>
          <w:spacing w:val="23"/>
          <w:w w:val="105"/>
          <w:sz w:val="17"/>
        </w:rPr>
        <w:t> </w:t>
      </w:r>
      <w:r>
        <w:rPr>
          <w:color w:val="231F20"/>
          <w:w w:val="105"/>
          <w:sz w:val="17"/>
        </w:rPr>
        <w:t>load,</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overpack</w:t>
      </w:r>
      <w:r>
        <w:rPr>
          <w:color w:val="231F20"/>
          <w:spacing w:val="23"/>
          <w:w w:val="105"/>
          <w:sz w:val="17"/>
        </w:rPr>
        <w:t> </w:t>
      </w:r>
      <w:r>
        <w:rPr>
          <w:color w:val="231F20"/>
          <w:w w:val="105"/>
          <w:sz w:val="17"/>
        </w:rPr>
        <w:t>or</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unit</w:t>
      </w:r>
      <w:r>
        <w:rPr>
          <w:color w:val="231F20"/>
          <w:spacing w:val="23"/>
          <w:w w:val="105"/>
          <w:sz w:val="17"/>
        </w:rPr>
        <w:t> </w:t>
      </w:r>
      <w:r>
        <w:rPr>
          <w:color w:val="231F20"/>
          <w:w w:val="105"/>
          <w:sz w:val="17"/>
        </w:rPr>
        <w:t>load</w:t>
      </w:r>
      <w:r>
        <w:rPr>
          <w:color w:val="231F20"/>
          <w:spacing w:val="23"/>
          <w:w w:val="105"/>
          <w:sz w:val="17"/>
        </w:rPr>
        <w:t> </w:t>
      </w:r>
      <w:r>
        <w:rPr>
          <w:color w:val="231F20"/>
          <w:w w:val="105"/>
          <w:sz w:val="17"/>
        </w:rPr>
        <w:t>shall</w:t>
      </w:r>
      <w:r>
        <w:rPr>
          <w:color w:val="231F20"/>
          <w:spacing w:val="23"/>
          <w:w w:val="105"/>
          <w:sz w:val="17"/>
        </w:rPr>
        <w:t> </w:t>
      </w:r>
      <w:r>
        <w:rPr>
          <w:color w:val="231F20"/>
          <w:w w:val="105"/>
          <w:sz w:val="17"/>
        </w:rPr>
        <w:t>be</w:t>
      </w:r>
      <w:r>
        <w:rPr>
          <w:color w:val="231F20"/>
          <w:spacing w:val="23"/>
          <w:w w:val="105"/>
          <w:sz w:val="17"/>
        </w:rPr>
        <w:t> </w:t>
      </w:r>
      <w:r>
        <w:rPr>
          <w:color w:val="231F20"/>
          <w:w w:val="105"/>
          <w:sz w:val="17"/>
        </w:rPr>
        <w:t>marked</w:t>
      </w:r>
      <w:r>
        <w:rPr>
          <w:color w:val="231F20"/>
          <w:spacing w:val="23"/>
          <w:w w:val="105"/>
          <w:sz w:val="17"/>
        </w:rPr>
        <w:t> </w:t>
      </w:r>
      <w:r>
        <w:rPr>
          <w:color w:val="231F20"/>
          <w:w w:val="105"/>
          <w:sz w:val="17"/>
        </w:rPr>
        <w:t>with</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mark</w:t>
      </w:r>
      <w:r>
        <w:rPr>
          <w:color w:val="231F20"/>
          <w:spacing w:val="23"/>
          <w:w w:val="105"/>
          <w:sz w:val="17"/>
        </w:rPr>
        <w:t> </w:t>
      </w:r>
      <w:r>
        <w:rPr>
          <w:color w:val="231F20"/>
          <w:w w:val="105"/>
          <w:sz w:val="17"/>
        </w:rPr>
        <w:t>required</w:t>
      </w:r>
      <w:r>
        <w:rPr>
          <w:color w:val="231F20"/>
          <w:spacing w:val="23"/>
          <w:w w:val="105"/>
          <w:sz w:val="17"/>
        </w:rPr>
        <w:t> </w:t>
      </w:r>
      <w:r>
        <w:rPr>
          <w:color w:val="231F20"/>
          <w:w w:val="105"/>
          <w:sz w:val="17"/>
        </w:rPr>
        <w:t>by</w:t>
      </w:r>
      <w:r>
        <w:rPr>
          <w:color w:val="231F20"/>
          <w:spacing w:val="23"/>
          <w:w w:val="105"/>
          <w:sz w:val="17"/>
        </w:rPr>
        <w:t> </w:t>
      </w:r>
      <w:r>
        <w:rPr>
          <w:color w:val="231F20"/>
          <w:w w:val="105"/>
          <w:sz w:val="17"/>
        </w:rPr>
        <w:t>this</w:t>
      </w:r>
      <w:r>
        <w:rPr>
          <w:color w:val="231F20"/>
          <w:spacing w:val="23"/>
          <w:w w:val="105"/>
          <w:sz w:val="17"/>
        </w:rPr>
        <w:t> </w:t>
      </w:r>
      <w:r>
        <w:rPr>
          <w:color w:val="231F20"/>
          <w:w w:val="105"/>
          <w:sz w:val="17"/>
        </w:rPr>
        <w:t>chapter</w:t>
      </w:r>
      <w:r>
        <w:rPr>
          <w:color w:val="231F20"/>
          <w:spacing w:val="23"/>
          <w:w w:val="105"/>
          <w:sz w:val="17"/>
        </w:rPr>
        <w:t> </w:t>
      </w:r>
      <w:r>
        <w:rPr>
          <w:color w:val="231F20"/>
          <w:w w:val="105"/>
          <w:sz w:val="17"/>
        </w:rPr>
        <w:t>unless the marks representative of all dangerous goods in the overpack or the unit load are visible. In addition, an overpack shall be marked with the word “OVERPACK” unless marks representative of all dangerous goods, as required by this chapter, in the overpack are visible. The lettering of the “OVERPACK” mark shall be at least</w:t>
      </w:r>
      <w:r>
        <w:rPr>
          <w:color w:val="231F20"/>
          <w:spacing w:val="-9"/>
          <w:w w:val="105"/>
          <w:sz w:val="17"/>
        </w:rPr>
        <w:t> </w:t>
      </w:r>
      <w:r>
        <w:rPr>
          <w:color w:val="231F20"/>
          <w:w w:val="105"/>
          <w:sz w:val="17"/>
        </w:rPr>
        <w:t>12</w:t>
      </w:r>
      <w:r>
        <w:rPr>
          <w:color w:val="231F20"/>
          <w:spacing w:val="-9"/>
          <w:w w:val="105"/>
          <w:sz w:val="17"/>
        </w:rPr>
        <w:t> </w:t>
      </w:r>
      <w:r>
        <w:rPr>
          <w:color w:val="231F20"/>
          <w:w w:val="105"/>
          <w:sz w:val="17"/>
        </w:rPr>
        <w:t>mm</w:t>
      </w:r>
      <w:r>
        <w:rPr>
          <w:color w:val="231F20"/>
          <w:spacing w:val="-9"/>
          <w:w w:val="105"/>
          <w:sz w:val="17"/>
        </w:rPr>
        <w:t> </w:t>
      </w:r>
      <w:r>
        <w:rPr>
          <w:color w:val="231F20"/>
          <w:w w:val="105"/>
          <w:sz w:val="17"/>
        </w:rPr>
        <w:t>high.</w:t>
      </w:r>
      <w:r>
        <w:rPr>
          <w:color w:val="231F20"/>
          <w:spacing w:val="-1"/>
          <w:w w:val="105"/>
          <w:sz w:val="17"/>
        </w:rPr>
        <w:t> </w:t>
      </w:r>
      <w:r>
        <w:rPr>
          <w:color w:val="231F20"/>
          <w:w w:val="105"/>
          <w:sz w:val="17"/>
        </w:rPr>
        <w:t>The</w:t>
      </w:r>
      <w:r>
        <w:rPr>
          <w:color w:val="231F20"/>
          <w:spacing w:val="-9"/>
          <w:w w:val="105"/>
          <w:sz w:val="17"/>
        </w:rPr>
        <w:t> </w:t>
      </w:r>
      <w:r>
        <w:rPr>
          <w:color w:val="231F20"/>
          <w:w w:val="105"/>
          <w:sz w:val="17"/>
        </w:rPr>
        <w:t>other</w:t>
      </w:r>
      <w:r>
        <w:rPr>
          <w:color w:val="231F20"/>
          <w:spacing w:val="-9"/>
          <w:w w:val="105"/>
          <w:sz w:val="17"/>
        </w:rPr>
        <w:t> </w:t>
      </w:r>
      <w:r>
        <w:rPr>
          <w:color w:val="231F20"/>
          <w:w w:val="105"/>
          <w:sz w:val="17"/>
        </w:rPr>
        <w:t>provisions</w:t>
      </w:r>
      <w:r>
        <w:rPr>
          <w:color w:val="231F20"/>
          <w:spacing w:val="-9"/>
          <w:w w:val="105"/>
          <w:sz w:val="17"/>
        </w:rPr>
        <w:t> </w:t>
      </w:r>
      <w:r>
        <w:rPr>
          <w:color w:val="231F20"/>
          <w:w w:val="105"/>
          <w:sz w:val="17"/>
        </w:rPr>
        <w:t>of</w:t>
      </w:r>
      <w:r>
        <w:rPr>
          <w:color w:val="231F20"/>
          <w:spacing w:val="-9"/>
          <w:w w:val="105"/>
          <w:sz w:val="17"/>
        </w:rPr>
        <w:t> </w:t>
      </w:r>
      <w:r>
        <w:rPr>
          <w:color w:val="231F20"/>
          <w:w w:val="105"/>
          <w:sz w:val="17"/>
        </w:rPr>
        <w:t>5.1.2.1</w:t>
      </w:r>
      <w:r>
        <w:rPr>
          <w:color w:val="231F20"/>
          <w:spacing w:val="-9"/>
          <w:w w:val="105"/>
          <w:sz w:val="17"/>
        </w:rPr>
        <w:t> </w:t>
      </w:r>
      <w:r>
        <w:rPr>
          <w:color w:val="231F20"/>
          <w:w w:val="105"/>
          <w:sz w:val="17"/>
        </w:rPr>
        <w:t>apply</w:t>
      </w:r>
      <w:r>
        <w:rPr>
          <w:color w:val="231F20"/>
          <w:spacing w:val="-9"/>
          <w:w w:val="105"/>
          <w:sz w:val="17"/>
        </w:rPr>
        <w:t> </w:t>
      </w:r>
      <w:r>
        <w:rPr>
          <w:color w:val="231F20"/>
          <w:w w:val="105"/>
          <w:sz w:val="17"/>
        </w:rPr>
        <w:t>only</w:t>
      </w:r>
      <w:r>
        <w:rPr>
          <w:color w:val="231F20"/>
          <w:spacing w:val="-9"/>
          <w:w w:val="105"/>
          <w:sz w:val="17"/>
        </w:rPr>
        <w:t> </w:t>
      </w:r>
      <w:r>
        <w:rPr>
          <w:color w:val="231F20"/>
          <w:w w:val="105"/>
          <w:sz w:val="17"/>
        </w:rPr>
        <w:t>if</w:t>
      </w:r>
      <w:r>
        <w:rPr>
          <w:color w:val="231F20"/>
          <w:spacing w:val="-9"/>
          <w:w w:val="105"/>
          <w:sz w:val="17"/>
        </w:rPr>
        <w:t> </w:t>
      </w:r>
      <w:r>
        <w:rPr>
          <w:color w:val="231F20"/>
          <w:w w:val="105"/>
          <w:sz w:val="17"/>
        </w:rPr>
        <w:t>other</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are</w:t>
      </w:r>
      <w:r>
        <w:rPr>
          <w:color w:val="231F20"/>
          <w:spacing w:val="-9"/>
          <w:w w:val="105"/>
          <w:sz w:val="17"/>
        </w:rPr>
        <w:t> </w:t>
      </w:r>
      <w:r>
        <w:rPr>
          <w:color w:val="231F20"/>
          <w:w w:val="105"/>
          <w:sz w:val="17"/>
        </w:rPr>
        <w:t>not</w:t>
      </w:r>
      <w:r>
        <w:rPr>
          <w:color w:val="231F20"/>
          <w:spacing w:val="-9"/>
          <w:w w:val="105"/>
          <w:sz w:val="17"/>
        </w:rPr>
        <w:t> </w:t>
      </w:r>
      <w:r>
        <w:rPr>
          <w:color w:val="231F20"/>
          <w:w w:val="105"/>
          <w:sz w:val="17"/>
        </w:rPr>
        <w:t>packed</w:t>
      </w:r>
      <w:r>
        <w:rPr>
          <w:color w:val="231F20"/>
          <w:spacing w:val="-9"/>
          <w:w w:val="105"/>
          <w:sz w:val="17"/>
        </w:rPr>
        <w:t> </w:t>
      </w:r>
      <w:r>
        <w:rPr>
          <w:color w:val="231F20"/>
          <w:w w:val="105"/>
          <w:sz w:val="17"/>
        </w:rPr>
        <w:t>in limited</w:t>
      </w:r>
      <w:r>
        <w:rPr>
          <w:color w:val="231F20"/>
          <w:spacing w:val="-3"/>
          <w:w w:val="105"/>
          <w:sz w:val="17"/>
        </w:rPr>
        <w:t> </w:t>
      </w:r>
      <w:r>
        <w:rPr>
          <w:color w:val="231F20"/>
          <w:w w:val="105"/>
          <w:sz w:val="17"/>
        </w:rPr>
        <w:t>quantities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contained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overpack</w:t>
      </w:r>
      <w:r>
        <w:rPr>
          <w:color w:val="231F20"/>
          <w:spacing w:val="-3"/>
          <w:w w:val="105"/>
          <w:sz w:val="17"/>
        </w:rPr>
        <w:t> </w:t>
      </w:r>
      <w:r>
        <w:rPr>
          <w:color w:val="231F20"/>
          <w:w w:val="105"/>
          <w:sz w:val="17"/>
        </w:rPr>
        <w:t>or</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unit</w:t>
      </w:r>
      <w:r>
        <w:rPr>
          <w:color w:val="231F20"/>
          <w:spacing w:val="-3"/>
          <w:w w:val="105"/>
          <w:sz w:val="17"/>
        </w:rPr>
        <w:t> </w:t>
      </w:r>
      <w:r>
        <w:rPr>
          <w:color w:val="231F20"/>
          <w:w w:val="105"/>
          <w:sz w:val="17"/>
        </w:rPr>
        <w:t>load</w:t>
      </w:r>
      <w:r>
        <w:rPr>
          <w:color w:val="231F20"/>
          <w:spacing w:val="-3"/>
          <w:w w:val="105"/>
          <w:sz w:val="17"/>
        </w:rPr>
        <w:t> </w:t>
      </w:r>
      <w:r>
        <w:rPr>
          <w:color w:val="231F20"/>
          <w:w w:val="105"/>
          <w:sz w:val="17"/>
        </w:rPr>
        <w:t>and</w:t>
      </w:r>
      <w:r>
        <w:rPr>
          <w:color w:val="231F20"/>
          <w:spacing w:val="-3"/>
          <w:w w:val="105"/>
          <w:sz w:val="17"/>
        </w:rPr>
        <w:t> </w:t>
      </w:r>
      <w:r>
        <w:rPr>
          <w:color w:val="231F20"/>
          <w:w w:val="105"/>
          <w:sz w:val="17"/>
        </w:rPr>
        <w:t>only</w:t>
      </w:r>
      <w:r>
        <w:rPr>
          <w:color w:val="231F20"/>
          <w:spacing w:val="-3"/>
          <w:w w:val="105"/>
          <w:sz w:val="17"/>
        </w:rPr>
        <w:t> </w:t>
      </w:r>
      <w:r>
        <w:rPr>
          <w:color w:val="231F20"/>
          <w:w w:val="105"/>
          <w:sz w:val="17"/>
        </w:rPr>
        <w:t>in</w:t>
      </w:r>
      <w:r>
        <w:rPr>
          <w:color w:val="231F20"/>
          <w:spacing w:val="-3"/>
          <w:w w:val="105"/>
          <w:sz w:val="17"/>
        </w:rPr>
        <w:t> </w:t>
      </w:r>
      <w:r>
        <w:rPr>
          <w:color w:val="231F20"/>
          <w:w w:val="105"/>
          <w:sz w:val="17"/>
        </w:rPr>
        <w:t>relation</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these</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dangerous </w:t>
      </w:r>
      <w:r>
        <w:rPr>
          <w:color w:val="231F20"/>
          <w:spacing w:val="-2"/>
          <w:w w:val="105"/>
          <w:sz w:val="17"/>
        </w:rPr>
        <w:t>goods.</w:t>
      </w:r>
    </w:p>
    <w:p>
      <w:pPr>
        <w:pStyle w:val="BodyText"/>
        <w:spacing w:before="81"/>
      </w:pPr>
    </w:p>
    <w:p>
      <w:pPr>
        <w:pStyle w:val="ListParagraph"/>
        <w:numPr>
          <w:ilvl w:val="3"/>
          <w:numId w:val="1"/>
        </w:numPr>
        <w:tabs>
          <w:tab w:pos="2497" w:val="left" w:leader="none"/>
        </w:tabs>
        <w:spacing w:line="240" w:lineRule="auto" w:before="0" w:after="0"/>
        <w:ind w:left="2497" w:right="0" w:hanging="1080"/>
        <w:jc w:val="left"/>
        <w:rPr>
          <w:color w:val="231F20"/>
          <w:sz w:val="18"/>
        </w:rPr>
      </w:pPr>
      <w:r>
        <w:rPr>
          <w:color w:val="231F20"/>
          <w:w w:val="105"/>
          <w:sz w:val="18"/>
        </w:rPr>
        <w:t>Placarding</w:t>
      </w:r>
      <w:r>
        <w:rPr>
          <w:color w:val="231F20"/>
          <w:spacing w:val="8"/>
          <w:w w:val="105"/>
          <w:sz w:val="18"/>
        </w:rPr>
        <w:t> </w:t>
      </w:r>
      <w:r>
        <w:rPr>
          <w:color w:val="231F20"/>
          <w:w w:val="105"/>
          <w:sz w:val="18"/>
        </w:rPr>
        <w:t>and</w:t>
      </w:r>
      <w:r>
        <w:rPr>
          <w:color w:val="231F20"/>
          <w:spacing w:val="8"/>
          <w:w w:val="105"/>
          <w:sz w:val="18"/>
        </w:rPr>
        <w:t> </w:t>
      </w:r>
      <w:r>
        <w:rPr>
          <w:color w:val="231F20"/>
          <w:w w:val="105"/>
          <w:sz w:val="18"/>
        </w:rPr>
        <w:t>marking</w:t>
      </w:r>
      <w:r>
        <w:rPr>
          <w:color w:val="231F20"/>
          <w:spacing w:val="9"/>
          <w:w w:val="105"/>
          <w:sz w:val="18"/>
        </w:rPr>
        <w:t> </w:t>
      </w:r>
      <w:r>
        <w:rPr>
          <w:color w:val="231F20"/>
          <w:w w:val="105"/>
          <w:sz w:val="18"/>
        </w:rPr>
        <w:t>of</w:t>
      </w:r>
      <w:r>
        <w:rPr>
          <w:color w:val="231F20"/>
          <w:spacing w:val="8"/>
          <w:w w:val="105"/>
          <w:sz w:val="18"/>
        </w:rPr>
        <w:t> </w:t>
      </w:r>
      <w:r>
        <w:rPr>
          <w:color w:val="231F20"/>
          <w:w w:val="105"/>
          <w:sz w:val="18"/>
        </w:rPr>
        <w:t>cargo</w:t>
      </w:r>
      <w:r>
        <w:rPr>
          <w:color w:val="231F20"/>
          <w:spacing w:val="9"/>
          <w:w w:val="105"/>
          <w:sz w:val="18"/>
        </w:rPr>
        <w:t> </w:t>
      </w:r>
      <w:r>
        <w:rPr>
          <w:color w:val="231F20"/>
          <w:w w:val="105"/>
          <w:sz w:val="18"/>
        </w:rPr>
        <w:t>transport</w:t>
      </w:r>
      <w:r>
        <w:rPr>
          <w:color w:val="231F20"/>
          <w:spacing w:val="8"/>
          <w:w w:val="105"/>
          <w:sz w:val="18"/>
        </w:rPr>
        <w:t> </w:t>
      </w:r>
      <w:r>
        <w:rPr>
          <w:color w:val="231F20"/>
          <w:spacing w:val="-4"/>
          <w:w w:val="105"/>
          <w:sz w:val="18"/>
        </w:rPr>
        <w:t>units</w:t>
      </w:r>
    </w:p>
    <w:p>
      <w:pPr>
        <w:pStyle w:val="ListParagraph"/>
        <w:numPr>
          <w:ilvl w:val="4"/>
          <w:numId w:val="1"/>
        </w:numPr>
        <w:tabs>
          <w:tab w:pos="2492" w:val="left" w:leader="none"/>
          <w:tab w:pos="2497" w:val="left" w:leader="none"/>
        </w:tabs>
        <w:spacing w:line="256" w:lineRule="auto" w:before="133" w:after="0"/>
        <w:ind w:left="2497" w:right="847" w:hanging="1080"/>
        <w:jc w:val="both"/>
        <w:rPr>
          <w:sz w:val="17"/>
        </w:rPr>
      </w:pPr>
      <w:r>
        <w:rPr>
          <w:color w:val="231F20"/>
          <w:w w:val="105"/>
          <w:sz w:val="17"/>
        </w:rPr>
        <w:t>Cargo</w:t>
      </w:r>
      <w:r>
        <w:rPr>
          <w:color w:val="231F20"/>
          <w:w w:val="105"/>
          <w:sz w:val="17"/>
        </w:rPr>
        <w:t> transport</w:t>
      </w:r>
      <w:r>
        <w:rPr>
          <w:color w:val="231F20"/>
          <w:w w:val="105"/>
          <w:sz w:val="17"/>
        </w:rPr>
        <w:t> units</w:t>
      </w:r>
      <w:r>
        <w:rPr>
          <w:color w:val="231F20"/>
          <w:w w:val="105"/>
          <w:sz w:val="17"/>
        </w:rPr>
        <w:t> containing</w:t>
      </w:r>
      <w:r>
        <w:rPr>
          <w:color w:val="231F20"/>
          <w:w w:val="105"/>
          <w:sz w:val="17"/>
        </w:rPr>
        <w:t> dangerous</w:t>
      </w:r>
      <w:r>
        <w:rPr>
          <w:color w:val="231F20"/>
          <w:w w:val="105"/>
          <w:sz w:val="17"/>
        </w:rPr>
        <w:t> goods</w:t>
      </w:r>
      <w:r>
        <w:rPr>
          <w:color w:val="231F20"/>
          <w:w w:val="105"/>
          <w:sz w:val="17"/>
        </w:rPr>
        <w:t> packed</w:t>
      </w:r>
      <w:r>
        <w:rPr>
          <w:color w:val="231F20"/>
          <w:w w:val="105"/>
          <w:sz w:val="17"/>
        </w:rPr>
        <w:t> in</w:t>
      </w:r>
      <w:r>
        <w:rPr>
          <w:color w:val="231F20"/>
          <w:w w:val="105"/>
          <w:sz w:val="17"/>
        </w:rPr>
        <w:t> limited</w:t>
      </w:r>
      <w:r>
        <w:rPr>
          <w:color w:val="231F20"/>
          <w:w w:val="105"/>
          <w:sz w:val="17"/>
        </w:rPr>
        <w:t> quantities</w:t>
      </w:r>
      <w:r>
        <w:rPr>
          <w:color w:val="231F20"/>
          <w:w w:val="105"/>
          <w:sz w:val="17"/>
        </w:rPr>
        <w:t> with</w:t>
      </w:r>
      <w:r>
        <w:rPr>
          <w:color w:val="231F20"/>
          <w:w w:val="105"/>
          <w:sz w:val="17"/>
        </w:rPr>
        <w:t> no</w:t>
      </w:r>
      <w:r>
        <w:rPr>
          <w:color w:val="231F20"/>
          <w:w w:val="105"/>
          <w:sz w:val="17"/>
        </w:rPr>
        <w:t> other</w:t>
      </w:r>
      <w:r>
        <w:rPr>
          <w:color w:val="231F20"/>
          <w:w w:val="105"/>
          <w:sz w:val="17"/>
        </w:rPr>
        <w:t> dangerous goods shall not be placarded nor marked according to 5.3.2.0 and 5.3.2.1. However, they shall be suitably marked on the exterior with the mark in 3.4.5.5.4.</w:t>
      </w:r>
    </w:p>
    <w:p>
      <w:pPr>
        <w:pStyle w:val="ListParagraph"/>
        <w:numPr>
          <w:ilvl w:val="4"/>
          <w:numId w:val="1"/>
        </w:numPr>
        <w:tabs>
          <w:tab w:pos="2491" w:val="left" w:leader="none"/>
          <w:tab w:pos="2497" w:val="left" w:leader="none"/>
        </w:tabs>
        <w:spacing w:line="256" w:lineRule="auto" w:before="122" w:after="0"/>
        <w:ind w:left="2497" w:right="847" w:hanging="1081"/>
        <w:jc w:val="both"/>
        <w:rPr>
          <w:sz w:val="17"/>
        </w:rPr>
      </w:pPr>
      <w:r>
        <w:rPr>
          <w:color w:val="231F20"/>
          <w:w w:val="105"/>
          <w:sz w:val="17"/>
        </w:rPr>
        <w:t>Cargo transport units containing dangerous goods and dangerous goods packed in limited quantities shall</w:t>
      </w:r>
      <w:r>
        <w:rPr>
          <w:color w:val="231F20"/>
          <w:spacing w:val="40"/>
          <w:w w:val="105"/>
          <w:sz w:val="17"/>
        </w:rPr>
        <w:t> </w:t>
      </w:r>
      <w:r>
        <w:rPr>
          <w:color w:val="231F20"/>
          <w:w w:val="105"/>
          <w:sz w:val="17"/>
        </w:rPr>
        <w:t>be</w:t>
      </w:r>
      <w:r>
        <w:rPr>
          <w:color w:val="231F20"/>
          <w:w w:val="105"/>
          <w:sz w:val="17"/>
        </w:rPr>
        <w:t> placarded</w:t>
      </w:r>
      <w:r>
        <w:rPr>
          <w:color w:val="231F20"/>
          <w:w w:val="105"/>
          <w:sz w:val="17"/>
        </w:rPr>
        <w:t> and</w:t>
      </w:r>
      <w:r>
        <w:rPr>
          <w:color w:val="231F20"/>
          <w:w w:val="105"/>
          <w:sz w:val="17"/>
        </w:rPr>
        <w:t> marked</w:t>
      </w:r>
      <w:r>
        <w:rPr>
          <w:color w:val="231F20"/>
          <w:w w:val="105"/>
          <w:sz w:val="17"/>
        </w:rPr>
        <w:t> according</w:t>
      </w:r>
      <w:r>
        <w:rPr>
          <w:color w:val="231F20"/>
          <w:w w:val="105"/>
          <w:sz w:val="17"/>
        </w:rPr>
        <w:t> to</w:t>
      </w:r>
      <w:r>
        <w:rPr>
          <w:color w:val="231F20"/>
          <w:w w:val="105"/>
          <w:sz w:val="17"/>
        </w:rPr>
        <w:t> the</w:t>
      </w:r>
      <w:r>
        <w:rPr>
          <w:color w:val="231F20"/>
          <w:w w:val="105"/>
          <w:sz w:val="17"/>
        </w:rPr>
        <w:t> provisions</w:t>
      </w:r>
      <w:r>
        <w:rPr>
          <w:color w:val="231F20"/>
          <w:w w:val="105"/>
          <w:sz w:val="17"/>
        </w:rPr>
        <w:t> applicable</w:t>
      </w:r>
      <w:r>
        <w:rPr>
          <w:color w:val="231F20"/>
          <w:w w:val="105"/>
          <w:sz w:val="17"/>
        </w:rPr>
        <w:t> to</w:t>
      </w:r>
      <w:r>
        <w:rPr>
          <w:color w:val="231F20"/>
          <w:w w:val="105"/>
          <w:sz w:val="17"/>
        </w:rPr>
        <w:t> the</w:t>
      </w:r>
      <w:r>
        <w:rPr>
          <w:color w:val="231F20"/>
          <w:w w:val="105"/>
          <w:sz w:val="17"/>
        </w:rPr>
        <w:t> dangerous</w:t>
      </w:r>
      <w:r>
        <w:rPr>
          <w:color w:val="231F20"/>
          <w:w w:val="105"/>
          <w:sz w:val="17"/>
        </w:rPr>
        <w:t> goods</w:t>
      </w:r>
      <w:r>
        <w:rPr>
          <w:color w:val="231F20"/>
          <w:w w:val="105"/>
          <w:sz w:val="17"/>
        </w:rPr>
        <w:t> which</w:t>
      </w:r>
      <w:r>
        <w:rPr>
          <w:color w:val="231F20"/>
          <w:w w:val="105"/>
          <w:sz w:val="17"/>
        </w:rPr>
        <w:t> are</w:t>
      </w:r>
      <w:r>
        <w:rPr>
          <w:color w:val="231F20"/>
          <w:w w:val="105"/>
          <w:sz w:val="17"/>
        </w:rPr>
        <w:t> not packed in limited quantities. However, if no placard or mark is required for the dangerous goods not packed in limited quantities, the cargo transport units shall be marked with the mark in 3.4.5.5.4.</w:t>
      </w:r>
    </w:p>
    <w:p>
      <w:pPr>
        <w:pStyle w:val="ListParagraph"/>
        <w:numPr>
          <w:ilvl w:val="4"/>
          <w:numId w:val="1"/>
        </w:numPr>
        <w:tabs>
          <w:tab w:pos="2497" w:val="left" w:leader="none"/>
        </w:tabs>
        <w:spacing w:line="240" w:lineRule="auto" w:before="124" w:after="0"/>
        <w:ind w:left="2497" w:right="0" w:hanging="1080"/>
        <w:jc w:val="left"/>
        <w:rPr>
          <w:sz w:val="17"/>
        </w:rPr>
      </w:pPr>
      <w:r>
        <w:rPr>
          <w:color w:val="231F20"/>
          <w:spacing w:val="-2"/>
          <w:sz w:val="17"/>
        </w:rPr>
        <w:t>[Reserved]</w:t>
      </w:r>
    </w:p>
    <w:p>
      <w:pPr>
        <w:pStyle w:val="ListParagraph"/>
        <w:numPr>
          <w:ilvl w:val="4"/>
          <w:numId w:val="1"/>
        </w:numPr>
        <w:tabs>
          <w:tab w:pos="2497" w:val="left" w:leader="none"/>
        </w:tabs>
        <w:spacing w:line="240" w:lineRule="auto" w:before="134" w:after="0"/>
        <w:ind w:left="2497" w:right="0" w:hanging="1080"/>
        <w:jc w:val="left"/>
        <w:rPr>
          <w:sz w:val="17"/>
        </w:rPr>
      </w:pPr>
      <w:r>
        <w:rPr>
          <w:color w:val="231F20"/>
          <w:w w:val="105"/>
          <w:sz w:val="17"/>
        </w:rPr>
        <w:t>When</w:t>
      </w:r>
      <w:r>
        <w:rPr>
          <w:color w:val="231F20"/>
          <w:spacing w:val="-6"/>
          <w:w w:val="105"/>
          <w:sz w:val="17"/>
        </w:rPr>
        <w:t> </w:t>
      </w:r>
      <w:r>
        <w:rPr>
          <w:color w:val="231F20"/>
          <w:w w:val="105"/>
          <w:sz w:val="17"/>
        </w:rPr>
        <w:t>required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3.4.5.5.1</w:t>
      </w:r>
      <w:r>
        <w:rPr>
          <w:color w:val="231F20"/>
          <w:spacing w:val="-5"/>
          <w:w w:val="105"/>
          <w:sz w:val="17"/>
        </w:rPr>
        <w:t> </w:t>
      </w:r>
      <w:r>
        <w:rPr>
          <w:color w:val="231F20"/>
          <w:w w:val="105"/>
          <w:sz w:val="17"/>
        </w:rPr>
        <w:t>or</w:t>
      </w:r>
      <w:r>
        <w:rPr>
          <w:color w:val="231F20"/>
          <w:spacing w:val="-5"/>
          <w:w w:val="105"/>
          <w:sz w:val="17"/>
        </w:rPr>
        <w:t> </w:t>
      </w:r>
      <w:r>
        <w:rPr>
          <w:color w:val="231F20"/>
          <w:w w:val="105"/>
          <w:sz w:val="17"/>
        </w:rPr>
        <w:t>3.4.5.5.2,</w:t>
      </w:r>
      <w:r>
        <w:rPr>
          <w:color w:val="231F20"/>
          <w:spacing w:val="-5"/>
          <w:w w:val="105"/>
          <w:sz w:val="17"/>
        </w:rPr>
        <w:t> </w:t>
      </w:r>
      <w:r>
        <w:rPr>
          <w:color w:val="231F20"/>
          <w:w w:val="105"/>
          <w:sz w:val="17"/>
        </w:rPr>
        <w:t>the</w:t>
      </w:r>
      <w:r>
        <w:rPr>
          <w:color w:val="231F20"/>
          <w:spacing w:val="-5"/>
          <w:w w:val="105"/>
          <w:sz w:val="17"/>
        </w:rPr>
        <w:t> </w:t>
      </w:r>
      <w:r>
        <w:rPr>
          <w:color w:val="231F20"/>
          <w:w w:val="105"/>
          <w:sz w:val="17"/>
        </w:rPr>
        <w:t>following</w:t>
      </w:r>
      <w:r>
        <w:rPr>
          <w:color w:val="231F20"/>
          <w:spacing w:val="-5"/>
          <w:w w:val="105"/>
          <w:sz w:val="17"/>
        </w:rPr>
        <w:t> </w:t>
      </w:r>
      <w:r>
        <w:rPr>
          <w:color w:val="231F20"/>
          <w:w w:val="105"/>
          <w:sz w:val="17"/>
        </w:rPr>
        <w:t>mark</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affixed</w:t>
      </w:r>
      <w:r>
        <w:rPr>
          <w:color w:val="231F20"/>
          <w:spacing w:val="-5"/>
          <w:w w:val="105"/>
          <w:sz w:val="17"/>
        </w:rPr>
        <w:t> </w:t>
      </w:r>
      <w:r>
        <w:rPr>
          <w:color w:val="231F20"/>
          <w:w w:val="105"/>
          <w:sz w:val="17"/>
        </w:rPr>
        <w:t>on</w:t>
      </w:r>
      <w:r>
        <w:rPr>
          <w:color w:val="231F20"/>
          <w:spacing w:val="-5"/>
          <w:w w:val="105"/>
          <w:sz w:val="17"/>
        </w:rPr>
        <w:t> </w:t>
      </w:r>
      <w:r>
        <w:rPr>
          <w:color w:val="231F20"/>
          <w:w w:val="105"/>
          <w:sz w:val="17"/>
        </w:rPr>
        <w:t>cargo</w:t>
      </w:r>
      <w:r>
        <w:rPr>
          <w:color w:val="231F20"/>
          <w:spacing w:val="-5"/>
          <w:w w:val="105"/>
          <w:sz w:val="17"/>
        </w:rPr>
        <w:t> </w:t>
      </w:r>
      <w:r>
        <w:rPr>
          <w:color w:val="231F20"/>
          <w:w w:val="105"/>
          <w:sz w:val="17"/>
        </w:rPr>
        <w:t>transport</w:t>
      </w:r>
      <w:r>
        <w:rPr>
          <w:color w:val="231F20"/>
          <w:spacing w:val="-5"/>
          <w:w w:val="105"/>
          <w:sz w:val="17"/>
        </w:rPr>
        <w:t> </w:t>
      </w:r>
      <w:r>
        <w:rPr>
          <w:color w:val="231F20"/>
          <w:spacing w:val="-2"/>
          <w:w w:val="105"/>
          <w:sz w:val="17"/>
        </w:rPr>
        <w:t>units:</w:t>
      </w:r>
    </w:p>
    <w:p>
      <w:pPr>
        <w:pStyle w:val="BodyText"/>
        <w:spacing w:before="4"/>
        <w:rPr>
          <w:sz w:val="13"/>
        </w:rPr>
      </w:pPr>
      <w:r>
        <w:rPr>
          <w:sz w:val="13"/>
        </w:rPr>
        <mc:AlternateContent>
          <mc:Choice Requires="wps">
            <w:drawing>
              <wp:anchor distT="0" distB="0" distL="0" distR="0" allowOverlap="1" layoutInCell="1" locked="0" behindDoc="1" simplePos="0" relativeHeight="487595520">
                <wp:simplePos x="0" y="0"/>
                <wp:positionH relativeFrom="page">
                  <wp:posOffset>3751874</wp:posOffset>
                </wp:positionH>
                <wp:positionV relativeFrom="paragraph">
                  <wp:posOffset>113254</wp:posOffset>
                </wp:positionV>
                <wp:extent cx="1100455" cy="110236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1100455" cy="1102360"/>
                          <a:chExt cx="1100455" cy="1102360"/>
                        </a:xfrm>
                      </wpg:grpSpPr>
                      <wps:wsp>
                        <wps:cNvPr id="73" name="Graphic 73"/>
                        <wps:cNvSpPr/>
                        <wps:spPr>
                          <a:xfrm>
                            <a:off x="6095" y="6095"/>
                            <a:ext cx="1088390" cy="1089660"/>
                          </a:xfrm>
                          <a:custGeom>
                            <a:avLst/>
                            <a:gdLst/>
                            <a:ahLst/>
                            <a:cxnLst/>
                            <a:rect l="l" t="t" r="r" b="b"/>
                            <a:pathLst>
                              <a:path w="1088390" h="1089660">
                                <a:moveTo>
                                  <a:pt x="543953" y="0"/>
                                </a:moveTo>
                                <a:lnTo>
                                  <a:pt x="0" y="544842"/>
                                </a:lnTo>
                                <a:lnTo>
                                  <a:pt x="543953" y="1089660"/>
                                </a:lnTo>
                                <a:lnTo>
                                  <a:pt x="1087958" y="544842"/>
                                </a:lnTo>
                                <a:lnTo>
                                  <a:pt x="543953" y="0"/>
                                </a:lnTo>
                                <a:close/>
                              </a:path>
                            </a:pathLst>
                          </a:custGeom>
                          <a:ln w="12192">
                            <a:solidFill>
                              <a:srgbClr val="231F20"/>
                            </a:solidFill>
                            <a:prstDash val="solid"/>
                          </a:ln>
                        </wps:spPr>
                        <wps:bodyPr wrap="square" lIns="0" tIns="0" rIns="0" bIns="0" rtlCol="0">
                          <a:prstTxWarp prst="textNoShape">
                            <a:avLst/>
                          </a:prstTxWarp>
                          <a:noAutofit/>
                        </wps:bodyPr>
                      </wps:wsp>
                      <wps:wsp>
                        <wps:cNvPr id="74" name="Graphic 74"/>
                        <wps:cNvSpPr/>
                        <wps:spPr>
                          <a:xfrm>
                            <a:off x="263070" y="12467"/>
                            <a:ext cx="574675" cy="287655"/>
                          </a:xfrm>
                          <a:custGeom>
                            <a:avLst/>
                            <a:gdLst/>
                            <a:ahLst/>
                            <a:cxnLst/>
                            <a:rect l="l" t="t" r="r" b="b"/>
                            <a:pathLst>
                              <a:path w="574675" h="287655">
                                <a:moveTo>
                                  <a:pt x="287210" y="0"/>
                                </a:moveTo>
                                <a:lnTo>
                                  <a:pt x="0" y="287604"/>
                                </a:lnTo>
                                <a:lnTo>
                                  <a:pt x="574446" y="287604"/>
                                </a:lnTo>
                                <a:lnTo>
                                  <a:pt x="287210" y="0"/>
                                </a:lnTo>
                                <a:close/>
                              </a:path>
                            </a:pathLst>
                          </a:custGeom>
                          <a:solidFill>
                            <a:srgbClr val="231F20"/>
                          </a:solidFill>
                        </wps:spPr>
                        <wps:bodyPr wrap="square" lIns="0" tIns="0" rIns="0" bIns="0" rtlCol="0">
                          <a:prstTxWarp prst="textNoShape">
                            <a:avLst/>
                          </a:prstTxWarp>
                          <a:noAutofit/>
                        </wps:bodyPr>
                      </wps:wsp>
                      <wps:wsp>
                        <wps:cNvPr id="75" name="Graphic 75"/>
                        <wps:cNvSpPr/>
                        <wps:spPr>
                          <a:xfrm>
                            <a:off x="263070" y="12467"/>
                            <a:ext cx="574675" cy="287655"/>
                          </a:xfrm>
                          <a:custGeom>
                            <a:avLst/>
                            <a:gdLst/>
                            <a:ahLst/>
                            <a:cxnLst/>
                            <a:rect l="l" t="t" r="r" b="b"/>
                            <a:pathLst>
                              <a:path w="574675" h="287655">
                                <a:moveTo>
                                  <a:pt x="287210" y="0"/>
                                </a:moveTo>
                                <a:lnTo>
                                  <a:pt x="0" y="287604"/>
                                </a:lnTo>
                                <a:lnTo>
                                  <a:pt x="574446" y="287604"/>
                                </a:lnTo>
                                <a:lnTo>
                                  <a:pt x="287210" y="0"/>
                                </a:lnTo>
                                <a:close/>
                              </a:path>
                            </a:pathLst>
                          </a:custGeom>
                          <a:ln w="12192">
                            <a:solidFill>
                              <a:srgbClr val="231F20"/>
                            </a:solidFill>
                            <a:prstDash val="solid"/>
                          </a:ln>
                        </wps:spPr>
                        <wps:bodyPr wrap="square" lIns="0" tIns="0" rIns="0" bIns="0" rtlCol="0">
                          <a:prstTxWarp prst="textNoShape">
                            <a:avLst/>
                          </a:prstTxWarp>
                          <a:noAutofit/>
                        </wps:bodyPr>
                      </wps:wsp>
                      <wps:wsp>
                        <wps:cNvPr id="76" name="Graphic 76"/>
                        <wps:cNvSpPr/>
                        <wps:spPr>
                          <a:xfrm>
                            <a:off x="262211" y="801731"/>
                            <a:ext cx="575310" cy="287655"/>
                          </a:xfrm>
                          <a:custGeom>
                            <a:avLst/>
                            <a:gdLst/>
                            <a:ahLst/>
                            <a:cxnLst/>
                            <a:rect l="l" t="t" r="r" b="b"/>
                            <a:pathLst>
                              <a:path w="575310" h="287655">
                                <a:moveTo>
                                  <a:pt x="574878" y="0"/>
                                </a:moveTo>
                                <a:lnTo>
                                  <a:pt x="0" y="0"/>
                                </a:lnTo>
                                <a:lnTo>
                                  <a:pt x="287451" y="287654"/>
                                </a:lnTo>
                                <a:lnTo>
                                  <a:pt x="574878" y="0"/>
                                </a:lnTo>
                                <a:close/>
                              </a:path>
                            </a:pathLst>
                          </a:custGeom>
                          <a:solidFill>
                            <a:srgbClr val="231F20"/>
                          </a:solidFill>
                        </wps:spPr>
                        <wps:bodyPr wrap="square" lIns="0" tIns="0" rIns="0" bIns="0" rtlCol="0">
                          <a:prstTxWarp prst="textNoShape">
                            <a:avLst/>
                          </a:prstTxWarp>
                          <a:noAutofit/>
                        </wps:bodyPr>
                      </wps:wsp>
                      <wps:wsp>
                        <wps:cNvPr id="77" name="Graphic 77"/>
                        <wps:cNvSpPr/>
                        <wps:spPr>
                          <a:xfrm>
                            <a:off x="262211" y="801731"/>
                            <a:ext cx="575310" cy="287655"/>
                          </a:xfrm>
                          <a:custGeom>
                            <a:avLst/>
                            <a:gdLst/>
                            <a:ahLst/>
                            <a:cxnLst/>
                            <a:rect l="l" t="t" r="r" b="b"/>
                            <a:pathLst>
                              <a:path w="575310" h="287655">
                                <a:moveTo>
                                  <a:pt x="287451" y="287654"/>
                                </a:moveTo>
                                <a:lnTo>
                                  <a:pt x="574878" y="0"/>
                                </a:lnTo>
                                <a:lnTo>
                                  <a:pt x="0" y="0"/>
                                </a:lnTo>
                                <a:lnTo>
                                  <a:pt x="287451" y="287654"/>
                                </a:lnTo>
                                <a:close/>
                              </a:path>
                            </a:pathLst>
                          </a:custGeom>
                          <a:ln w="914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423187pt;margin-top:8.917677pt;width:86.65pt;height:86.8pt;mso-position-horizontal-relative:page;mso-position-vertical-relative:paragraph;z-index:-15720960;mso-wrap-distance-left:0;mso-wrap-distance-right:0" id="docshapegroup44" coordorigin="5908,178" coordsize="1733,1736">
                <v:shape style="position:absolute;left:5918;top:187;width:1714;height:1716" id="docshape45" coordorigin="5918,188" coordsize="1714,1716" path="m6775,188l5918,1046,6775,1904,7631,1046,6775,188xe" filled="false" stroked="true" strokeweight=".96pt" strokecolor="#231f20">
                  <v:path arrowok="t"/>
                  <v:stroke dashstyle="solid"/>
                </v:shape>
                <v:shape style="position:absolute;left:6322;top:197;width:905;height:453" id="docshape46" coordorigin="6323,198" coordsize="905,453" path="m6775,198l6323,651,7227,651,6775,198xe" filled="true" fillcolor="#231f20" stroked="false">
                  <v:path arrowok="t"/>
                  <v:fill type="solid"/>
                </v:shape>
                <v:shape style="position:absolute;left:6322;top:197;width:905;height:453" id="docshape47" coordorigin="6323,198" coordsize="905,453" path="m6775,198l6323,651,7227,651,6775,198xe" filled="false" stroked="true" strokeweight=".96pt" strokecolor="#231f20">
                  <v:path arrowok="t"/>
                  <v:stroke dashstyle="solid"/>
                </v:shape>
                <v:shape style="position:absolute;left:6321;top:1440;width:906;height:453" id="docshape48" coordorigin="6321,1441" coordsize="906,453" path="m7227,1441l6321,1441,6774,1894,7227,1441xe" filled="true" fillcolor="#231f20" stroked="false">
                  <v:path arrowok="t"/>
                  <v:fill type="solid"/>
                </v:shape>
                <v:shape style="position:absolute;left:6321;top:1440;width:906;height:453" id="docshape49" coordorigin="6321,1441" coordsize="906,453" path="m6774,1894l7227,1441,6321,1441,6774,1894xe" filled="false" stroked="true" strokeweight=".72pt" strokecolor="#231f20">
                  <v:path arrowok="t"/>
                  <v:stroke dashstyle="solid"/>
                </v:shape>
                <w10:wrap type="topAndBottom"/>
              </v:group>
            </w:pict>
          </mc:Fallback>
        </mc:AlternateContent>
      </w:r>
    </w:p>
    <w:p>
      <w:pPr>
        <w:pStyle w:val="BodyText"/>
        <w:spacing w:before="70"/>
      </w:pPr>
    </w:p>
    <w:p>
      <w:pPr>
        <w:pStyle w:val="BodyText"/>
        <w:spacing w:line="256" w:lineRule="auto"/>
        <w:ind w:left="2497" w:right="848"/>
        <w:jc w:val="both"/>
      </w:pPr>
      <w:r>
        <w:rPr>
          <w:color w:val="231F20"/>
          <w:w w:val="105"/>
        </w:rPr>
        <w:t>The mark shall be readily visible, legible and be such that this information will still be identifiable on cargo </w:t>
      </w:r>
      <w:r>
        <w:rPr>
          <w:color w:val="231F20"/>
        </w:rPr>
        <w:t>transport units surviving at least three months’ immersion in the sea. In considering suitable marking methods, </w:t>
      </w:r>
      <w:r>
        <w:rPr>
          <w:color w:val="231F20"/>
          <w:w w:val="105"/>
        </w:rPr>
        <w:t>account</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taken</w:t>
      </w:r>
      <w:r>
        <w:rPr>
          <w:color w:val="231F20"/>
          <w:spacing w:val="-3"/>
          <w:w w:val="105"/>
        </w:rPr>
        <w:t> </w:t>
      </w:r>
      <w:r>
        <w:rPr>
          <w:color w:val="231F20"/>
          <w:w w:val="105"/>
        </w:rPr>
        <w:t>of</w:t>
      </w:r>
      <w:r>
        <w:rPr>
          <w:color w:val="231F20"/>
          <w:spacing w:val="-3"/>
          <w:w w:val="105"/>
        </w:rPr>
        <w:t> </w:t>
      </w:r>
      <w:r>
        <w:rPr>
          <w:color w:val="231F20"/>
          <w:w w:val="105"/>
        </w:rPr>
        <w:t>ease</w:t>
      </w:r>
      <w:r>
        <w:rPr>
          <w:color w:val="231F20"/>
          <w:spacing w:val="-3"/>
          <w:w w:val="105"/>
        </w:rPr>
        <w:t> </w:t>
      </w:r>
      <w:r>
        <w:rPr>
          <w:color w:val="231F20"/>
          <w:w w:val="105"/>
        </w:rPr>
        <w:t>with</w:t>
      </w:r>
      <w:r>
        <w:rPr>
          <w:color w:val="231F20"/>
          <w:spacing w:val="-3"/>
          <w:w w:val="105"/>
        </w:rPr>
        <w:t> </w:t>
      </w:r>
      <w:r>
        <w:rPr>
          <w:color w:val="231F20"/>
          <w:w w:val="105"/>
        </w:rPr>
        <w:t>which</w:t>
      </w:r>
      <w:r>
        <w:rPr>
          <w:color w:val="231F20"/>
          <w:spacing w:val="-3"/>
          <w:w w:val="105"/>
        </w:rPr>
        <w:t> </w:t>
      </w:r>
      <w:r>
        <w:rPr>
          <w:color w:val="231F20"/>
          <w:w w:val="105"/>
        </w:rPr>
        <w:t>the</w:t>
      </w:r>
      <w:r>
        <w:rPr>
          <w:color w:val="231F20"/>
          <w:spacing w:val="-3"/>
          <w:w w:val="105"/>
        </w:rPr>
        <w:t> </w:t>
      </w:r>
      <w:r>
        <w:rPr>
          <w:color w:val="231F20"/>
          <w:w w:val="105"/>
        </w:rPr>
        <w:t>surface</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cargo</w:t>
      </w:r>
      <w:r>
        <w:rPr>
          <w:color w:val="231F20"/>
          <w:spacing w:val="-3"/>
          <w:w w:val="105"/>
        </w:rPr>
        <w:t> </w:t>
      </w:r>
      <w:r>
        <w:rPr>
          <w:color w:val="231F20"/>
          <w:w w:val="105"/>
        </w:rPr>
        <w:t>transport</w:t>
      </w:r>
      <w:r>
        <w:rPr>
          <w:color w:val="231F20"/>
          <w:spacing w:val="-3"/>
          <w:w w:val="105"/>
        </w:rPr>
        <w:t> </w:t>
      </w:r>
      <w:r>
        <w:rPr>
          <w:color w:val="231F20"/>
          <w:w w:val="105"/>
        </w:rPr>
        <w:t>unit</w:t>
      </w:r>
      <w:r>
        <w:rPr>
          <w:color w:val="231F20"/>
          <w:spacing w:val="-3"/>
          <w:w w:val="105"/>
        </w:rPr>
        <w:t> </w:t>
      </w:r>
      <w:r>
        <w:rPr>
          <w:color w:val="231F20"/>
          <w:w w:val="105"/>
        </w:rPr>
        <w:t>can</w:t>
      </w:r>
      <w:r>
        <w:rPr>
          <w:color w:val="231F20"/>
          <w:spacing w:val="-3"/>
          <w:w w:val="105"/>
        </w:rPr>
        <w:t> </w:t>
      </w:r>
      <w:r>
        <w:rPr>
          <w:color w:val="231F20"/>
          <w:w w:val="105"/>
        </w:rPr>
        <w:t>be</w:t>
      </w:r>
      <w:r>
        <w:rPr>
          <w:color w:val="231F20"/>
          <w:spacing w:val="-3"/>
          <w:w w:val="105"/>
        </w:rPr>
        <w:t> </w:t>
      </w:r>
      <w:r>
        <w:rPr>
          <w:color w:val="231F20"/>
          <w:w w:val="105"/>
        </w:rPr>
        <w:t>marked.</w:t>
      </w:r>
      <w:r>
        <w:rPr>
          <w:color w:val="231F20"/>
          <w:spacing w:val="-3"/>
          <w:w w:val="105"/>
        </w:rPr>
        <w:t> </w:t>
      </w:r>
      <w:r>
        <w:rPr>
          <w:color w:val="231F20"/>
          <w:w w:val="105"/>
        </w:rPr>
        <w:t>The</w:t>
      </w:r>
      <w:r>
        <w:rPr>
          <w:color w:val="231F20"/>
          <w:spacing w:val="-3"/>
          <w:w w:val="105"/>
        </w:rPr>
        <w:t> </w:t>
      </w:r>
      <w:r>
        <w:rPr>
          <w:color w:val="231F20"/>
          <w:w w:val="105"/>
        </w:rPr>
        <w:t>top</w:t>
      </w:r>
      <w:r>
        <w:rPr>
          <w:color w:val="231F20"/>
          <w:spacing w:val="-3"/>
          <w:w w:val="105"/>
        </w:rPr>
        <w:t> </w:t>
      </w:r>
      <w:r>
        <w:rPr>
          <w:color w:val="231F20"/>
          <w:w w:val="105"/>
        </w:rPr>
        <w:t>and bottom</w:t>
      </w:r>
      <w:r>
        <w:rPr>
          <w:color w:val="231F20"/>
          <w:spacing w:val="-4"/>
          <w:w w:val="105"/>
        </w:rPr>
        <w:t> </w:t>
      </w:r>
      <w:r>
        <w:rPr>
          <w:color w:val="231F20"/>
          <w:w w:val="105"/>
        </w:rPr>
        <w:t>portions</w:t>
      </w:r>
      <w:r>
        <w:rPr>
          <w:color w:val="231F20"/>
          <w:spacing w:val="-4"/>
          <w:w w:val="105"/>
        </w:rPr>
        <w:t> </w:t>
      </w:r>
      <w:r>
        <w:rPr>
          <w:color w:val="231F20"/>
          <w:w w:val="105"/>
        </w:rPr>
        <w:t>and</w:t>
      </w:r>
      <w:r>
        <w:rPr>
          <w:color w:val="231F20"/>
          <w:spacing w:val="-4"/>
          <w:w w:val="105"/>
        </w:rPr>
        <w:t> </w:t>
      </w:r>
      <w:r>
        <w:rPr>
          <w:color w:val="231F20"/>
          <w:w w:val="105"/>
        </w:rPr>
        <w:t>the</w:t>
      </w:r>
      <w:r>
        <w:rPr>
          <w:color w:val="231F20"/>
          <w:spacing w:val="-4"/>
          <w:w w:val="105"/>
        </w:rPr>
        <w:t> </w:t>
      </w:r>
      <w:r>
        <w:rPr>
          <w:color w:val="231F20"/>
          <w:w w:val="105"/>
        </w:rPr>
        <w:t>surrounding</w:t>
      </w:r>
      <w:r>
        <w:rPr>
          <w:color w:val="231F20"/>
          <w:spacing w:val="-4"/>
          <w:w w:val="105"/>
        </w:rPr>
        <w:t> </w:t>
      </w:r>
      <w:r>
        <w:rPr>
          <w:color w:val="231F20"/>
          <w:w w:val="105"/>
        </w:rPr>
        <w:t>line</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black.</w:t>
      </w:r>
      <w:r>
        <w:rPr>
          <w:color w:val="231F20"/>
          <w:spacing w:val="-4"/>
          <w:w w:val="105"/>
        </w:rPr>
        <w:t> </w:t>
      </w:r>
      <w:r>
        <w:rPr>
          <w:color w:val="231F20"/>
          <w:w w:val="105"/>
        </w:rPr>
        <w:t>The</w:t>
      </w:r>
      <w:r>
        <w:rPr>
          <w:color w:val="231F20"/>
          <w:spacing w:val="-4"/>
          <w:w w:val="105"/>
        </w:rPr>
        <w:t> </w:t>
      </w:r>
      <w:r>
        <w:rPr>
          <w:color w:val="231F20"/>
          <w:w w:val="105"/>
        </w:rPr>
        <w:t>centre</w:t>
      </w:r>
      <w:r>
        <w:rPr>
          <w:color w:val="231F20"/>
          <w:spacing w:val="-4"/>
          <w:w w:val="105"/>
        </w:rPr>
        <w:t> </w:t>
      </w:r>
      <w:r>
        <w:rPr>
          <w:color w:val="231F20"/>
          <w:w w:val="105"/>
        </w:rPr>
        <w:t>area</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white</w:t>
      </w:r>
      <w:r>
        <w:rPr>
          <w:color w:val="231F20"/>
          <w:spacing w:val="-4"/>
          <w:w w:val="105"/>
        </w:rPr>
        <w:t> </w:t>
      </w:r>
      <w:r>
        <w:rPr>
          <w:color w:val="231F20"/>
          <w:w w:val="105"/>
        </w:rPr>
        <w:t>or</w:t>
      </w:r>
      <w:r>
        <w:rPr>
          <w:color w:val="231F20"/>
          <w:spacing w:val="-4"/>
          <w:w w:val="105"/>
        </w:rPr>
        <w:t> </w:t>
      </w:r>
      <w:r>
        <w:rPr>
          <w:color w:val="231F20"/>
          <w:w w:val="105"/>
        </w:rPr>
        <w:t>a</w:t>
      </w:r>
      <w:r>
        <w:rPr>
          <w:color w:val="231F20"/>
          <w:spacing w:val="-4"/>
          <w:w w:val="105"/>
        </w:rPr>
        <w:t> </w:t>
      </w:r>
      <w:r>
        <w:rPr>
          <w:color w:val="231F20"/>
          <w:w w:val="105"/>
        </w:rPr>
        <w:t>suitable</w:t>
      </w:r>
      <w:r>
        <w:rPr>
          <w:color w:val="231F20"/>
          <w:spacing w:val="-4"/>
          <w:w w:val="105"/>
        </w:rPr>
        <w:t> </w:t>
      </w:r>
      <w:r>
        <w:rPr>
          <w:color w:val="231F20"/>
          <w:w w:val="105"/>
        </w:rPr>
        <w:t>contrast-ing</w:t>
      </w:r>
      <w:r>
        <w:rPr>
          <w:color w:val="231F20"/>
          <w:spacing w:val="-5"/>
          <w:w w:val="105"/>
        </w:rPr>
        <w:t> </w:t>
      </w:r>
      <w:r>
        <w:rPr>
          <w:color w:val="231F20"/>
          <w:w w:val="105"/>
        </w:rPr>
        <w:t>background.</w:t>
      </w:r>
      <w:r>
        <w:rPr>
          <w:color w:val="231F20"/>
          <w:spacing w:val="-5"/>
          <w:w w:val="105"/>
        </w:rPr>
        <w:t> </w:t>
      </w:r>
      <w:r>
        <w:rPr>
          <w:color w:val="231F20"/>
          <w:w w:val="105"/>
        </w:rPr>
        <w:t>The</w:t>
      </w:r>
      <w:r>
        <w:rPr>
          <w:color w:val="231F20"/>
          <w:spacing w:val="-5"/>
          <w:w w:val="105"/>
        </w:rPr>
        <w:t> </w:t>
      </w:r>
      <w:r>
        <w:rPr>
          <w:color w:val="231F20"/>
          <w:w w:val="105"/>
        </w:rPr>
        <w:t>minimum</w:t>
      </w:r>
      <w:r>
        <w:rPr>
          <w:color w:val="231F20"/>
          <w:spacing w:val="-5"/>
          <w:w w:val="105"/>
        </w:rPr>
        <w:t> </w:t>
      </w:r>
      <w:r>
        <w:rPr>
          <w:color w:val="231F20"/>
          <w:w w:val="105"/>
        </w:rPr>
        <w:t>dimensions</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of</w:t>
      </w:r>
      <w:r>
        <w:rPr>
          <w:color w:val="231F20"/>
          <w:spacing w:val="-5"/>
          <w:w w:val="105"/>
        </w:rPr>
        <w:t> </w:t>
      </w:r>
      <w:r>
        <w:rPr>
          <w:color w:val="231F20"/>
          <w:w w:val="105"/>
        </w:rPr>
        <w:t>250</w:t>
      </w:r>
      <w:r>
        <w:rPr>
          <w:color w:val="231F20"/>
          <w:spacing w:val="-5"/>
          <w:w w:val="105"/>
        </w:rPr>
        <w:t> </w:t>
      </w:r>
      <w:r>
        <w:rPr>
          <w:color w:val="231F20"/>
          <w:w w:val="105"/>
        </w:rPr>
        <w:t>mm</w:t>
      </w:r>
      <w:r>
        <w:rPr>
          <w:color w:val="231F20"/>
          <w:spacing w:val="-5"/>
          <w:w w:val="105"/>
        </w:rPr>
        <w:t> </w:t>
      </w:r>
      <w:r>
        <w:rPr>
          <w:rFonts w:ascii="Georgia" w:hAnsi="Georgia"/>
          <w:color w:val="231F20"/>
          <w:w w:val="105"/>
        </w:rPr>
        <w:t>× </w:t>
      </w:r>
      <w:r>
        <w:rPr>
          <w:color w:val="231F20"/>
          <w:w w:val="105"/>
        </w:rPr>
        <w:t>250</w:t>
      </w:r>
      <w:r>
        <w:rPr>
          <w:color w:val="231F20"/>
          <w:spacing w:val="-5"/>
          <w:w w:val="105"/>
        </w:rPr>
        <w:t> </w:t>
      </w:r>
      <w:r>
        <w:rPr>
          <w:color w:val="231F20"/>
          <w:w w:val="105"/>
        </w:rPr>
        <w:t>mm</w:t>
      </w:r>
      <w:r>
        <w:rPr>
          <w:color w:val="231F20"/>
          <w:spacing w:val="-5"/>
          <w:w w:val="105"/>
        </w:rPr>
        <w:t> </w:t>
      </w:r>
      <w:r>
        <w:rPr>
          <w:color w:val="231F20"/>
          <w:w w:val="105"/>
        </w:rPr>
        <w:t>in</w:t>
      </w:r>
      <w:r>
        <w:rPr>
          <w:color w:val="231F20"/>
          <w:spacing w:val="-5"/>
          <w:w w:val="105"/>
        </w:rPr>
        <w:t> </w:t>
      </w:r>
      <w:r>
        <w:rPr>
          <w:color w:val="231F20"/>
          <w:w w:val="105"/>
        </w:rPr>
        <w:t>locations</w:t>
      </w:r>
      <w:r>
        <w:rPr>
          <w:color w:val="231F20"/>
          <w:spacing w:val="-5"/>
          <w:w w:val="105"/>
        </w:rPr>
        <w:t> </w:t>
      </w:r>
      <w:r>
        <w:rPr>
          <w:color w:val="231F20"/>
          <w:w w:val="105"/>
        </w:rPr>
        <w:t>indicated</w:t>
      </w:r>
      <w:r>
        <w:rPr>
          <w:color w:val="231F20"/>
          <w:spacing w:val="-5"/>
          <w:w w:val="105"/>
        </w:rPr>
        <w:t> </w:t>
      </w:r>
      <w:r>
        <w:rPr>
          <w:color w:val="231F20"/>
          <w:w w:val="105"/>
        </w:rPr>
        <w:t>in</w:t>
      </w:r>
      <w:r>
        <w:rPr>
          <w:color w:val="231F20"/>
          <w:spacing w:val="-5"/>
          <w:w w:val="105"/>
        </w:rPr>
        <w:t> </w:t>
      </w:r>
      <w:r>
        <w:rPr>
          <w:color w:val="231F20"/>
          <w:w w:val="105"/>
        </w:rPr>
        <w:t>5.3.1.1.4.1.</w:t>
      </w:r>
    </w:p>
    <w:p>
      <w:pPr>
        <w:pStyle w:val="BodyText"/>
      </w:pPr>
    </w:p>
    <w:p>
      <w:pPr>
        <w:pStyle w:val="BodyText"/>
        <w:spacing w:before="115"/>
      </w:pPr>
    </w:p>
    <w:p>
      <w:pPr>
        <w:pStyle w:val="Heading3"/>
        <w:numPr>
          <w:ilvl w:val="2"/>
          <w:numId w:val="1"/>
        </w:numPr>
        <w:tabs>
          <w:tab w:pos="2497" w:val="left" w:leader="none"/>
        </w:tabs>
        <w:spacing w:line="240" w:lineRule="auto" w:before="0" w:after="0"/>
        <w:ind w:left="2497" w:right="0" w:hanging="1080"/>
        <w:jc w:val="left"/>
      </w:pPr>
      <w:r>
        <w:rPr>
          <w:color w:val="231F20"/>
          <w:spacing w:val="-2"/>
          <w:w w:val="105"/>
        </w:rPr>
        <w:t>Documentation</w:t>
      </w:r>
    </w:p>
    <w:p>
      <w:pPr>
        <w:pStyle w:val="ListParagraph"/>
        <w:numPr>
          <w:ilvl w:val="3"/>
          <w:numId w:val="1"/>
        </w:numPr>
        <w:tabs>
          <w:tab w:pos="2497" w:val="left" w:leader="none"/>
        </w:tabs>
        <w:spacing w:line="256" w:lineRule="auto" w:before="124" w:after="0"/>
        <w:ind w:left="2497" w:right="848" w:hanging="1081"/>
        <w:jc w:val="both"/>
        <w:rPr>
          <w:color w:val="231F20"/>
          <w:sz w:val="17"/>
        </w:rPr>
      </w:pPr>
      <w:r>
        <w:rPr>
          <w:color w:val="231F20"/>
          <w:w w:val="105"/>
          <w:sz w:val="17"/>
        </w:rPr>
        <w:t>In addition to the provisions for documentation specified in chapter 5.4, the words “limited quantity” or “LTD QTY” shall be included on the dangerous goods transport document together with the description of the </w:t>
      </w:r>
      <w:r>
        <w:rPr>
          <w:color w:val="231F20"/>
          <w:spacing w:val="-2"/>
          <w:w w:val="105"/>
          <w:sz w:val="17"/>
        </w:rPr>
        <w:t>shipment.</w:t>
      </w:r>
    </w:p>
    <w:p>
      <w:pPr>
        <w:pStyle w:val="ListParagraph"/>
        <w:spacing w:after="0" w:line="256" w:lineRule="auto"/>
        <w:jc w:val="both"/>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ragraph">
                  <wp:posOffset>-188457</wp:posOffset>
                </wp:positionV>
                <wp:extent cx="360045" cy="213868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60045" cy="2138680"/>
                          <a:chExt cx="360045" cy="2138680"/>
                        </a:xfrm>
                      </wpg:grpSpPr>
                      <wps:wsp>
                        <wps:cNvPr id="79" name="Graphic 79"/>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80" name="Textbox 80"/>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7856" id="docshapegroup50" coordorigin="0,-297" coordsize="567,3368">
                <v:rect style="position:absolute;left:0;top:-297;width:567;height:3368" id="docshape51" filled="true" fillcolor="#58595b" stroked="false">
                  <v:fill type="solid"/>
                </v:rect>
                <v:shape style="position:absolute;left:0;top:-297;width:567;height:3368" type="#_x0000_t202" id="docshape5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800</w:t>
      </w:r>
    </w:p>
    <w:p>
      <w:pPr>
        <w:pStyle w:val="BodyText"/>
        <w:rPr>
          <w:sz w:val="40"/>
        </w:rPr>
      </w:pPr>
    </w:p>
    <w:p>
      <w:pPr>
        <w:pStyle w:val="BodyText"/>
        <w:rPr>
          <w:sz w:val="40"/>
        </w:rPr>
      </w:pPr>
    </w:p>
    <w:p>
      <w:pPr>
        <w:pStyle w:val="BodyText"/>
        <w:spacing w:before="361"/>
        <w:rPr>
          <w:sz w:val="40"/>
        </w:rPr>
      </w:pPr>
    </w:p>
    <w:p>
      <w:pPr>
        <w:pStyle w:val="Heading1"/>
      </w:pPr>
      <w:r>
        <w:rPr>
          <w:color w:val="231F20"/>
        </w:rPr>
        <w:t>Chapter</w:t>
      </w:r>
      <w:r>
        <w:rPr>
          <w:color w:val="231F20"/>
          <w:spacing w:val="33"/>
        </w:rPr>
        <w:t> </w:t>
      </w:r>
      <w:r>
        <w:rPr>
          <w:color w:val="231F20"/>
          <w:spacing w:val="-5"/>
        </w:rPr>
        <w:t>3.5</w:t>
      </w:r>
    </w:p>
    <w:p>
      <w:pPr>
        <w:pStyle w:val="BodyText"/>
        <w:spacing w:before="2"/>
        <w:rPr>
          <w:sz w:val="6"/>
        </w:rPr>
      </w:pPr>
      <w:r>
        <w:rPr>
          <w:sz w:val="6"/>
        </w:rPr>
        <mc:AlternateContent>
          <mc:Choice Requires="wps">
            <w:drawing>
              <wp:anchor distT="0" distB="0" distL="0" distR="0" allowOverlap="1" layoutInCell="1" locked="0" behindDoc="1" simplePos="0" relativeHeight="487596544">
                <wp:simplePos x="0" y="0"/>
                <wp:positionH relativeFrom="page">
                  <wp:posOffset>540000</wp:posOffset>
                </wp:positionH>
                <wp:positionV relativeFrom="paragraph">
                  <wp:posOffset>60445</wp:posOffset>
                </wp:positionV>
                <wp:extent cx="612013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59449pt;width:481.9pt;height:.1pt;mso-position-horizontal-relative:page;mso-position-vertical-relative:paragraph;z-index:-15719936;mso-wrap-distance-left:0;mso-wrap-distance-right:0" id="docshape53" coordorigin="850,95" coordsize="9638,0" path="m850,95l10488,95e" filled="false" stroked="true" strokeweight="2pt" strokecolor="#231f20">
                <v:path arrowok="t"/>
                <v:stroke dashstyle="solid"/>
                <w10:wrap type="topAndBottom"/>
              </v:shape>
            </w:pict>
          </mc:Fallback>
        </mc:AlternateContent>
      </w:r>
    </w:p>
    <w:p>
      <w:pPr>
        <w:pStyle w:val="Heading2"/>
      </w:pPr>
      <w:r>
        <w:rPr>
          <w:color w:val="231F20"/>
        </w:rPr>
        <w:t>Dangerous</w:t>
      </w:r>
      <w:r>
        <w:rPr>
          <w:color w:val="231F20"/>
          <w:spacing w:val="-3"/>
        </w:rPr>
        <w:t> </w:t>
      </w:r>
      <w:r>
        <w:rPr>
          <w:color w:val="231F20"/>
        </w:rPr>
        <w:t>goods</w:t>
      </w:r>
      <w:r>
        <w:rPr>
          <w:color w:val="231F20"/>
          <w:spacing w:val="-2"/>
        </w:rPr>
        <w:t> </w:t>
      </w:r>
      <w:r>
        <w:rPr>
          <w:color w:val="231F20"/>
        </w:rPr>
        <w:t>packed</w:t>
      </w:r>
      <w:r>
        <w:rPr>
          <w:color w:val="231F20"/>
          <w:spacing w:val="-2"/>
        </w:rPr>
        <w:t> </w:t>
      </w:r>
      <w:r>
        <w:rPr>
          <w:color w:val="231F20"/>
        </w:rPr>
        <w:t>in</w:t>
      </w:r>
      <w:r>
        <w:rPr>
          <w:color w:val="231F20"/>
          <w:spacing w:val="-3"/>
        </w:rPr>
        <w:t> </w:t>
      </w:r>
      <w:r>
        <w:rPr>
          <w:color w:val="231F20"/>
        </w:rPr>
        <w:t>excepted</w:t>
      </w:r>
      <w:r>
        <w:rPr>
          <w:color w:val="231F20"/>
          <w:spacing w:val="-2"/>
        </w:rPr>
        <w:t> quantities</w:t>
      </w:r>
    </w:p>
    <w:p>
      <w:pPr>
        <w:pStyle w:val="BodyText"/>
        <w:rPr>
          <w:rFonts w:ascii="Arial"/>
          <w:i/>
          <w:sz w:val="36"/>
        </w:rPr>
      </w:pPr>
    </w:p>
    <w:p>
      <w:pPr>
        <w:pStyle w:val="BodyText"/>
        <w:spacing w:before="167"/>
        <w:rPr>
          <w:rFonts w:ascii="Arial"/>
          <w:i/>
          <w:sz w:val="36"/>
        </w:rPr>
      </w:pPr>
    </w:p>
    <w:p>
      <w:pPr>
        <w:pStyle w:val="Heading3"/>
        <w:numPr>
          <w:ilvl w:val="2"/>
          <w:numId w:val="4"/>
        </w:numPr>
        <w:tabs>
          <w:tab w:pos="1930" w:val="left" w:leader="none"/>
        </w:tabs>
        <w:spacing w:line="240" w:lineRule="auto" w:before="0" w:after="0"/>
        <w:ind w:left="1930" w:right="0" w:hanging="1080"/>
        <w:jc w:val="left"/>
      </w:pPr>
      <w:r>
        <w:rPr>
          <w:color w:val="231F20"/>
          <w:w w:val="105"/>
        </w:rPr>
        <w:t>Excepted</w:t>
      </w:r>
      <w:r>
        <w:rPr>
          <w:color w:val="231F20"/>
          <w:spacing w:val="-9"/>
          <w:w w:val="105"/>
        </w:rPr>
        <w:t> </w:t>
      </w:r>
      <w:r>
        <w:rPr>
          <w:color w:val="231F20"/>
          <w:spacing w:val="-2"/>
          <w:w w:val="105"/>
        </w:rPr>
        <w:t>quantities</w:t>
      </w:r>
    </w:p>
    <w:p>
      <w:pPr>
        <w:pStyle w:val="ListParagraph"/>
        <w:numPr>
          <w:ilvl w:val="3"/>
          <w:numId w:val="4"/>
        </w:numPr>
        <w:tabs>
          <w:tab w:pos="1930" w:val="left" w:leader="none"/>
        </w:tabs>
        <w:spacing w:line="256" w:lineRule="auto" w:before="162" w:after="0"/>
        <w:ind w:left="1930" w:right="1414" w:hanging="1080"/>
        <w:jc w:val="left"/>
        <w:rPr>
          <w:sz w:val="17"/>
        </w:rPr>
      </w:pPr>
      <w:r>
        <w:rPr>
          <w:color w:val="231F20"/>
          <w:w w:val="105"/>
          <w:sz w:val="17"/>
        </w:rPr>
        <w:t>Excepted</w:t>
      </w:r>
      <w:r>
        <w:rPr>
          <w:color w:val="231F20"/>
          <w:spacing w:val="-2"/>
          <w:w w:val="105"/>
          <w:sz w:val="17"/>
        </w:rPr>
        <w:t> </w:t>
      </w:r>
      <w:r>
        <w:rPr>
          <w:color w:val="231F20"/>
          <w:w w:val="105"/>
          <w:sz w:val="17"/>
        </w:rPr>
        <w:t>quantities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of</w:t>
      </w:r>
      <w:r>
        <w:rPr>
          <w:color w:val="231F20"/>
          <w:spacing w:val="-2"/>
          <w:w w:val="105"/>
          <w:sz w:val="17"/>
        </w:rPr>
        <w:t> </w:t>
      </w:r>
      <w:r>
        <w:rPr>
          <w:color w:val="231F20"/>
          <w:w w:val="105"/>
          <w:sz w:val="17"/>
        </w:rPr>
        <w:t>certain</w:t>
      </w:r>
      <w:r>
        <w:rPr>
          <w:color w:val="231F20"/>
          <w:spacing w:val="-2"/>
          <w:w w:val="105"/>
          <w:sz w:val="17"/>
        </w:rPr>
        <w:t> </w:t>
      </w:r>
      <w:r>
        <w:rPr>
          <w:color w:val="231F20"/>
          <w:w w:val="105"/>
          <w:sz w:val="17"/>
        </w:rPr>
        <w:t>classes,</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articles,</w:t>
      </w:r>
      <w:r>
        <w:rPr>
          <w:color w:val="231F20"/>
          <w:spacing w:val="-2"/>
          <w:w w:val="105"/>
          <w:sz w:val="17"/>
        </w:rPr>
        <w:t> </w:t>
      </w:r>
      <w:r>
        <w:rPr>
          <w:color w:val="231F20"/>
          <w:w w:val="105"/>
          <w:sz w:val="17"/>
        </w:rPr>
        <w:t>meeting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 chapter, are not subject to any other provisions of this Code except for:</w:t>
      </w:r>
    </w:p>
    <w:p>
      <w:pPr>
        <w:pStyle w:val="ListParagraph"/>
        <w:numPr>
          <w:ilvl w:val="4"/>
          <w:numId w:val="4"/>
        </w:numPr>
        <w:tabs>
          <w:tab w:pos="2290" w:val="left" w:leader="none"/>
        </w:tabs>
        <w:spacing w:line="240" w:lineRule="auto" w:before="80" w:after="0"/>
        <w:ind w:left="2290" w:right="0" w:hanging="360"/>
        <w:jc w:val="left"/>
        <w:rPr>
          <w:sz w:val="17"/>
        </w:rPr>
      </w:pPr>
      <w:r>
        <w:rPr>
          <w:color w:val="231F20"/>
          <w:w w:val="105"/>
          <w:sz w:val="17"/>
        </w:rPr>
        <w:t>The</w:t>
      </w:r>
      <w:r>
        <w:rPr>
          <w:color w:val="231F20"/>
          <w:spacing w:val="-5"/>
          <w:w w:val="105"/>
          <w:sz w:val="17"/>
        </w:rPr>
        <w:t> </w:t>
      </w:r>
      <w:r>
        <w:rPr>
          <w:color w:val="231F20"/>
          <w:w w:val="105"/>
          <w:sz w:val="17"/>
        </w:rPr>
        <w:t>training</w:t>
      </w:r>
      <w:r>
        <w:rPr>
          <w:color w:val="231F20"/>
          <w:spacing w:val="-5"/>
          <w:w w:val="105"/>
          <w:sz w:val="17"/>
        </w:rPr>
        <w:t> </w:t>
      </w:r>
      <w:r>
        <w:rPr>
          <w:color w:val="231F20"/>
          <w:w w:val="105"/>
          <w:sz w:val="17"/>
        </w:rPr>
        <w:t>provisions</w:t>
      </w:r>
      <w:r>
        <w:rPr>
          <w:color w:val="231F20"/>
          <w:spacing w:val="-4"/>
          <w:w w:val="105"/>
          <w:sz w:val="17"/>
        </w:rPr>
        <w:t> </w:t>
      </w:r>
      <w:r>
        <w:rPr>
          <w:color w:val="231F20"/>
          <w:w w:val="105"/>
          <w:sz w:val="17"/>
        </w:rPr>
        <w:t>in</w:t>
      </w:r>
      <w:r>
        <w:rPr>
          <w:color w:val="231F20"/>
          <w:spacing w:val="-5"/>
          <w:w w:val="105"/>
          <w:sz w:val="17"/>
        </w:rPr>
        <w:t> </w:t>
      </w:r>
      <w:r>
        <w:rPr>
          <w:color w:val="231F20"/>
          <w:w w:val="105"/>
          <w:sz w:val="17"/>
        </w:rPr>
        <w:t>chapter</w:t>
      </w:r>
      <w:r>
        <w:rPr>
          <w:color w:val="231F20"/>
          <w:spacing w:val="-5"/>
          <w:w w:val="105"/>
          <w:sz w:val="17"/>
        </w:rPr>
        <w:t> </w:t>
      </w:r>
      <w:r>
        <w:rPr>
          <w:color w:val="231F20"/>
          <w:spacing w:val="-4"/>
          <w:w w:val="105"/>
          <w:sz w:val="17"/>
        </w:rPr>
        <w:t>1.3;</w:t>
      </w:r>
    </w:p>
    <w:p>
      <w:pPr>
        <w:pStyle w:val="ListParagraph"/>
        <w:numPr>
          <w:ilvl w:val="4"/>
          <w:numId w:val="4"/>
        </w:numPr>
        <w:tabs>
          <w:tab w:pos="2290" w:val="left" w:leader="none"/>
        </w:tabs>
        <w:spacing w:line="240" w:lineRule="auto" w:before="92" w:after="0"/>
        <w:ind w:left="2290" w:right="0" w:hanging="360"/>
        <w:jc w:val="left"/>
        <w:rPr>
          <w:sz w:val="17"/>
        </w:rPr>
      </w:pPr>
      <w:r>
        <w:rPr>
          <w:color w:val="231F20"/>
          <w:w w:val="105"/>
          <w:sz w:val="17"/>
        </w:rPr>
        <w:t>The</w:t>
      </w:r>
      <w:r>
        <w:rPr>
          <w:color w:val="231F20"/>
          <w:spacing w:val="-1"/>
          <w:w w:val="105"/>
          <w:sz w:val="17"/>
        </w:rPr>
        <w:t> </w:t>
      </w:r>
      <w:r>
        <w:rPr>
          <w:color w:val="231F20"/>
          <w:w w:val="105"/>
          <w:sz w:val="17"/>
        </w:rPr>
        <w:t>classification</w:t>
      </w:r>
      <w:r>
        <w:rPr>
          <w:color w:val="231F20"/>
          <w:spacing w:val="-1"/>
          <w:w w:val="105"/>
          <w:sz w:val="17"/>
        </w:rPr>
        <w:t> </w:t>
      </w:r>
      <w:r>
        <w:rPr>
          <w:color w:val="231F20"/>
          <w:w w:val="105"/>
          <w:sz w:val="17"/>
        </w:rPr>
        <w:t>procedures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criteria in</w:t>
      </w:r>
      <w:r>
        <w:rPr>
          <w:color w:val="231F20"/>
          <w:spacing w:val="-1"/>
          <w:w w:val="105"/>
          <w:sz w:val="17"/>
        </w:rPr>
        <w:t> </w:t>
      </w:r>
      <w:r>
        <w:rPr>
          <w:color w:val="231F20"/>
          <w:w w:val="105"/>
          <w:sz w:val="17"/>
        </w:rPr>
        <w:t>Part</w:t>
      </w:r>
      <w:r>
        <w:rPr>
          <w:color w:val="231F20"/>
          <w:spacing w:val="-1"/>
          <w:w w:val="105"/>
          <w:sz w:val="17"/>
        </w:rPr>
        <w:t> </w:t>
      </w:r>
      <w:r>
        <w:rPr>
          <w:color w:val="231F20"/>
          <w:w w:val="105"/>
          <w:sz w:val="17"/>
        </w:rPr>
        <w:t>2,</w:t>
      </w:r>
      <w:r>
        <w:rPr>
          <w:color w:val="231F20"/>
          <w:spacing w:val="-1"/>
          <w:w w:val="105"/>
          <w:sz w:val="17"/>
        </w:rPr>
        <w:t> </w:t>
      </w:r>
      <w:r>
        <w:rPr>
          <w:color w:val="231F20"/>
          <w:spacing w:val="-2"/>
          <w:w w:val="105"/>
          <w:sz w:val="17"/>
        </w:rPr>
        <w:t>Classification;</w:t>
      </w:r>
    </w:p>
    <w:p>
      <w:pPr>
        <w:pStyle w:val="ListParagraph"/>
        <w:numPr>
          <w:ilvl w:val="4"/>
          <w:numId w:val="4"/>
        </w:numPr>
        <w:tabs>
          <w:tab w:pos="2290" w:val="left" w:leader="none"/>
        </w:tabs>
        <w:spacing w:line="240" w:lineRule="auto" w:before="92" w:after="0"/>
        <w:ind w:left="2290" w:right="0" w:hanging="360"/>
        <w:jc w:val="left"/>
        <w:rPr>
          <w:sz w:val="17"/>
        </w:rPr>
      </w:pPr>
      <w:r>
        <w:rPr>
          <w:color w:val="231F20"/>
          <w:sz w:val="17"/>
        </w:rPr>
        <w:t>The</w:t>
      </w:r>
      <w:r>
        <w:rPr>
          <w:color w:val="231F20"/>
          <w:spacing w:val="-10"/>
          <w:sz w:val="17"/>
        </w:rPr>
        <w:t> </w:t>
      </w:r>
      <w:r>
        <w:rPr>
          <w:color w:val="231F20"/>
          <w:sz w:val="17"/>
        </w:rPr>
        <w:t>packaging</w:t>
      </w:r>
      <w:r>
        <w:rPr>
          <w:color w:val="231F20"/>
          <w:spacing w:val="-9"/>
          <w:sz w:val="17"/>
        </w:rPr>
        <w:t> </w:t>
      </w:r>
      <w:r>
        <w:rPr>
          <w:color w:val="231F20"/>
          <w:sz w:val="17"/>
        </w:rPr>
        <w:t>provisions</w:t>
      </w:r>
      <w:r>
        <w:rPr>
          <w:color w:val="231F20"/>
          <w:spacing w:val="-10"/>
          <w:sz w:val="17"/>
        </w:rPr>
        <w:t> </w:t>
      </w:r>
      <w:r>
        <w:rPr>
          <w:color w:val="231F20"/>
          <w:sz w:val="17"/>
        </w:rPr>
        <w:t>of</w:t>
      </w:r>
      <w:r>
        <w:rPr>
          <w:color w:val="231F20"/>
          <w:spacing w:val="-9"/>
          <w:sz w:val="17"/>
        </w:rPr>
        <w:t> </w:t>
      </w:r>
      <w:r>
        <w:rPr>
          <w:color w:val="231F20"/>
          <w:sz w:val="17"/>
        </w:rPr>
        <w:t>4.1.1.1,</w:t>
      </w:r>
      <w:r>
        <w:rPr>
          <w:color w:val="231F20"/>
          <w:spacing w:val="-9"/>
          <w:sz w:val="17"/>
        </w:rPr>
        <w:t> </w:t>
      </w:r>
      <w:r>
        <w:rPr>
          <w:color w:val="231F20"/>
          <w:sz w:val="17"/>
        </w:rPr>
        <w:t>4.1.1.2,</w:t>
      </w:r>
      <w:r>
        <w:rPr>
          <w:color w:val="231F20"/>
          <w:spacing w:val="-10"/>
          <w:sz w:val="17"/>
        </w:rPr>
        <w:t> </w:t>
      </w:r>
      <w:r>
        <w:rPr>
          <w:color w:val="231F20"/>
          <w:sz w:val="17"/>
        </w:rPr>
        <w:t>4.1.1.4,</w:t>
      </w:r>
      <w:r>
        <w:rPr>
          <w:color w:val="231F20"/>
          <w:spacing w:val="-9"/>
          <w:sz w:val="17"/>
        </w:rPr>
        <w:t> </w:t>
      </w:r>
      <w:r>
        <w:rPr>
          <w:color w:val="231F20"/>
          <w:sz w:val="17"/>
        </w:rPr>
        <w:t>4.1.1.4.1</w:t>
      </w:r>
      <w:r>
        <w:rPr>
          <w:color w:val="231F20"/>
          <w:spacing w:val="-9"/>
          <w:sz w:val="17"/>
        </w:rPr>
        <w:t> </w:t>
      </w:r>
      <w:r>
        <w:rPr>
          <w:color w:val="231F20"/>
          <w:sz w:val="17"/>
        </w:rPr>
        <w:t>and</w:t>
      </w:r>
      <w:r>
        <w:rPr>
          <w:color w:val="231F20"/>
          <w:spacing w:val="-10"/>
          <w:sz w:val="17"/>
        </w:rPr>
        <w:t> </w:t>
      </w:r>
      <w:r>
        <w:rPr>
          <w:color w:val="231F20"/>
          <w:sz w:val="17"/>
        </w:rPr>
        <w:t>4.1.1.6</w:t>
      </w:r>
      <w:r>
        <w:rPr>
          <w:color w:val="231F20"/>
          <w:spacing w:val="-9"/>
          <w:sz w:val="17"/>
        </w:rPr>
        <w:t> </w:t>
      </w:r>
      <w:r>
        <w:rPr>
          <w:color w:val="231F20"/>
          <w:sz w:val="17"/>
        </w:rPr>
        <w:t>in</w:t>
      </w:r>
      <w:r>
        <w:rPr>
          <w:color w:val="231F20"/>
          <w:spacing w:val="-10"/>
          <w:sz w:val="17"/>
        </w:rPr>
        <w:t> </w:t>
      </w:r>
      <w:r>
        <w:rPr>
          <w:color w:val="231F20"/>
          <w:sz w:val="17"/>
        </w:rPr>
        <w:t>Part</w:t>
      </w:r>
      <w:r>
        <w:rPr>
          <w:color w:val="231F20"/>
          <w:spacing w:val="-9"/>
          <w:sz w:val="17"/>
        </w:rPr>
        <w:t> </w:t>
      </w:r>
      <w:r>
        <w:rPr>
          <w:color w:val="231F20"/>
          <w:sz w:val="17"/>
        </w:rPr>
        <w:t>4;</w:t>
      </w:r>
      <w:r>
        <w:rPr>
          <w:color w:val="231F20"/>
          <w:spacing w:val="-9"/>
          <w:sz w:val="17"/>
        </w:rPr>
        <w:t> </w:t>
      </w:r>
      <w:r>
        <w:rPr>
          <w:color w:val="231F20"/>
          <w:spacing w:val="-5"/>
          <w:sz w:val="17"/>
        </w:rPr>
        <w:t>and</w:t>
      </w:r>
    </w:p>
    <w:p>
      <w:pPr>
        <w:pStyle w:val="ListParagraph"/>
        <w:numPr>
          <w:ilvl w:val="4"/>
          <w:numId w:val="4"/>
        </w:numPr>
        <w:tabs>
          <w:tab w:pos="2290" w:val="left" w:leader="none"/>
        </w:tabs>
        <w:spacing w:line="240" w:lineRule="auto" w:before="93" w:after="0"/>
        <w:ind w:left="2290" w:right="0" w:hanging="360"/>
        <w:jc w:val="left"/>
        <w:rPr>
          <w:sz w:val="17"/>
        </w:rPr>
      </w:pPr>
      <w:r>
        <w:rPr>
          <w:color w:val="231F20"/>
          <w:w w:val="105"/>
          <w:sz w:val="17"/>
        </w:rPr>
        <w:t>The provisions</w:t>
      </w:r>
      <w:r>
        <w:rPr>
          <w:color w:val="231F20"/>
          <w:spacing w:val="1"/>
          <w:w w:val="105"/>
          <w:sz w:val="17"/>
        </w:rPr>
        <w:t> </w:t>
      </w:r>
      <w:r>
        <w:rPr>
          <w:color w:val="231F20"/>
          <w:w w:val="105"/>
          <w:sz w:val="17"/>
        </w:rPr>
        <w:t>for documentation</w:t>
      </w:r>
      <w:r>
        <w:rPr>
          <w:color w:val="231F20"/>
          <w:spacing w:val="1"/>
          <w:w w:val="105"/>
          <w:sz w:val="17"/>
        </w:rPr>
        <w:t> </w:t>
      </w:r>
      <w:r>
        <w:rPr>
          <w:color w:val="231F20"/>
          <w:w w:val="105"/>
          <w:sz w:val="17"/>
        </w:rPr>
        <w:t>specified in</w:t>
      </w:r>
      <w:r>
        <w:rPr>
          <w:color w:val="231F20"/>
          <w:spacing w:val="1"/>
          <w:w w:val="105"/>
          <w:sz w:val="17"/>
        </w:rPr>
        <w:t> </w:t>
      </w:r>
      <w:r>
        <w:rPr>
          <w:color w:val="231F20"/>
          <w:w w:val="105"/>
          <w:sz w:val="17"/>
        </w:rPr>
        <w:t>chapter </w:t>
      </w:r>
      <w:r>
        <w:rPr>
          <w:color w:val="231F20"/>
          <w:spacing w:val="-4"/>
          <w:w w:val="105"/>
          <w:sz w:val="17"/>
        </w:rPr>
        <w:t>5.4.</w:t>
      </w:r>
    </w:p>
    <w:p>
      <w:pPr>
        <w:pStyle w:val="BodyText"/>
        <w:spacing w:before="152"/>
        <w:ind w:left="1930"/>
      </w:pPr>
      <w:r>
        <w:rPr>
          <w:rFonts w:ascii="Arial"/>
          <w:b/>
          <w:color w:val="231F20"/>
          <w:w w:val="105"/>
        </w:rPr>
        <w:t>Note:</w:t>
      </w:r>
      <w:r>
        <w:rPr>
          <w:rFonts w:ascii="Arial"/>
          <w:b/>
          <w:color w:val="231F20"/>
          <w:spacing w:val="18"/>
          <w:w w:val="105"/>
        </w:rPr>
        <w:t> </w:t>
      </w:r>
      <w:r>
        <w:rPr>
          <w:color w:val="231F20"/>
          <w:w w:val="105"/>
        </w:rPr>
        <w:t>In</w:t>
      </w:r>
      <w:r>
        <w:rPr>
          <w:color w:val="231F20"/>
          <w:spacing w:val="18"/>
          <w:w w:val="105"/>
        </w:rPr>
        <w:t> </w:t>
      </w:r>
      <w:r>
        <w:rPr>
          <w:color w:val="231F20"/>
          <w:w w:val="105"/>
        </w:rPr>
        <w:t>the</w:t>
      </w:r>
      <w:r>
        <w:rPr>
          <w:color w:val="231F20"/>
          <w:spacing w:val="18"/>
          <w:w w:val="105"/>
        </w:rPr>
        <w:t> </w:t>
      </w:r>
      <w:r>
        <w:rPr>
          <w:color w:val="231F20"/>
          <w:w w:val="105"/>
        </w:rPr>
        <w:t>case</w:t>
      </w:r>
      <w:r>
        <w:rPr>
          <w:color w:val="231F20"/>
          <w:spacing w:val="18"/>
          <w:w w:val="105"/>
        </w:rPr>
        <w:t> </w:t>
      </w:r>
      <w:r>
        <w:rPr>
          <w:color w:val="231F20"/>
          <w:w w:val="105"/>
        </w:rPr>
        <w:t>of</w:t>
      </w:r>
      <w:r>
        <w:rPr>
          <w:color w:val="231F20"/>
          <w:spacing w:val="18"/>
          <w:w w:val="105"/>
        </w:rPr>
        <w:t> </w:t>
      </w:r>
      <w:r>
        <w:rPr>
          <w:color w:val="231F20"/>
          <w:w w:val="105"/>
        </w:rPr>
        <w:t>radioactive</w:t>
      </w:r>
      <w:r>
        <w:rPr>
          <w:color w:val="231F20"/>
          <w:spacing w:val="18"/>
          <w:w w:val="105"/>
        </w:rPr>
        <w:t> </w:t>
      </w:r>
      <w:r>
        <w:rPr>
          <w:color w:val="231F20"/>
          <w:w w:val="105"/>
        </w:rPr>
        <w:t>material,</w:t>
      </w:r>
      <w:r>
        <w:rPr>
          <w:color w:val="231F20"/>
          <w:spacing w:val="18"/>
          <w:w w:val="105"/>
        </w:rPr>
        <w:t> </w:t>
      </w:r>
      <w:r>
        <w:rPr>
          <w:color w:val="231F20"/>
          <w:w w:val="105"/>
        </w:rPr>
        <w:t>the</w:t>
      </w:r>
      <w:r>
        <w:rPr>
          <w:color w:val="231F20"/>
          <w:spacing w:val="18"/>
          <w:w w:val="105"/>
        </w:rPr>
        <w:t> </w:t>
      </w:r>
      <w:r>
        <w:rPr>
          <w:color w:val="231F20"/>
          <w:w w:val="105"/>
        </w:rPr>
        <w:t>provisions</w:t>
      </w:r>
      <w:r>
        <w:rPr>
          <w:color w:val="231F20"/>
          <w:spacing w:val="18"/>
          <w:w w:val="105"/>
        </w:rPr>
        <w:t> </w:t>
      </w:r>
      <w:r>
        <w:rPr>
          <w:color w:val="231F20"/>
          <w:w w:val="105"/>
        </w:rPr>
        <w:t>for</w:t>
      </w:r>
      <w:r>
        <w:rPr>
          <w:color w:val="231F20"/>
          <w:spacing w:val="18"/>
          <w:w w:val="105"/>
        </w:rPr>
        <w:t> </w:t>
      </w:r>
      <w:r>
        <w:rPr>
          <w:color w:val="231F20"/>
          <w:w w:val="105"/>
        </w:rPr>
        <w:t>radioactive</w:t>
      </w:r>
      <w:r>
        <w:rPr>
          <w:color w:val="231F20"/>
          <w:spacing w:val="18"/>
          <w:w w:val="105"/>
        </w:rPr>
        <w:t> </w:t>
      </w:r>
      <w:r>
        <w:rPr>
          <w:color w:val="231F20"/>
          <w:w w:val="105"/>
        </w:rPr>
        <w:t>material</w:t>
      </w:r>
      <w:r>
        <w:rPr>
          <w:color w:val="231F20"/>
          <w:spacing w:val="18"/>
          <w:w w:val="105"/>
        </w:rPr>
        <w:t> </w:t>
      </w:r>
      <w:r>
        <w:rPr>
          <w:color w:val="231F20"/>
          <w:w w:val="105"/>
        </w:rPr>
        <w:t>in</w:t>
      </w:r>
      <w:r>
        <w:rPr>
          <w:color w:val="231F20"/>
          <w:spacing w:val="18"/>
          <w:w w:val="105"/>
        </w:rPr>
        <w:t> </w:t>
      </w:r>
      <w:r>
        <w:rPr>
          <w:color w:val="231F20"/>
          <w:w w:val="105"/>
        </w:rPr>
        <w:t>excepted</w:t>
      </w:r>
      <w:r>
        <w:rPr>
          <w:color w:val="231F20"/>
          <w:spacing w:val="19"/>
          <w:w w:val="105"/>
        </w:rPr>
        <w:t> </w:t>
      </w:r>
      <w:r>
        <w:rPr>
          <w:color w:val="231F20"/>
          <w:w w:val="105"/>
        </w:rPr>
        <w:t>packages</w:t>
      </w:r>
      <w:r>
        <w:rPr>
          <w:color w:val="231F20"/>
          <w:spacing w:val="18"/>
          <w:w w:val="105"/>
        </w:rPr>
        <w:t> </w:t>
      </w:r>
      <w:r>
        <w:rPr>
          <w:color w:val="231F20"/>
          <w:spacing w:val="-5"/>
          <w:w w:val="105"/>
        </w:rPr>
        <w:t>in</w:t>
      </w:r>
    </w:p>
    <w:p>
      <w:pPr>
        <w:pStyle w:val="BodyText"/>
        <w:spacing w:before="15"/>
        <w:ind w:left="1930"/>
      </w:pPr>
      <w:r>
        <w:rPr>
          <w:color w:val="231F20"/>
          <w:spacing w:val="-2"/>
        </w:rPr>
        <w:t>1.5.1.5</w:t>
      </w:r>
      <w:r>
        <w:rPr>
          <w:color w:val="231F20"/>
          <w:spacing w:val="-10"/>
        </w:rPr>
        <w:t> </w:t>
      </w:r>
      <w:r>
        <w:rPr>
          <w:color w:val="231F20"/>
          <w:spacing w:val="-2"/>
        </w:rPr>
        <w:t>apply.</w:t>
      </w:r>
    </w:p>
    <w:p>
      <w:pPr>
        <w:pStyle w:val="ListParagraph"/>
        <w:numPr>
          <w:ilvl w:val="3"/>
          <w:numId w:val="4"/>
        </w:numPr>
        <w:tabs>
          <w:tab w:pos="1930" w:val="left" w:leader="none"/>
        </w:tabs>
        <w:spacing w:line="256" w:lineRule="auto" w:before="152" w:after="0"/>
        <w:ind w:left="1930" w:right="1413" w:hanging="1081"/>
        <w:jc w:val="left"/>
        <w:rPr>
          <w:sz w:val="17"/>
        </w:rPr>
      </w:pPr>
      <w:r>
        <w:rPr>
          <w:color w:val="231F20"/>
          <w:w w:val="105"/>
          <w:sz w:val="17"/>
        </w:rPr>
        <w:t>Dangerous</w:t>
      </w:r>
      <w:r>
        <w:rPr>
          <w:color w:val="231F20"/>
          <w:spacing w:val="23"/>
          <w:w w:val="105"/>
          <w:sz w:val="17"/>
        </w:rPr>
        <w:t> </w:t>
      </w:r>
      <w:r>
        <w:rPr>
          <w:color w:val="231F20"/>
          <w:w w:val="105"/>
          <w:sz w:val="17"/>
        </w:rPr>
        <w:t>goods</w:t>
      </w:r>
      <w:r>
        <w:rPr>
          <w:color w:val="231F20"/>
          <w:spacing w:val="23"/>
          <w:w w:val="105"/>
          <w:sz w:val="17"/>
        </w:rPr>
        <w:t> </w:t>
      </w:r>
      <w:r>
        <w:rPr>
          <w:color w:val="231F20"/>
          <w:w w:val="105"/>
          <w:sz w:val="17"/>
        </w:rPr>
        <w:t>which</w:t>
      </w:r>
      <w:r>
        <w:rPr>
          <w:color w:val="231F20"/>
          <w:spacing w:val="23"/>
          <w:w w:val="105"/>
          <w:sz w:val="17"/>
        </w:rPr>
        <w:t> </w:t>
      </w:r>
      <w:r>
        <w:rPr>
          <w:color w:val="231F20"/>
          <w:w w:val="105"/>
          <w:sz w:val="17"/>
        </w:rPr>
        <w:t>may</w:t>
      </w:r>
      <w:r>
        <w:rPr>
          <w:color w:val="231F20"/>
          <w:spacing w:val="23"/>
          <w:w w:val="105"/>
          <w:sz w:val="17"/>
        </w:rPr>
        <w:t> </w:t>
      </w:r>
      <w:r>
        <w:rPr>
          <w:color w:val="231F20"/>
          <w:w w:val="105"/>
          <w:sz w:val="17"/>
        </w:rPr>
        <w:t>be</w:t>
      </w:r>
      <w:r>
        <w:rPr>
          <w:color w:val="231F20"/>
          <w:spacing w:val="23"/>
          <w:w w:val="105"/>
          <w:sz w:val="17"/>
        </w:rPr>
        <w:t> </w:t>
      </w:r>
      <w:r>
        <w:rPr>
          <w:color w:val="231F20"/>
          <w:w w:val="105"/>
          <w:sz w:val="17"/>
        </w:rPr>
        <w:t>carried</w:t>
      </w:r>
      <w:r>
        <w:rPr>
          <w:color w:val="231F20"/>
          <w:spacing w:val="23"/>
          <w:w w:val="105"/>
          <w:sz w:val="17"/>
        </w:rPr>
        <w:t> </w:t>
      </w:r>
      <w:r>
        <w:rPr>
          <w:color w:val="231F20"/>
          <w:w w:val="105"/>
          <w:sz w:val="17"/>
        </w:rPr>
        <w:t>as</w:t>
      </w:r>
      <w:r>
        <w:rPr>
          <w:color w:val="231F20"/>
          <w:spacing w:val="23"/>
          <w:w w:val="105"/>
          <w:sz w:val="17"/>
        </w:rPr>
        <w:t> </w:t>
      </w:r>
      <w:r>
        <w:rPr>
          <w:color w:val="231F20"/>
          <w:w w:val="105"/>
          <w:sz w:val="17"/>
        </w:rPr>
        <w:t>excepted</w:t>
      </w:r>
      <w:r>
        <w:rPr>
          <w:color w:val="231F20"/>
          <w:spacing w:val="23"/>
          <w:w w:val="105"/>
          <w:sz w:val="17"/>
        </w:rPr>
        <w:t> </w:t>
      </w:r>
      <w:r>
        <w:rPr>
          <w:color w:val="231F20"/>
          <w:w w:val="105"/>
          <w:sz w:val="17"/>
        </w:rPr>
        <w:t>quantities</w:t>
      </w:r>
      <w:r>
        <w:rPr>
          <w:color w:val="231F20"/>
          <w:spacing w:val="23"/>
          <w:w w:val="105"/>
          <w:sz w:val="17"/>
        </w:rPr>
        <w:t> </w:t>
      </w:r>
      <w:r>
        <w:rPr>
          <w:color w:val="231F20"/>
          <w:w w:val="105"/>
          <w:sz w:val="17"/>
        </w:rPr>
        <w:t>in</w:t>
      </w:r>
      <w:r>
        <w:rPr>
          <w:color w:val="231F20"/>
          <w:spacing w:val="23"/>
          <w:w w:val="105"/>
          <w:sz w:val="17"/>
        </w:rPr>
        <w:t> </w:t>
      </w:r>
      <w:r>
        <w:rPr>
          <w:color w:val="231F20"/>
          <w:w w:val="105"/>
          <w:sz w:val="17"/>
        </w:rPr>
        <w:t>accordance</w:t>
      </w:r>
      <w:r>
        <w:rPr>
          <w:color w:val="231F20"/>
          <w:spacing w:val="23"/>
          <w:w w:val="105"/>
          <w:sz w:val="17"/>
        </w:rPr>
        <w:t> </w:t>
      </w:r>
      <w:r>
        <w:rPr>
          <w:color w:val="231F20"/>
          <w:w w:val="105"/>
          <w:sz w:val="17"/>
        </w:rPr>
        <w:t>with</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provisions</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this chapter</w:t>
      </w:r>
      <w:r>
        <w:rPr>
          <w:color w:val="231F20"/>
          <w:spacing w:val="-2"/>
          <w:w w:val="105"/>
          <w:sz w:val="17"/>
        </w:rPr>
        <w:t> </w:t>
      </w:r>
      <w:r>
        <w:rPr>
          <w:color w:val="231F20"/>
          <w:w w:val="105"/>
          <w:sz w:val="17"/>
        </w:rPr>
        <w:t>are</w:t>
      </w:r>
      <w:r>
        <w:rPr>
          <w:color w:val="231F20"/>
          <w:spacing w:val="-3"/>
          <w:w w:val="105"/>
          <w:sz w:val="17"/>
        </w:rPr>
        <w:t> </w:t>
      </w:r>
      <w:r>
        <w:rPr>
          <w:color w:val="231F20"/>
          <w:w w:val="105"/>
          <w:sz w:val="17"/>
        </w:rPr>
        <w:t>shown</w:t>
      </w:r>
      <w:r>
        <w:rPr>
          <w:color w:val="231F20"/>
          <w:spacing w:val="-2"/>
          <w:w w:val="105"/>
          <w:sz w:val="17"/>
        </w:rPr>
        <w:t> </w:t>
      </w:r>
      <w:r>
        <w:rPr>
          <w:color w:val="231F20"/>
          <w:w w:val="105"/>
          <w:sz w:val="17"/>
        </w:rPr>
        <w:t>in</w:t>
      </w:r>
      <w:r>
        <w:rPr>
          <w:color w:val="231F20"/>
          <w:spacing w:val="-3"/>
          <w:w w:val="105"/>
          <w:sz w:val="17"/>
        </w:rPr>
        <w:t> </w:t>
      </w:r>
      <w:r>
        <w:rPr>
          <w:color w:val="231F20"/>
          <w:w w:val="105"/>
          <w:sz w:val="17"/>
        </w:rPr>
        <w:t>column</w:t>
      </w:r>
      <w:r>
        <w:rPr>
          <w:color w:val="231F20"/>
          <w:spacing w:val="-2"/>
          <w:w w:val="105"/>
          <w:sz w:val="17"/>
        </w:rPr>
        <w:t> </w:t>
      </w:r>
      <w:r>
        <w:rPr>
          <w:color w:val="231F20"/>
          <w:w w:val="105"/>
          <w:sz w:val="17"/>
        </w:rPr>
        <w:t>7b</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3"/>
          <w:w w:val="105"/>
          <w:sz w:val="17"/>
        </w:rPr>
        <w:t> </w:t>
      </w:r>
      <w:r>
        <w:rPr>
          <w:color w:val="231F20"/>
          <w:w w:val="105"/>
          <w:sz w:val="17"/>
        </w:rPr>
        <w:t>List</w:t>
      </w:r>
      <w:r>
        <w:rPr>
          <w:color w:val="231F20"/>
          <w:spacing w:val="-2"/>
          <w:w w:val="105"/>
          <w:sz w:val="17"/>
        </w:rPr>
        <w:t> </w:t>
      </w:r>
      <w:r>
        <w:rPr>
          <w:color w:val="231F20"/>
          <w:w w:val="105"/>
          <w:sz w:val="17"/>
        </w:rPr>
        <w:t>by</w:t>
      </w:r>
      <w:r>
        <w:rPr>
          <w:color w:val="231F20"/>
          <w:spacing w:val="-3"/>
          <w:w w:val="105"/>
          <w:sz w:val="17"/>
        </w:rPr>
        <w:t> </w:t>
      </w:r>
      <w:r>
        <w:rPr>
          <w:color w:val="231F20"/>
          <w:w w:val="105"/>
          <w:sz w:val="17"/>
        </w:rPr>
        <w:t>means</w:t>
      </w:r>
      <w:r>
        <w:rPr>
          <w:color w:val="231F20"/>
          <w:spacing w:val="-2"/>
          <w:w w:val="105"/>
          <w:sz w:val="17"/>
        </w:rPr>
        <w:t> </w:t>
      </w:r>
      <w:r>
        <w:rPr>
          <w:color w:val="231F20"/>
          <w:w w:val="105"/>
          <w:sz w:val="17"/>
        </w:rPr>
        <w:t>of</w:t>
      </w:r>
      <w:r>
        <w:rPr>
          <w:color w:val="231F20"/>
          <w:spacing w:val="-3"/>
          <w:w w:val="105"/>
          <w:sz w:val="17"/>
        </w:rPr>
        <w:t> </w:t>
      </w:r>
      <w:r>
        <w:rPr>
          <w:color w:val="231F20"/>
          <w:w w:val="105"/>
          <w:sz w:val="17"/>
        </w:rPr>
        <w:t>an</w:t>
      </w:r>
      <w:r>
        <w:rPr>
          <w:color w:val="231F20"/>
          <w:spacing w:val="-2"/>
          <w:w w:val="105"/>
          <w:sz w:val="17"/>
        </w:rPr>
        <w:t> </w:t>
      </w:r>
      <w:r>
        <w:rPr>
          <w:color w:val="231F20"/>
          <w:w w:val="105"/>
          <w:sz w:val="17"/>
        </w:rPr>
        <w:t>alphanumeric</w:t>
      </w:r>
      <w:r>
        <w:rPr>
          <w:color w:val="231F20"/>
          <w:spacing w:val="-3"/>
          <w:w w:val="105"/>
          <w:sz w:val="17"/>
        </w:rPr>
        <w:t> </w:t>
      </w:r>
      <w:r>
        <w:rPr>
          <w:color w:val="231F20"/>
          <w:w w:val="105"/>
          <w:sz w:val="17"/>
        </w:rPr>
        <w:t>code</w:t>
      </w:r>
      <w:r>
        <w:rPr>
          <w:color w:val="231F20"/>
          <w:spacing w:val="-2"/>
          <w:w w:val="105"/>
          <w:sz w:val="17"/>
        </w:rPr>
        <w:t> </w:t>
      </w:r>
      <w:r>
        <w:rPr>
          <w:color w:val="231F20"/>
          <w:w w:val="105"/>
          <w:sz w:val="17"/>
        </w:rPr>
        <w:t>as</w:t>
      </w:r>
      <w:r>
        <w:rPr>
          <w:color w:val="231F20"/>
          <w:spacing w:val="-3"/>
          <w:w w:val="105"/>
          <w:sz w:val="17"/>
        </w:rPr>
        <w:t> </w:t>
      </w:r>
      <w:r>
        <w:rPr>
          <w:color w:val="231F20"/>
          <w:w w:val="105"/>
          <w:sz w:val="17"/>
        </w:rPr>
        <w:t>follows:</w:t>
      </w:r>
    </w:p>
    <w:p>
      <w:pPr>
        <w:pStyle w:val="BodyText"/>
        <w:spacing w:before="10"/>
        <w:rPr>
          <w:sz w:val="19"/>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98"/>
        <w:gridCol w:w="3825"/>
        <w:gridCol w:w="3825"/>
      </w:tblGrid>
      <w:tr>
        <w:trPr>
          <w:trHeight w:val="944" w:hRule="atLeast"/>
        </w:trPr>
        <w:tc>
          <w:tcPr>
            <w:tcW w:w="898" w:type="dxa"/>
          </w:tcPr>
          <w:p>
            <w:pPr>
              <w:pStyle w:val="TableParagraph"/>
              <w:spacing w:before="40"/>
              <w:ind w:left="13" w:right="2"/>
              <w:rPr>
                <w:sz w:val="17"/>
              </w:rPr>
            </w:pPr>
            <w:r>
              <w:rPr>
                <w:color w:val="231F20"/>
                <w:spacing w:val="-4"/>
                <w:w w:val="105"/>
                <w:sz w:val="17"/>
              </w:rPr>
              <w:t>Code</w:t>
            </w:r>
          </w:p>
        </w:tc>
        <w:tc>
          <w:tcPr>
            <w:tcW w:w="3825" w:type="dxa"/>
          </w:tcPr>
          <w:p>
            <w:pPr>
              <w:pStyle w:val="TableParagraph"/>
              <w:spacing w:line="256" w:lineRule="auto" w:before="40"/>
              <w:ind w:right="73"/>
              <w:rPr>
                <w:sz w:val="17"/>
              </w:rPr>
            </w:pPr>
            <w:r>
              <w:rPr>
                <w:color w:val="231F20"/>
                <w:w w:val="110"/>
                <w:sz w:val="17"/>
              </w:rPr>
              <w:t>Maximum</w:t>
            </w:r>
            <w:r>
              <w:rPr>
                <w:color w:val="231F20"/>
                <w:spacing w:val="-7"/>
                <w:w w:val="110"/>
                <w:sz w:val="17"/>
              </w:rPr>
              <w:t> </w:t>
            </w:r>
            <w:r>
              <w:rPr>
                <w:color w:val="231F20"/>
                <w:w w:val="110"/>
                <w:sz w:val="17"/>
              </w:rPr>
              <w:t>net</w:t>
            </w:r>
            <w:r>
              <w:rPr>
                <w:color w:val="231F20"/>
                <w:spacing w:val="-7"/>
                <w:w w:val="110"/>
                <w:sz w:val="17"/>
              </w:rPr>
              <w:t> </w:t>
            </w:r>
            <w:r>
              <w:rPr>
                <w:color w:val="231F20"/>
                <w:w w:val="110"/>
                <w:sz w:val="17"/>
              </w:rPr>
              <w:t>quantity</w:t>
            </w:r>
            <w:r>
              <w:rPr>
                <w:color w:val="231F20"/>
                <w:spacing w:val="-7"/>
                <w:w w:val="110"/>
                <w:sz w:val="17"/>
              </w:rPr>
              <w:t> </w:t>
            </w:r>
            <w:r>
              <w:rPr>
                <w:color w:val="231F20"/>
                <w:w w:val="110"/>
                <w:sz w:val="17"/>
              </w:rPr>
              <w:t>per</w:t>
            </w:r>
            <w:r>
              <w:rPr>
                <w:color w:val="231F20"/>
                <w:spacing w:val="-7"/>
                <w:w w:val="110"/>
                <w:sz w:val="17"/>
              </w:rPr>
              <w:t> </w:t>
            </w:r>
            <w:r>
              <w:rPr>
                <w:color w:val="231F20"/>
                <w:w w:val="110"/>
                <w:sz w:val="17"/>
              </w:rPr>
              <w:t>inner</w:t>
            </w:r>
            <w:r>
              <w:rPr>
                <w:color w:val="231F20"/>
                <w:spacing w:val="-7"/>
                <w:w w:val="110"/>
                <w:sz w:val="17"/>
              </w:rPr>
              <w:t> </w:t>
            </w:r>
            <w:r>
              <w:rPr>
                <w:color w:val="231F20"/>
                <w:w w:val="110"/>
                <w:sz w:val="17"/>
              </w:rPr>
              <w:t>packaging (in grams for solids and mL</w:t>
            </w:r>
          </w:p>
          <w:p>
            <w:pPr>
              <w:pStyle w:val="TableParagraph"/>
              <w:spacing w:before="2"/>
              <w:rPr>
                <w:sz w:val="17"/>
              </w:rPr>
            </w:pPr>
            <w:r>
              <w:rPr>
                <w:color w:val="231F20"/>
                <w:w w:val="105"/>
                <w:sz w:val="17"/>
              </w:rPr>
              <w:t>for liquids</w:t>
            </w:r>
            <w:r>
              <w:rPr>
                <w:color w:val="231F20"/>
                <w:spacing w:val="1"/>
                <w:w w:val="105"/>
                <w:sz w:val="17"/>
              </w:rPr>
              <w:t> </w:t>
            </w:r>
            <w:r>
              <w:rPr>
                <w:color w:val="231F20"/>
                <w:w w:val="105"/>
                <w:sz w:val="17"/>
              </w:rPr>
              <w:t>and</w:t>
            </w:r>
            <w:r>
              <w:rPr>
                <w:color w:val="231F20"/>
                <w:spacing w:val="1"/>
                <w:w w:val="105"/>
                <w:sz w:val="17"/>
              </w:rPr>
              <w:t> </w:t>
            </w:r>
            <w:r>
              <w:rPr>
                <w:color w:val="231F20"/>
                <w:spacing w:val="-2"/>
                <w:w w:val="105"/>
                <w:sz w:val="17"/>
              </w:rPr>
              <w:t>gases)</w:t>
            </w:r>
          </w:p>
        </w:tc>
        <w:tc>
          <w:tcPr>
            <w:tcW w:w="3825" w:type="dxa"/>
          </w:tcPr>
          <w:p>
            <w:pPr>
              <w:pStyle w:val="TableParagraph"/>
              <w:spacing w:line="256" w:lineRule="auto" w:before="40"/>
              <w:ind w:left="422" w:right="0" w:hanging="285"/>
              <w:jc w:val="left"/>
              <w:rPr>
                <w:sz w:val="17"/>
              </w:rPr>
            </w:pPr>
            <w:r>
              <w:rPr>
                <w:color w:val="231F20"/>
                <w:w w:val="110"/>
                <w:sz w:val="17"/>
              </w:rPr>
              <w:t>Maximum</w:t>
            </w:r>
            <w:r>
              <w:rPr>
                <w:color w:val="231F20"/>
                <w:spacing w:val="-5"/>
                <w:w w:val="110"/>
                <w:sz w:val="17"/>
              </w:rPr>
              <w:t> </w:t>
            </w:r>
            <w:r>
              <w:rPr>
                <w:color w:val="231F20"/>
                <w:w w:val="110"/>
                <w:sz w:val="17"/>
              </w:rPr>
              <w:t>net</w:t>
            </w:r>
            <w:r>
              <w:rPr>
                <w:color w:val="231F20"/>
                <w:spacing w:val="-5"/>
                <w:w w:val="110"/>
                <w:sz w:val="17"/>
              </w:rPr>
              <w:t> </w:t>
            </w:r>
            <w:r>
              <w:rPr>
                <w:color w:val="231F20"/>
                <w:w w:val="110"/>
                <w:sz w:val="17"/>
              </w:rPr>
              <w:t>quantity</w:t>
            </w:r>
            <w:r>
              <w:rPr>
                <w:color w:val="231F20"/>
                <w:spacing w:val="-5"/>
                <w:w w:val="110"/>
                <w:sz w:val="17"/>
              </w:rPr>
              <w:t> </w:t>
            </w:r>
            <w:r>
              <w:rPr>
                <w:color w:val="231F20"/>
                <w:w w:val="110"/>
                <w:sz w:val="17"/>
              </w:rPr>
              <w:t>per</w:t>
            </w:r>
            <w:r>
              <w:rPr>
                <w:color w:val="231F20"/>
                <w:spacing w:val="-5"/>
                <w:w w:val="110"/>
                <w:sz w:val="17"/>
              </w:rPr>
              <w:t> </w:t>
            </w:r>
            <w:r>
              <w:rPr>
                <w:color w:val="231F20"/>
                <w:w w:val="110"/>
                <w:sz w:val="17"/>
              </w:rPr>
              <w:t>outer</w:t>
            </w:r>
            <w:r>
              <w:rPr>
                <w:color w:val="231F20"/>
                <w:spacing w:val="-5"/>
                <w:w w:val="110"/>
                <w:sz w:val="17"/>
              </w:rPr>
              <w:t> </w:t>
            </w:r>
            <w:r>
              <w:rPr>
                <w:color w:val="231F20"/>
                <w:w w:val="110"/>
                <w:sz w:val="17"/>
              </w:rPr>
              <w:t>packaging (in grams for solids and mL for liquids and gases, or sum of grams and mL</w:t>
            </w:r>
          </w:p>
          <w:p>
            <w:pPr>
              <w:pStyle w:val="TableParagraph"/>
              <w:spacing w:before="3"/>
              <w:ind w:left="658" w:right="0"/>
              <w:jc w:val="left"/>
              <w:rPr>
                <w:sz w:val="17"/>
              </w:rPr>
            </w:pP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case</w:t>
            </w:r>
            <w:r>
              <w:rPr>
                <w:color w:val="231F20"/>
                <w:spacing w:val="-2"/>
                <w:w w:val="105"/>
                <w:sz w:val="17"/>
              </w:rPr>
              <w:t> </w:t>
            </w:r>
            <w:r>
              <w:rPr>
                <w:color w:val="231F20"/>
                <w:w w:val="105"/>
                <w:sz w:val="17"/>
              </w:rPr>
              <w:t>of</w:t>
            </w:r>
            <w:r>
              <w:rPr>
                <w:color w:val="231F20"/>
                <w:spacing w:val="-3"/>
                <w:w w:val="105"/>
                <w:sz w:val="17"/>
              </w:rPr>
              <w:t> </w:t>
            </w:r>
            <w:r>
              <w:rPr>
                <w:color w:val="231F20"/>
                <w:w w:val="105"/>
                <w:sz w:val="17"/>
              </w:rPr>
              <w:t>mixed</w:t>
            </w:r>
            <w:r>
              <w:rPr>
                <w:color w:val="231F20"/>
                <w:spacing w:val="-3"/>
                <w:w w:val="105"/>
                <w:sz w:val="17"/>
              </w:rPr>
              <w:t> </w:t>
            </w:r>
            <w:r>
              <w:rPr>
                <w:color w:val="231F20"/>
                <w:spacing w:val="-2"/>
                <w:w w:val="105"/>
                <w:sz w:val="17"/>
              </w:rPr>
              <w:t>packaging)</w:t>
            </w:r>
          </w:p>
        </w:tc>
      </w:tr>
      <w:tr>
        <w:trPr>
          <w:trHeight w:val="319" w:hRule="atLeast"/>
        </w:trPr>
        <w:tc>
          <w:tcPr>
            <w:tcW w:w="898" w:type="dxa"/>
            <w:tcBorders>
              <w:bottom w:val="nil"/>
            </w:tcBorders>
            <w:shd w:val="clear" w:color="auto" w:fill="E6E7E8"/>
          </w:tcPr>
          <w:p>
            <w:pPr>
              <w:pStyle w:val="TableParagraph"/>
              <w:spacing w:before="40"/>
              <w:ind w:left="13" w:right="4"/>
              <w:rPr>
                <w:sz w:val="17"/>
              </w:rPr>
            </w:pPr>
            <w:r>
              <w:rPr>
                <w:color w:val="231F20"/>
                <w:spacing w:val="-5"/>
                <w:sz w:val="17"/>
              </w:rPr>
              <w:t>E0</w:t>
            </w:r>
          </w:p>
        </w:tc>
        <w:tc>
          <w:tcPr>
            <w:tcW w:w="7650" w:type="dxa"/>
            <w:gridSpan w:val="2"/>
            <w:tcBorders>
              <w:bottom w:val="nil"/>
            </w:tcBorders>
            <w:shd w:val="clear" w:color="auto" w:fill="E6E7E8"/>
          </w:tcPr>
          <w:p>
            <w:pPr>
              <w:pStyle w:val="TableParagraph"/>
              <w:spacing w:before="40"/>
              <w:ind w:left="9" w:right="0"/>
              <w:rPr>
                <w:sz w:val="17"/>
              </w:rPr>
            </w:pPr>
            <w:r>
              <w:rPr>
                <w:color w:val="231F20"/>
                <w:w w:val="105"/>
                <w:sz w:val="17"/>
              </w:rPr>
              <w:t>Not</w:t>
            </w:r>
            <w:r>
              <w:rPr>
                <w:color w:val="231F20"/>
                <w:spacing w:val="2"/>
                <w:w w:val="105"/>
                <w:sz w:val="17"/>
              </w:rPr>
              <w:t> </w:t>
            </w:r>
            <w:r>
              <w:rPr>
                <w:color w:val="231F20"/>
                <w:w w:val="105"/>
                <w:sz w:val="17"/>
              </w:rPr>
              <w:t>permitted</w:t>
            </w:r>
            <w:r>
              <w:rPr>
                <w:color w:val="231F20"/>
                <w:spacing w:val="3"/>
                <w:w w:val="105"/>
                <w:sz w:val="17"/>
              </w:rPr>
              <w:t> </w:t>
            </w:r>
            <w:r>
              <w:rPr>
                <w:color w:val="231F20"/>
                <w:w w:val="105"/>
                <w:sz w:val="17"/>
              </w:rPr>
              <w:t>as</w:t>
            </w:r>
            <w:r>
              <w:rPr>
                <w:color w:val="231F20"/>
                <w:spacing w:val="2"/>
                <w:w w:val="105"/>
                <w:sz w:val="17"/>
              </w:rPr>
              <w:t> </w:t>
            </w:r>
            <w:r>
              <w:rPr>
                <w:color w:val="231F20"/>
                <w:w w:val="105"/>
                <w:sz w:val="17"/>
              </w:rPr>
              <w:t>excepted</w:t>
            </w:r>
            <w:r>
              <w:rPr>
                <w:color w:val="231F20"/>
                <w:spacing w:val="3"/>
                <w:w w:val="105"/>
                <w:sz w:val="17"/>
              </w:rPr>
              <w:t> </w:t>
            </w:r>
            <w:r>
              <w:rPr>
                <w:color w:val="231F20"/>
                <w:spacing w:val="-2"/>
                <w:w w:val="105"/>
                <w:sz w:val="17"/>
              </w:rPr>
              <w:t>quantity</w:t>
            </w:r>
          </w:p>
        </w:tc>
      </w:tr>
      <w:tr>
        <w:trPr>
          <w:trHeight w:val="324" w:hRule="atLeast"/>
        </w:trPr>
        <w:tc>
          <w:tcPr>
            <w:tcW w:w="898" w:type="dxa"/>
            <w:tcBorders>
              <w:top w:val="nil"/>
              <w:bottom w:val="nil"/>
            </w:tcBorders>
          </w:tcPr>
          <w:p>
            <w:pPr>
              <w:pStyle w:val="TableParagraph"/>
              <w:ind w:left="13" w:right="8"/>
              <w:rPr>
                <w:sz w:val="17"/>
              </w:rPr>
            </w:pPr>
            <w:r>
              <w:rPr>
                <w:color w:val="231F20"/>
                <w:spacing w:val="-5"/>
                <w:sz w:val="17"/>
              </w:rPr>
              <w:t>E1</w:t>
            </w:r>
          </w:p>
        </w:tc>
        <w:tc>
          <w:tcPr>
            <w:tcW w:w="3825" w:type="dxa"/>
            <w:tcBorders>
              <w:top w:val="nil"/>
              <w:bottom w:val="nil"/>
            </w:tcBorders>
          </w:tcPr>
          <w:p>
            <w:pPr>
              <w:pStyle w:val="TableParagraph"/>
              <w:ind w:right="74"/>
              <w:rPr>
                <w:sz w:val="17"/>
              </w:rPr>
            </w:pPr>
            <w:r>
              <w:rPr>
                <w:color w:val="231F20"/>
                <w:spacing w:val="-5"/>
                <w:sz w:val="17"/>
              </w:rPr>
              <w:t>30</w:t>
            </w:r>
          </w:p>
        </w:tc>
        <w:tc>
          <w:tcPr>
            <w:tcW w:w="3825" w:type="dxa"/>
            <w:tcBorders>
              <w:top w:val="nil"/>
              <w:bottom w:val="nil"/>
            </w:tcBorders>
          </w:tcPr>
          <w:p>
            <w:pPr>
              <w:pStyle w:val="TableParagraph"/>
              <w:ind w:left="87" w:right="73"/>
              <w:rPr>
                <w:sz w:val="17"/>
              </w:rPr>
            </w:pPr>
            <w:r>
              <w:rPr>
                <w:color w:val="231F20"/>
                <w:spacing w:val="-2"/>
                <w:sz w:val="17"/>
              </w:rPr>
              <w:t>1,000</w:t>
            </w:r>
          </w:p>
        </w:tc>
      </w:tr>
      <w:tr>
        <w:trPr>
          <w:trHeight w:val="324" w:hRule="atLeast"/>
        </w:trPr>
        <w:tc>
          <w:tcPr>
            <w:tcW w:w="898" w:type="dxa"/>
            <w:tcBorders>
              <w:top w:val="nil"/>
              <w:bottom w:val="nil"/>
            </w:tcBorders>
            <w:shd w:val="clear" w:color="auto" w:fill="E6E7E8"/>
          </w:tcPr>
          <w:p>
            <w:pPr>
              <w:pStyle w:val="TableParagraph"/>
              <w:ind w:left="13" w:right="0"/>
              <w:rPr>
                <w:sz w:val="17"/>
              </w:rPr>
            </w:pPr>
            <w:r>
              <w:rPr>
                <w:color w:val="231F20"/>
                <w:spacing w:val="-5"/>
                <w:sz w:val="17"/>
              </w:rPr>
              <w:t>E2</w:t>
            </w:r>
          </w:p>
        </w:tc>
        <w:tc>
          <w:tcPr>
            <w:tcW w:w="3825" w:type="dxa"/>
            <w:tcBorders>
              <w:top w:val="nil"/>
              <w:bottom w:val="nil"/>
            </w:tcBorders>
            <w:shd w:val="clear" w:color="auto" w:fill="E6E7E8"/>
          </w:tcPr>
          <w:p>
            <w:pPr>
              <w:pStyle w:val="TableParagraph"/>
              <w:ind w:right="74"/>
              <w:rPr>
                <w:sz w:val="17"/>
              </w:rPr>
            </w:pPr>
            <w:r>
              <w:rPr>
                <w:color w:val="231F20"/>
                <w:spacing w:val="-5"/>
                <w:sz w:val="17"/>
              </w:rPr>
              <w:t>30</w:t>
            </w:r>
          </w:p>
        </w:tc>
        <w:tc>
          <w:tcPr>
            <w:tcW w:w="3825" w:type="dxa"/>
            <w:tcBorders>
              <w:top w:val="nil"/>
              <w:bottom w:val="nil"/>
            </w:tcBorders>
            <w:shd w:val="clear" w:color="auto" w:fill="E6E7E8"/>
          </w:tcPr>
          <w:p>
            <w:pPr>
              <w:pStyle w:val="TableParagraph"/>
              <w:rPr>
                <w:sz w:val="17"/>
              </w:rPr>
            </w:pPr>
            <w:r>
              <w:rPr>
                <w:color w:val="231F20"/>
                <w:spacing w:val="-5"/>
                <w:sz w:val="17"/>
              </w:rPr>
              <w:t>500</w:t>
            </w:r>
          </w:p>
        </w:tc>
      </w:tr>
      <w:tr>
        <w:trPr>
          <w:trHeight w:val="324" w:hRule="atLeast"/>
        </w:trPr>
        <w:tc>
          <w:tcPr>
            <w:tcW w:w="898" w:type="dxa"/>
            <w:tcBorders>
              <w:top w:val="nil"/>
              <w:bottom w:val="nil"/>
            </w:tcBorders>
          </w:tcPr>
          <w:p>
            <w:pPr>
              <w:pStyle w:val="TableParagraph"/>
              <w:ind w:left="13" w:right="3"/>
              <w:rPr>
                <w:sz w:val="17"/>
              </w:rPr>
            </w:pPr>
            <w:r>
              <w:rPr>
                <w:color w:val="231F20"/>
                <w:spacing w:val="-5"/>
                <w:sz w:val="17"/>
              </w:rPr>
              <w:t>E3</w:t>
            </w:r>
          </w:p>
        </w:tc>
        <w:tc>
          <w:tcPr>
            <w:tcW w:w="3825" w:type="dxa"/>
            <w:tcBorders>
              <w:top w:val="nil"/>
              <w:bottom w:val="nil"/>
            </w:tcBorders>
          </w:tcPr>
          <w:p>
            <w:pPr>
              <w:pStyle w:val="TableParagraph"/>
              <w:ind w:right="74"/>
              <w:rPr>
                <w:sz w:val="17"/>
              </w:rPr>
            </w:pPr>
            <w:r>
              <w:rPr>
                <w:color w:val="231F20"/>
                <w:spacing w:val="-5"/>
                <w:sz w:val="17"/>
              </w:rPr>
              <w:t>30</w:t>
            </w:r>
          </w:p>
        </w:tc>
        <w:tc>
          <w:tcPr>
            <w:tcW w:w="3825" w:type="dxa"/>
            <w:tcBorders>
              <w:top w:val="nil"/>
              <w:bottom w:val="nil"/>
            </w:tcBorders>
          </w:tcPr>
          <w:p>
            <w:pPr>
              <w:pStyle w:val="TableParagraph"/>
              <w:rPr>
                <w:sz w:val="17"/>
              </w:rPr>
            </w:pPr>
            <w:r>
              <w:rPr>
                <w:color w:val="231F20"/>
                <w:spacing w:val="-5"/>
                <w:sz w:val="17"/>
              </w:rPr>
              <w:t>300</w:t>
            </w:r>
          </w:p>
        </w:tc>
      </w:tr>
      <w:tr>
        <w:trPr>
          <w:trHeight w:val="324" w:hRule="atLeast"/>
        </w:trPr>
        <w:tc>
          <w:tcPr>
            <w:tcW w:w="898" w:type="dxa"/>
            <w:tcBorders>
              <w:top w:val="nil"/>
              <w:bottom w:val="nil"/>
            </w:tcBorders>
            <w:shd w:val="clear" w:color="auto" w:fill="E6E7E8"/>
          </w:tcPr>
          <w:p>
            <w:pPr>
              <w:pStyle w:val="TableParagraph"/>
              <w:ind w:left="13" w:right="6"/>
              <w:rPr>
                <w:sz w:val="17"/>
              </w:rPr>
            </w:pPr>
            <w:r>
              <w:rPr>
                <w:color w:val="231F20"/>
                <w:spacing w:val="-5"/>
                <w:sz w:val="17"/>
              </w:rPr>
              <w:t>E4</w:t>
            </w:r>
          </w:p>
        </w:tc>
        <w:tc>
          <w:tcPr>
            <w:tcW w:w="3825" w:type="dxa"/>
            <w:tcBorders>
              <w:top w:val="nil"/>
              <w:bottom w:val="nil"/>
            </w:tcBorders>
            <w:shd w:val="clear" w:color="auto" w:fill="E6E7E8"/>
          </w:tcPr>
          <w:p>
            <w:pPr>
              <w:pStyle w:val="TableParagraph"/>
              <w:rPr>
                <w:sz w:val="17"/>
              </w:rPr>
            </w:pPr>
            <w:r>
              <w:rPr>
                <w:color w:val="231F20"/>
                <w:spacing w:val="-10"/>
                <w:sz w:val="17"/>
              </w:rPr>
              <w:t>1</w:t>
            </w:r>
          </w:p>
        </w:tc>
        <w:tc>
          <w:tcPr>
            <w:tcW w:w="3825" w:type="dxa"/>
            <w:tcBorders>
              <w:top w:val="nil"/>
              <w:bottom w:val="nil"/>
            </w:tcBorders>
            <w:shd w:val="clear" w:color="auto" w:fill="E6E7E8"/>
          </w:tcPr>
          <w:p>
            <w:pPr>
              <w:pStyle w:val="TableParagraph"/>
              <w:rPr>
                <w:sz w:val="17"/>
              </w:rPr>
            </w:pPr>
            <w:r>
              <w:rPr>
                <w:color w:val="231F20"/>
                <w:spacing w:val="-5"/>
                <w:sz w:val="17"/>
              </w:rPr>
              <w:t>500</w:t>
            </w:r>
          </w:p>
        </w:tc>
      </w:tr>
      <w:tr>
        <w:trPr>
          <w:trHeight w:val="319" w:hRule="atLeast"/>
        </w:trPr>
        <w:tc>
          <w:tcPr>
            <w:tcW w:w="898" w:type="dxa"/>
            <w:tcBorders>
              <w:top w:val="nil"/>
            </w:tcBorders>
          </w:tcPr>
          <w:p>
            <w:pPr>
              <w:pStyle w:val="TableParagraph"/>
              <w:ind w:left="13" w:right="3"/>
              <w:rPr>
                <w:sz w:val="17"/>
              </w:rPr>
            </w:pPr>
            <w:r>
              <w:rPr>
                <w:color w:val="231F20"/>
                <w:spacing w:val="-5"/>
                <w:sz w:val="17"/>
              </w:rPr>
              <w:t>E5</w:t>
            </w:r>
          </w:p>
        </w:tc>
        <w:tc>
          <w:tcPr>
            <w:tcW w:w="3825" w:type="dxa"/>
            <w:tcBorders>
              <w:top w:val="nil"/>
            </w:tcBorders>
          </w:tcPr>
          <w:p>
            <w:pPr>
              <w:pStyle w:val="TableParagraph"/>
              <w:rPr>
                <w:sz w:val="17"/>
              </w:rPr>
            </w:pPr>
            <w:r>
              <w:rPr>
                <w:color w:val="231F20"/>
                <w:spacing w:val="-10"/>
                <w:sz w:val="17"/>
              </w:rPr>
              <w:t>1</w:t>
            </w:r>
          </w:p>
        </w:tc>
        <w:tc>
          <w:tcPr>
            <w:tcW w:w="3825" w:type="dxa"/>
            <w:tcBorders>
              <w:top w:val="nil"/>
            </w:tcBorders>
          </w:tcPr>
          <w:p>
            <w:pPr>
              <w:pStyle w:val="TableParagraph"/>
              <w:rPr>
                <w:sz w:val="17"/>
              </w:rPr>
            </w:pPr>
            <w:r>
              <w:rPr>
                <w:color w:val="231F20"/>
                <w:spacing w:val="-5"/>
                <w:sz w:val="17"/>
              </w:rPr>
              <w:t>300</w:t>
            </w:r>
          </w:p>
        </w:tc>
      </w:tr>
    </w:tbl>
    <w:p>
      <w:pPr>
        <w:pStyle w:val="BodyText"/>
        <w:spacing w:before="139"/>
      </w:pPr>
    </w:p>
    <w:p>
      <w:pPr>
        <w:pStyle w:val="BodyText"/>
        <w:spacing w:line="256" w:lineRule="auto"/>
        <w:ind w:left="1930" w:right="1413"/>
        <w:jc w:val="both"/>
      </w:pPr>
      <w:r>
        <w:rPr>
          <w:color w:val="231F20"/>
          <w:w w:val="105"/>
        </w:rPr>
        <w:t>For gases, the volume indicated for inner packagings refers to the water capacity of the inner receptacle</w:t>
      </w:r>
      <w:r>
        <w:rPr>
          <w:color w:val="231F20"/>
          <w:spacing w:val="80"/>
          <w:w w:val="105"/>
        </w:rPr>
        <w:t> </w:t>
      </w:r>
      <w:r>
        <w:rPr>
          <w:color w:val="231F20"/>
          <w:w w:val="105"/>
        </w:rPr>
        <w:t>and the volume indicated for outer packagings refers to the combined water capacity of all inner packagings within a single outer packaging.</w:t>
      </w:r>
    </w:p>
    <w:p>
      <w:pPr>
        <w:pStyle w:val="ListParagraph"/>
        <w:numPr>
          <w:ilvl w:val="3"/>
          <w:numId w:val="4"/>
        </w:numPr>
        <w:tabs>
          <w:tab w:pos="1930" w:val="left" w:leader="none"/>
        </w:tabs>
        <w:spacing w:line="256" w:lineRule="auto" w:before="161" w:after="0"/>
        <w:ind w:left="1930" w:right="1415" w:hanging="1080"/>
        <w:jc w:val="left"/>
        <w:rPr>
          <w:sz w:val="17"/>
        </w:rPr>
      </w:pPr>
      <w:r>
        <w:rPr>
          <w:color w:val="231F20"/>
          <w:w w:val="105"/>
          <w:sz w:val="17"/>
        </w:rPr>
        <w:t>Where</w:t>
      </w:r>
      <w:r>
        <w:rPr>
          <w:color w:val="231F20"/>
          <w:spacing w:val="-11"/>
          <w:w w:val="105"/>
          <w:sz w:val="17"/>
        </w:rPr>
        <w:t> </w:t>
      </w:r>
      <w:r>
        <w:rPr>
          <w:color w:val="231F20"/>
          <w:w w:val="105"/>
          <w:sz w:val="17"/>
        </w:rPr>
        <w:t>dangerous</w:t>
      </w:r>
      <w:r>
        <w:rPr>
          <w:color w:val="231F20"/>
          <w:spacing w:val="-11"/>
          <w:w w:val="105"/>
          <w:sz w:val="17"/>
        </w:rPr>
        <w:t> </w:t>
      </w:r>
      <w:r>
        <w:rPr>
          <w:color w:val="231F20"/>
          <w:w w:val="105"/>
          <w:sz w:val="17"/>
        </w:rPr>
        <w:t>goods</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excepted</w:t>
      </w:r>
      <w:r>
        <w:rPr>
          <w:color w:val="231F20"/>
          <w:spacing w:val="-11"/>
          <w:w w:val="105"/>
          <w:sz w:val="17"/>
        </w:rPr>
        <w:t> </w:t>
      </w:r>
      <w:r>
        <w:rPr>
          <w:color w:val="231F20"/>
          <w:w w:val="105"/>
          <w:sz w:val="17"/>
        </w:rPr>
        <w:t>quantities</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which</w:t>
      </w:r>
      <w:r>
        <w:rPr>
          <w:color w:val="231F20"/>
          <w:spacing w:val="-11"/>
          <w:w w:val="105"/>
          <w:sz w:val="17"/>
        </w:rPr>
        <w:t> </w:t>
      </w:r>
      <w:r>
        <w:rPr>
          <w:color w:val="231F20"/>
          <w:w w:val="105"/>
          <w:sz w:val="17"/>
        </w:rPr>
        <w:t>different</w:t>
      </w:r>
      <w:r>
        <w:rPr>
          <w:color w:val="231F20"/>
          <w:spacing w:val="-11"/>
          <w:w w:val="105"/>
          <w:sz w:val="17"/>
        </w:rPr>
        <w:t> </w:t>
      </w:r>
      <w:r>
        <w:rPr>
          <w:color w:val="231F20"/>
          <w:w w:val="105"/>
          <w:sz w:val="17"/>
        </w:rPr>
        <w:t>codes</w:t>
      </w:r>
      <w:r>
        <w:rPr>
          <w:color w:val="231F20"/>
          <w:spacing w:val="-11"/>
          <w:w w:val="105"/>
          <w:sz w:val="17"/>
        </w:rPr>
        <w:t> </w:t>
      </w:r>
      <w:r>
        <w:rPr>
          <w:color w:val="231F20"/>
          <w:w w:val="105"/>
          <w:sz w:val="17"/>
        </w:rPr>
        <w:t>are</w:t>
      </w:r>
      <w:r>
        <w:rPr>
          <w:color w:val="231F20"/>
          <w:spacing w:val="-11"/>
          <w:w w:val="105"/>
          <w:sz w:val="17"/>
        </w:rPr>
        <w:t> </w:t>
      </w:r>
      <w:r>
        <w:rPr>
          <w:color w:val="231F20"/>
          <w:w w:val="105"/>
          <w:sz w:val="17"/>
        </w:rPr>
        <w:t>assigned</w:t>
      </w:r>
      <w:r>
        <w:rPr>
          <w:color w:val="231F20"/>
          <w:spacing w:val="-11"/>
          <w:w w:val="105"/>
          <w:sz w:val="17"/>
        </w:rPr>
        <w:t> </w:t>
      </w:r>
      <w:r>
        <w:rPr>
          <w:color w:val="231F20"/>
          <w:w w:val="105"/>
          <w:sz w:val="17"/>
        </w:rPr>
        <w:t>are</w:t>
      </w:r>
      <w:r>
        <w:rPr>
          <w:color w:val="231F20"/>
          <w:spacing w:val="-11"/>
          <w:w w:val="105"/>
          <w:sz w:val="17"/>
        </w:rPr>
        <w:t> </w:t>
      </w:r>
      <w:r>
        <w:rPr>
          <w:color w:val="231F20"/>
          <w:w w:val="105"/>
          <w:sz w:val="17"/>
        </w:rPr>
        <w:t>packaged</w:t>
      </w:r>
      <w:r>
        <w:rPr>
          <w:color w:val="231F20"/>
          <w:spacing w:val="-11"/>
          <w:w w:val="105"/>
          <w:sz w:val="17"/>
        </w:rPr>
        <w:t> </w:t>
      </w:r>
      <w:r>
        <w:rPr>
          <w:color w:val="231F20"/>
          <w:w w:val="105"/>
          <w:sz w:val="17"/>
        </w:rPr>
        <w:t>together, the total quantity per outer packaging shall be limited to that corresponding to the most restrictive code.</w:t>
      </w:r>
    </w:p>
    <w:p>
      <w:pPr>
        <w:pStyle w:val="ListParagraph"/>
        <w:numPr>
          <w:ilvl w:val="3"/>
          <w:numId w:val="4"/>
        </w:numPr>
        <w:tabs>
          <w:tab w:pos="1930" w:val="left" w:leader="none"/>
        </w:tabs>
        <w:spacing w:line="256" w:lineRule="auto" w:before="159" w:after="0"/>
        <w:ind w:left="1930" w:right="1415" w:hanging="1080"/>
        <w:jc w:val="both"/>
        <w:rPr>
          <w:sz w:val="17"/>
        </w:rPr>
      </w:pPr>
      <w:r>
        <w:rPr>
          <w:color w:val="231F20"/>
          <w:sz w:val="17"/>
        </w:rPr>
        <w:t>Excepted quantities of dangerous goods assigned to codes E1, E2, E4 and E5 are not subject to the provisions</w:t>
      </w:r>
      <w:r>
        <w:rPr>
          <w:color w:val="231F20"/>
          <w:spacing w:val="80"/>
          <w:w w:val="105"/>
          <w:sz w:val="17"/>
        </w:rPr>
        <w:t> </w:t>
      </w:r>
      <w:r>
        <w:rPr>
          <w:color w:val="231F20"/>
          <w:w w:val="105"/>
          <w:sz w:val="17"/>
        </w:rPr>
        <w:t>of this Code provided that:</w:t>
      </w:r>
    </w:p>
    <w:p>
      <w:pPr>
        <w:pStyle w:val="ListParagraph"/>
        <w:numPr>
          <w:ilvl w:val="4"/>
          <w:numId w:val="4"/>
        </w:numPr>
        <w:tabs>
          <w:tab w:pos="2290" w:val="left" w:leader="none"/>
        </w:tabs>
        <w:spacing w:line="256" w:lineRule="auto" w:before="100" w:after="0"/>
        <w:ind w:left="2290" w:right="1415" w:hanging="360"/>
        <w:jc w:val="both"/>
        <w:rPr>
          <w:sz w:val="17"/>
        </w:rPr>
      </w:pPr>
      <w:r>
        <w:rPr>
          <w:color w:val="231F20"/>
          <w:w w:val="105"/>
          <w:sz w:val="17"/>
        </w:rPr>
        <w:t>The maximum net quantity of material per inner packaging is limited to 1 mL for liquids and gases and</w:t>
      </w:r>
      <w:r>
        <w:rPr>
          <w:color w:val="231F20"/>
          <w:spacing w:val="80"/>
          <w:w w:val="105"/>
          <w:sz w:val="17"/>
        </w:rPr>
        <w:t> </w:t>
      </w:r>
      <w:r>
        <w:rPr>
          <w:color w:val="231F20"/>
          <w:w w:val="105"/>
          <w:sz w:val="17"/>
        </w:rPr>
        <w:t>1 g for solids;</w:t>
      </w:r>
    </w:p>
    <w:p>
      <w:pPr>
        <w:pStyle w:val="ListParagraph"/>
        <w:numPr>
          <w:ilvl w:val="4"/>
          <w:numId w:val="4"/>
        </w:numPr>
        <w:tabs>
          <w:tab w:pos="2288" w:val="left" w:leader="none"/>
          <w:tab w:pos="2290" w:val="left" w:leader="none"/>
        </w:tabs>
        <w:spacing w:line="256" w:lineRule="auto" w:before="99" w:after="0"/>
        <w:ind w:left="2290" w:right="1415" w:hanging="360"/>
        <w:jc w:val="both"/>
        <w:rPr>
          <w:sz w:val="17"/>
        </w:rPr>
      </w:pPr>
      <w:r>
        <w:rPr>
          <w:color w:val="231F20"/>
          <w:w w:val="105"/>
          <w:sz w:val="17"/>
        </w:rPr>
        <w:t>The</w:t>
      </w:r>
      <w:r>
        <w:rPr>
          <w:color w:val="231F20"/>
          <w:w w:val="105"/>
          <w:sz w:val="17"/>
        </w:rPr>
        <w:t> provisions</w:t>
      </w:r>
      <w:r>
        <w:rPr>
          <w:color w:val="231F20"/>
          <w:w w:val="105"/>
          <w:sz w:val="17"/>
        </w:rPr>
        <w:t> of</w:t>
      </w:r>
      <w:r>
        <w:rPr>
          <w:color w:val="231F20"/>
          <w:w w:val="105"/>
          <w:sz w:val="17"/>
        </w:rPr>
        <w:t> 3.5.2</w:t>
      </w:r>
      <w:r>
        <w:rPr>
          <w:color w:val="231F20"/>
          <w:w w:val="105"/>
          <w:sz w:val="17"/>
        </w:rPr>
        <w:t> are</w:t>
      </w:r>
      <w:r>
        <w:rPr>
          <w:color w:val="231F20"/>
          <w:w w:val="105"/>
          <w:sz w:val="17"/>
        </w:rPr>
        <w:t> met,</w:t>
      </w:r>
      <w:r>
        <w:rPr>
          <w:color w:val="231F20"/>
          <w:w w:val="105"/>
          <w:sz w:val="17"/>
        </w:rPr>
        <w:t> except</w:t>
      </w:r>
      <w:r>
        <w:rPr>
          <w:color w:val="231F20"/>
          <w:w w:val="105"/>
          <w:sz w:val="17"/>
        </w:rPr>
        <w:t> that</w:t>
      </w:r>
      <w:r>
        <w:rPr>
          <w:color w:val="231F20"/>
          <w:w w:val="105"/>
          <w:sz w:val="17"/>
        </w:rPr>
        <w:t> an</w:t>
      </w:r>
      <w:r>
        <w:rPr>
          <w:color w:val="231F20"/>
          <w:w w:val="105"/>
          <w:sz w:val="17"/>
        </w:rPr>
        <w:t> intermediate</w:t>
      </w:r>
      <w:r>
        <w:rPr>
          <w:color w:val="231F20"/>
          <w:w w:val="105"/>
          <w:sz w:val="17"/>
        </w:rPr>
        <w:t> packaging</w:t>
      </w:r>
      <w:r>
        <w:rPr>
          <w:color w:val="231F20"/>
          <w:w w:val="105"/>
          <w:sz w:val="17"/>
        </w:rPr>
        <w:t> is</w:t>
      </w:r>
      <w:r>
        <w:rPr>
          <w:color w:val="231F20"/>
          <w:w w:val="105"/>
          <w:sz w:val="17"/>
        </w:rPr>
        <w:t> not</w:t>
      </w:r>
      <w:r>
        <w:rPr>
          <w:color w:val="231F20"/>
          <w:w w:val="105"/>
          <w:sz w:val="17"/>
        </w:rPr>
        <w:t> required</w:t>
      </w:r>
      <w:r>
        <w:rPr>
          <w:color w:val="231F20"/>
          <w:w w:val="105"/>
          <w:sz w:val="17"/>
        </w:rPr>
        <w:t> if</w:t>
      </w:r>
      <w:r>
        <w:rPr>
          <w:color w:val="231F20"/>
          <w:w w:val="105"/>
          <w:sz w:val="17"/>
        </w:rPr>
        <w:t> the</w:t>
      </w:r>
      <w:r>
        <w:rPr>
          <w:color w:val="231F20"/>
          <w:w w:val="105"/>
          <w:sz w:val="17"/>
        </w:rPr>
        <w:t> inner packagings</w:t>
      </w:r>
      <w:r>
        <w:rPr>
          <w:color w:val="231F20"/>
          <w:w w:val="105"/>
          <w:sz w:val="17"/>
        </w:rPr>
        <w:t> are</w:t>
      </w:r>
      <w:r>
        <w:rPr>
          <w:color w:val="231F20"/>
          <w:w w:val="105"/>
          <w:sz w:val="17"/>
        </w:rPr>
        <w:t> securely</w:t>
      </w:r>
      <w:r>
        <w:rPr>
          <w:color w:val="231F20"/>
          <w:w w:val="105"/>
          <w:sz w:val="17"/>
        </w:rPr>
        <w:t> packed</w:t>
      </w:r>
      <w:r>
        <w:rPr>
          <w:color w:val="231F20"/>
          <w:w w:val="105"/>
          <w:sz w:val="17"/>
        </w:rPr>
        <w:t> in</w:t>
      </w:r>
      <w:r>
        <w:rPr>
          <w:color w:val="231F20"/>
          <w:w w:val="105"/>
          <w:sz w:val="17"/>
        </w:rPr>
        <w:t> an</w:t>
      </w:r>
      <w:r>
        <w:rPr>
          <w:color w:val="231F20"/>
          <w:w w:val="105"/>
          <w:sz w:val="17"/>
        </w:rPr>
        <w:t> outer</w:t>
      </w:r>
      <w:r>
        <w:rPr>
          <w:color w:val="231F20"/>
          <w:w w:val="105"/>
          <w:sz w:val="17"/>
        </w:rPr>
        <w:t> packaging</w:t>
      </w:r>
      <w:r>
        <w:rPr>
          <w:color w:val="231F20"/>
          <w:w w:val="105"/>
          <w:sz w:val="17"/>
        </w:rPr>
        <w:t> with</w:t>
      </w:r>
      <w:r>
        <w:rPr>
          <w:color w:val="231F20"/>
          <w:w w:val="105"/>
          <w:sz w:val="17"/>
        </w:rPr>
        <w:t> cushioning</w:t>
      </w:r>
      <w:r>
        <w:rPr>
          <w:color w:val="231F20"/>
          <w:w w:val="105"/>
          <w:sz w:val="17"/>
        </w:rPr>
        <w:t> material</w:t>
      </w:r>
      <w:r>
        <w:rPr>
          <w:color w:val="231F20"/>
          <w:w w:val="105"/>
          <w:sz w:val="17"/>
        </w:rPr>
        <w:t> in</w:t>
      </w:r>
      <w:r>
        <w:rPr>
          <w:color w:val="231F20"/>
          <w:w w:val="105"/>
          <w:sz w:val="17"/>
        </w:rPr>
        <w:t> such</w:t>
      </w:r>
      <w:r>
        <w:rPr>
          <w:color w:val="231F20"/>
          <w:w w:val="105"/>
          <w:sz w:val="17"/>
        </w:rPr>
        <w:t> a</w:t>
      </w:r>
      <w:r>
        <w:rPr>
          <w:color w:val="231F20"/>
          <w:w w:val="105"/>
          <w:sz w:val="17"/>
        </w:rPr>
        <w:t> way</w:t>
      </w:r>
      <w:r>
        <w:rPr>
          <w:color w:val="231F20"/>
          <w:w w:val="105"/>
          <w:sz w:val="17"/>
        </w:rPr>
        <w:t> that, under normal conditions of transport, they cannot break, be punctured, or leak their contents; and for liquid dangerous goods, the outer packaging contains sufficient absorbent material to absorb the entire contents of the inner packagings;</w:t>
      </w:r>
    </w:p>
    <w:p>
      <w:pPr>
        <w:pStyle w:val="ListParagraph"/>
        <w:numPr>
          <w:ilvl w:val="4"/>
          <w:numId w:val="4"/>
        </w:numPr>
        <w:tabs>
          <w:tab w:pos="2288" w:val="left" w:leader="none"/>
        </w:tabs>
        <w:spacing w:line="240" w:lineRule="auto" w:before="102" w:after="0"/>
        <w:ind w:left="2288" w:right="0" w:hanging="358"/>
        <w:jc w:val="both"/>
        <w:rPr>
          <w:sz w:val="17"/>
        </w:rPr>
      </w:pP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3"/>
          <w:w w:val="105"/>
          <w:sz w:val="17"/>
        </w:rPr>
        <w:t> </w:t>
      </w:r>
      <w:r>
        <w:rPr>
          <w:color w:val="231F20"/>
          <w:w w:val="105"/>
          <w:sz w:val="17"/>
        </w:rPr>
        <w:t>3.5.3</w:t>
      </w:r>
      <w:r>
        <w:rPr>
          <w:color w:val="231F20"/>
          <w:spacing w:val="-4"/>
          <w:w w:val="105"/>
          <w:sz w:val="17"/>
        </w:rPr>
        <w:t> </w:t>
      </w:r>
      <w:r>
        <w:rPr>
          <w:color w:val="231F20"/>
          <w:w w:val="105"/>
          <w:sz w:val="17"/>
        </w:rPr>
        <w:t>are</w:t>
      </w:r>
      <w:r>
        <w:rPr>
          <w:color w:val="231F20"/>
          <w:spacing w:val="-3"/>
          <w:w w:val="105"/>
          <w:sz w:val="17"/>
        </w:rPr>
        <w:t> </w:t>
      </w:r>
      <w:r>
        <w:rPr>
          <w:color w:val="231F20"/>
          <w:w w:val="105"/>
          <w:sz w:val="17"/>
        </w:rPr>
        <w:t>complied</w:t>
      </w:r>
      <w:r>
        <w:rPr>
          <w:color w:val="231F20"/>
          <w:spacing w:val="-4"/>
          <w:w w:val="105"/>
          <w:sz w:val="17"/>
        </w:rPr>
        <w:t> </w:t>
      </w:r>
      <w:r>
        <w:rPr>
          <w:color w:val="231F20"/>
          <w:w w:val="105"/>
          <w:sz w:val="17"/>
        </w:rPr>
        <w:t>with;</w:t>
      </w:r>
      <w:r>
        <w:rPr>
          <w:color w:val="231F20"/>
          <w:spacing w:val="-3"/>
          <w:w w:val="105"/>
          <w:sz w:val="17"/>
        </w:rPr>
        <w:t> </w:t>
      </w:r>
      <w:r>
        <w:rPr>
          <w:color w:val="231F20"/>
          <w:spacing w:val="-5"/>
          <w:w w:val="105"/>
          <w:sz w:val="17"/>
        </w:rPr>
        <w:t>and</w:t>
      </w:r>
    </w:p>
    <w:p>
      <w:pPr>
        <w:pStyle w:val="ListParagraph"/>
        <w:numPr>
          <w:ilvl w:val="4"/>
          <w:numId w:val="4"/>
        </w:numPr>
        <w:tabs>
          <w:tab w:pos="2290" w:val="left" w:leader="none"/>
        </w:tabs>
        <w:spacing w:line="256" w:lineRule="auto" w:before="113" w:after="0"/>
        <w:ind w:left="2290" w:right="1414" w:hanging="360"/>
        <w:jc w:val="both"/>
        <w:rPr>
          <w:sz w:val="17"/>
        </w:rPr>
      </w:pP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net</w:t>
      </w:r>
      <w:r>
        <w:rPr>
          <w:color w:val="231F20"/>
          <w:spacing w:val="-2"/>
          <w:w w:val="105"/>
          <w:sz w:val="17"/>
        </w:rPr>
        <w:t> </w:t>
      </w:r>
      <w:r>
        <w:rPr>
          <w:color w:val="231F20"/>
          <w:w w:val="105"/>
          <w:sz w:val="17"/>
        </w:rPr>
        <w:t>quantity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per</w:t>
      </w:r>
      <w:r>
        <w:rPr>
          <w:color w:val="231F20"/>
          <w:spacing w:val="-2"/>
          <w:w w:val="105"/>
          <w:sz w:val="17"/>
        </w:rPr>
        <w:t> </w:t>
      </w:r>
      <w:r>
        <w:rPr>
          <w:color w:val="231F20"/>
          <w:w w:val="105"/>
          <w:sz w:val="17"/>
        </w:rPr>
        <w:t>outer</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does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exceed</w:t>
      </w:r>
      <w:r>
        <w:rPr>
          <w:color w:val="231F20"/>
          <w:spacing w:val="-2"/>
          <w:w w:val="105"/>
          <w:sz w:val="17"/>
        </w:rPr>
        <w:t> </w:t>
      </w:r>
      <w:r>
        <w:rPr>
          <w:color w:val="231F20"/>
          <w:w w:val="105"/>
          <w:sz w:val="17"/>
        </w:rPr>
        <w:t>100</w:t>
      </w:r>
      <w:r>
        <w:rPr>
          <w:color w:val="231F20"/>
          <w:spacing w:val="-2"/>
          <w:w w:val="105"/>
          <w:sz w:val="17"/>
        </w:rPr>
        <w:t> </w:t>
      </w:r>
      <w:r>
        <w:rPr>
          <w:color w:val="231F20"/>
          <w:w w:val="105"/>
          <w:sz w:val="17"/>
        </w:rPr>
        <w:t>g</w:t>
      </w:r>
      <w:r>
        <w:rPr>
          <w:color w:val="231F20"/>
          <w:spacing w:val="-2"/>
          <w:w w:val="105"/>
          <w:sz w:val="17"/>
        </w:rPr>
        <w:t> </w:t>
      </w:r>
      <w:r>
        <w:rPr>
          <w:color w:val="231F20"/>
          <w:w w:val="105"/>
          <w:sz w:val="17"/>
        </w:rPr>
        <w:t>for</w:t>
      </w:r>
      <w:r>
        <w:rPr>
          <w:color w:val="231F20"/>
          <w:spacing w:val="-2"/>
          <w:w w:val="105"/>
          <w:sz w:val="17"/>
        </w:rPr>
        <w:t> </w:t>
      </w:r>
      <w:r>
        <w:rPr>
          <w:color w:val="231F20"/>
          <w:w w:val="105"/>
          <w:sz w:val="17"/>
        </w:rPr>
        <w:t>solids</w:t>
      </w:r>
      <w:r>
        <w:rPr>
          <w:color w:val="231F20"/>
          <w:spacing w:val="-2"/>
          <w:w w:val="105"/>
          <w:sz w:val="17"/>
        </w:rPr>
        <w:t> </w:t>
      </w:r>
      <w:r>
        <w:rPr>
          <w:color w:val="231F20"/>
          <w:w w:val="105"/>
          <w:sz w:val="17"/>
        </w:rPr>
        <w:t>or 100 mL for liquids and gases.</w:t>
      </w:r>
    </w:p>
    <w:p>
      <w:pPr>
        <w:pStyle w:val="ListParagraph"/>
        <w:spacing w:after="0" w:line="256" w:lineRule="auto"/>
        <w:jc w:val="both"/>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8880">
                <wp:simplePos x="0" y="0"/>
                <wp:positionH relativeFrom="page">
                  <wp:posOffset>7199998</wp:posOffset>
                </wp:positionH>
                <wp:positionV relativeFrom="paragraph">
                  <wp:posOffset>-188457</wp:posOffset>
                </wp:positionV>
                <wp:extent cx="360045" cy="21386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60045" cy="2138680"/>
                          <a:chExt cx="360045" cy="2138680"/>
                        </a:xfrm>
                      </wpg:grpSpPr>
                      <wps:wsp>
                        <wps:cNvPr id="83" name="Graphic 83"/>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84" name="Textbox 84"/>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8880" id="docshapegroup54" coordorigin="11339,-297" coordsize="567,3368">
                <v:rect style="position:absolute;left:11338;top:-297;width:567;height:3368" id="docshape55" filled="true" fillcolor="#58595b" stroked="false">
                  <v:fill type="solid"/>
                </v:rect>
                <v:shape style="position:absolute;left:11338;top:-297;width:567;height:3368" type="#_x0000_t202" id="docshape5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801</w:t>
      </w:r>
    </w:p>
    <w:p>
      <w:pPr>
        <w:pStyle w:val="BodyText"/>
        <w:spacing w:before="70"/>
      </w:pPr>
    </w:p>
    <w:p>
      <w:pPr>
        <w:pStyle w:val="BodyText"/>
        <w:ind w:left="5919"/>
      </w:pPr>
      <w:r>
        <w:rPr>
          <w:color w:val="231F20"/>
          <w:w w:val="105"/>
        </w:rPr>
        <w:t>Chapter</w:t>
      </w:r>
      <w:r>
        <w:rPr>
          <w:color w:val="231F20"/>
          <w:spacing w:val="13"/>
          <w:w w:val="105"/>
        </w:rPr>
        <w:t> </w:t>
      </w:r>
      <w:r>
        <w:rPr>
          <w:color w:val="231F20"/>
          <w:w w:val="105"/>
        </w:rPr>
        <w:t>3.5</w:t>
      </w:r>
      <w:r>
        <w:rPr>
          <w:color w:val="231F20"/>
          <w:spacing w:val="13"/>
          <w:w w:val="105"/>
        </w:rPr>
        <w:t> </w:t>
      </w:r>
      <w:r>
        <w:rPr>
          <w:color w:val="231F20"/>
          <w:w w:val="105"/>
        </w:rPr>
        <w:t>–</w:t>
      </w:r>
      <w:r>
        <w:rPr>
          <w:color w:val="231F20"/>
          <w:spacing w:val="13"/>
          <w:w w:val="105"/>
        </w:rPr>
        <w:t> </w:t>
      </w:r>
      <w:r>
        <w:rPr>
          <w:color w:val="231F20"/>
          <w:w w:val="105"/>
        </w:rPr>
        <w:t>Dangerous</w:t>
      </w:r>
      <w:r>
        <w:rPr>
          <w:color w:val="231F20"/>
          <w:spacing w:val="13"/>
          <w:w w:val="105"/>
        </w:rPr>
        <w:t> </w:t>
      </w:r>
      <w:r>
        <w:rPr>
          <w:color w:val="231F20"/>
          <w:w w:val="105"/>
        </w:rPr>
        <w:t>goods</w:t>
      </w:r>
      <w:r>
        <w:rPr>
          <w:color w:val="231F20"/>
          <w:spacing w:val="13"/>
          <w:w w:val="105"/>
        </w:rPr>
        <w:t> </w:t>
      </w:r>
      <w:r>
        <w:rPr>
          <w:color w:val="231F20"/>
          <w:w w:val="105"/>
        </w:rPr>
        <w:t>packed</w:t>
      </w:r>
      <w:r>
        <w:rPr>
          <w:color w:val="231F20"/>
          <w:spacing w:val="13"/>
          <w:w w:val="105"/>
        </w:rPr>
        <w:t> </w:t>
      </w:r>
      <w:r>
        <w:rPr>
          <w:color w:val="231F20"/>
          <w:w w:val="105"/>
        </w:rPr>
        <w:t>in</w:t>
      </w:r>
      <w:r>
        <w:rPr>
          <w:color w:val="231F20"/>
          <w:spacing w:val="13"/>
          <w:w w:val="105"/>
        </w:rPr>
        <w:t> </w:t>
      </w:r>
      <w:r>
        <w:rPr>
          <w:color w:val="231F20"/>
          <w:w w:val="105"/>
        </w:rPr>
        <w:t>excepted</w:t>
      </w:r>
      <w:r>
        <w:rPr>
          <w:color w:val="231F20"/>
          <w:spacing w:val="13"/>
          <w:w w:val="105"/>
        </w:rPr>
        <w:t> </w:t>
      </w:r>
      <w:r>
        <w:rPr>
          <w:color w:val="231F20"/>
          <w:spacing w:val="-2"/>
          <w:w w:val="105"/>
        </w:rPr>
        <w:t>quantities</w:t>
      </w:r>
    </w:p>
    <w:p>
      <w:pPr>
        <w:pStyle w:val="BodyText"/>
        <w:spacing w:before="8"/>
        <w:rPr>
          <w:sz w:val="5"/>
        </w:rPr>
      </w:pPr>
      <w:r>
        <w:rPr>
          <w:sz w:val="5"/>
        </w:rPr>
        <mc:AlternateContent>
          <mc:Choice Requires="wps">
            <w:drawing>
              <wp:anchor distT="0" distB="0" distL="0" distR="0" allowOverlap="1" layoutInCell="1" locked="0" behindDoc="1" simplePos="0" relativeHeight="487597568">
                <wp:simplePos x="0" y="0"/>
                <wp:positionH relativeFrom="page">
                  <wp:posOffset>899999</wp:posOffset>
                </wp:positionH>
                <wp:positionV relativeFrom="paragraph">
                  <wp:posOffset>56965</wp:posOffset>
                </wp:positionV>
                <wp:extent cx="612013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8912;mso-wrap-distance-left:0;mso-wrap-distance-right:0" id="docshape57" coordorigin="1417,90" coordsize="9638,0" path="m1417,90l11055,90e" filled="false" stroked="true" strokeweight=".5pt" strokecolor="#231f20">
                <v:path arrowok="t"/>
                <v:stroke dashstyle="solid"/>
                <w10:wrap type="topAndBottom"/>
              </v:shape>
            </w:pict>
          </mc:Fallback>
        </mc:AlternateContent>
      </w:r>
    </w:p>
    <w:p>
      <w:pPr>
        <w:pStyle w:val="BodyText"/>
      </w:pPr>
    </w:p>
    <w:p>
      <w:pPr>
        <w:pStyle w:val="BodyText"/>
        <w:spacing w:before="85"/>
      </w:pPr>
    </w:p>
    <w:p>
      <w:pPr>
        <w:pStyle w:val="Heading3"/>
        <w:numPr>
          <w:ilvl w:val="2"/>
          <w:numId w:val="4"/>
        </w:numPr>
        <w:tabs>
          <w:tab w:pos="2497" w:val="left" w:leader="none"/>
        </w:tabs>
        <w:spacing w:line="240" w:lineRule="auto" w:before="0" w:after="0"/>
        <w:ind w:left="2497" w:right="0" w:hanging="1080"/>
        <w:jc w:val="left"/>
      </w:pPr>
      <w:r>
        <w:rPr>
          <w:color w:val="231F20"/>
          <w:spacing w:val="-2"/>
          <w:w w:val="105"/>
        </w:rPr>
        <w:t>Packagings</w:t>
      </w:r>
    </w:p>
    <w:p>
      <w:pPr>
        <w:pStyle w:val="ListParagraph"/>
        <w:numPr>
          <w:ilvl w:val="3"/>
          <w:numId w:val="4"/>
        </w:numPr>
        <w:tabs>
          <w:tab w:pos="2497" w:val="left" w:leader="none"/>
        </w:tabs>
        <w:spacing w:line="256" w:lineRule="auto" w:before="138" w:after="0"/>
        <w:ind w:left="2497" w:right="848" w:hanging="1080"/>
        <w:jc w:val="both"/>
        <w:rPr>
          <w:sz w:val="17"/>
        </w:rPr>
      </w:pPr>
      <w:r>
        <w:rPr>
          <w:color w:val="231F20"/>
          <w:w w:val="105"/>
          <w:sz w:val="17"/>
        </w:rPr>
        <w:t>Packagings</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in</w:t>
      </w:r>
      <w:r>
        <w:rPr>
          <w:color w:val="231F20"/>
          <w:spacing w:val="-2"/>
          <w:w w:val="105"/>
          <w:sz w:val="17"/>
        </w:rPr>
        <w:t> </w:t>
      </w:r>
      <w:r>
        <w:rPr>
          <w:color w:val="231F20"/>
          <w:w w:val="105"/>
          <w:sz w:val="17"/>
        </w:rPr>
        <w:t>excepted</w:t>
      </w:r>
      <w:r>
        <w:rPr>
          <w:color w:val="231F20"/>
          <w:spacing w:val="-2"/>
          <w:w w:val="105"/>
          <w:sz w:val="17"/>
        </w:rPr>
        <w:t> </w:t>
      </w:r>
      <w:r>
        <w:rPr>
          <w:color w:val="231F20"/>
          <w:w w:val="105"/>
          <w:sz w:val="17"/>
        </w:rPr>
        <w:t>quantities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compliance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 </w:t>
      </w:r>
      <w:r>
        <w:rPr>
          <w:color w:val="231F20"/>
          <w:spacing w:val="-2"/>
          <w:w w:val="105"/>
          <w:sz w:val="17"/>
        </w:rPr>
        <w:t>following:</w:t>
      </w:r>
    </w:p>
    <w:p>
      <w:pPr>
        <w:pStyle w:val="ListParagraph"/>
        <w:numPr>
          <w:ilvl w:val="4"/>
          <w:numId w:val="4"/>
        </w:numPr>
        <w:tabs>
          <w:tab w:pos="2857" w:val="left" w:leader="none"/>
        </w:tabs>
        <w:spacing w:line="256" w:lineRule="auto" w:before="77" w:after="0"/>
        <w:ind w:left="2857" w:right="847" w:hanging="360"/>
        <w:jc w:val="both"/>
        <w:rPr>
          <w:sz w:val="17"/>
        </w:rPr>
      </w:pPr>
      <w:r>
        <w:rPr>
          <w:color w:val="231F20"/>
          <w:w w:val="105"/>
          <w:sz w:val="17"/>
        </w:rPr>
        <w:t>There shall be an inner packaging and each inner packaging shall be constructed of plastic (when used for liquid dangerous goods it shall have a thickness of not less than 0.2 mm), or of glass, porcelain, stoneware,</w:t>
      </w:r>
      <w:r>
        <w:rPr>
          <w:color w:val="231F20"/>
          <w:spacing w:val="-9"/>
          <w:w w:val="105"/>
          <w:sz w:val="17"/>
        </w:rPr>
        <w:t> </w:t>
      </w:r>
      <w:r>
        <w:rPr>
          <w:color w:val="231F20"/>
          <w:w w:val="105"/>
          <w:sz w:val="17"/>
        </w:rPr>
        <w:t>earthenware</w:t>
      </w:r>
      <w:r>
        <w:rPr>
          <w:color w:val="231F20"/>
          <w:spacing w:val="-9"/>
          <w:w w:val="105"/>
          <w:sz w:val="17"/>
        </w:rPr>
        <w:t> </w:t>
      </w:r>
      <w:r>
        <w:rPr>
          <w:color w:val="231F20"/>
          <w:w w:val="105"/>
          <w:sz w:val="17"/>
        </w:rPr>
        <w:t>or</w:t>
      </w:r>
      <w:r>
        <w:rPr>
          <w:color w:val="231F20"/>
          <w:spacing w:val="-9"/>
          <w:w w:val="105"/>
          <w:sz w:val="17"/>
        </w:rPr>
        <w:t> </w:t>
      </w:r>
      <w:r>
        <w:rPr>
          <w:color w:val="231F20"/>
          <w:w w:val="105"/>
          <w:sz w:val="17"/>
        </w:rPr>
        <w:t>metal</w:t>
      </w:r>
      <w:r>
        <w:rPr>
          <w:color w:val="231F20"/>
          <w:spacing w:val="-9"/>
          <w:w w:val="105"/>
          <w:sz w:val="17"/>
        </w:rPr>
        <w:t> </w:t>
      </w:r>
      <w:r>
        <w:rPr>
          <w:color w:val="231F20"/>
          <w:w w:val="105"/>
          <w:sz w:val="17"/>
        </w:rPr>
        <w:t>(see</w:t>
      </w:r>
      <w:r>
        <w:rPr>
          <w:color w:val="231F20"/>
          <w:spacing w:val="-9"/>
          <w:w w:val="105"/>
          <w:sz w:val="17"/>
        </w:rPr>
        <w:t> </w:t>
      </w:r>
      <w:r>
        <w:rPr>
          <w:color w:val="231F20"/>
          <w:w w:val="105"/>
          <w:sz w:val="17"/>
        </w:rPr>
        <w:t>also</w:t>
      </w:r>
      <w:r>
        <w:rPr>
          <w:color w:val="231F20"/>
          <w:spacing w:val="-9"/>
          <w:w w:val="105"/>
          <w:sz w:val="17"/>
        </w:rPr>
        <w:t> </w:t>
      </w:r>
      <w:r>
        <w:rPr>
          <w:color w:val="231F20"/>
          <w:w w:val="105"/>
          <w:sz w:val="17"/>
        </w:rPr>
        <w:t>4.1.1.2)</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closure</w:t>
      </w:r>
      <w:r>
        <w:rPr>
          <w:color w:val="231F20"/>
          <w:spacing w:val="-9"/>
          <w:w w:val="105"/>
          <w:sz w:val="17"/>
        </w:rPr>
        <w:t> </w:t>
      </w:r>
      <w:r>
        <w:rPr>
          <w:color w:val="231F20"/>
          <w:w w:val="105"/>
          <w:sz w:val="17"/>
        </w:rPr>
        <w:t>of</w:t>
      </w:r>
      <w:r>
        <w:rPr>
          <w:color w:val="231F20"/>
          <w:spacing w:val="-9"/>
          <w:w w:val="105"/>
          <w:sz w:val="17"/>
        </w:rPr>
        <w:t> </w:t>
      </w:r>
      <w:r>
        <w:rPr>
          <w:color w:val="231F20"/>
          <w:w w:val="105"/>
          <w:sz w:val="17"/>
        </w:rPr>
        <w:t>each</w:t>
      </w:r>
      <w:r>
        <w:rPr>
          <w:color w:val="231F20"/>
          <w:spacing w:val="-9"/>
          <w:w w:val="105"/>
          <w:sz w:val="17"/>
        </w:rPr>
        <w:t> </w:t>
      </w:r>
      <w:r>
        <w:rPr>
          <w:color w:val="231F20"/>
          <w:w w:val="105"/>
          <w:sz w:val="17"/>
        </w:rPr>
        <w:t>inner</w:t>
      </w:r>
      <w:r>
        <w:rPr>
          <w:color w:val="231F20"/>
          <w:spacing w:val="-9"/>
          <w:w w:val="105"/>
          <w:sz w:val="17"/>
        </w:rPr>
        <w:t> </w:t>
      </w:r>
      <w:r>
        <w:rPr>
          <w:color w:val="231F20"/>
          <w:w w:val="105"/>
          <w:sz w:val="17"/>
        </w:rPr>
        <w:t>packaging</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held securely in place with wire, tape or other positive means; any receptacle having a neck with moulded screw threads shall have a leakproof threaded-type cap. The closure shall be resistant to the contents;</w:t>
      </w:r>
    </w:p>
    <w:p>
      <w:pPr>
        <w:pStyle w:val="ListParagraph"/>
        <w:numPr>
          <w:ilvl w:val="4"/>
          <w:numId w:val="4"/>
        </w:numPr>
        <w:tabs>
          <w:tab w:pos="2855" w:val="left" w:leader="none"/>
          <w:tab w:pos="2857" w:val="left" w:leader="none"/>
        </w:tabs>
        <w:spacing w:line="256" w:lineRule="auto" w:before="59" w:after="0"/>
        <w:ind w:left="2857" w:right="847" w:hanging="360"/>
        <w:jc w:val="both"/>
        <w:rPr>
          <w:sz w:val="17"/>
        </w:rPr>
      </w:pPr>
      <w:r>
        <w:rPr>
          <w:color w:val="231F20"/>
          <w:w w:val="105"/>
          <w:sz w:val="17"/>
        </w:rPr>
        <w:t>Each</w:t>
      </w:r>
      <w:r>
        <w:rPr>
          <w:color w:val="231F20"/>
          <w:spacing w:val="40"/>
          <w:w w:val="105"/>
          <w:sz w:val="17"/>
        </w:rPr>
        <w:t> </w:t>
      </w:r>
      <w:r>
        <w:rPr>
          <w:color w:val="231F20"/>
          <w:w w:val="105"/>
          <w:sz w:val="17"/>
        </w:rPr>
        <w:t>inner</w:t>
      </w:r>
      <w:r>
        <w:rPr>
          <w:color w:val="231F20"/>
          <w:spacing w:val="40"/>
          <w:w w:val="105"/>
          <w:sz w:val="17"/>
        </w:rPr>
        <w:t> </w:t>
      </w:r>
      <w:r>
        <w:rPr>
          <w:color w:val="231F20"/>
          <w:w w:val="105"/>
          <w:sz w:val="17"/>
        </w:rPr>
        <w:t>packaging</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securely</w:t>
      </w:r>
      <w:r>
        <w:rPr>
          <w:color w:val="231F20"/>
          <w:spacing w:val="40"/>
          <w:w w:val="105"/>
          <w:sz w:val="17"/>
        </w:rPr>
        <w:t> </w:t>
      </w:r>
      <w:r>
        <w:rPr>
          <w:color w:val="231F20"/>
          <w:w w:val="105"/>
          <w:sz w:val="17"/>
        </w:rPr>
        <w:t>packed</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an</w:t>
      </w:r>
      <w:r>
        <w:rPr>
          <w:color w:val="231F20"/>
          <w:spacing w:val="40"/>
          <w:w w:val="105"/>
          <w:sz w:val="17"/>
        </w:rPr>
        <w:t> </w:t>
      </w:r>
      <w:r>
        <w:rPr>
          <w:color w:val="231F20"/>
          <w:w w:val="105"/>
          <w:sz w:val="17"/>
        </w:rPr>
        <w:t>intermediate</w:t>
      </w:r>
      <w:r>
        <w:rPr>
          <w:color w:val="231F20"/>
          <w:spacing w:val="40"/>
          <w:w w:val="105"/>
          <w:sz w:val="17"/>
        </w:rPr>
        <w:t> </w:t>
      </w:r>
      <w:r>
        <w:rPr>
          <w:color w:val="231F20"/>
          <w:w w:val="105"/>
          <w:sz w:val="17"/>
        </w:rPr>
        <w:t>packaging</w:t>
      </w:r>
      <w:r>
        <w:rPr>
          <w:color w:val="231F20"/>
          <w:spacing w:val="40"/>
          <w:w w:val="105"/>
          <w:sz w:val="17"/>
        </w:rPr>
        <w:t> </w:t>
      </w:r>
      <w:r>
        <w:rPr>
          <w:color w:val="231F20"/>
          <w:w w:val="105"/>
          <w:sz w:val="17"/>
        </w:rPr>
        <w:t>with</w:t>
      </w:r>
      <w:r>
        <w:rPr>
          <w:color w:val="231F20"/>
          <w:spacing w:val="40"/>
          <w:w w:val="105"/>
          <w:sz w:val="17"/>
        </w:rPr>
        <w:t> </w:t>
      </w:r>
      <w:r>
        <w:rPr>
          <w:color w:val="231F20"/>
          <w:w w:val="105"/>
          <w:sz w:val="17"/>
        </w:rPr>
        <w:t>cushioning material</w:t>
      </w:r>
      <w:r>
        <w:rPr>
          <w:color w:val="231F20"/>
          <w:spacing w:val="29"/>
          <w:w w:val="105"/>
          <w:sz w:val="17"/>
        </w:rPr>
        <w:t> </w:t>
      </w:r>
      <w:r>
        <w:rPr>
          <w:color w:val="231F20"/>
          <w:w w:val="105"/>
          <w:sz w:val="17"/>
        </w:rPr>
        <w:t>in</w:t>
      </w:r>
      <w:r>
        <w:rPr>
          <w:color w:val="231F20"/>
          <w:spacing w:val="29"/>
          <w:w w:val="105"/>
          <w:sz w:val="17"/>
        </w:rPr>
        <w:t> </w:t>
      </w:r>
      <w:r>
        <w:rPr>
          <w:color w:val="231F20"/>
          <w:w w:val="105"/>
          <w:sz w:val="17"/>
        </w:rPr>
        <w:t>such</w:t>
      </w:r>
      <w:r>
        <w:rPr>
          <w:color w:val="231F20"/>
          <w:spacing w:val="29"/>
          <w:w w:val="105"/>
          <w:sz w:val="17"/>
        </w:rPr>
        <w:t> </w:t>
      </w:r>
      <w:r>
        <w:rPr>
          <w:color w:val="231F20"/>
          <w:w w:val="105"/>
          <w:sz w:val="17"/>
        </w:rPr>
        <w:t>a</w:t>
      </w:r>
      <w:r>
        <w:rPr>
          <w:color w:val="231F20"/>
          <w:spacing w:val="29"/>
          <w:w w:val="105"/>
          <w:sz w:val="17"/>
        </w:rPr>
        <w:t> </w:t>
      </w:r>
      <w:r>
        <w:rPr>
          <w:color w:val="231F20"/>
          <w:w w:val="105"/>
          <w:sz w:val="17"/>
        </w:rPr>
        <w:t>way</w:t>
      </w:r>
      <w:r>
        <w:rPr>
          <w:color w:val="231F20"/>
          <w:spacing w:val="29"/>
          <w:w w:val="105"/>
          <w:sz w:val="17"/>
        </w:rPr>
        <w:t> </w:t>
      </w:r>
      <w:r>
        <w:rPr>
          <w:color w:val="231F20"/>
          <w:w w:val="105"/>
          <w:sz w:val="17"/>
        </w:rPr>
        <w:t>that,</w:t>
      </w:r>
      <w:r>
        <w:rPr>
          <w:color w:val="231F20"/>
          <w:spacing w:val="29"/>
          <w:w w:val="105"/>
          <w:sz w:val="17"/>
        </w:rPr>
        <w:t> </w:t>
      </w:r>
      <w:r>
        <w:rPr>
          <w:color w:val="231F20"/>
          <w:w w:val="105"/>
          <w:sz w:val="17"/>
        </w:rPr>
        <w:t>under</w:t>
      </w:r>
      <w:r>
        <w:rPr>
          <w:color w:val="231F20"/>
          <w:spacing w:val="29"/>
          <w:w w:val="105"/>
          <w:sz w:val="17"/>
        </w:rPr>
        <w:t> </w:t>
      </w:r>
      <w:r>
        <w:rPr>
          <w:color w:val="231F20"/>
          <w:w w:val="105"/>
          <w:sz w:val="17"/>
        </w:rPr>
        <w:t>normal</w:t>
      </w:r>
      <w:r>
        <w:rPr>
          <w:color w:val="231F20"/>
          <w:spacing w:val="29"/>
          <w:w w:val="105"/>
          <w:sz w:val="17"/>
        </w:rPr>
        <w:t> </w:t>
      </w:r>
      <w:r>
        <w:rPr>
          <w:color w:val="231F20"/>
          <w:w w:val="105"/>
          <w:sz w:val="17"/>
        </w:rPr>
        <w:t>conditions</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transport,</w:t>
      </w:r>
      <w:r>
        <w:rPr>
          <w:color w:val="231F20"/>
          <w:spacing w:val="29"/>
          <w:w w:val="105"/>
          <w:sz w:val="17"/>
        </w:rPr>
        <w:t> </w:t>
      </w:r>
      <w:r>
        <w:rPr>
          <w:color w:val="231F20"/>
          <w:w w:val="105"/>
          <w:sz w:val="17"/>
        </w:rPr>
        <w:t>they</w:t>
      </w:r>
      <w:r>
        <w:rPr>
          <w:color w:val="231F20"/>
          <w:spacing w:val="29"/>
          <w:w w:val="105"/>
          <w:sz w:val="17"/>
        </w:rPr>
        <w:t> </w:t>
      </w:r>
      <w:r>
        <w:rPr>
          <w:color w:val="231F20"/>
          <w:w w:val="105"/>
          <w:sz w:val="17"/>
        </w:rPr>
        <w:t>cannot</w:t>
      </w:r>
      <w:r>
        <w:rPr>
          <w:color w:val="231F20"/>
          <w:spacing w:val="29"/>
          <w:w w:val="105"/>
          <w:sz w:val="17"/>
        </w:rPr>
        <w:t> </w:t>
      </w:r>
      <w:r>
        <w:rPr>
          <w:color w:val="231F20"/>
          <w:w w:val="105"/>
          <w:sz w:val="17"/>
        </w:rPr>
        <w:t>break,</w:t>
      </w:r>
      <w:r>
        <w:rPr>
          <w:color w:val="231F20"/>
          <w:spacing w:val="29"/>
          <w:w w:val="105"/>
          <w:sz w:val="17"/>
        </w:rPr>
        <w:t> </w:t>
      </w:r>
      <w:r>
        <w:rPr>
          <w:color w:val="231F20"/>
          <w:w w:val="105"/>
          <w:sz w:val="17"/>
        </w:rPr>
        <w:t>be</w:t>
      </w:r>
      <w:r>
        <w:rPr>
          <w:color w:val="231F20"/>
          <w:spacing w:val="29"/>
          <w:w w:val="105"/>
          <w:sz w:val="17"/>
        </w:rPr>
        <w:t> </w:t>
      </w:r>
      <w:r>
        <w:rPr>
          <w:color w:val="231F20"/>
          <w:w w:val="105"/>
          <w:sz w:val="17"/>
        </w:rPr>
        <w:t>punctured or leak their contents. For liquid dangerous goods, the intermediate or outer packaging shall contain sufficient</w:t>
      </w:r>
      <w:r>
        <w:rPr>
          <w:color w:val="231F20"/>
          <w:spacing w:val="28"/>
          <w:w w:val="105"/>
          <w:sz w:val="17"/>
        </w:rPr>
        <w:t> </w:t>
      </w:r>
      <w:r>
        <w:rPr>
          <w:color w:val="231F20"/>
          <w:w w:val="105"/>
          <w:sz w:val="17"/>
        </w:rPr>
        <w:t>absorbent</w:t>
      </w:r>
      <w:r>
        <w:rPr>
          <w:color w:val="231F20"/>
          <w:spacing w:val="28"/>
          <w:w w:val="105"/>
          <w:sz w:val="17"/>
        </w:rPr>
        <w:t> </w:t>
      </w:r>
      <w:r>
        <w:rPr>
          <w:color w:val="231F20"/>
          <w:w w:val="105"/>
          <w:sz w:val="17"/>
        </w:rPr>
        <w:t>material</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absorb</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entire</w:t>
      </w:r>
      <w:r>
        <w:rPr>
          <w:color w:val="231F20"/>
          <w:spacing w:val="28"/>
          <w:w w:val="105"/>
          <w:sz w:val="17"/>
        </w:rPr>
        <w:t> </w:t>
      </w:r>
      <w:r>
        <w:rPr>
          <w:color w:val="231F20"/>
          <w:w w:val="105"/>
          <w:sz w:val="17"/>
        </w:rPr>
        <w:t>contents</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inner</w:t>
      </w:r>
      <w:r>
        <w:rPr>
          <w:color w:val="231F20"/>
          <w:spacing w:val="28"/>
          <w:w w:val="105"/>
          <w:sz w:val="17"/>
        </w:rPr>
        <w:t> </w:t>
      </w:r>
      <w:r>
        <w:rPr>
          <w:color w:val="231F20"/>
          <w:w w:val="105"/>
          <w:sz w:val="17"/>
        </w:rPr>
        <w:t>packagings.</w:t>
      </w:r>
      <w:r>
        <w:rPr>
          <w:color w:val="231F20"/>
          <w:spacing w:val="28"/>
          <w:w w:val="105"/>
          <w:sz w:val="17"/>
        </w:rPr>
        <w:t> </w:t>
      </w:r>
      <w:r>
        <w:rPr>
          <w:color w:val="231F20"/>
          <w:w w:val="105"/>
          <w:sz w:val="17"/>
        </w:rPr>
        <w:t>When</w:t>
      </w:r>
      <w:r>
        <w:rPr>
          <w:color w:val="231F20"/>
          <w:spacing w:val="28"/>
          <w:w w:val="105"/>
          <w:sz w:val="17"/>
        </w:rPr>
        <w:t> </w:t>
      </w:r>
      <w:r>
        <w:rPr>
          <w:color w:val="231F20"/>
          <w:w w:val="105"/>
          <w:sz w:val="17"/>
        </w:rPr>
        <w:t>placed</w:t>
      </w:r>
      <w:r>
        <w:rPr>
          <w:color w:val="231F20"/>
          <w:spacing w:val="28"/>
          <w:w w:val="105"/>
          <w:sz w:val="17"/>
        </w:rPr>
        <w:t> </w:t>
      </w:r>
      <w:r>
        <w:rPr>
          <w:color w:val="231F20"/>
          <w:w w:val="105"/>
          <w:sz w:val="17"/>
        </w:rPr>
        <w:t>in the intermediate packaging, the absorbent material may be the cushioning material.</w:t>
      </w:r>
      <w:r>
        <w:rPr>
          <w:color w:val="231F20"/>
          <w:spacing w:val="40"/>
          <w:w w:val="105"/>
          <w:sz w:val="17"/>
        </w:rPr>
        <w:t> </w:t>
      </w:r>
      <w:r>
        <w:rPr>
          <w:color w:val="231F20"/>
          <w:w w:val="105"/>
          <w:sz w:val="17"/>
        </w:rPr>
        <w:t>Dangerous goods shall not react dangerously with cushioning, absorbent material and packaging material or reduce the integrity or function of the materials.</w:t>
      </w:r>
      <w:r>
        <w:rPr>
          <w:color w:val="231F20"/>
          <w:spacing w:val="40"/>
          <w:w w:val="105"/>
          <w:sz w:val="17"/>
        </w:rPr>
        <w:t> </w:t>
      </w:r>
      <w:r>
        <w:rPr>
          <w:color w:val="231F20"/>
          <w:w w:val="105"/>
          <w:sz w:val="17"/>
        </w:rPr>
        <w:t>Regardless of its orientation, the package shall completely contain the contents in case of breakage or leakage;</w:t>
      </w:r>
    </w:p>
    <w:p>
      <w:pPr>
        <w:pStyle w:val="ListParagraph"/>
        <w:numPr>
          <w:ilvl w:val="4"/>
          <w:numId w:val="4"/>
        </w:numPr>
        <w:tabs>
          <w:tab w:pos="2854" w:val="left" w:leader="none"/>
          <w:tab w:pos="2857" w:val="left" w:leader="none"/>
        </w:tabs>
        <w:spacing w:line="256" w:lineRule="auto" w:before="81" w:after="0"/>
        <w:ind w:left="2857" w:right="848" w:hanging="361"/>
        <w:jc w:val="both"/>
        <w:rPr>
          <w:sz w:val="17"/>
        </w:rPr>
      </w:pPr>
      <w:r>
        <w:rPr>
          <w:color w:val="231F20"/>
          <w:w w:val="105"/>
          <w:sz w:val="17"/>
        </w:rPr>
        <w:t>The intermediate packaging shall be securely packed in a strong, rigid outer packaging (wooden, fibre-board or other equally strong material);</w:t>
      </w:r>
    </w:p>
    <w:p>
      <w:pPr>
        <w:pStyle w:val="ListParagraph"/>
        <w:numPr>
          <w:ilvl w:val="4"/>
          <w:numId w:val="4"/>
        </w:numPr>
        <w:tabs>
          <w:tab w:pos="2856" w:val="left" w:leader="none"/>
        </w:tabs>
        <w:spacing w:line="240" w:lineRule="auto" w:before="77" w:after="0"/>
        <w:ind w:left="2856" w:right="0" w:hanging="359"/>
        <w:jc w:val="both"/>
        <w:rPr>
          <w:sz w:val="17"/>
        </w:rPr>
      </w:pPr>
      <w:r>
        <w:rPr>
          <w:color w:val="231F20"/>
          <w:w w:val="105"/>
          <w:sz w:val="17"/>
        </w:rPr>
        <w:t>Each</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compliance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1"/>
          <w:w w:val="105"/>
          <w:sz w:val="17"/>
        </w:rPr>
        <w:t> </w:t>
      </w:r>
      <w:r>
        <w:rPr>
          <w:color w:val="231F20"/>
          <w:w w:val="105"/>
          <w:sz w:val="17"/>
        </w:rPr>
        <w:t>provisions</w:t>
      </w:r>
      <w:r>
        <w:rPr>
          <w:color w:val="231F20"/>
          <w:spacing w:val="-2"/>
          <w:w w:val="105"/>
          <w:sz w:val="17"/>
        </w:rPr>
        <w:t> </w:t>
      </w:r>
      <w:r>
        <w:rPr>
          <w:color w:val="231F20"/>
          <w:w w:val="105"/>
          <w:sz w:val="17"/>
        </w:rPr>
        <w:t>in</w:t>
      </w:r>
      <w:r>
        <w:rPr>
          <w:color w:val="231F20"/>
          <w:spacing w:val="-2"/>
          <w:w w:val="105"/>
          <w:sz w:val="17"/>
        </w:rPr>
        <w:t> 3.5.3;</w:t>
      </w:r>
    </w:p>
    <w:p>
      <w:pPr>
        <w:pStyle w:val="ListParagraph"/>
        <w:numPr>
          <w:ilvl w:val="4"/>
          <w:numId w:val="4"/>
        </w:numPr>
        <w:tabs>
          <w:tab w:pos="2855" w:val="left" w:leader="none"/>
        </w:tabs>
        <w:spacing w:line="240" w:lineRule="auto" w:before="89" w:after="0"/>
        <w:ind w:left="2855" w:right="0" w:hanging="358"/>
        <w:jc w:val="both"/>
        <w:rPr>
          <w:sz w:val="17"/>
        </w:rPr>
      </w:pPr>
      <w:r>
        <w:rPr>
          <w:color w:val="231F20"/>
          <w:w w:val="105"/>
          <w:sz w:val="17"/>
        </w:rPr>
        <w:t>Each</w:t>
      </w:r>
      <w:r>
        <w:rPr>
          <w:color w:val="231F20"/>
          <w:spacing w:val="-5"/>
          <w:w w:val="105"/>
          <w:sz w:val="17"/>
        </w:rPr>
        <w:t> </w:t>
      </w:r>
      <w:r>
        <w:rPr>
          <w:color w:val="231F20"/>
          <w:w w:val="105"/>
          <w:sz w:val="17"/>
        </w:rPr>
        <w:t>package</w:t>
      </w:r>
      <w:r>
        <w:rPr>
          <w:color w:val="231F20"/>
          <w:spacing w:val="-5"/>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5"/>
          <w:w w:val="105"/>
          <w:sz w:val="17"/>
        </w:rPr>
        <w:t> </w:t>
      </w:r>
      <w:r>
        <w:rPr>
          <w:color w:val="231F20"/>
          <w:w w:val="105"/>
          <w:sz w:val="17"/>
        </w:rPr>
        <w:t>of</w:t>
      </w:r>
      <w:r>
        <w:rPr>
          <w:color w:val="231F20"/>
          <w:spacing w:val="-4"/>
          <w:w w:val="105"/>
          <w:sz w:val="17"/>
        </w:rPr>
        <w:t> </w:t>
      </w:r>
      <w:r>
        <w:rPr>
          <w:color w:val="231F20"/>
          <w:w w:val="105"/>
          <w:sz w:val="17"/>
        </w:rPr>
        <w:t>such</w:t>
      </w:r>
      <w:r>
        <w:rPr>
          <w:color w:val="231F20"/>
          <w:spacing w:val="-5"/>
          <w:w w:val="105"/>
          <w:sz w:val="17"/>
        </w:rPr>
        <w:t> </w:t>
      </w:r>
      <w:r>
        <w:rPr>
          <w:color w:val="231F20"/>
          <w:w w:val="105"/>
          <w:sz w:val="17"/>
        </w:rPr>
        <w:t>a</w:t>
      </w:r>
      <w:r>
        <w:rPr>
          <w:color w:val="231F20"/>
          <w:spacing w:val="-5"/>
          <w:w w:val="105"/>
          <w:sz w:val="17"/>
        </w:rPr>
        <w:t> </w:t>
      </w:r>
      <w:r>
        <w:rPr>
          <w:color w:val="231F20"/>
          <w:w w:val="105"/>
          <w:sz w:val="17"/>
        </w:rPr>
        <w:t>size</w:t>
      </w:r>
      <w:r>
        <w:rPr>
          <w:color w:val="231F20"/>
          <w:spacing w:val="-4"/>
          <w:w w:val="105"/>
          <w:sz w:val="17"/>
        </w:rPr>
        <w:t> </w:t>
      </w:r>
      <w:r>
        <w:rPr>
          <w:color w:val="231F20"/>
          <w:w w:val="105"/>
          <w:sz w:val="17"/>
        </w:rPr>
        <w:t>that</w:t>
      </w:r>
      <w:r>
        <w:rPr>
          <w:color w:val="231F20"/>
          <w:spacing w:val="-5"/>
          <w:w w:val="105"/>
          <w:sz w:val="17"/>
        </w:rPr>
        <w:t> </w:t>
      </w:r>
      <w:r>
        <w:rPr>
          <w:color w:val="231F20"/>
          <w:w w:val="105"/>
          <w:sz w:val="17"/>
        </w:rPr>
        <w:t>there</w:t>
      </w:r>
      <w:r>
        <w:rPr>
          <w:color w:val="231F20"/>
          <w:spacing w:val="-4"/>
          <w:w w:val="105"/>
          <w:sz w:val="17"/>
        </w:rPr>
        <w:t> </w:t>
      </w:r>
      <w:r>
        <w:rPr>
          <w:color w:val="231F20"/>
          <w:w w:val="105"/>
          <w:sz w:val="17"/>
        </w:rPr>
        <w:t>is</w:t>
      </w:r>
      <w:r>
        <w:rPr>
          <w:color w:val="231F20"/>
          <w:spacing w:val="-5"/>
          <w:w w:val="105"/>
          <w:sz w:val="17"/>
        </w:rPr>
        <w:t> </w:t>
      </w:r>
      <w:r>
        <w:rPr>
          <w:color w:val="231F20"/>
          <w:w w:val="105"/>
          <w:sz w:val="17"/>
        </w:rPr>
        <w:t>adequate</w:t>
      </w:r>
      <w:r>
        <w:rPr>
          <w:color w:val="231F20"/>
          <w:spacing w:val="-4"/>
          <w:w w:val="105"/>
          <w:sz w:val="17"/>
        </w:rPr>
        <w:t> </w:t>
      </w:r>
      <w:r>
        <w:rPr>
          <w:color w:val="231F20"/>
          <w:w w:val="105"/>
          <w:sz w:val="17"/>
        </w:rPr>
        <w:t>space</w:t>
      </w:r>
      <w:r>
        <w:rPr>
          <w:color w:val="231F20"/>
          <w:spacing w:val="-5"/>
          <w:w w:val="105"/>
          <w:sz w:val="17"/>
        </w:rPr>
        <w:t> </w:t>
      </w:r>
      <w:r>
        <w:rPr>
          <w:color w:val="231F20"/>
          <w:w w:val="105"/>
          <w:sz w:val="17"/>
        </w:rPr>
        <w:t>to</w:t>
      </w:r>
      <w:r>
        <w:rPr>
          <w:color w:val="231F20"/>
          <w:spacing w:val="-5"/>
          <w:w w:val="105"/>
          <w:sz w:val="17"/>
        </w:rPr>
        <w:t> </w:t>
      </w:r>
      <w:r>
        <w:rPr>
          <w:color w:val="231F20"/>
          <w:w w:val="105"/>
          <w:sz w:val="17"/>
        </w:rPr>
        <w:t>apply</w:t>
      </w:r>
      <w:r>
        <w:rPr>
          <w:color w:val="231F20"/>
          <w:spacing w:val="-4"/>
          <w:w w:val="105"/>
          <w:sz w:val="17"/>
        </w:rPr>
        <w:t> </w:t>
      </w:r>
      <w:r>
        <w:rPr>
          <w:color w:val="231F20"/>
          <w:w w:val="105"/>
          <w:sz w:val="17"/>
        </w:rPr>
        <w:t>all</w:t>
      </w:r>
      <w:r>
        <w:rPr>
          <w:color w:val="231F20"/>
          <w:spacing w:val="-5"/>
          <w:w w:val="105"/>
          <w:sz w:val="17"/>
        </w:rPr>
        <w:t> </w:t>
      </w:r>
      <w:r>
        <w:rPr>
          <w:color w:val="231F20"/>
          <w:w w:val="105"/>
          <w:sz w:val="17"/>
        </w:rPr>
        <w:t>necessary</w:t>
      </w:r>
      <w:r>
        <w:rPr>
          <w:color w:val="231F20"/>
          <w:spacing w:val="-4"/>
          <w:w w:val="105"/>
          <w:sz w:val="17"/>
        </w:rPr>
        <w:t> </w:t>
      </w:r>
      <w:r>
        <w:rPr>
          <w:color w:val="231F20"/>
          <w:w w:val="105"/>
          <w:sz w:val="17"/>
        </w:rPr>
        <w:t>marks;</w:t>
      </w:r>
      <w:r>
        <w:rPr>
          <w:color w:val="231F20"/>
          <w:spacing w:val="-5"/>
          <w:w w:val="105"/>
          <w:sz w:val="17"/>
        </w:rPr>
        <w:t> and</w:t>
      </w:r>
    </w:p>
    <w:p>
      <w:pPr>
        <w:pStyle w:val="ListParagraph"/>
        <w:numPr>
          <w:ilvl w:val="4"/>
          <w:numId w:val="4"/>
        </w:numPr>
        <w:tabs>
          <w:tab w:pos="2857" w:val="left" w:leader="none"/>
        </w:tabs>
        <w:spacing w:line="256" w:lineRule="auto" w:before="89" w:after="0"/>
        <w:ind w:left="2857" w:right="848" w:hanging="360"/>
        <w:jc w:val="both"/>
        <w:rPr>
          <w:sz w:val="17"/>
        </w:rPr>
      </w:pPr>
      <w:r>
        <w:rPr>
          <w:color w:val="231F20"/>
          <w:w w:val="105"/>
          <w:sz w:val="17"/>
        </w:rPr>
        <w:t>Overpacks</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and</w:t>
      </w:r>
      <w:r>
        <w:rPr>
          <w:color w:val="231F20"/>
          <w:spacing w:val="-6"/>
          <w:w w:val="105"/>
          <w:sz w:val="17"/>
        </w:rPr>
        <w:t> </w:t>
      </w:r>
      <w:r>
        <w:rPr>
          <w:color w:val="231F20"/>
          <w:w w:val="105"/>
          <w:sz w:val="17"/>
        </w:rPr>
        <w:t>may</w:t>
      </w:r>
      <w:r>
        <w:rPr>
          <w:color w:val="231F20"/>
          <w:spacing w:val="-6"/>
          <w:w w:val="105"/>
          <w:sz w:val="17"/>
        </w:rPr>
        <w:t> </w:t>
      </w:r>
      <w:r>
        <w:rPr>
          <w:color w:val="231F20"/>
          <w:w w:val="105"/>
          <w:sz w:val="17"/>
        </w:rPr>
        <w:t>also</w:t>
      </w:r>
      <w:r>
        <w:rPr>
          <w:color w:val="231F20"/>
          <w:spacing w:val="-6"/>
          <w:w w:val="105"/>
          <w:sz w:val="17"/>
        </w:rPr>
        <w:t> </w:t>
      </w:r>
      <w:r>
        <w:rPr>
          <w:color w:val="231F20"/>
          <w:w w:val="105"/>
          <w:sz w:val="17"/>
        </w:rPr>
        <w:t>contain</w:t>
      </w:r>
      <w:r>
        <w:rPr>
          <w:color w:val="231F20"/>
          <w:spacing w:val="-6"/>
          <w:w w:val="105"/>
          <w:sz w:val="17"/>
        </w:rPr>
        <w:t> </w:t>
      </w:r>
      <w:r>
        <w:rPr>
          <w:color w:val="231F20"/>
          <w:w w:val="105"/>
          <w:sz w:val="17"/>
        </w:rPr>
        <w:t>packages</w:t>
      </w:r>
      <w:r>
        <w:rPr>
          <w:color w:val="231F20"/>
          <w:spacing w:val="-6"/>
          <w:w w:val="105"/>
          <w:sz w:val="17"/>
        </w:rPr>
        <w:t> </w:t>
      </w:r>
      <w:r>
        <w:rPr>
          <w:color w:val="231F20"/>
          <w:w w:val="105"/>
          <w:sz w:val="17"/>
        </w:rPr>
        <w:t>of</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or</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not</w:t>
      </w:r>
      <w:r>
        <w:rPr>
          <w:color w:val="231F20"/>
          <w:spacing w:val="-6"/>
          <w:w w:val="105"/>
          <w:sz w:val="17"/>
        </w:rPr>
        <w:t> </w:t>
      </w:r>
      <w:r>
        <w:rPr>
          <w:color w:val="231F20"/>
          <w:w w:val="105"/>
          <w:sz w:val="17"/>
        </w:rPr>
        <w:t>subject</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 provisions of this Code.</w:t>
      </w:r>
    </w:p>
    <w:p>
      <w:pPr>
        <w:pStyle w:val="BodyText"/>
      </w:pPr>
    </w:p>
    <w:p>
      <w:pPr>
        <w:pStyle w:val="BodyText"/>
        <w:spacing w:before="129"/>
      </w:pPr>
    </w:p>
    <w:p>
      <w:pPr>
        <w:pStyle w:val="Heading3"/>
        <w:numPr>
          <w:ilvl w:val="2"/>
          <w:numId w:val="4"/>
        </w:numPr>
        <w:tabs>
          <w:tab w:pos="2497" w:val="left" w:leader="none"/>
        </w:tabs>
        <w:spacing w:line="240" w:lineRule="auto" w:before="0" w:after="0"/>
        <w:ind w:left="2497" w:right="0" w:hanging="1080"/>
        <w:jc w:val="left"/>
      </w:pPr>
      <w:r>
        <w:rPr>
          <w:color w:val="231F20"/>
          <w:w w:val="105"/>
        </w:rPr>
        <w:t>Tests</w:t>
      </w:r>
      <w:r>
        <w:rPr>
          <w:color w:val="231F20"/>
          <w:spacing w:val="-16"/>
          <w:w w:val="105"/>
        </w:rPr>
        <w:t> </w:t>
      </w:r>
      <w:r>
        <w:rPr>
          <w:color w:val="231F20"/>
          <w:w w:val="105"/>
        </w:rPr>
        <w:t>for</w:t>
      </w:r>
      <w:r>
        <w:rPr>
          <w:color w:val="231F20"/>
          <w:spacing w:val="-16"/>
          <w:w w:val="105"/>
        </w:rPr>
        <w:t> </w:t>
      </w:r>
      <w:r>
        <w:rPr>
          <w:color w:val="231F20"/>
          <w:spacing w:val="-2"/>
          <w:w w:val="105"/>
        </w:rPr>
        <w:t>packages</w:t>
      </w:r>
    </w:p>
    <w:p>
      <w:pPr>
        <w:pStyle w:val="ListParagraph"/>
        <w:numPr>
          <w:ilvl w:val="3"/>
          <w:numId w:val="4"/>
        </w:numPr>
        <w:tabs>
          <w:tab w:pos="2497" w:val="left" w:leader="none"/>
        </w:tabs>
        <w:spacing w:line="256" w:lineRule="auto" w:before="139" w:after="0"/>
        <w:ind w:left="2497" w:right="847" w:hanging="1080"/>
        <w:jc w:val="both"/>
        <w:rPr>
          <w:sz w:val="17"/>
        </w:rPr>
      </w:pPr>
      <w:r>
        <w:rPr>
          <w:color w:val="231F20"/>
          <w:w w:val="105"/>
          <w:sz w:val="17"/>
        </w:rPr>
        <w:t>The complete package as prepared for transport, with inner packagings filled to not less than 95% of their capacity</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solids</w:t>
      </w:r>
      <w:r>
        <w:rPr>
          <w:color w:val="231F20"/>
          <w:spacing w:val="18"/>
          <w:w w:val="105"/>
          <w:sz w:val="17"/>
        </w:rPr>
        <w:t> </w:t>
      </w:r>
      <w:r>
        <w:rPr>
          <w:color w:val="231F20"/>
          <w:w w:val="105"/>
          <w:sz w:val="17"/>
        </w:rPr>
        <w:t>or</w:t>
      </w:r>
      <w:r>
        <w:rPr>
          <w:color w:val="231F20"/>
          <w:spacing w:val="18"/>
          <w:w w:val="105"/>
          <w:sz w:val="17"/>
        </w:rPr>
        <w:t> </w:t>
      </w:r>
      <w:r>
        <w:rPr>
          <w:color w:val="231F20"/>
          <w:w w:val="105"/>
          <w:sz w:val="17"/>
        </w:rPr>
        <w:t>98%</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liquids,</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capable</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withstanding,</w:t>
      </w:r>
      <w:r>
        <w:rPr>
          <w:color w:val="231F20"/>
          <w:spacing w:val="18"/>
          <w:w w:val="105"/>
          <w:sz w:val="17"/>
        </w:rPr>
        <w:t> </w:t>
      </w:r>
      <w:r>
        <w:rPr>
          <w:color w:val="231F20"/>
          <w:w w:val="105"/>
          <w:sz w:val="17"/>
        </w:rPr>
        <w:t>as</w:t>
      </w:r>
      <w:r>
        <w:rPr>
          <w:color w:val="231F20"/>
          <w:spacing w:val="18"/>
          <w:w w:val="105"/>
          <w:sz w:val="17"/>
        </w:rPr>
        <w:t> </w:t>
      </w:r>
      <w:r>
        <w:rPr>
          <w:color w:val="231F20"/>
          <w:w w:val="105"/>
          <w:sz w:val="17"/>
        </w:rPr>
        <w:t>demonstrated</w:t>
      </w:r>
      <w:r>
        <w:rPr>
          <w:color w:val="231F20"/>
          <w:spacing w:val="18"/>
          <w:w w:val="105"/>
          <w:sz w:val="17"/>
        </w:rPr>
        <w:t> </w:t>
      </w:r>
      <w:r>
        <w:rPr>
          <w:color w:val="231F20"/>
          <w:w w:val="105"/>
          <w:sz w:val="17"/>
        </w:rPr>
        <w:t>by</w:t>
      </w:r>
      <w:r>
        <w:rPr>
          <w:color w:val="231F20"/>
          <w:spacing w:val="18"/>
          <w:w w:val="105"/>
          <w:sz w:val="17"/>
        </w:rPr>
        <w:t> </w:t>
      </w:r>
      <w:r>
        <w:rPr>
          <w:color w:val="231F20"/>
          <w:w w:val="105"/>
          <w:sz w:val="17"/>
        </w:rPr>
        <w:t>testing</w:t>
      </w:r>
      <w:r>
        <w:rPr>
          <w:color w:val="231F20"/>
          <w:spacing w:val="18"/>
          <w:w w:val="105"/>
          <w:sz w:val="17"/>
        </w:rPr>
        <w:t> </w:t>
      </w:r>
      <w:r>
        <w:rPr>
          <w:color w:val="231F20"/>
          <w:w w:val="105"/>
          <w:sz w:val="17"/>
        </w:rPr>
        <w:t>which is appropriately documented, without breakage or leakage of any inner packaging and without significant reduction in effectiveness:</w:t>
      </w:r>
    </w:p>
    <w:p>
      <w:pPr>
        <w:pStyle w:val="ListParagraph"/>
        <w:numPr>
          <w:ilvl w:val="4"/>
          <w:numId w:val="4"/>
        </w:numPr>
        <w:tabs>
          <w:tab w:pos="2856" w:val="left" w:leader="none"/>
        </w:tabs>
        <w:spacing w:line="240" w:lineRule="auto" w:before="78" w:after="0"/>
        <w:ind w:left="2856" w:right="0" w:hanging="359"/>
        <w:jc w:val="both"/>
        <w:rPr>
          <w:sz w:val="17"/>
        </w:rPr>
      </w:pPr>
      <w:r>
        <w:rPr>
          <w:color w:val="231F20"/>
          <w:w w:val="105"/>
          <w:sz w:val="17"/>
        </w:rPr>
        <w:t>Drops</w:t>
      </w:r>
      <w:r>
        <w:rPr>
          <w:color w:val="231F20"/>
          <w:spacing w:val="-3"/>
          <w:w w:val="105"/>
          <w:sz w:val="17"/>
        </w:rPr>
        <w:t> </w:t>
      </w:r>
      <w:r>
        <w:rPr>
          <w:color w:val="231F20"/>
          <w:w w:val="105"/>
          <w:sz w:val="17"/>
        </w:rPr>
        <w:t>onto</w:t>
      </w:r>
      <w:r>
        <w:rPr>
          <w:color w:val="231F20"/>
          <w:spacing w:val="-2"/>
          <w:w w:val="105"/>
          <w:sz w:val="17"/>
        </w:rPr>
        <w:t> </w:t>
      </w:r>
      <w:r>
        <w:rPr>
          <w:color w:val="231F20"/>
          <w:w w:val="105"/>
          <w:sz w:val="17"/>
        </w:rPr>
        <w:t>a</w:t>
      </w:r>
      <w:r>
        <w:rPr>
          <w:color w:val="231F20"/>
          <w:spacing w:val="-2"/>
          <w:w w:val="105"/>
          <w:sz w:val="17"/>
        </w:rPr>
        <w:t> </w:t>
      </w:r>
      <w:r>
        <w:rPr>
          <w:color w:val="231F20"/>
          <w:w w:val="105"/>
          <w:sz w:val="17"/>
        </w:rPr>
        <w:t>rigid,</w:t>
      </w:r>
      <w:r>
        <w:rPr>
          <w:color w:val="231F20"/>
          <w:spacing w:val="-2"/>
          <w:w w:val="105"/>
          <w:sz w:val="17"/>
        </w:rPr>
        <w:t> </w:t>
      </w:r>
      <w:r>
        <w:rPr>
          <w:color w:val="231F20"/>
          <w:w w:val="105"/>
          <w:sz w:val="17"/>
        </w:rPr>
        <w:t>non-resilient</w:t>
      </w:r>
      <w:r>
        <w:rPr>
          <w:color w:val="231F20"/>
          <w:spacing w:val="-2"/>
          <w:w w:val="105"/>
          <w:sz w:val="17"/>
        </w:rPr>
        <w:t> </w:t>
      </w:r>
      <w:r>
        <w:rPr>
          <w:color w:val="231F20"/>
          <w:w w:val="105"/>
          <w:sz w:val="17"/>
        </w:rPr>
        <w:t>flat</w:t>
      </w:r>
      <w:r>
        <w:rPr>
          <w:color w:val="231F20"/>
          <w:spacing w:val="-3"/>
          <w:w w:val="105"/>
          <w:sz w:val="17"/>
        </w:rPr>
        <w:t> </w:t>
      </w:r>
      <w:r>
        <w:rPr>
          <w:color w:val="231F20"/>
          <w:w w:val="105"/>
          <w:sz w:val="17"/>
        </w:rPr>
        <w:t>and</w:t>
      </w:r>
      <w:r>
        <w:rPr>
          <w:color w:val="231F20"/>
          <w:spacing w:val="-2"/>
          <w:w w:val="105"/>
          <w:sz w:val="17"/>
        </w:rPr>
        <w:t> </w:t>
      </w:r>
      <w:r>
        <w:rPr>
          <w:color w:val="231F20"/>
          <w:w w:val="105"/>
          <w:sz w:val="17"/>
        </w:rPr>
        <w:t>horizontal</w:t>
      </w:r>
      <w:r>
        <w:rPr>
          <w:color w:val="231F20"/>
          <w:spacing w:val="-2"/>
          <w:w w:val="105"/>
          <w:sz w:val="17"/>
        </w:rPr>
        <w:t> </w:t>
      </w:r>
      <w:r>
        <w:rPr>
          <w:color w:val="231F20"/>
          <w:w w:val="105"/>
          <w:sz w:val="17"/>
        </w:rPr>
        <w:t>surface</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a</w:t>
      </w:r>
      <w:r>
        <w:rPr>
          <w:color w:val="231F20"/>
          <w:spacing w:val="-3"/>
          <w:w w:val="105"/>
          <w:sz w:val="17"/>
        </w:rPr>
        <w:t> </w:t>
      </w:r>
      <w:r>
        <w:rPr>
          <w:color w:val="231F20"/>
          <w:w w:val="105"/>
          <w:sz w:val="17"/>
        </w:rPr>
        <w:t>height</w:t>
      </w:r>
      <w:r>
        <w:rPr>
          <w:color w:val="231F20"/>
          <w:spacing w:val="-2"/>
          <w:w w:val="105"/>
          <w:sz w:val="17"/>
        </w:rPr>
        <w:t> </w:t>
      </w:r>
      <w:r>
        <w:rPr>
          <w:color w:val="231F20"/>
          <w:w w:val="105"/>
          <w:sz w:val="17"/>
        </w:rPr>
        <w:t>of</w:t>
      </w:r>
      <w:r>
        <w:rPr>
          <w:color w:val="231F20"/>
          <w:spacing w:val="-2"/>
          <w:w w:val="105"/>
          <w:sz w:val="17"/>
        </w:rPr>
        <w:t> </w:t>
      </w:r>
      <w:r>
        <w:rPr>
          <w:color w:val="231F20"/>
          <w:w w:val="105"/>
          <w:sz w:val="17"/>
        </w:rPr>
        <w:t>1.8</w:t>
      </w:r>
      <w:r>
        <w:rPr>
          <w:color w:val="231F20"/>
          <w:spacing w:val="-2"/>
          <w:w w:val="105"/>
          <w:sz w:val="17"/>
        </w:rPr>
        <w:t> </w:t>
      </w:r>
      <w:r>
        <w:rPr>
          <w:color w:val="231F20"/>
          <w:spacing w:val="-5"/>
          <w:w w:val="105"/>
          <w:sz w:val="17"/>
        </w:rPr>
        <w:t>m:</w:t>
      </w:r>
    </w:p>
    <w:p>
      <w:pPr>
        <w:pStyle w:val="ListParagraph"/>
        <w:numPr>
          <w:ilvl w:val="5"/>
          <w:numId w:val="4"/>
        </w:numPr>
        <w:tabs>
          <w:tab w:pos="3215" w:val="left" w:leader="none"/>
        </w:tabs>
        <w:spacing w:line="240" w:lineRule="auto" w:before="69" w:after="0"/>
        <w:ind w:left="3215" w:right="0" w:hanging="358"/>
        <w:jc w:val="both"/>
        <w:rPr>
          <w:sz w:val="17"/>
        </w:rPr>
      </w:pPr>
      <w:r>
        <w:rPr>
          <w:color w:val="231F20"/>
          <w:w w:val="105"/>
          <w:sz w:val="17"/>
        </w:rPr>
        <w:t>Where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sample</w:t>
      </w:r>
      <w:r>
        <w:rPr>
          <w:color w:val="231F20"/>
          <w:spacing w:val="-2"/>
          <w:w w:val="105"/>
          <w:sz w:val="17"/>
        </w:rPr>
        <w:t> </w:t>
      </w:r>
      <w:r>
        <w:rPr>
          <w:color w:val="231F20"/>
          <w:w w:val="105"/>
          <w:sz w:val="17"/>
        </w:rPr>
        <w:t>is</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2"/>
          <w:w w:val="105"/>
          <w:sz w:val="17"/>
        </w:rPr>
        <w:t> </w:t>
      </w:r>
      <w:r>
        <w:rPr>
          <w:color w:val="231F20"/>
          <w:w w:val="105"/>
          <w:sz w:val="17"/>
        </w:rPr>
        <w:t>shape</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2"/>
          <w:w w:val="105"/>
          <w:sz w:val="17"/>
        </w:rPr>
        <w:t> </w:t>
      </w:r>
      <w:r>
        <w:rPr>
          <w:color w:val="231F20"/>
          <w:w w:val="105"/>
          <w:sz w:val="17"/>
        </w:rPr>
        <w:t>box,</w:t>
      </w:r>
      <w:r>
        <w:rPr>
          <w:color w:val="231F20"/>
          <w:spacing w:val="-3"/>
          <w:w w:val="105"/>
          <w:sz w:val="17"/>
        </w:rPr>
        <w:t> </w:t>
      </w:r>
      <w:r>
        <w:rPr>
          <w:color w:val="231F20"/>
          <w:w w:val="105"/>
          <w:sz w:val="17"/>
        </w:rPr>
        <w:t>it</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dropped</w:t>
      </w:r>
      <w:r>
        <w:rPr>
          <w:color w:val="231F20"/>
          <w:spacing w:val="-2"/>
          <w:w w:val="105"/>
          <w:sz w:val="17"/>
        </w:rPr>
        <w:t> </w:t>
      </w:r>
      <w:r>
        <w:rPr>
          <w:color w:val="231F20"/>
          <w:w w:val="105"/>
          <w:sz w:val="17"/>
        </w:rPr>
        <w:t>in</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spacing w:val="-2"/>
          <w:w w:val="105"/>
          <w:sz w:val="17"/>
        </w:rPr>
        <w:t>orientations:</w:t>
      </w:r>
    </w:p>
    <w:p>
      <w:pPr>
        <w:pStyle w:val="ListParagraph"/>
        <w:numPr>
          <w:ilvl w:val="6"/>
          <w:numId w:val="4"/>
        </w:numPr>
        <w:tabs>
          <w:tab w:pos="3577" w:val="left" w:leader="none"/>
        </w:tabs>
        <w:spacing w:line="240" w:lineRule="auto" w:before="69" w:after="0"/>
        <w:ind w:left="3577" w:right="0" w:hanging="360"/>
        <w:jc w:val="left"/>
        <w:rPr>
          <w:sz w:val="17"/>
        </w:rPr>
      </w:pPr>
      <w:r>
        <w:rPr>
          <w:color w:val="231F20"/>
          <w:w w:val="105"/>
          <w:sz w:val="17"/>
        </w:rPr>
        <w:t>flat</w:t>
      </w:r>
      <w:r>
        <w:rPr>
          <w:color w:val="231F20"/>
          <w:spacing w:val="-2"/>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spacing w:val="-2"/>
          <w:w w:val="105"/>
          <w:sz w:val="17"/>
        </w:rPr>
        <w:t>base;</w:t>
      </w:r>
    </w:p>
    <w:p>
      <w:pPr>
        <w:pStyle w:val="ListParagraph"/>
        <w:numPr>
          <w:ilvl w:val="6"/>
          <w:numId w:val="4"/>
        </w:numPr>
        <w:tabs>
          <w:tab w:pos="3577" w:val="left" w:leader="none"/>
        </w:tabs>
        <w:spacing w:line="240" w:lineRule="auto" w:before="69" w:after="0"/>
        <w:ind w:left="3577" w:right="0" w:hanging="360"/>
        <w:jc w:val="left"/>
        <w:rPr>
          <w:sz w:val="17"/>
        </w:rPr>
      </w:pPr>
      <w:r>
        <w:rPr>
          <w:color w:val="231F20"/>
          <w:w w:val="105"/>
          <w:sz w:val="17"/>
        </w:rPr>
        <w:t>flat</w:t>
      </w:r>
      <w:r>
        <w:rPr>
          <w:color w:val="231F20"/>
          <w:spacing w:val="-2"/>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spacing w:val="-4"/>
          <w:w w:val="105"/>
          <w:sz w:val="17"/>
        </w:rPr>
        <w:t>top;</w:t>
      </w:r>
    </w:p>
    <w:p>
      <w:pPr>
        <w:pStyle w:val="ListParagraph"/>
        <w:numPr>
          <w:ilvl w:val="6"/>
          <w:numId w:val="4"/>
        </w:numPr>
        <w:tabs>
          <w:tab w:pos="3577" w:val="left" w:leader="none"/>
        </w:tabs>
        <w:spacing w:line="240" w:lineRule="auto" w:before="70" w:after="0"/>
        <w:ind w:left="3577" w:right="0" w:hanging="360"/>
        <w:jc w:val="left"/>
        <w:rPr>
          <w:sz w:val="17"/>
        </w:rPr>
      </w:pPr>
      <w:r>
        <w:rPr>
          <w:color w:val="231F20"/>
          <w:w w:val="105"/>
          <w:sz w:val="17"/>
        </w:rPr>
        <w:t>flat</w:t>
      </w:r>
      <w:r>
        <w:rPr>
          <w:color w:val="231F20"/>
          <w:spacing w:val="-1"/>
          <w:w w:val="105"/>
          <w:sz w:val="17"/>
        </w:rPr>
        <w:t> </w:t>
      </w:r>
      <w:r>
        <w:rPr>
          <w:color w:val="231F20"/>
          <w:w w:val="105"/>
          <w:sz w:val="17"/>
        </w:rPr>
        <w:t>on the longest </w:t>
      </w:r>
      <w:r>
        <w:rPr>
          <w:color w:val="231F20"/>
          <w:spacing w:val="-2"/>
          <w:w w:val="105"/>
          <w:sz w:val="17"/>
        </w:rPr>
        <w:t>side;</w:t>
      </w:r>
    </w:p>
    <w:p>
      <w:pPr>
        <w:pStyle w:val="ListParagraph"/>
        <w:numPr>
          <w:ilvl w:val="6"/>
          <w:numId w:val="4"/>
        </w:numPr>
        <w:tabs>
          <w:tab w:pos="3577" w:val="left" w:leader="none"/>
        </w:tabs>
        <w:spacing w:line="240" w:lineRule="auto" w:before="69" w:after="0"/>
        <w:ind w:left="3577" w:right="0" w:hanging="360"/>
        <w:jc w:val="left"/>
        <w:rPr>
          <w:sz w:val="17"/>
        </w:rPr>
      </w:pPr>
      <w:r>
        <w:rPr>
          <w:color w:val="231F20"/>
          <w:w w:val="105"/>
          <w:sz w:val="17"/>
        </w:rPr>
        <w:t>flat</w:t>
      </w:r>
      <w:r>
        <w:rPr>
          <w:color w:val="231F20"/>
          <w:spacing w:val="1"/>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1"/>
          <w:w w:val="105"/>
          <w:sz w:val="17"/>
        </w:rPr>
        <w:t> </w:t>
      </w:r>
      <w:r>
        <w:rPr>
          <w:color w:val="231F20"/>
          <w:w w:val="105"/>
          <w:sz w:val="17"/>
        </w:rPr>
        <w:t>shortest</w:t>
      </w:r>
      <w:r>
        <w:rPr>
          <w:color w:val="231F20"/>
          <w:spacing w:val="2"/>
          <w:w w:val="105"/>
          <w:sz w:val="17"/>
        </w:rPr>
        <w:t> </w:t>
      </w:r>
      <w:r>
        <w:rPr>
          <w:color w:val="231F20"/>
          <w:spacing w:val="-2"/>
          <w:w w:val="105"/>
          <w:sz w:val="17"/>
        </w:rPr>
        <w:t>side;</w:t>
      </w:r>
    </w:p>
    <w:p>
      <w:pPr>
        <w:pStyle w:val="ListParagraph"/>
        <w:numPr>
          <w:ilvl w:val="6"/>
          <w:numId w:val="4"/>
        </w:numPr>
        <w:tabs>
          <w:tab w:pos="3577" w:val="left" w:leader="none"/>
        </w:tabs>
        <w:spacing w:line="240" w:lineRule="auto" w:before="69" w:after="0"/>
        <w:ind w:left="3577" w:right="0" w:hanging="360"/>
        <w:jc w:val="left"/>
        <w:rPr>
          <w:sz w:val="17"/>
        </w:rPr>
      </w:pPr>
      <w:r>
        <w:rPr>
          <w:color w:val="231F20"/>
          <w:sz w:val="17"/>
        </w:rPr>
        <w:t>on</w:t>
      </w:r>
      <w:r>
        <w:rPr>
          <w:color w:val="231F20"/>
          <w:spacing w:val="4"/>
          <w:sz w:val="17"/>
        </w:rPr>
        <w:t> </w:t>
      </w:r>
      <w:r>
        <w:rPr>
          <w:color w:val="231F20"/>
          <w:sz w:val="17"/>
        </w:rPr>
        <w:t>a</w:t>
      </w:r>
      <w:r>
        <w:rPr>
          <w:color w:val="231F20"/>
          <w:spacing w:val="5"/>
          <w:sz w:val="17"/>
        </w:rPr>
        <w:t> </w:t>
      </w:r>
      <w:r>
        <w:rPr>
          <w:color w:val="231F20"/>
          <w:spacing w:val="-2"/>
          <w:sz w:val="17"/>
        </w:rPr>
        <w:t>corner</w:t>
      </w:r>
    </w:p>
    <w:p>
      <w:pPr>
        <w:pStyle w:val="ListParagraph"/>
        <w:numPr>
          <w:ilvl w:val="5"/>
          <w:numId w:val="4"/>
        </w:numPr>
        <w:tabs>
          <w:tab w:pos="3214" w:val="left" w:leader="none"/>
        </w:tabs>
        <w:spacing w:line="240" w:lineRule="auto" w:before="70" w:after="0"/>
        <w:ind w:left="3214" w:right="0" w:hanging="357"/>
        <w:jc w:val="left"/>
        <w:rPr>
          <w:sz w:val="17"/>
        </w:rPr>
      </w:pPr>
      <w:r>
        <w:rPr>
          <w:color w:val="231F20"/>
          <w:w w:val="105"/>
          <w:sz w:val="17"/>
        </w:rPr>
        <w:t>Where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sample</w:t>
      </w:r>
      <w:r>
        <w:rPr>
          <w:color w:val="231F20"/>
          <w:spacing w:val="-8"/>
          <w:w w:val="105"/>
          <w:sz w:val="17"/>
        </w:rPr>
        <w:t> </w:t>
      </w:r>
      <w:r>
        <w:rPr>
          <w:color w:val="231F20"/>
          <w:w w:val="105"/>
          <w:sz w:val="17"/>
        </w:rPr>
        <w:t>is</w:t>
      </w:r>
      <w:r>
        <w:rPr>
          <w:color w:val="231F20"/>
          <w:spacing w:val="-8"/>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8"/>
          <w:w w:val="105"/>
          <w:sz w:val="17"/>
        </w:rPr>
        <w:t> </w:t>
      </w:r>
      <w:r>
        <w:rPr>
          <w:color w:val="231F20"/>
          <w:w w:val="105"/>
          <w:sz w:val="17"/>
        </w:rPr>
        <w:t>shape</w:t>
      </w:r>
      <w:r>
        <w:rPr>
          <w:color w:val="231F20"/>
          <w:spacing w:val="-8"/>
          <w:w w:val="105"/>
          <w:sz w:val="17"/>
        </w:rPr>
        <w:t> </w:t>
      </w:r>
      <w:r>
        <w:rPr>
          <w:color w:val="231F20"/>
          <w:w w:val="105"/>
          <w:sz w:val="17"/>
        </w:rPr>
        <w:t>of</w:t>
      </w:r>
      <w:r>
        <w:rPr>
          <w:color w:val="231F20"/>
          <w:spacing w:val="-8"/>
          <w:w w:val="105"/>
          <w:sz w:val="17"/>
        </w:rPr>
        <w:t> </w:t>
      </w:r>
      <w:r>
        <w:rPr>
          <w:color w:val="231F20"/>
          <w:w w:val="105"/>
          <w:sz w:val="17"/>
        </w:rPr>
        <w:t>a</w:t>
      </w:r>
      <w:r>
        <w:rPr>
          <w:color w:val="231F20"/>
          <w:spacing w:val="-7"/>
          <w:w w:val="105"/>
          <w:sz w:val="17"/>
        </w:rPr>
        <w:t> </w:t>
      </w:r>
      <w:r>
        <w:rPr>
          <w:color w:val="231F20"/>
          <w:w w:val="105"/>
          <w:sz w:val="17"/>
        </w:rPr>
        <w:t>drum,</w:t>
      </w:r>
      <w:r>
        <w:rPr>
          <w:color w:val="231F20"/>
          <w:spacing w:val="-8"/>
          <w:w w:val="105"/>
          <w:sz w:val="17"/>
        </w:rPr>
        <w:t> </w:t>
      </w:r>
      <w:r>
        <w:rPr>
          <w:color w:val="231F20"/>
          <w:w w:val="105"/>
          <w:sz w:val="17"/>
        </w:rPr>
        <w:t>it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7"/>
          <w:w w:val="105"/>
          <w:sz w:val="17"/>
        </w:rPr>
        <w:t> </w:t>
      </w:r>
      <w:r>
        <w:rPr>
          <w:color w:val="231F20"/>
          <w:w w:val="105"/>
          <w:sz w:val="17"/>
        </w:rPr>
        <w:t>dropped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each</w:t>
      </w:r>
      <w:r>
        <w:rPr>
          <w:color w:val="231F20"/>
          <w:spacing w:val="-8"/>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8"/>
          <w:w w:val="105"/>
          <w:sz w:val="17"/>
        </w:rPr>
        <w:t> </w:t>
      </w:r>
      <w:r>
        <w:rPr>
          <w:color w:val="231F20"/>
          <w:w w:val="105"/>
          <w:sz w:val="17"/>
        </w:rPr>
        <w:t>following</w:t>
      </w:r>
      <w:r>
        <w:rPr>
          <w:color w:val="231F20"/>
          <w:spacing w:val="-8"/>
          <w:w w:val="105"/>
          <w:sz w:val="17"/>
        </w:rPr>
        <w:t> </w:t>
      </w:r>
      <w:r>
        <w:rPr>
          <w:color w:val="231F20"/>
          <w:spacing w:val="-2"/>
          <w:w w:val="105"/>
          <w:sz w:val="17"/>
        </w:rPr>
        <w:t>orientations:</w:t>
      </w:r>
    </w:p>
    <w:p>
      <w:pPr>
        <w:pStyle w:val="ListParagraph"/>
        <w:numPr>
          <w:ilvl w:val="6"/>
          <w:numId w:val="4"/>
        </w:numPr>
        <w:tabs>
          <w:tab w:pos="3577" w:val="left" w:leader="none"/>
        </w:tabs>
        <w:spacing w:line="240" w:lineRule="auto" w:before="69" w:after="0"/>
        <w:ind w:left="3577" w:right="0" w:hanging="360"/>
        <w:jc w:val="left"/>
        <w:rPr>
          <w:sz w:val="17"/>
        </w:rPr>
      </w:pPr>
      <w:r>
        <w:rPr>
          <w:color w:val="231F20"/>
          <w:w w:val="105"/>
          <w:sz w:val="17"/>
        </w:rPr>
        <w:t>diagonally</w:t>
      </w:r>
      <w:r>
        <w:rPr>
          <w:color w:val="231F20"/>
          <w:spacing w:val="-1"/>
          <w:w w:val="105"/>
          <w:sz w:val="17"/>
        </w:rPr>
        <w:t> </w:t>
      </w:r>
      <w:r>
        <w:rPr>
          <w:color w:val="231F20"/>
          <w:w w:val="105"/>
          <w:sz w:val="17"/>
        </w:rPr>
        <w:t>on the top chime, with the centre of gravity directly above the point of </w:t>
      </w:r>
      <w:r>
        <w:rPr>
          <w:color w:val="231F20"/>
          <w:spacing w:val="-2"/>
          <w:w w:val="105"/>
          <w:sz w:val="17"/>
        </w:rPr>
        <w:t>impact;</w:t>
      </w:r>
    </w:p>
    <w:p>
      <w:pPr>
        <w:pStyle w:val="ListParagraph"/>
        <w:numPr>
          <w:ilvl w:val="6"/>
          <w:numId w:val="4"/>
        </w:numPr>
        <w:tabs>
          <w:tab w:pos="3577" w:val="left" w:leader="none"/>
        </w:tabs>
        <w:spacing w:line="240" w:lineRule="auto" w:before="69" w:after="0"/>
        <w:ind w:left="3577" w:right="0" w:hanging="360"/>
        <w:jc w:val="left"/>
        <w:rPr>
          <w:sz w:val="17"/>
        </w:rPr>
      </w:pPr>
      <w:r>
        <w:rPr>
          <w:color w:val="231F20"/>
          <w:w w:val="105"/>
          <w:sz w:val="17"/>
        </w:rPr>
        <w:t>diagonally</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4"/>
          <w:w w:val="105"/>
          <w:sz w:val="17"/>
        </w:rPr>
        <w:t> </w:t>
      </w:r>
      <w:r>
        <w:rPr>
          <w:color w:val="231F20"/>
          <w:w w:val="105"/>
          <w:sz w:val="17"/>
        </w:rPr>
        <w:t>base</w:t>
      </w:r>
      <w:r>
        <w:rPr>
          <w:color w:val="231F20"/>
          <w:spacing w:val="-5"/>
          <w:w w:val="105"/>
          <w:sz w:val="17"/>
        </w:rPr>
        <w:t> </w:t>
      </w:r>
      <w:r>
        <w:rPr>
          <w:color w:val="231F20"/>
          <w:spacing w:val="-2"/>
          <w:w w:val="105"/>
          <w:sz w:val="17"/>
        </w:rPr>
        <w:t>chime;</w:t>
      </w:r>
    </w:p>
    <w:p>
      <w:pPr>
        <w:pStyle w:val="ListParagraph"/>
        <w:numPr>
          <w:ilvl w:val="6"/>
          <w:numId w:val="4"/>
        </w:numPr>
        <w:tabs>
          <w:tab w:pos="3577" w:val="left" w:leader="none"/>
        </w:tabs>
        <w:spacing w:line="240" w:lineRule="auto" w:before="70" w:after="0"/>
        <w:ind w:left="3577" w:right="0" w:hanging="360"/>
        <w:jc w:val="left"/>
        <w:rPr>
          <w:sz w:val="17"/>
        </w:rPr>
      </w:pPr>
      <w:r>
        <w:rPr>
          <w:color w:val="231F20"/>
          <w:w w:val="105"/>
          <w:sz w:val="17"/>
        </w:rPr>
        <w:t>flat</w:t>
      </w:r>
      <w:r>
        <w:rPr>
          <w:color w:val="231F20"/>
          <w:spacing w:val="-2"/>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spacing w:val="-2"/>
          <w:w w:val="105"/>
          <w:sz w:val="17"/>
        </w:rPr>
        <w:t>side.</w:t>
      </w:r>
    </w:p>
    <w:p>
      <w:pPr>
        <w:pStyle w:val="BodyText"/>
        <w:spacing w:before="69"/>
        <w:ind w:left="2857"/>
      </w:pPr>
      <w:r>
        <w:rPr>
          <w:rFonts w:ascii="Arial"/>
          <w:b/>
          <w:color w:val="231F20"/>
          <w:w w:val="105"/>
        </w:rPr>
        <w:t>Note:</w:t>
      </w:r>
      <w:r>
        <w:rPr>
          <w:rFonts w:ascii="Arial"/>
          <w:b/>
          <w:color w:val="231F20"/>
          <w:spacing w:val="-1"/>
          <w:w w:val="105"/>
        </w:rPr>
        <w:t> </w:t>
      </w:r>
      <w:r>
        <w:rPr>
          <w:color w:val="231F20"/>
          <w:w w:val="105"/>
        </w:rPr>
        <w:t>Each of the above</w:t>
      </w:r>
      <w:r>
        <w:rPr>
          <w:color w:val="231F20"/>
          <w:spacing w:val="-1"/>
          <w:w w:val="105"/>
        </w:rPr>
        <w:t> </w:t>
      </w:r>
      <w:r>
        <w:rPr>
          <w:color w:val="231F20"/>
          <w:w w:val="105"/>
        </w:rPr>
        <w:t>drops may be performed</w:t>
      </w:r>
      <w:r>
        <w:rPr>
          <w:color w:val="231F20"/>
          <w:spacing w:val="-1"/>
          <w:w w:val="105"/>
        </w:rPr>
        <w:t> </w:t>
      </w:r>
      <w:r>
        <w:rPr>
          <w:color w:val="231F20"/>
          <w:w w:val="105"/>
        </w:rPr>
        <w:t>on different but identical</w:t>
      </w:r>
      <w:r>
        <w:rPr>
          <w:color w:val="231F20"/>
          <w:spacing w:val="-1"/>
          <w:w w:val="105"/>
        </w:rPr>
        <w:t> </w:t>
      </w:r>
      <w:r>
        <w:rPr>
          <w:color w:val="231F20"/>
          <w:spacing w:val="-2"/>
          <w:w w:val="105"/>
        </w:rPr>
        <w:t>packages.</w:t>
      </w:r>
    </w:p>
    <w:p>
      <w:pPr>
        <w:pStyle w:val="ListParagraph"/>
        <w:numPr>
          <w:ilvl w:val="4"/>
          <w:numId w:val="4"/>
        </w:numPr>
        <w:tabs>
          <w:tab w:pos="2857" w:val="left" w:leader="none"/>
        </w:tabs>
        <w:spacing w:line="256" w:lineRule="auto" w:before="89" w:after="0"/>
        <w:ind w:left="2857" w:right="848" w:hanging="360"/>
        <w:jc w:val="left"/>
        <w:rPr>
          <w:sz w:val="17"/>
        </w:rPr>
      </w:pPr>
      <w:r>
        <w:rPr>
          <w:color w:val="231F20"/>
          <w:w w:val="105"/>
          <w:sz w:val="17"/>
        </w:rPr>
        <w:t>A</w:t>
      </w:r>
      <w:r>
        <w:rPr>
          <w:color w:val="231F20"/>
          <w:spacing w:val="30"/>
          <w:w w:val="105"/>
          <w:sz w:val="17"/>
        </w:rPr>
        <w:t> </w:t>
      </w:r>
      <w:r>
        <w:rPr>
          <w:color w:val="231F20"/>
          <w:w w:val="105"/>
          <w:sz w:val="17"/>
        </w:rPr>
        <w:t>force</w:t>
      </w:r>
      <w:r>
        <w:rPr>
          <w:color w:val="231F20"/>
          <w:spacing w:val="30"/>
          <w:w w:val="105"/>
          <w:sz w:val="17"/>
        </w:rPr>
        <w:t> </w:t>
      </w:r>
      <w:r>
        <w:rPr>
          <w:color w:val="231F20"/>
          <w:w w:val="105"/>
          <w:sz w:val="17"/>
        </w:rPr>
        <w:t>applied</w:t>
      </w:r>
      <w:r>
        <w:rPr>
          <w:color w:val="231F20"/>
          <w:spacing w:val="30"/>
          <w:w w:val="105"/>
          <w:sz w:val="17"/>
        </w:rPr>
        <w:t> </w:t>
      </w:r>
      <w:r>
        <w:rPr>
          <w:color w:val="231F20"/>
          <w:w w:val="105"/>
          <w:sz w:val="17"/>
        </w:rPr>
        <w:t>to</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top</w:t>
      </w:r>
      <w:r>
        <w:rPr>
          <w:color w:val="231F20"/>
          <w:spacing w:val="30"/>
          <w:w w:val="105"/>
          <w:sz w:val="17"/>
        </w:rPr>
        <w:t> </w:t>
      </w:r>
      <w:r>
        <w:rPr>
          <w:color w:val="231F20"/>
          <w:w w:val="105"/>
          <w:sz w:val="17"/>
        </w:rPr>
        <w:t>surface</w:t>
      </w:r>
      <w:r>
        <w:rPr>
          <w:color w:val="231F20"/>
          <w:spacing w:val="30"/>
          <w:w w:val="105"/>
          <w:sz w:val="17"/>
        </w:rPr>
        <w:t> </w:t>
      </w:r>
      <w:r>
        <w:rPr>
          <w:color w:val="231F20"/>
          <w:w w:val="105"/>
          <w:sz w:val="17"/>
        </w:rPr>
        <w:t>for</w:t>
      </w:r>
      <w:r>
        <w:rPr>
          <w:color w:val="231F20"/>
          <w:spacing w:val="30"/>
          <w:w w:val="105"/>
          <w:sz w:val="17"/>
        </w:rPr>
        <w:t> </w:t>
      </w:r>
      <w:r>
        <w:rPr>
          <w:color w:val="231F20"/>
          <w:w w:val="105"/>
          <w:sz w:val="17"/>
        </w:rPr>
        <w:t>a</w:t>
      </w:r>
      <w:r>
        <w:rPr>
          <w:color w:val="231F20"/>
          <w:spacing w:val="30"/>
          <w:w w:val="105"/>
          <w:sz w:val="17"/>
        </w:rPr>
        <w:t> </w:t>
      </w:r>
      <w:r>
        <w:rPr>
          <w:color w:val="231F20"/>
          <w:w w:val="105"/>
          <w:sz w:val="17"/>
        </w:rPr>
        <w:t>duration</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24</w:t>
      </w:r>
      <w:r>
        <w:rPr>
          <w:color w:val="231F20"/>
          <w:spacing w:val="30"/>
          <w:w w:val="105"/>
          <w:sz w:val="17"/>
        </w:rPr>
        <w:t> </w:t>
      </w:r>
      <w:r>
        <w:rPr>
          <w:color w:val="231F20"/>
          <w:w w:val="105"/>
          <w:sz w:val="17"/>
        </w:rPr>
        <w:t>h,</w:t>
      </w:r>
      <w:r>
        <w:rPr>
          <w:color w:val="231F20"/>
          <w:spacing w:val="30"/>
          <w:w w:val="105"/>
          <w:sz w:val="17"/>
        </w:rPr>
        <w:t> </w:t>
      </w:r>
      <w:r>
        <w:rPr>
          <w:color w:val="231F20"/>
          <w:w w:val="105"/>
          <w:sz w:val="17"/>
        </w:rPr>
        <w:t>equivalent</w:t>
      </w:r>
      <w:r>
        <w:rPr>
          <w:color w:val="231F20"/>
          <w:spacing w:val="30"/>
          <w:w w:val="105"/>
          <w:sz w:val="17"/>
        </w:rPr>
        <w:t> </w:t>
      </w:r>
      <w:r>
        <w:rPr>
          <w:color w:val="231F20"/>
          <w:w w:val="105"/>
          <w:sz w:val="17"/>
        </w:rPr>
        <w:t>to</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total</w:t>
      </w:r>
      <w:r>
        <w:rPr>
          <w:color w:val="231F20"/>
          <w:spacing w:val="30"/>
          <w:w w:val="105"/>
          <w:sz w:val="17"/>
        </w:rPr>
        <w:t> </w:t>
      </w:r>
      <w:r>
        <w:rPr>
          <w:color w:val="231F20"/>
          <w:w w:val="105"/>
          <w:sz w:val="17"/>
        </w:rPr>
        <w:t>weight</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identical packages if stacked to a height of 3 m (including the sample).</w:t>
      </w:r>
    </w:p>
    <w:p>
      <w:pPr>
        <w:pStyle w:val="ListParagraph"/>
        <w:numPr>
          <w:ilvl w:val="3"/>
          <w:numId w:val="4"/>
        </w:numPr>
        <w:tabs>
          <w:tab w:pos="2497" w:val="left" w:leader="none"/>
        </w:tabs>
        <w:spacing w:line="256" w:lineRule="auto" w:before="136" w:after="0"/>
        <w:ind w:left="2497" w:right="847" w:hanging="1081"/>
        <w:jc w:val="both"/>
        <w:rPr>
          <w:sz w:val="17"/>
        </w:rPr>
      </w:pPr>
      <w:r>
        <w:rPr>
          <w:color w:val="231F20"/>
          <w:w w:val="105"/>
          <w:sz w:val="17"/>
        </w:rPr>
        <w:t>For the purposes of testing, the substances to be transported in the packaging may be replaced by other substances</w:t>
      </w:r>
      <w:r>
        <w:rPr>
          <w:color w:val="231F20"/>
          <w:spacing w:val="-2"/>
          <w:w w:val="105"/>
          <w:sz w:val="17"/>
        </w:rPr>
        <w:t> </w:t>
      </w:r>
      <w:r>
        <w:rPr>
          <w:color w:val="231F20"/>
          <w:w w:val="105"/>
          <w:sz w:val="17"/>
        </w:rPr>
        <w:t>except</w:t>
      </w:r>
      <w:r>
        <w:rPr>
          <w:color w:val="231F20"/>
          <w:spacing w:val="-2"/>
          <w:w w:val="105"/>
          <w:sz w:val="17"/>
        </w:rPr>
        <w:t> </w:t>
      </w:r>
      <w:r>
        <w:rPr>
          <w:color w:val="231F20"/>
          <w:w w:val="105"/>
          <w:sz w:val="17"/>
        </w:rPr>
        <w:t>where</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would</w:t>
      </w:r>
      <w:r>
        <w:rPr>
          <w:color w:val="231F20"/>
          <w:spacing w:val="-2"/>
          <w:w w:val="105"/>
          <w:sz w:val="17"/>
        </w:rPr>
        <w:t> </w:t>
      </w:r>
      <w:r>
        <w:rPr>
          <w:color w:val="231F20"/>
          <w:w w:val="105"/>
          <w:sz w:val="17"/>
        </w:rPr>
        <w:t>invalidate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results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tests.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solids,</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another</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is used,</w:t>
      </w:r>
      <w:r>
        <w:rPr>
          <w:color w:val="231F20"/>
          <w:spacing w:val="-6"/>
          <w:w w:val="105"/>
          <w:sz w:val="17"/>
        </w:rPr>
        <w:t> </w:t>
      </w:r>
      <w:r>
        <w:rPr>
          <w:color w:val="231F20"/>
          <w:w w:val="105"/>
          <w:sz w:val="17"/>
        </w:rPr>
        <w:t>it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have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same</w:t>
      </w:r>
      <w:r>
        <w:rPr>
          <w:color w:val="231F20"/>
          <w:spacing w:val="-6"/>
          <w:w w:val="105"/>
          <w:sz w:val="17"/>
        </w:rPr>
        <w:t> </w:t>
      </w:r>
      <w:r>
        <w:rPr>
          <w:color w:val="231F20"/>
          <w:w w:val="105"/>
          <w:sz w:val="17"/>
        </w:rPr>
        <w:t>physical</w:t>
      </w:r>
      <w:r>
        <w:rPr>
          <w:color w:val="231F20"/>
          <w:spacing w:val="-6"/>
          <w:w w:val="105"/>
          <w:sz w:val="17"/>
        </w:rPr>
        <w:t> </w:t>
      </w:r>
      <w:r>
        <w:rPr>
          <w:color w:val="231F20"/>
          <w:w w:val="105"/>
          <w:sz w:val="17"/>
        </w:rPr>
        <w:t>characteristics</w:t>
      </w:r>
      <w:r>
        <w:rPr>
          <w:color w:val="231F20"/>
          <w:spacing w:val="-6"/>
          <w:w w:val="105"/>
          <w:sz w:val="17"/>
        </w:rPr>
        <w:t> </w:t>
      </w:r>
      <w:r>
        <w:rPr>
          <w:color w:val="231F20"/>
          <w:w w:val="105"/>
          <w:sz w:val="17"/>
        </w:rPr>
        <w:t>(mass,</w:t>
      </w:r>
      <w:r>
        <w:rPr>
          <w:color w:val="231F20"/>
          <w:spacing w:val="-6"/>
          <w:w w:val="105"/>
          <w:sz w:val="17"/>
        </w:rPr>
        <w:t> </w:t>
      </w:r>
      <w:r>
        <w:rPr>
          <w:color w:val="231F20"/>
          <w:w w:val="105"/>
          <w:sz w:val="17"/>
        </w:rPr>
        <w:t>grain</w:t>
      </w:r>
      <w:r>
        <w:rPr>
          <w:color w:val="231F20"/>
          <w:spacing w:val="-6"/>
          <w:w w:val="105"/>
          <w:sz w:val="17"/>
        </w:rPr>
        <w:t> </w:t>
      </w:r>
      <w:r>
        <w:rPr>
          <w:color w:val="231F20"/>
          <w:w w:val="105"/>
          <w:sz w:val="17"/>
        </w:rPr>
        <w:t>size,</w:t>
      </w:r>
      <w:r>
        <w:rPr>
          <w:color w:val="231F20"/>
          <w:spacing w:val="-6"/>
          <w:w w:val="105"/>
          <w:sz w:val="17"/>
        </w:rPr>
        <w:t> </w:t>
      </w:r>
      <w:r>
        <w:rPr>
          <w:color w:val="231F20"/>
          <w:w w:val="105"/>
          <w:sz w:val="17"/>
        </w:rPr>
        <w:t>etc.)</w:t>
      </w:r>
      <w:r>
        <w:rPr>
          <w:color w:val="231F20"/>
          <w:spacing w:val="-6"/>
          <w:w w:val="105"/>
          <w:sz w:val="17"/>
        </w:rPr>
        <w:t> </w:t>
      </w:r>
      <w:r>
        <w:rPr>
          <w:color w:val="231F20"/>
          <w:w w:val="105"/>
          <w:sz w:val="17"/>
        </w:rPr>
        <w:t>as</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substance</w:t>
      </w:r>
      <w:r>
        <w:rPr>
          <w:color w:val="231F20"/>
          <w:spacing w:val="-6"/>
          <w:w w:val="105"/>
          <w:sz w:val="17"/>
        </w:rPr>
        <w:t> </w:t>
      </w:r>
      <w:r>
        <w:rPr>
          <w:color w:val="231F20"/>
          <w:w w:val="105"/>
          <w:sz w:val="17"/>
        </w:rPr>
        <w:t>to</w:t>
      </w:r>
      <w:r>
        <w:rPr>
          <w:color w:val="231F20"/>
          <w:spacing w:val="-6"/>
          <w:w w:val="105"/>
          <w:sz w:val="17"/>
        </w:rPr>
        <w:t> </w:t>
      </w:r>
      <w:r>
        <w:rPr>
          <w:color w:val="231F20"/>
          <w:w w:val="105"/>
          <w:sz w:val="17"/>
        </w:rPr>
        <w:t>be</w:t>
      </w:r>
      <w:r>
        <w:rPr>
          <w:color w:val="231F20"/>
          <w:spacing w:val="-6"/>
          <w:w w:val="105"/>
          <w:sz w:val="17"/>
        </w:rPr>
        <w:t> </w:t>
      </w:r>
      <w:r>
        <w:rPr>
          <w:color w:val="231F20"/>
          <w:w w:val="105"/>
          <w:sz w:val="17"/>
        </w:rPr>
        <w:t>carried.</w:t>
      </w:r>
      <w:r>
        <w:rPr>
          <w:color w:val="231F20"/>
          <w:spacing w:val="-6"/>
          <w:w w:val="105"/>
          <w:sz w:val="17"/>
        </w:rPr>
        <w:t> </w:t>
      </w:r>
      <w:r>
        <w:rPr>
          <w:color w:val="231F20"/>
          <w:w w:val="105"/>
          <w:sz w:val="17"/>
        </w:rPr>
        <w:t>In the drop tests for liquids, when another substance is used, its relative density (specific gravity) and viscosity shall be similar to those of the substance to be transported.</w:t>
      </w:r>
    </w:p>
    <w:p>
      <w:pPr>
        <w:pStyle w:val="BodyText"/>
      </w:pPr>
    </w:p>
    <w:p>
      <w:pPr>
        <w:pStyle w:val="BodyText"/>
        <w:spacing w:before="131"/>
      </w:pPr>
    </w:p>
    <w:p>
      <w:pPr>
        <w:pStyle w:val="Heading3"/>
        <w:numPr>
          <w:ilvl w:val="2"/>
          <w:numId w:val="4"/>
        </w:numPr>
        <w:tabs>
          <w:tab w:pos="2497" w:val="left" w:leader="none"/>
        </w:tabs>
        <w:spacing w:line="240" w:lineRule="auto" w:before="1" w:after="0"/>
        <w:ind w:left="2497" w:right="0" w:hanging="1080"/>
        <w:jc w:val="left"/>
      </w:pPr>
      <w:r>
        <w:rPr>
          <w:color w:val="231F20"/>
          <w:w w:val="105"/>
        </w:rPr>
        <w:t>Marking</w:t>
      </w:r>
      <w:r>
        <w:rPr>
          <w:color w:val="231F20"/>
          <w:spacing w:val="1"/>
          <w:w w:val="105"/>
        </w:rPr>
        <w:t> </w:t>
      </w:r>
      <w:r>
        <w:rPr>
          <w:color w:val="231F20"/>
          <w:w w:val="105"/>
        </w:rPr>
        <w:t>of</w:t>
      </w:r>
      <w:r>
        <w:rPr>
          <w:color w:val="231F20"/>
          <w:spacing w:val="1"/>
          <w:w w:val="105"/>
        </w:rPr>
        <w:t> </w:t>
      </w:r>
      <w:r>
        <w:rPr>
          <w:color w:val="231F20"/>
          <w:spacing w:val="-2"/>
          <w:w w:val="105"/>
        </w:rPr>
        <w:t>packages</w:t>
      </w:r>
    </w:p>
    <w:p>
      <w:pPr>
        <w:pStyle w:val="ListParagraph"/>
        <w:numPr>
          <w:ilvl w:val="3"/>
          <w:numId w:val="4"/>
        </w:numPr>
        <w:tabs>
          <w:tab w:pos="2497" w:val="left" w:leader="none"/>
        </w:tabs>
        <w:spacing w:line="256" w:lineRule="auto" w:before="138" w:after="0"/>
        <w:ind w:left="2497" w:right="847" w:hanging="1081"/>
        <w:jc w:val="both"/>
        <w:rPr>
          <w:sz w:val="17"/>
        </w:rPr>
      </w:pPr>
      <w:r>
        <w:rPr>
          <w:color w:val="231F20"/>
          <w:w w:val="105"/>
          <w:sz w:val="17"/>
        </w:rPr>
        <w:t>Packages</w:t>
      </w:r>
      <w:r>
        <w:rPr>
          <w:color w:val="231F20"/>
          <w:w w:val="105"/>
          <w:sz w:val="17"/>
        </w:rPr>
        <w:t> containing</w:t>
      </w:r>
      <w:r>
        <w:rPr>
          <w:color w:val="231F20"/>
          <w:w w:val="105"/>
          <w:sz w:val="17"/>
        </w:rPr>
        <w:t> excepted</w:t>
      </w:r>
      <w:r>
        <w:rPr>
          <w:color w:val="231F20"/>
          <w:w w:val="105"/>
          <w:sz w:val="17"/>
        </w:rPr>
        <w:t> quantities</w:t>
      </w:r>
      <w:r>
        <w:rPr>
          <w:color w:val="231F20"/>
          <w:w w:val="105"/>
          <w:sz w:val="17"/>
        </w:rPr>
        <w:t> of</w:t>
      </w:r>
      <w:r>
        <w:rPr>
          <w:color w:val="231F20"/>
          <w:w w:val="105"/>
          <w:sz w:val="17"/>
        </w:rPr>
        <w:t> dangerous</w:t>
      </w:r>
      <w:r>
        <w:rPr>
          <w:color w:val="231F20"/>
          <w:w w:val="105"/>
          <w:sz w:val="17"/>
        </w:rPr>
        <w:t> goods</w:t>
      </w:r>
      <w:r>
        <w:rPr>
          <w:color w:val="231F20"/>
          <w:w w:val="105"/>
          <w:sz w:val="17"/>
        </w:rPr>
        <w:t> prepared</w:t>
      </w:r>
      <w:r>
        <w:rPr>
          <w:color w:val="231F20"/>
          <w:w w:val="105"/>
          <w:sz w:val="17"/>
        </w:rPr>
        <w:t> in</w:t>
      </w:r>
      <w:r>
        <w:rPr>
          <w:color w:val="231F20"/>
          <w:w w:val="105"/>
          <w:sz w:val="17"/>
        </w:rPr>
        <w:t> accordance</w:t>
      </w:r>
      <w:r>
        <w:rPr>
          <w:color w:val="231F20"/>
          <w:w w:val="105"/>
          <w:sz w:val="17"/>
        </w:rPr>
        <w:t> with</w:t>
      </w:r>
      <w:r>
        <w:rPr>
          <w:color w:val="231F20"/>
          <w:w w:val="105"/>
          <w:sz w:val="17"/>
        </w:rPr>
        <w:t> this</w:t>
      </w:r>
      <w:r>
        <w:rPr>
          <w:color w:val="231F20"/>
          <w:w w:val="105"/>
          <w:sz w:val="17"/>
        </w:rPr>
        <w:t> chapter</w:t>
      </w:r>
      <w:r>
        <w:rPr>
          <w:color w:val="231F20"/>
          <w:spacing w:val="80"/>
          <w:w w:val="105"/>
          <w:sz w:val="17"/>
        </w:rPr>
        <w:t> </w:t>
      </w:r>
      <w:r>
        <w:rPr>
          <w:color w:val="231F20"/>
          <w:w w:val="105"/>
          <w:sz w:val="17"/>
        </w:rPr>
        <w:t>shall be durably and legibly marked with the mark shown below. The primary hazard class of each of the dangerous goods contained in the package shall be shown in the mark. Where the name of the consignor or consignee is not shown elsewhere on the package, this information shall be included within the mark.</w:t>
      </w:r>
    </w:p>
    <w:p>
      <w:pPr>
        <w:pStyle w:val="ListParagraph"/>
        <w:spacing w:after="0" w:line="256" w:lineRule="auto"/>
        <w:jc w:val="both"/>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9904">
                <wp:simplePos x="0" y="0"/>
                <wp:positionH relativeFrom="page">
                  <wp:posOffset>0</wp:posOffset>
                </wp:positionH>
                <wp:positionV relativeFrom="paragraph">
                  <wp:posOffset>-188457</wp:posOffset>
                </wp:positionV>
                <wp:extent cx="360045" cy="213868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360045" cy="2138680"/>
                          <a:chExt cx="360045" cy="2138680"/>
                        </a:xfrm>
                      </wpg:grpSpPr>
                      <wps:wsp>
                        <wps:cNvPr id="87" name="Graphic 87"/>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88" name="Textbox 88"/>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9904" id="docshapegroup58" coordorigin="0,-297" coordsize="567,3368">
                <v:rect style="position:absolute;left:0;top:-297;width:567;height:3368" id="docshape59" filled="true" fillcolor="#58595b" stroked="false">
                  <v:fill type="solid"/>
                </v:rect>
                <v:shape style="position:absolute;left:0;top:-297;width:567;height:3368" type="#_x0000_t202" id="docshape60"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802</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98592">
                <wp:simplePos x="0" y="0"/>
                <wp:positionH relativeFrom="page">
                  <wp:posOffset>540000</wp:posOffset>
                </wp:positionH>
                <wp:positionV relativeFrom="paragraph">
                  <wp:posOffset>56965</wp:posOffset>
                </wp:positionV>
                <wp:extent cx="612013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7888;mso-wrap-distance-left:0;mso-wrap-distance-right:0" id="docshape61" coordorigin="850,90" coordsize="9638,0" path="m850,90l10488,90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ListParagraph"/>
        <w:numPr>
          <w:ilvl w:val="3"/>
          <w:numId w:val="4"/>
        </w:numPr>
        <w:tabs>
          <w:tab w:pos="1398" w:val="left" w:leader="none"/>
        </w:tabs>
        <w:spacing w:line="240" w:lineRule="auto" w:before="0" w:after="0"/>
        <w:ind w:left="1398" w:right="0" w:hanging="548"/>
        <w:jc w:val="left"/>
        <w:rPr>
          <w:sz w:val="17"/>
        </w:rPr>
      </w:pPr>
      <w:r>
        <w:rPr>
          <w:sz w:val="17"/>
        </w:rPr>
        <mc:AlternateContent>
          <mc:Choice Requires="wps">
            <w:drawing>
              <wp:anchor distT="0" distB="0" distL="0" distR="0" allowOverlap="1" layoutInCell="1" locked="0" behindDoc="0" simplePos="0" relativeHeight="15740416">
                <wp:simplePos x="0" y="0"/>
                <wp:positionH relativeFrom="page">
                  <wp:posOffset>2953346</wp:posOffset>
                </wp:positionH>
                <wp:positionV relativeFrom="paragraph">
                  <wp:posOffset>141028</wp:posOffset>
                </wp:positionV>
                <wp:extent cx="1961514" cy="196342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961514" cy="1963420"/>
                          <a:chExt cx="1961514" cy="1963420"/>
                        </a:xfrm>
                      </wpg:grpSpPr>
                      <wps:wsp>
                        <wps:cNvPr id="91" name="Graphic 91"/>
                        <wps:cNvSpPr/>
                        <wps:spPr>
                          <a:xfrm>
                            <a:off x="25400" y="25400"/>
                            <a:ext cx="27940" cy="27940"/>
                          </a:xfrm>
                          <a:custGeom>
                            <a:avLst/>
                            <a:gdLst/>
                            <a:ahLst/>
                            <a:cxnLst/>
                            <a:rect l="l" t="t" r="r" b="b"/>
                            <a:pathLst>
                              <a:path w="27940" h="27940">
                                <a:moveTo>
                                  <a:pt x="0" y="27566"/>
                                </a:moveTo>
                                <a:lnTo>
                                  <a:pt x="27566" y="0"/>
                                </a:lnTo>
                              </a:path>
                            </a:pathLst>
                          </a:custGeom>
                          <a:ln w="50800">
                            <a:solidFill>
                              <a:srgbClr val="231F20"/>
                            </a:solidFill>
                            <a:prstDash val="solid"/>
                          </a:ln>
                        </wps:spPr>
                        <wps:bodyPr wrap="square" lIns="0" tIns="0" rIns="0" bIns="0" rtlCol="0">
                          <a:prstTxWarp prst="textNoShape">
                            <a:avLst/>
                          </a:prstTxWarp>
                          <a:noAutofit/>
                        </wps:bodyPr>
                      </wps:wsp>
                      <wps:wsp>
                        <wps:cNvPr id="92" name="Graphic 92"/>
                        <wps:cNvSpPr/>
                        <wps:spPr>
                          <a:xfrm>
                            <a:off x="25400" y="25400"/>
                            <a:ext cx="175895" cy="175895"/>
                          </a:xfrm>
                          <a:custGeom>
                            <a:avLst/>
                            <a:gdLst/>
                            <a:ahLst/>
                            <a:cxnLst/>
                            <a:rect l="l" t="t" r="r" b="b"/>
                            <a:pathLst>
                              <a:path w="175895" h="175895">
                                <a:moveTo>
                                  <a:pt x="0" y="175440"/>
                                </a:moveTo>
                                <a:lnTo>
                                  <a:pt x="175440" y="0"/>
                                </a:lnTo>
                              </a:path>
                            </a:pathLst>
                          </a:custGeom>
                          <a:ln w="50800">
                            <a:solidFill>
                              <a:srgbClr val="231F20"/>
                            </a:solidFill>
                            <a:prstDash val="solid"/>
                          </a:ln>
                        </wps:spPr>
                        <wps:bodyPr wrap="square" lIns="0" tIns="0" rIns="0" bIns="0" rtlCol="0">
                          <a:prstTxWarp prst="textNoShape">
                            <a:avLst/>
                          </a:prstTxWarp>
                          <a:noAutofit/>
                        </wps:bodyPr>
                      </wps:wsp>
                      <wps:wsp>
                        <wps:cNvPr id="93" name="Graphic 93"/>
                        <wps:cNvSpPr/>
                        <wps:spPr>
                          <a:xfrm>
                            <a:off x="25400" y="25400"/>
                            <a:ext cx="323850" cy="323850"/>
                          </a:xfrm>
                          <a:custGeom>
                            <a:avLst/>
                            <a:gdLst/>
                            <a:ahLst/>
                            <a:cxnLst/>
                            <a:rect l="l" t="t" r="r" b="b"/>
                            <a:pathLst>
                              <a:path w="323850" h="323850">
                                <a:moveTo>
                                  <a:pt x="0" y="323368"/>
                                </a:moveTo>
                                <a:lnTo>
                                  <a:pt x="323373" y="0"/>
                                </a:lnTo>
                              </a:path>
                            </a:pathLst>
                          </a:custGeom>
                          <a:ln w="50800">
                            <a:solidFill>
                              <a:srgbClr val="231F20"/>
                            </a:solidFill>
                            <a:prstDash val="solid"/>
                          </a:ln>
                        </wps:spPr>
                        <wps:bodyPr wrap="square" lIns="0" tIns="0" rIns="0" bIns="0" rtlCol="0">
                          <a:prstTxWarp prst="textNoShape">
                            <a:avLst/>
                          </a:prstTxWarp>
                          <a:noAutofit/>
                        </wps:bodyPr>
                      </wps:wsp>
                      <wps:wsp>
                        <wps:cNvPr id="94" name="Graphic 94"/>
                        <wps:cNvSpPr/>
                        <wps:spPr>
                          <a:xfrm>
                            <a:off x="25400" y="25400"/>
                            <a:ext cx="471805" cy="471805"/>
                          </a:xfrm>
                          <a:custGeom>
                            <a:avLst/>
                            <a:gdLst/>
                            <a:ahLst/>
                            <a:cxnLst/>
                            <a:rect l="l" t="t" r="r" b="b"/>
                            <a:pathLst>
                              <a:path w="471805" h="471805">
                                <a:moveTo>
                                  <a:pt x="0" y="471251"/>
                                </a:moveTo>
                                <a:lnTo>
                                  <a:pt x="471258" y="0"/>
                                </a:lnTo>
                              </a:path>
                            </a:pathLst>
                          </a:custGeom>
                          <a:ln w="50800">
                            <a:solidFill>
                              <a:srgbClr val="231F20"/>
                            </a:solidFill>
                            <a:prstDash val="solid"/>
                          </a:ln>
                        </wps:spPr>
                        <wps:bodyPr wrap="square" lIns="0" tIns="0" rIns="0" bIns="0" rtlCol="0">
                          <a:prstTxWarp prst="textNoShape">
                            <a:avLst/>
                          </a:prstTxWarp>
                          <a:noAutofit/>
                        </wps:bodyPr>
                      </wps:wsp>
                      <wps:wsp>
                        <wps:cNvPr id="95" name="Graphic 95"/>
                        <wps:cNvSpPr/>
                        <wps:spPr>
                          <a:xfrm>
                            <a:off x="25400" y="25400"/>
                            <a:ext cx="619760" cy="619760"/>
                          </a:xfrm>
                          <a:custGeom>
                            <a:avLst/>
                            <a:gdLst/>
                            <a:ahLst/>
                            <a:cxnLst/>
                            <a:rect l="l" t="t" r="r" b="b"/>
                            <a:pathLst>
                              <a:path w="619760" h="619760">
                                <a:moveTo>
                                  <a:pt x="0" y="619156"/>
                                </a:moveTo>
                                <a:lnTo>
                                  <a:pt x="619164" y="0"/>
                                </a:lnTo>
                              </a:path>
                            </a:pathLst>
                          </a:custGeom>
                          <a:ln w="50800">
                            <a:solidFill>
                              <a:srgbClr val="231F20"/>
                            </a:solidFill>
                            <a:prstDash val="solid"/>
                          </a:ln>
                        </wps:spPr>
                        <wps:bodyPr wrap="square" lIns="0" tIns="0" rIns="0" bIns="0" rtlCol="0">
                          <a:prstTxWarp prst="textNoShape">
                            <a:avLst/>
                          </a:prstTxWarp>
                          <a:noAutofit/>
                        </wps:bodyPr>
                      </wps:wsp>
                      <wps:wsp>
                        <wps:cNvPr id="96" name="Graphic 96"/>
                        <wps:cNvSpPr/>
                        <wps:spPr>
                          <a:xfrm>
                            <a:off x="25400" y="25400"/>
                            <a:ext cx="767080" cy="767080"/>
                          </a:xfrm>
                          <a:custGeom>
                            <a:avLst/>
                            <a:gdLst/>
                            <a:ahLst/>
                            <a:cxnLst/>
                            <a:rect l="l" t="t" r="r" b="b"/>
                            <a:pathLst>
                              <a:path w="767080" h="767080">
                                <a:moveTo>
                                  <a:pt x="0" y="767057"/>
                                </a:moveTo>
                                <a:lnTo>
                                  <a:pt x="767068" y="0"/>
                                </a:lnTo>
                              </a:path>
                            </a:pathLst>
                          </a:custGeom>
                          <a:ln w="50800">
                            <a:solidFill>
                              <a:srgbClr val="231F20"/>
                            </a:solidFill>
                            <a:prstDash val="solid"/>
                          </a:ln>
                        </wps:spPr>
                        <wps:bodyPr wrap="square" lIns="0" tIns="0" rIns="0" bIns="0" rtlCol="0">
                          <a:prstTxWarp prst="textNoShape">
                            <a:avLst/>
                          </a:prstTxWarp>
                          <a:noAutofit/>
                        </wps:bodyPr>
                      </wps:wsp>
                      <wps:wsp>
                        <wps:cNvPr id="97" name="Graphic 97"/>
                        <wps:cNvSpPr/>
                        <wps:spPr>
                          <a:xfrm>
                            <a:off x="25400" y="25400"/>
                            <a:ext cx="915035" cy="915035"/>
                          </a:xfrm>
                          <a:custGeom>
                            <a:avLst/>
                            <a:gdLst/>
                            <a:ahLst/>
                            <a:cxnLst/>
                            <a:rect l="l" t="t" r="r" b="b"/>
                            <a:pathLst>
                              <a:path w="915035" h="915035">
                                <a:moveTo>
                                  <a:pt x="0" y="914959"/>
                                </a:moveTo>
                                <a:lnTo>
                                  <a:pt x="914978" y="0"/>
                                </a:lnTo>
                              </a:path>
                            </a:pathLst>
                          </a:custGeom>
                          <a:ln w="50799">
                            <a:solidFill>
                              <a:srgbClr val="231F20"/>
                            </a:solidFill>
                            <a:prstDash val="solid"/>
                          </a:ln>
                        </wps:spPr>
                        <wps:bodyPr wrap="square" lIns="0" tIns="0" rIns="0" bIns="0" rtlCol="0">
                          <a:prstTxWarp prst="textNoShape">
                            <a:avLst/>
                          </a:prstTxWarp>
                          <a:noAutofit/>
                        </wps:bodyPr>
                      </wps:wsp>
                      <wps:wsp>
                        <wps:cNvPr id="98" name="Graphic 98"/>
                        <wps:cNvSpPr/>
                        <wps:spPr>
                          <a:xfrm>
                            <a:off x="25400" y="25400"/>
                            <a:ext cx="1062990" cy="1062990"/>
                          </a:xfrm>
                          <a:custGeom>
                            <a:avLst/>
                            <a:gdLst/>
                            <a:ahLst/>
                            <a:cxnLst/>
                            <a:rect l="l" t="t" r="r" b="b"/>
                            <a:pathLst>
                              <a:path w="1062990" h="1062990">
                                <a:moveTo>
                                  <a:pt x="0" y="1062869"/>
                                </a:moveTo>
                                <a:lnTo>
                                  <a:pt x="1062876" y="0"/>
                                </a:lnTo>
                              </a:path>
                            </a:pathLst>
                          </a:custGeom>
                          <a:ln w="50800">
                            <a:solidFill>
                              <a:srgbClr val="231F20"/>
                            </a:solidFill>
                            <a:prstDash val="solid"/>
                          </a:ln>
                        </wps:spPr>
                        <wps:bodyPr wrap="square" lIns="0" tIns="0" rIns="0" bIns="0" rtlCol="0">
                          <a:prstTxWarp prst="textNoShape">
                            <a:avLst/>
                          </a:prstTxWarp>
                          <a:noAutofit/>
                        </wps:bodyPr>
                      </wps:wsp>
                      <wps:wsp>
                        <wps:cNvPr id="99" name="Graphic 99"/>
                        <wps:cNvSpPr/>
                        <wps:spPr>
                          <a:xfrm>
                            <a:off x="25400" y="25400"/>
                            <a:ext cx="1210945" cy="1210945"/>
                          </a:xfrm>
                          <a:custGeom>
                            <a:avLst/>
                            <a:gdLst/>
                            <a:ahLst/>
                            <a:cxnLst/>
                            <a:rect l="l" t="t" r="r" b="b"/>
                            <a:pathLst>
                              <a:path w="1210945" h="1210945">
                                <a:moveTo>
                                  <a:pt x="0" y="1210764"/>
                                </a:moveTo>
                                <a:lnTo>
                                  <a:pt x="1210790" y="0"/>
                                </a:lnTo>
                              </a:path>
                            </a:pathLst>
                          </a:custGeom>
                          <a:ln w="50800">
                            <a:solidFill>
                              <a:srgbClr val="231F20"/>
                            </a:solidFill>
                            <a:prstDash val="solid"/>
                          </a:ln>
                        </wps:spPr>
                        <wps:bodyPr wrap="square" lIns="0" tIns="0" rIns="0" bIns="0" rtlCol="0">
                          <a:prstTxWarp prst="textNoShape">
                            <a:avLst/>
                          </a:prstTxWarp>
                          <a:noAutofit/>
                        </wps:bodyPr>
                      </wps:wsp>
                      <wps:wsp>
                        <wps:cNvPr id="100" name="Graphic 100"/>
                        <wps:cNvSpPr/>
                        <wps:spPr>
                          <a:xfrm>
                            <a:off x="25400" y="25400"/>
                            <a:ext cx="1358900" cy="1358900"/>
                          </a:xfrm>
                          <a:custGeom>
                            <a:avLst/>
                            <a:gdLst/>
                            <a:ahLst/>
                            <a:cxnLst/>
                            <a:rect l="l" t="t" r="r" b="b"/>
                            <a:pathLst>
                              <a:path w="1358900" h="1358900">
                                <a:moveTo>
                                  <a:pt x="0" y="1358675"/>
                                </a:moveTo>
                                <a:lnTo>
                                  <a:pt x="1358695" y="0"/>
                                </a:lnTo>
                              </a:path>
                            </a:pathLst>
                          </a:custGeom>
                          <a:ln w="50800">
                            <a:solidFill>
                              <a:srgbClr val="231F20"/>
                            </a:solidFill>
                            <a:prstDash val="solid"/>
                          </a:ln>
                        </wps:spPr>
                        <wps:bodyPr wrap="square" lIns="0" tIns="0" rIns="0" bIns="0" rtlCol="0">
                          <a:prstTxWarp prst="textNoShape">
                            <a:avLst/>
                          </a:prstTxWarp>
                          <a:noAutofit/>
                        </wps:bodyPr>
                      </wps:wsp>
                      <wps:wsp>
                        <wps:cNvPr id="101" name="Graphic 101"/>
                        <wps:cNvSpPr/>
                        <wps:spPr>
                          <a:xfrm>
                            <a:off x="25400" y="25400"/>
                            <a:ext cx="1506855" cy="1506855"/>
                          </a:xfrm>
                          <a:custGeom>
                            <a:avLst/>
                            <a:gdLst/>
                            <a:ahLst/>
                            <a:cxnLst/>
                            <a:rect l="l" t="t" r="r" b="b"/>
                            <a:pathLst>
                              <a:path w="1506855" h="1506855">
                                <a:moveTo>
                                  <a:pt x="0" y="1506556"/>
                                </a:moveTo>
                                <a:lnTo>
                                  <a:pt x="1506589" y="0"/>
                                </a:lnTo>
                              </a:path>
                            </a:pathLst>
                          </a:custGeom>
                          <a:ln w="50800">
                            <a:solidFill>
                              <a:srgbClr val="231F20"/>
                            </a:solidFill>
                            <a:prstDash val="solid"/>
                          </a:ln>
                        </wps:spPr>
                        <wps:bodyPr wrap="square" lIns="0" tIns="0" rIns="0" bIns="0" rtlCol="0">
                          <a:prstTxWarp prst="textNoShape">
                            <a:avLst/>
                          </a:prstTxWarp>
                          <a:noAutofit/>
                        </wps:bodyPr>
                      </wps:wsp>
                      <wps:wsp>
                        <wps:cNvPr id="102" name="Graphic 102"/>
                        <wps:cNvSpPr/>
                        <wps:spPr>
                          <a:xfrm>
                            <a:off x="25400" y="25400"/>
                            <a:ext cx="1654810" cy="1654810"/>
                          </a:xfrm>
                          <a:custGeom>
                            <a:avLst/>
                            <a:gdLst/>
                            <a:ahLst/>
                            <a:cxnLst/>
                            <a:rect l="l" t="t" r="r" b="b"/>
                            <a:pathLst>
                              <a:path w="1654810" h="1654810">
                                <a:moveTo>
                                  <a:pt x="0" y="1654469"/>
                                </a:moveTo>
                                <a:lnTo>
                                  <a:pt x="1654492" y="0"/>
                                </a:lnTo>
                              </a:path>
                            </a:pathLst>
                          </a:custGeom>
                          <a:ln w="50800">
                            <a:solidFill>
                              <a:srgbClr val="231F20"/>
                            </a:solidFill>
                            <a:prstDash val="solid"/>
                          </a:ln>
                        </wps:spPr>
                        <wps:bodyPr wrap="square" lIns="0" tIns="0" rIns="0" bIns="0" rtlCol="0">
                          <a:prstTxWarp prst="textNoShape">
                            <a:avLst/>
                          </a:prstTxWarp>
                          <a:noAutofit/>
                        </wps:bodyPr>
                      </wps:wsp>
                      <wps:wsp>
                        <wps:cNvPr id="103" name="Graphic 103"/>
                        <wps:cNvSpPr/>
                        <wps:spPr>
                          <a:xfrm>
                            <a:off x="42718" y="34700"/>
                            <a:ext cx="1772285" cy="1779905"/>
                          </a:xfrm>
                          <a:custGeom>
                            <a:avLst/>
                            <a:gdLst/>
                            <a:ahLst/>
                            <a:cxnLst/>
                            <a:rect l="l" t="t" r="r" b="b"/>
                            <a:pathLst>
                              <a:path w="1772285" h="1779905">
                                <a:moveTo>
                                  <a:pt x="0" y="1779533"/>
                                </a:moveTo>
                                <a:lnTo>
                                  <a:pt x="1771769" y="0"/>
                                </a:lnTo>
                              </a:path>
                            </a:pathLst>
                          </a:custGeom>
                          <a:ln w="50800">
                            <a:solidFill>
                              <a:srgbClr val="231F20"/>
                            </a:solidFill>
                            <a:prstDash val="solid"/>
                          </a:ln>
                        </wps:spPr>
                        <wps:bodyPr wrap="square" lIns="0" tIns="0" rIns="0" bIns="0" rtlCol="0">
                          <a:prstTxWarp prst="textNoShape">
                            <a:avLst/>
                          </a:prstTxWarp>
                          <a:noAutofit/>
                        </wps:bodyPr>
                      </wps:wsp>
                      <wps:wsp>
                        <wps:cNvPr id="104" name="Graphic 104"/>
                        <wps:cNvSpPr/>
                        <wps:spPr>
                          <a:xfrm>
                            <a:off x="186850" y="186608"/>
                            <a:ext cx="1628139" cy="1628139"/>
                          </a:xfrm>
                          <a:custGeom>
                            <a:avLst/>
                            <a:gdLst/>
                            <a:ahLst/>
                            <a:cxnLst/>
                            <a:rect l="l" t="t" r="r" b="b"/>
                            <a:pathLst>
                              <a:path w="1628139" h="1628139">
                                <a:moveTo>
                                  <a:pt x="0" y="1627624"/>
                                </a:moveTo>
                                <a:lnTo>
                                  <a:pt x="1627636" y="0"/>
                                </a:lnTo>
                              </a:path>
                            </a:pathLst>
                          </a:custGeom>
                          <a:ln w="50799">
                            <a:solidFill>
                              <a:srgbClr val="231F20"/>
                            </a:solidFill>
                            <a:prstDash val="solid"/>
                          </a:ln>
                        </wps:spPr>
                        <wps:bodyPr wrap="square" lIns="0" tIns="0" rIns="0" bIns="0" rtlCol="0">
                          <a:prstTxWarp prst="textNoShape">
                            <a:avLst/>
                          </a:prstTxWarp>
                          <a:noAutofit/>
                        </wps:bodyPr>
                      </wps:wsp>
                      <wps:wsp>
                        <wps:cNvPr id="105" name="Graphic 105"/>
                        <wps:cNvSpPr/>
                        <wps:spPr>
                          <a:xfrm>
                            <a:off x="334719" y="334487"/>
                            <a:ext cx="1480185" cy="1480185"/>
                          </a:xfrm>
                          <a:custGeom>
                            <a:avLst/>
                            <a:gdLst/>
                            <a:ahLst/>
                            <a:cxnLst/>
                            <a:rect l="l" t="t" r="r" b="b"/>
                            <a:pathLst>
                              <a:path w="1480185" h="1480185">
                                <a:moveTo>
                                  <a:pt x="0" y="1479746"/>
                                </a:moveTo>
                                <a:lnTo>
                                  <a:pt x="1479767" y="0"/>
                                </a:lnTo>
                              </a:path>
                            </a:pathLst>
                          </a:custGeom>
                          <a:ln w="50800">
                            <a:solidFill>
                              <a:srgbClr val="231F20"/>
                            </a:solidFill>
                            <a:prstDash val="solid"/>
                          </a:ln>
                        </wps:spPr>
                        <wps:bodyPr wrap="square" lIns="0" tIns="0" rIns="0" bIns="0" rtlCol="0">
                          <a:prstTxWarp prst="textNoShape">
                            <a:avLst/>
                          </a:prstTxWarp>
                          <a:noAutofit/>
                        </wps:bodyPr>
                      </wps:wsp>
                      <wps:wsp>
                        <wps:cNvPr id="106" name="Graphic 106"/>
                        <wps:cNvSpPr/>
                        <wps:spPr>
                          <a:xfrm>
                            <a:off x="482645" y="482410"/>
                            <a:ext cx="1332230" cy="1332230"/>
                          </a:xfrm>
                          <a:custGeom>
                            <a:avLst/>
                            <a:gdLst/>
                            <a:ahLst/>
                            <a:cxnLst/>
                            <a:rect l="l" t="t" r="r" b="b"/>
                            <a:pathLst>
                              <a:path w="1332230" h="1332230">
                                <a:moveTo>
                                  <a:pt x="0" y="1331822"/>
                                </a:moveTo>
                                <a:lnTo>
                                  <a:pt x="1331842" y="0"/>
                                </a:lnTo>
                              </a:path>
                            </a:pathLst>
                          </a:custGeom>
                          <a:ln w="50799">
                            <a:solidFill>
                              <a:srgbClr val="231F20"/>
                            </a:solidFill>
                            <a:prstDash val="solid"/>
                          </a:ln>
                        </wps:spPr>
                        <wps:bodyPr wrap="square" lIns="0" tIns="0" rIns="0" bIns="0" rtlCol="0">
                          <a:prstTxWarp prst="textNoShape">
                            <a:avLst/>
                          </a:prstTxWarp>
                          <a:noAutofit/>
                        </wps:bodyPr>
                      </wps:wsp>
                      <wps:wsp>
                        <wps:cNvPr id="107" name="Graphic 107"/>
                        <wps:cNvSpPr/>
                        <wps:spPr>
                          <a:xfrm>
                            <a:off x="630533" y="630305"/>
                            <a:ext cx="1184275" cy="1184275"/>
                          </a:xfrm>
                          <a:custGeom>
                            <a:avLst/>
                            <a:gdLst/>
                            <a:ahLst/>
                            <a:cxnLst/>
                            <a:rect l="l" t="t" r="r" b="b"/>
                            <a:pathLst>
                              <a:path w="1184275" h="1184275">
                                <a:moveTo>
                                  <a:pt x="0" y="1183928"/>
                                </a:moveTo>
                                <a:lnTo>
                                  <a:pt x="1183953" y="0"/>
                                </a:lnTo>
                              </a:path>
                            </a:pathLst>
                          </a:custGeom>
                          <a:ln w="50799">
                            <a:solidFill>
                              <a:srgbClr val="231F20"/>
                            </a:solidFill>
                            <a:prstDash val="solid"/>
                          </a:ln>
                        </wps:spPr>
                        <wps:bodyPr wrap="square" lIns="0" tIns="0" rIns="0" bIns="0" rtlCol="0">
                          <a:prstTxWarp prst="textNoShape">
                            <a:avLst/>
                          </a:prstTxWarp>
                          <a:noAutofit/>
                        </wps:bodyPr>
                      </wps:wsp>
                      <wps:wsp>
                        <wps:cNvPr id="108" name="Graphic 108"/>
                        <wps:cNvSpPr/>
                        <wps:spPr>
                          <a:xfrm>
                            <a:off x="778444" y="778212"/>
                            <a:ext cx="1036319" cy="1036319"/>
                          </a:xfrm>
                          <a:custGeom>
                            <a:avLst/>
                            <a:gdLst/>
                            <a:ahLst/>
                            <a:cxnLst/>
                            <a:rect l="l" t="t" r="r" b="b"/>
                            <a:pathLst>
                              <a:path w="1036319" h="1036319">
                                <a:moveTo>
                                  <a:pt x="0" y="1036020"/>
                                </a:moveTo>
                                <a:lnTo>
                                  <a:pt x="1036042" y="0"/>
                                </a:lnTo>
                              </a:path>
                            </a:pathLst>
                          </a:custGeom>
                          <a:ln w="50800">
                            <a:solidFill>
                              <a:srgbClr val="231F20"/>
                            </a:solidFill>
                            <a:prstDash val="solid"/>
                          </a:ln>
                        </wps:spPr>
                        <wps:bodyPr wrap="square" lIns="0" tIns="0" rIns="0" bIns="0" rtlCol="0">
                          <a:prstTxWarp prst="textNoShape">
                            <a:avLst/>
                          </a:prstTxWarp>
                          <a:noAutofit/>
                        </wps:bodyPr>
                      </wps:wsp>
                      <wps:wsp>
                        <wps:cNvPr id="109" name="Graphic 109"/>
                        <wps:cNvSpPr/>
                        <wps:spPr>
                          <a:xfrm>
                            <a:off x="926331" y="926096"/>
                            <a:ext cx="888365" cy="888365"/>
                          </a:xfrm>
                          <a:custGeom>
                            <a:avLst/>
                            <a:gdLst/>
                            <a:ahLst/>
                            <a:cxnLst/>
                            <a:rect l="l" t="t" r="r" b="b"/>
                            <a:pathLst>
                              <a:path w="888365" h="888365">
                                <a:moveTo>
                                  <a:pt x="0" y="888137"/>
                                </a:moveTo>
                                <a:lnTo>
                                  <a:pt x="888156" y="0"/>
                                </a:lnTo>
                              </a:path>
                            </a:pathLst>
                          </a:custGeom>
                          <a:ln w="50800">
                            <a:solidFill>
                              <a:srgbClr val="231F20"/>
                            </a:solidFill>
                            <a:prstDash val="solid"/>
                          </a:ln>
                        </wps:spPr>
                        <wps:bodyPr wrap="square" lIns="0" tIns="0" rIns="0" bIns="0" rtlCol="0">
                          <a:prstTxWarp prst="textNoShape">
                            <a:avLst/>
                          </a:prstTxWarp>
                          <a:noAutofit/>
                        </wps:bodyPr>
                      </wps:wsp>
                      <wps:wsp>
                        <wps:cNvPr id="110" name="Graphic 110"/>
                        <wps:cNvSpPr/>
                        <wps:spPr>
                          <a:xfrm>
                            <a:off x="1074239" y="1073996"/>
                            <a:ext cx="740410" cy="740410"/>
                          </a:xfrm>
                          <a:custGeom>
                            <a:avLst/>
                            <a:gdLst/>
                            <a:ahLst/>
                            <a:cxnLst/>
                            <a:rect l="l" t="t" r="r" b="b"/>
                            <a:pathLst>
                              <a:path w="740410" h="740410">
                                <a:moveTo>
                                  <a:pt x="0" y="740237"/>
                                </a:moveTo>
                                <a:lnTo>
                                  <a:pt x="740247" y="0"/>
                                </a:lnTo>
                              </a:path>
                            </a:pathLst>
                          </a:custGeom>
                          <a:ln w="50800">
                            <a:solidFill>
                              <a:srgbClr val="231F20"/>
                            </a:solidFill>
                            <a:prstDash val="solid"/>
                          </a:ln>
                        </wps:spPr>
                        <wps:bodyPr wrap="square" lIns="0" tIns="0" rIns="0" bIns="0" rtlCol="0">
                          <a:prstTxWarp prst="textNoShape">
                            <a:avLst/>
                          </a:prstTxWarp>
                          <a:noAutofit/>
                        </wps:bodyPr>
                      </wps:wsp>
                      <wps:wsp>
                        <wps:cNvPr id="111" name="Graphic 111"/>
                        <wps:cNvSpPr/>
                        <wps:spPr>
                          <a:xfrm>
                            <a:off x="1222139" y="1221894"/>
                            <a:ext cx="592455" cy="592455"/>
                          </a:xfrm>
                          <a:custGeom>
                            <a:avLst/>
                            <a:gdLst/>
                            <a:ahLst/>
                            <a:cxnLst/>
                            <a:rect l="l" t="t" r="r" b="b"/>
                            <a:pathLst>
                              <a:path w="592455" h="592455">
                                <a:moveTo>
                                  <a:pt x="0" y="592338"/>
                                </a:moveTo>
                                <a:lnTo>
                                  <a:pt x="592347" y="0"/>
                                </a:lnTo>
                              </a:path>
                            </a:pathLst>
                          </a:custGeom>
                          <a:ln w="50800">
                            <a:solidFill>
                              <a:srgbClr val="231F20"/>
                            </a:solidFill>
                            <a:prstDash val="solid"/>
                          </a:ln>
                        </wps:spPr>
                        <wps:bodyPr wrap="square" lIns="0" tIns="0" rIns="0" bIns="0" rtlCol="0">
                          <a:prstTxWarp prst="textNoShape">
                            <a:avLst/>
                          </a:prstTxWarp>
                          <a:noAutofit/>
                        </wps:bodyPr>
                      </wps:wsp>
                      <wps:wsp>
                        <wps:cNvPr id="112" name="Graphic 112"/>
                        <wps:cNvSpPr/>
                        <wps:spPr>
                          <a:xfrm>
                            <a:off x="1370037" y="1369790"/>
                            <a:ext cx="444500" cy="444500"/>
                          </a:xfrm>
                          <a:custGeom>
                            <a:avLst/>
                            <a:gdLst/>
                            <a:ahLst/>
                            <a:cxnLst/>
                            <a:rect l="l" t="t" r="r" b="b"/>
                            <a:pathLst>
                              <a:path w="444500" h="444500">
                                <a:moveTo>
                                  <a:pt x="0" y="444443"/>
                                </a:moveTo>
                                <a:lnTo>
                                  <a:pt x="444449" y="0"/>
                                </a:lnTo>
                              </a:path>
                            </a:pathLst>
                          </a:custGeom>
                          <a:ln w="50800">
                            <a:solidFill>
                              <a:srgbClr val="231F20"/>
                            </a:solidFill>
                            <a:prstDash val="solid"/>
                          </a:ln>
                        </wps:spPr>
                        <wps:bodyPr wrap="square" lIns="0" tIns="0" rIns="0" bIns="0" rtlCol="0">
                          <a:prstTxWarp prst="textNoShape">
                            <a:avLst/>
                          </a:prstTxWarp>
                          <a:noAutofit/>
                        </wps:bodyPr>
                      </wps:wsp>
                      <wps:wsp>
                        <wps:cNvPr id="113" name="Graphic 113"/>
                        <wps:cNvSpPr/>
                        <wps:spPr>
                          <a:xfrm>
                            <a:off x="1509738" y="1509489"/>
                            <a:ext cx="304800" cy="304800"/>
                          </a:xfrm>
                          <a:custGeom>
                            <a:avLst/>
                            <a:gdLst/>
                            <a:ahLst/>
                            <a:cxnLst/>
                            <a:rect l="l" t="t" r="r" b="b"/>
                            <a:pathLst>
                              <a:path w="304800" h="304800">
                                <a:moveTo>
                                  <a:pt x="0" y="304744"/>
                                </a:moveTo>
                                <a:lnTo>
                                  <a:pt x="304748" y="0"/>
                                </a:lnTo>
                              </a:path>
                            </a:pathLst>
                          </a:custGeom>
                          <a:ln w="50800">
                            <a:solidFill>
                              <a:srgbClr val="231F20"/>
                            </a:solidFill>
                            <a:prstDash val="solid"/>
                          </a:ln>
                        </wps:spPr>
                        <wps:bodyPr wrap="square" lIns="0" tIns="0" rIns="0" bIns="0" rtlCol="0">
                          <a:prstTxWarp prst="textNoShape">
                            <a:avLst/>
                          </a:prstTxWarp>
                          <a:noAutofit/>
                        </wps:bodyPr>
                      </wps:wsp>
                      <wps:wsp>
                        <wps:cNvPr id="114" name="Graphic 114"/>
                        <wps:cNvSpPr/>
                        <wps:spPr>
                          <a:xfrm>
                            <a:off x="1655789" y="1655538"/>
                            <a:ext cx="158750" cy="158750"/>
                          </a:xfrm>
                          <a:custGeom>
                            <a:avLst/>
                            <a:gdLst/>
                            <a:ahLst/>
                            <a:cxnLst/>
                            <a:rect l="l" t="t" r="r" b="b"/>
                            <a:pathLst>
                              <a:path w="158750" h="158750">
                                <a:moveTo>
                                  <a:pt x="0" y="158695"/>
                                </a:moveTo>
                                <a:lnTo>
                                  <a:pt x="158697" y="0"/>
                                </a:lnTo>
                              </a:path>
                            </a:pathLst>
                          </a:custGeom>
                          <a:ln w="50800">
                            <a:solidFill>
                              <a:srgbClr val="231F20"/>
                            </a:solidFill>
                            <a:prstDash val="solid"/>
                          </a:ln>
                        </wps:spPr>
                        <wps:bodyPr wrap="square" lIns="0" tIns="0" rIns="0" bIns="0" rtlCol="0">
                          <a:prstTxWarp prst="textNoShape">
                            <a:avLst/>
                          </a:prstTxWarp>
                          <a:noAutofit/>
                        </wps:bodyPr>
                      </wps:wsp>
                      <wps:wsp>
                        <wps:cNvPr id="115" name="Graphic 115"/>
                        <wps:cNvSpPr/>
                        <wps:spPr>
                          <a:xfrm>
                            <a:off x="1784899" y="1784646"/>
                            <a:ext cx="29845" cy="29845"/>
                          </a:xfrm>
                          <a:custGeom>
                            <a:avLst/>
                            <a:gdLst/>
                            <a:ahLst/>
                            <a:cxnLst/>
                            <a:rect l="l" t="t" r="r" b="b"/>
                            <a:pathLst>
                              <a:path w="29845" h="29845">
                                <a:moveTo>
                                  <a:pt x="0" y="29587"/>
                                </a:moveTo>
                                <a:lnTo>
                                  <a:pt x="29587" y="0"/>
                                </a:lnTo>
                              </a:path>
                            </a:pathLst>
                          </a:custGeom>
                          <a:ln w="50800">
                            <a:solidFill>
                              <a:srgbClr val="231F20"/>
                            </a:solidFill>
                            <a:prstDash val="solid"/>
                          </a:ln>
                        </wps:spPr>
                        <wps:bodyPr wrap="square" lIns="0" tIns="0" rIns="0" bIns="0" rtlCol="0">
                          <a:prstTxWarp prst="textNoShape">
                            <a:avLst/>
                          </a:prstTxWarp>
                          <a:noAutofit/>
                        </wps:bodyPr>
                      </wps:wsp>
                      <wps:wsp>
                        <wps:cNvPr id="116" name="Graphic 116"/>
                        <wps:cNvSpPr/>
                        <wps:spPr>
                          <a:xfrm>
                            <a:off x="115404" y="115405"/>
                            <a:ext cx="1605280" cy="1609090"/>
                          </a:xfrm>
                          <a:custGeom>
                            <a:avLst/>
                            <a:gdLst/>
                            <a:ahLst/>
                            <a:cxnLst/>
                            <a:rect l="l" t="t" r="r" b="b"/>
                            <a:pathLst>
                              <a:path w="1605280" h="1609090">
                                <a:moveTo>
                                  <a:pt x="1605127" y="0"/>
                                </a:moveTo>
                                <a:lnTo>
                                  <a:pt x="0" y="0"/>
                                </a:lnTo>
                                <a:lnTo>
                                  <a:pt x="0" y="1608836"/>
                                </a:lnTo>
                                <a:lnTo>
                                  <a:pt x="1605127" y="1608836"/>
                                </a:lnTo>
                                <a:lnTo>
                                  <a:pt x="1605127"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646019" y="292325"/>
                            <a:ext cx="540385" cy="540385"/>
                          </a:xfrm>
                          <a:custGeom>
                            <a:avLst/>
                            <a:gdLst/>
                            <a:ahLst/>
                            <a:cxnLst/>
                            <a:rect l="l" t="t" r="r" b="b"/>
                            <a:pathLst>
                              <a:path w="540385" h="540385">
                                <a:moveTo>
                                  <a:pt x="0" y="269989"/>
                                </a:moveTo>
                                <a:lnTo>
                                  <a:pt x="4349" y="221458"/>
                                </a:lnTo>
                                <a:lnTo>
                                  <a:pt x="16891" y="175781"/>
                                </a:lnTo>
                                <a:lnTo>
                                  <a:pt x="36861" y="133720"/>
                                </a:lnTo>
                                <a:lnTo>
                                  <a:pt x="63498" y="96038"/>
                                </a:lnTo>
                                <a:lnTo>
                                  <a:pt x="96038" y="63498"/>
                                </a:lnTo>
                                <a:lnTo>
                                  <a:pt x="133720" y="36861"/>
                                </a:lnTo>
                                <a:lnTo>
                                  <a:pt x="175781" y="16891"/>
                                </a:lnTo>
                                <a:lnTo>
                                  <a:pt x="221458" y="4349"/>
                                </a:lnTo>
                                <a:lnTo>
                                  <a:pt x="269989" y="0"/>
                                </a:lnTo>
                                <a:lnTo>
                                  <a:pt x="318524" y="4349"/>
                                </a:lnTo>
                                <a:lnTo>
                                  <a:pt x="364205" y="16891"/>
                                </a:lnTo>
                                <a:lnTo>
                                  <a:pt x="406270" y="36861"/>
                                </a:lnTo>
                                <a:lnTo>
                                  <a:pt x="443955" y="63498"/>
                                </a:lnTo>
                                <a:lnTo>
                                  <a:pt x="476499" y="96038"/>
                                </a:lnTo>
                                <a:lnTo>
                                  <a:pt x="503138" y="133720"/>
                                </a:lnTo>
                                <a:lnTo>
                                  <a:pt x="523111" y="175781"/>
                                </a:lnTo>
                                <a:lnTo>
                                  <a:pt x="535653" y="221458"/>
                                </a:lnTo>
                                <a:lnTo>
                                  <a:pt x="540004" y="269989"/>
                                </a:lnTo>
                                <a:lnTo>
                                  <a:pt x="535653" y="318524"/>
                                </a:lnTo>
                                <a:lnTo>
                                  <a:pt x="523111" y="364205"/>
                                </a:lnTo>
                                <a:lnTo>
                                  <a:pt x="503138" y="406270"/>
                                </a:lnTo>
                                <a:lnTo>
                                  <a:pt x="476499" y="443955"/>
                                </a:lnTo>
                                <a:lnTo>
                                  <a:pt x="443955" y="476499"/>
                                </a:lnTo>
                                <a:lnTo>
                                  <a:pt x="406270" y="503138"/>
                                </a:lnTo>
                                <a:lnTo>
                                  <a:pt x="364205" y="523111"/>
                                </a:lnTo>
                                <a:lnTo>
                                  <a:pt x="318524" y="535653"/>
                                </a:lnTo>
                                <a:lnTo>
                                  <a:pt x="269989" y="540004"/>
                                </a:lnTo>
                                <a:lnTo>
                                  <a:pt x="221458" y="535653"/>
                                </a:lnTo>
                                <a:lnTo>
                                  <a:pt x="175781" y="523111"/>
                                </a:lnTo>
                                <a:lnTo>
                                  <a:pt x="133720" y="503138"/>
                                </a:lnTo>
                                <a:lnTo>
                                  <a:pt x="96038" y="476499"/>
                                </a:lnTo>
                                <a:lnTo>
                                  <a:pt x="63498" y="443955"/>
                                </a:lnTo>
                                <a:lnTo>
                                  <a:pt x="36861" y="406270"/>
                                </a:lnTo>
                                <a:lnTo>
                                  <a:pt x="16891" y="364205"/>
                                </a:lnTo>
                                <a:lnTo>
                                  <a:pt x="4349" y="318524"/>
                                </a:lnTo>
                                <a:lnTo>
                                  <a:pt x="0" y="269989"/>
                                </a:lnTo>
                                <a:close/>
                              </a:path>
                            </a:pathLst>
                          </a:custGeom>
                          <a:ln w="38100">
                            <a:solidFill>
                              <a:srgbClr val="231F20"/>
                            </a:solidFill>
                            <a:prstDash val="solid"/>
                          </a:ln>
                        </wps:spPr>
                        <wps:bodyPr wrap="square" lIns="0" tIns="0" rIns="0" bIns="0" rtlCol="0">
                          <a:prstTxWarp prst="textNoShape">
                            <a:avLst/>
                          </a:prstTxWarp>
                          <a:noAutofit/>
                        </wps:bodyPr>
                      </wps:wsp>
                      <wps:wsp>
                        <wps:cNvPr id="118" name="Graphic 118"/>
                        <wps:cNvSpPr/>
                        <wps:spPr>
                          <a:xfrm>
                            <a:off x="748722" y="382318"/>
                            <a:ext cx="368300" cy="360045"/>
                          </a:xfrm>
                          <a:custGeom>
                            <a:avLst/>
                            <a:gdLst/>
                            <a:ahLst/>
                            <a:cxnLst/>
                            <a:rect l="l" t="t" r="r" b="b"/>
                            <a:pathLst>
                              <a:path w="368300" h="360045">
                                <a:moveTo>
                                  <a:pt x="367830" y="0"/>
                                </a:moveTo>
                                <a:lnTo>
                                  <a:pt x="0" y="0"/>
                                </a:lnTo>
                                <a:lnTo>
                                  <a:pt x="0" y="360006"/>
                                </a:lnTo>
                                <a:lnTo>
                                  <a:pt x="367830" y="360006"/>
                                </a:lnTo>
                              </a:path>
                            </a:pathLst>
                          </a:custGeom>
                          <a:ln w="38100">
                            <a:solidFill>
                              <a:srgbClr val="231F20"/>
                            </a:solidFill>
                            <a:prstDash val="solid"/>
                          </a:ln>
                        </wps:spPr>
                        <wps:bodyPr wrap="square" lIns="0" tIns="0" rIns="0" bIns="0" rtlCol="0">
                          <a:prstTxWarp prst="textNoShape">
                            <a:avLst/>
                          </a:prstTxWarp>
                          <a:noAutofit/>
                        </wps:bodyPr>
                      </wps:wsp>
                      <wps:wsp>
                        <wps:cNvPr id="119" name="Graphic 119"/>
                        <wps:cNvSpPr/>
                        <wps:spPr>
                          <a:xfrm>
                            <a:off x="748723" y="562324"/>
                            <a:ext cx="437515" cy="1270"/>
                          </a:xfrm>
                          <a:custGeom>
                            <a:avLst/>
                            <a:gdLst/>
                            <a:ahLst/>
                            <a:cxnLst/>
                            <a:rect l="l" t="t" r="r" b="b"/>
                            <a:pathLst>
                              <a:path w="437515" h="0">
                                <a:moveTo>
                                  <a:pt x="0" y="0"/>
                                </a:moveTo>
                                <a:lnTo>
                                  <a:pt x="437299" y="0"/>
                                </a:lnTo>
                              </a:path>
                            </a:pathLst>
                          </a:custGeom>
                          <a:ln w="38100">
                            <a:solidFill>
                              <a:srgbClr val="231F20"/>
                            </a:solidFill>
                            <a:prstDash val="solid"/>
                          </a:ln>
                        </wps:spPr>
                        <wps:bodyPr wrap="square" lIns="0" tIns="0" rIns="0" bIns="0" rtlCol="0">
                          <a:prstTxWarp prst="textNoShape">
                            <a:avLst/>
                          </a:prstTxWarp>
                          <a:noAutofit/>
                        </wps:bodyPr>
                      </wps:wsp>
                      <wps:wsp>
                        <wps:cNvPr id="120" name="Graphic 120"/>
                        <wps:cNvSpPr/>
                        <wps:spPr>
                          <a:xfrm>
                            <a:off x="862520" y="1112202"/>
                            <a:ext cx="107314" cy="231140"/>
                          </a:xfrm>
                          <a:custGeom>
                            <a:avLst/>
                            <a:gdLst/>
                            <a:ahLst/>
                            <a:cxnLst/>
                            <a:rect l="l" t="t" r="r" b="b"/>
                            <a:pathLst>
                              <a:path w="107314" h="231140">
                                <a:moveTo>
                                  <a:pt x="50723" y="204508"/>
                                </a:moveTo>
                                <a:lnTo>
                                  <a:pt x="47066" y="194614"/>
                                </a:lnTo>
                                <a:lnTo>
                                  <a:pt x="30467" y="201155"/>
                                </a:lnTo>
                                <a:lnTo>
                                  <a:pt x="30467" y="182880"/>
                                </a:lnTo>
                                <a:lnTo>
                                  <a:pt x="20104" y="182880"/>
                                </a:lnTo>
                                <a:lnTo>
                                  <a:pt x="20104" y="201155"/>
                                </a:lnTo>
                                <a:lnTo>
                                  <a:pt x="3365" y="194614"/>
                                </a:lnTo>
                                <a:lnTo>
                                  <a:pt x="0" y="204508"/>
                                </a:lnTo>
                                <a:lnTo>
                                  <a:pt x="16916" y="210299"/>
                                </a:lnTo>
                                <a:lnTo>
                                  <a:pt x="6248" y="224612"/>
                                </a:lnTo>
                                <a:lnTo>
                                  <a:pt x="14782" y="230555"/>
                                </a:lnTo>
                                <a:lnTo>
                                  <a:pt x="25133" y="215633"/>
                                </a:lnTo>
                                <a:lnTo>
                                  <a:pt x="35953" y="230555"/>
                                </a:lnTo>
                                <a:lnTo>
                                  <a:pt x="44030" y="224612"/>
                                </a:lnTo>
                                <a:lnTo>
                                  <a:pt x="33362" y="210299"/>
                                </a:lnTo>
                                <a:lnTo>
                                  <a:pt x="50723" y="204508"/>
                                </a:lnTo>
                                <a:close/>
                              </a:path>
                              <a:path w="107314" h="231140">
                                <a:moveTo>
                                  <a:pt x="78917" y="21628"/>
                                </a:moveTo>
                                <a:lnTo>
                                  <a:pt x="75260" y="11734"/>
                                </a:lnTo>
                                <a:lnTo>
                                  <a:pt x="58661" y="18275"/>
                                </a:lnTo>
                                <a:lnTo>
                                  <a:pt x="58661" y="0"/>
                                </a:lnTo>
                                <a:lnTo>
                                  <a:pt x="48298" y="0"/>
                                </a:lnTo>
                                <a:lnTo>
                                  <a:pt x="48298" y="18275"/>
                                </a:lnTo>
                                <a:lnTo>
                                  <a:pt x="31559" y="11734"/>
                                </a:lnTo>
                                <a:lnTo>
                                  <a:pt x="28194" y="21628"/>
                                </a:lnTo>
                                <a:lnTo>
                                  <a:pt x="45110" y="27419"/>
                                </a:lnTo>
                                <a:lnTo>
                                  <a:pt x="34442" y="41732"/>
                                </a:lnTo>
                                <a:lnTo>
                                  <a:pt x="42976" y="47675"/>
                                </a:lnTo>
                                <a:lnTo>
                                  <a:pt x="53327" y="32753"/>
                                </a:lnTo>
                                <a:lnTo>
                                  <a:pt x="64147" y="47675"/>
                                </a:lnTo>
                                <a:lnTo>
                                  <a:pt x="72224" y="41732"/>
                                </a:lnTo>
                                <a:lnTo>
                                  <a:pt x="61556" y="27419"/>
                                </a:lnTo>
                                <a:lnTo>
                                  <a:pt x="78917" y="21628"/>
                                </a:lnTo>
                                <a:close/>
                              </a:path>
                              <a:path w="107314" h="231140">
                                <a:moveTo>
                                  <a:pt x="107111" y="204508"/>
                                </a:moveTo>
                                <a:lnTo>
                                  <a:pt x="103454" y="194614"/>
                                </a:lnTo>
                                <a:lnTo>
                                  <a:pt x="86855" y="201155"/>
                                </a:lnTo>
                                <a:lnTo>
                                  <a:pt x="86855" y="182880"/>
                                </a:lnTo>
                                <a:lnTo>
                                  <a:pt x="76492" y="182880"/>
                                </a:lnTo>
                                <a:lnTo>
                                  <a:pt x="76492" y="201155"/>
                                </a:lnTo>
                                <a:lnTo>
                                  <a:pt x="59753" y="194614"/>
                                </a:lnTo>
                                <a:lnTo>
                                  <a:pt x="56388" y="204508"/>
                                </a:lnTo>
                                <a:lnTo>
                                  <a:pt x="73304" y="210299"/>
                                </a:lnTo>
                                <a:lnTo>
                                  <a:pt x="62636" y="224612"/>
                                </a:lnTo>
                                <a:lnTo>
                                  <a:pt x="71170" y="230555"/>
                                </a:lnTo>
                                <a:lnTo>
                                  <a:pt x="81521" y="215633"/>
                                </a:lnTo>
                                <a:lnTo>
                                  <a:pt x="92341" y="230555"/>
                                </a:lnTo>
                                <a:lnTo>
                                  <a:pt x="100418" y="224612"/>
                                </a:lnTo>
                                <a:lnTo>
                                  <a:pt x="89750" y="210299"/>
                                </a:lnTo>
                                <a:lnTo>
                                  <a:pt x="107111" y="204508"/>
                                </a:lnTo>
                                <a:close/>
                              </a:path>
                            </a:pathLst>
                          </a:custGeom>
                          <a:solidFill>
                            <a:srgbClr val="231F20"/>
                          </a:solidFill>
                        </wps:spPr>
                        <wps:bodyPr wrap="square" lIns="0" tIns="0" rIns="0" bIns="0" rtlCol="0">
                          <a:prstTxWarp prst="textNoShape">
                            <a:avLst/>
                          </a:prstTxWarp>
                          <a:noAutofit/>
                        </wps:bodyPr>
                      </wps:wsp>
                      <wps:wsp>
                        <wps:cNvPr id="121" name="Graphic 121"/>
                        <wps:cNvSpPr/>
                        <wps:spPr>
                          <a:xfrm>
                            <a:off x="28587" y="1844679"/>
                            <a:ext cx="1270" cy="118745"/>
                          </a:xfrm>
                          <a:custGeom>
                            <a:avLst/>
                            <a:gdLst/>
                            <a:ahLst/>
                            <a:cxnLst/>
                            <a:rect l="l" t="t" r="r" b="b"/>
                            <a:pathLst>
                              <a:path w="0" h="118745">
                                <a:moveTo>
                                  <a:pt x="0" y="0"/>
                                </a:moveTo>
                                <a:lnTo>
                                  <a:pt x="0" y="118529"/>
                                </a:lnTo>
                              </a:path>
                            </a:pathLst>
                          </a:custGeom>
                          <a:ln w="6350">
                            <a:solidFill>
                              <a:srgbClr val="231F20"/>
                            </a:solidFill>
                            <a:prstDash val="solid"/>
                          </a:ln>
                        </wps:spPr>
                        <wps:bodyPr wrap="square" lIns="0" tIns="0" rIns="0" bIns="0" rtlCol="0">
                          <a:prstTxWarp prst="textNoShape">
                            <a:avLst/>
                          </a:prstTxWarp>
                          <a:noAutofit/>
                        </wps:bodyPr>
                      </wps:wsp>
                      <wps:wsp>
                        <wps:cNvPr id="122" name="Graphic 122"/>
                        <wps:cNvSpPr/>
                        <wps:spPr>
                          <a:xfrm>
                            <a:off x="1818227" y="1844679"/>
                            <a:ext cx="1270" cy="118745"/>
                          </a:xfrm>
                          <a:custGeom>
                            <a:avLst/>
                            <a:gdLst/>
                            <a:ahLst/>
                            <a:cxnLst/>
                            <a:rect l="l" t="t" r="r" b="b"/>
                            <a:pathLst>
                              <a:path w="0" h="118745">
                                <a:moveTo>
                                  <a:pt x="0" y="0"/>
                                </a:moveTo>
                                <a:lnTo>
                                  <a:pt x="0" y="118529"/>
                                </a:lnTo>
                              </a:path>
                            </a:pathLst>
                          </a:custGeom>
                          <a:ln w="6350">
                            <a:solidFill>
                              <a:srgbClr val="231F20"/>
                            </a:solidFill>
                            <a:prstDash val="solid"/>
                          </a:ln>
                        </wps:spPr>
                        <wps:bodyPr wrap="square" lIns="0" tIns="0" rIns="0" bIns="0" rtlCol="0">
                          <a:prstTxWarp prst="textNoShape">
                            <a:avLst/>
                          </a:prstTxWarp>
                          <a:noAutofit/>
                        </wps:bodyPr>
                      </wps:wsp>
                      <wps:wsp>
                        <wps:cNvPr id="123" name="Graphic 123"/>
                        <wps:cNvSpPr/>
                        <wps:spPr>
                          <a:xfrm>
                            <a:off x="33037" y="1903420"/>
                            <a:ext cx="229870" cy="1270"/>
                          </a:xfrm>
                          <a:custGeom>
                            <a:avLst/>
                            <a:gdLst/>
                            <a:ahLst/>
                            <a:cxnLst/>
                            <a:rect l="l" t="t" r="r" b="b"/>
                            <a:pathLst>
                              <a:path w="229870" h="0">
                                <a:moveTo>
                                  <a:pt x="229438" y="0"/>
                                </a:moveTo>
                                <a:lnTo>
                                  <a:pt x="0" y="0"/>
                                </a:lnTo>
                              </a:path>
                            </a:pathLst>
                          </a:custGeom>
                          <a:solidFill>
                            <a:srgbClr val="231F20"/>
                          </a:solidFill>
                        </wps:spPr>
                        <wps:bodyPr wrap="square" lIns="0" tIns="0" rIns="0" bIns="0" rtlCol="0">
                          <a:prstTxWarp prst="textNoShape">
                            <a:avLst/>
                          </a:prstTxWarp>
                          <a:noAutofit/>
                        </wps:bodyPr>
                      </wps:wsp>
                      <wps:wsp>
                        <wps:cNvPr id="124" name="Graphic 124"/>
                        <wps:cNvSpPr/>
                        <wps:spPr>
                          <a:xfrm>
                            <a:off x="78594" y="1903428"/>
                            <a:ext cx="184150" cy="1270"/>
                          </a:xfrm>
                          <a:custGeom>
                            <a:avLst/>
                            <a:gdLst/>
                            <a:ahLst/>
                            <a:cxnLst/>
                            <a:rect l="l" t="t" r="r" b="b"/>
                            <a:pathLst>
                              <a:path w="184150" h="0">
                                <a:moveTo>
                                  <a:pt x="18388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33032" y="1871954"/>
                            <a:ext cx="55244" cy="63500"/>
                          </a:xfrm>
                          <a:custGeom>
                            <a:avLst/>
                            <a:gdLst/>
                            <a:ahLst/>
                            <a:cxnLst/>
                            <a:rect l="l" t="t" r="r" b="b"/>
                            <a:pathLst>
                              <a:path w="55244" h="63500">
                                <a:moveTo>
                                  <a:pt x="54825" y="0"/>
                                </a:moveTo>
                                <a:lnTo>
                                  <a:pt x="0" y="31648"/>
                                </a:lnTo>
                                <a:lnTo>
                                  <a:pt x="54825" y="63309"/>
                                </a:lnTo>
                                <a:lnTo>
                                  <a:pt x="54825" y="0"/>
                                </a:lnTo>
                                <a:close/>
                              </a:path>
                            </a:pathLst>
                          </a:custGeom>
                          <a:solidFill>
                            <a:srgbClr val="231F20"/>
                          </a:solidFill>
                        </wps:spPr>
                        <wps:bodyPr wrap="square" lIns="0" tIns="0" rIns="0" bIns="0" rtlCol="0">
                          <a:prstTxWarp prst="textNoShape">
                            <a:avLst/>
                          </a:prstTxWarp>
                          <a:noAutofit/>
                        </wps:bodyPr>
                      </wps:wsp>
                      <wps:wsp>
                        <wps:cNvPr id="126" name="Graphic 126"/>
                        <wps:cNvSpPr/>
                        <wps:spPr>
                          <a:xfrm>
                            <a:off x="1607881" y="1904210"/>
                            <a:ext cx="160020" cy="1270"/>
                          </a:xfrm>
                          <a:custGeom>
                            <a:avLst/>
                            <a:gdLst/>
                            <a:ahLst/>
                            <a:cxnLst/>
                            <a:rect l="l" t="t" r="r" b="b"/>
                            <a:pathLst>
                              <a:path w="160020" h="0">
                                <a:moveTo>
                                  <a:pt x="15999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1758609" y="1872720"/>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128" name="Graphic 128"/>
                        <wps:cNvSpPr/>
                        <wps:spPr>
                          <a:xfrm>
                            <a:off x="1842510" y="1811328"/>
                            <a:ext cx="118745" cy="1270"/>
                          </a:xfrm>
                          <a:custGeom>
                            <a:avLst/>
                            <a:gdLst/>
                            <a:ahLst/>
                            <a:cxnLst/>
                            <a:rect l="l" t="t" r="r" b="b"/>
                            <a:pathLst>
                              <a:path w="118745" h="0">
                                <a:moveTo>
                                  <a:pt x="0" y="0"/>
                                </a:moveTo>
                                <a:lnTo>
                                  <a:pt x="118529"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1842510" y="21695"/>
                            <a:ext cx="118745" cy="1270"/>
                          </a:xfrm>
                          <a:custGeom>
                            <a:avLst/>
                            <a:gdLst/>
                            <a:ahLst/>
                            <a:cxnLst/>
                            <a:rect l="l" t="t" r="r" b="b"/>
                            <a:pathLst>
                              <a:path w="118745" h="0">
                                <a:moveTo>
                                  <a:pt x="0" y="0"/>
                                </a:moveTo>
                                <a:lnTo>
                                  <a:pt x="118529" y="0"/>
                                </a:lnTo>
                              </a:path>
                            </a:pathLst>
                          </a:custGeom>
                          <a:ln w="6350">
                            <a:solidFill>
                              <a:srgbClr val="231F20"/>
                            </a:solidFill>
                            <a:prstDash val="solid"/>
                          </a:ln>
                        </wps:spPr>
                        <wps:bodyPr wrap="square" lIns="0" tIns="0" rIns="0" bIns="0" rtlCol="0">
                          <a:prstTxWarp prst="textNoShape">
                            <a:avLst/>
                          </a:prstTxWarp>
                          <a:noAutofit/>
                        </wps:bodyPr>
                      </wps:wsp>
                      <wps:wsp>
                        <wps:cNvPr id="130" name="Graphic 130"/>
                        <wps:cNvSpPr/>
                        <wps:spPr>
                          <a:xfrm>
                            <a:off x="1903546" y="1623475"/>
                            <a:ext cx="1270" cy="184150"/>
                          </a:xfrm>
                          <a:custGeom>
                            <a:avLst/>
                            <a:gdLst/>
                            <a:ahLst/>
                            <a:cxnLst/>
                            <a:rect l="l" t="t" r="r" b="b"/>
                            <a:pathLst>
                              <a:path w="0" h="184150">
                                <a:moveTo>
                                  <a:pt x="0" y="0"/>
                                </a:moveTo>
                                <a:lnTo>
                                  <a:pt x="0" y="184150"/>
                                </a:lnTo>
                              </a:path>
                            </a:pathLst>
                          </a:custGeom>
                          <a:solidFill>
                            <a:srgbClr val="231F20"/>
                          </a:solidFill>
                        </wps:spPr>
                        <wps:bodyPr wrap="square" lIns="0" tIns="0" rIns="0" bIns="0" rtlCol="0">
                          <a:prstTxWarp prst="textNoShape">
                            <a:avLst/>
                          </a:prstTxWarp>
                          <a:noAutofit/>
                        </wps:bodyPr>
                      </wps:wsp>
                      <wps:wsp>
                        <wps:cNvPr id="131" name="Graphic 131"/>
                        <wps:cNvSpPr/>
                        <wps:spPr>
                          <a:xfrm>
                            <a:off x="1903543" y="1623483"/>
                            <a:ext cx="1270" cy="139065"/>
                          </a:xfrm>
                          <a:custGeom>
                            <a:avLst/>
                            <a:gdLst/>
                            <a:ahLst/>
                            <a:cxnLst/>
                            <a:rect l="l" t="t" r="r" b="b"/>
                            <a:pathLst>
                              <a:path w="0" h="139065">
                                <a:moveTo>
                                  <a:pt x="0" y="0"/>
                                </a:moveTo>
                                <a:lnTo>
                                  <a:pt x="0" y="138582"/>
                                </a:lnTo>
                              </a:path>
                            </a:pathLst>
                          </a:custGeom>
                          <a:ln w="6350">
                            <a:solidFill>
                              <a:srgbClr val="231F20"/>
                            </a:solidFill>
                            <a:prstDash val="solid"/>
                          </a:ln>
                        </wps:spPr>
                        <wps:bodyPr wrap="square" lIns="0" tIns="0" rIns="0" bIns="0" rtlCol="0">
                          <a:prstTxWarp prst="textNoShape">
                            <a:avLst/>
                          </a:prstTxWarp>
                          <a:noAutofit/>
                        </wps:bodyPr>
                      </wps:wsp>
                      <wps:wsp>
                        <wps:cNvPr id="132" name="Graphic 132"/>
                        <wps:cNvSpPr/>
                        <wps:spPr>
                          <a:xfrm>
                            <a:off x="1872043" y="1752803"/>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33" name="Graphic 133"/>
                        <wps:cNvSpPr/>
                        <wps:spPr>
                          <a:xfrm>
                            <a:off x="1904337" y="71230"/>
                            <a:ext cx="1270" cy="173355"/>
                          </a:xfrm>
                          <a:custGeom>
                            <a:avLst/>
                            <a:gdLst/>
                            <a:ahLst/>
                            <a:cxnLst/>
                            <a:rect l="l" t="t" r="r" b="b"/>
                            <a:pathLst>
                              <a:path w="0" h="173355">
                                <a:moveTo>
                                  <a:pt x="0" y="0"/>
                                </a:moveTo>
                                <a:lnTo>
                                  <a:pt x="0" y="173164"/>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1872847" y="25668"/>
                            <a:ext cx="63500" cy="55244"/>
                          </a:xfrm>
                          <a:custGeom>
                            <a:avLst/>
                            <a:gdLst/>
                            <a:ahLst/>
                            <a:cxnLst/>
                            <a:rect l="l" t="t" r="r" b="b"/>
                            <a:pathLst>
                              <a:path w="63500" h="55244">
                                <a:moveTo>
                                  <a:pt x="31661" y="0"/>
                                </a:moveTo>
                                <a:lnTo>
                                  <a:pt x="0" y="54825"/>
                                </a:lnTo>
                                <a:lnTo>
                                  <a:pt x="63322" y="54825"/>
                                </a:lnTo>
                                <a:lnTo>
                                  <a:pt x="31661" y="0"/>
                                </a:lnTo>
                                <a:close/>
                              </a:path>
                            </a:pathLst>
                          </a:custGeom>
                          <a:solidFill>
                            <a:srgbClr val="231F20"/>
                          </a:solidFill>
                        </wps:spPr>
                        <wps:bodyPr wrap="square" lIns="0" tIns="0" rIns="0" bIns="0" rtlCol="0">
                          <a:prstTxWarp prst="textNoShape">
                            <a:avLst/>
                          </a:prstTxWarp>
                          <a:noAutofit/>
                        </wps:bodyPr>
                      </wps:wsp>
                      <wps:wsp>
                        <wps:cNvPr id="135" name="Textbox 135"/>
                        <wps:cNvSpPr txBox="1"/>
                        <wps:spPr>
                          <a:xfrm>
                            <a:off x="0" y="0"/>
                            <a:ext cx="1961514" cy="196342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37"/>
                                <w:rPr>
                                  <w:sz w:val="16"/>
                                </w:rPr>
                              </w:pPr>
                            </w:p>
                            <w:p>
                              <w:pPr>
                                <w:spacing w:before="0"/>
                                <w:ind w:left="420" w:right="0" w:firstLine="0"/>
                                <w:jc w:val="left"/>
                                <w:rPr>
                                  <w:sz w:val="16"/>
                                </w:rPr>
                              </w:pPr>
                              <w:r>
                                <w:rPr>
                                  <w:color w:val="231F20"/>
                                  <w:sz w:val="16"/>
                                </w:rPr>
                                <w:t>Minimum</w:t>
                              </w:r>
                              <w:r>
                                <w:rPr>
                                  <w:color w:val="231F20"/>
                                  <w:spacing w:val="9"/>
                                  <w:sz w:val="16"/>
                                </w:rPr>
                                <w:t> </w:t>
                              </w:r>
                              <w:r>
                                <w:rPr>
                                  <w:color w:val="231F20"/>
                                  <w:sz w:val="16"/>
                                </w:rPr>
                                <w:t>dimension</w:t>
                              </w:r>
                              <w:r>
                                <w:rPr>
                                  <w:color w:val="231F20"/>
                                  <w:spacing w:val="9"/>
                                  <w:sz w:val="16"/>
                                </w:rPr>
                                <w:t> </w:t>
                              </w:r>
                              <w:r>
                                <w:rPr>
                                  <w:color w:val="231F20"/>
                                  <w:sz w:val="16"/>
                                </w:rPr>
                                <w:t>100</w:t>
                              </w:r>
                              <w:r>
                                <w:rPr>
                                  <w:color w:val="231F20"/>
                                  <w:spacing w:val="10"/>
                                  <w:sz w:val="16"/>
                                </w:rPr>
                                <w:t> </w:t>
                              </w:r>
                              <w:r>
                                <w:rPr>
                                  <w:color w:val="231F20"/>
                                  <w:spacing w:val="-5"/>
                                  <w:sz w:val="16"/>
                                </w:rPr>
                                <w:t>mm</w:t>
                              </w:r>
                            </w:p>
                          </w:txbxContent>
                        </wps:txbx>
                        <wps:bodyPr wrap="square" lIns="0" tIns="0" rIns="0" bIns="0" rtlCol="0">
                          <a:noAutofit/>
                        </wps:bodyPr>
                      </wps:wsp>
                    </wpg:wgp>
                  </a:graphicData>
                </a:graphic>
              </wp:anchor>
            </w:drawing>
          </mc:Choice>
          <mc:Fallback>
            <w:pict>
              <v:group style="position:absolute;margin-left:232.546997pt;margin-top:11.104603pt;width:154.450pt;height:154.6pt;mso-position-horizontal-relative:page;mso-position-vertical-relative:paragraph;z-index:15740416" id="docshapegroup62" coordorigin="4651,222" coordsize="3089,3092">
                <v:line style="position:absolute" from="4691,306" to="4734,262" stroked="true" strokeweight="4pt" strokecolor="#231f20">
                  <v:stroke dashstyle="solid"/>
                </v:line>
                <v:line style="position:absolute" from="4691,538" to="4967,262" stroked="true" strokeweight="4pt" strokecolor="#231f20">
                  <v:stroke dashstyle="solid"/>
                </v:line>
                <v:line style="position:absolute" from="4691,771" to="5200,262" stroked="true" strokeweight="4pt" strokecolor="#231f20">
                  <v:stroke dashstyle="solid"/>
                </v:line>
                <v:line style="position:absolute" from="4691,1004" to="5433,262" stroked="true" strokeweight="4pt" strokecolor="#231f20">
                  <v:stroke dashstyle="solid"/>
                </v:line>
                <v:line style="position:absolute" from="4691,1237" to="5666,262" stroked="true" strokeweight="4pt" strokecolor="#231f20">
                  <v:stroke dashstyle="solid"/>
                </v:line>
                <v:line style="position:absolute" from="4691,1470" to="5899,262" stroked="true" strokeweight="4pt" strokecolor="#231f20">
                  <v:stroke dashstyle="solid"/>
                </v:line>
                <v:line style="position:absolute" from="4691,1703" to="6132,262" stroked="true" strokeweight="4.0pt" strokecolor="#231f20">
                  <v:stroke dashstyle="solid"/>
                </v:line>
                <v:line style="position:absolute" from="4691,1936" to="6365,262" stroked="true" strokeweight="4pt" strokecolor="#231f20">
                  <v:stroke dashstyle="solid"/>
                </v:line>
                <v:line style="position:absolute" from="4691,2169" to="6598,262" stroked="true" strokeweight="4.0pt" strokecolor="#231f20">
                  <v:stroke dashstyle="solid"/>
                </v:line>
                <v:line style="position:absolute" from="4691,2402" to="6831,262" stroked="true" strokeweight="4pt" strokecolor="#231f20">
                  <v:stroke dashstyle="solid"/>
                </v:line>
                <v:line style="position:absolute" from="4691,2635" to="7064,262" stroked="true" strokeweight="4pt" strokecolor="#231f20">
                  <v:stroke dashstyle="solid"/>
                </v:line>
                <v:line style="position:absolute" from="4691,2868" to="7296,262" stroked="true" strokeweight="4pt" strokecolor="#231f20">
                  <v:stroke dashstyle="solid"/>
                </v:line>
                <v:line style="position:absolute" from="4718,3079" to="7508,277" stroked="true" strokeweight="4pt" strokecolor="#231f20">
                  <v:stroke dashstyle="solid"/>
                </v:line>
                <v:line style="position:absolute" from="4945,3079" to="7508,516" stroked="true" strokeweight="4.0pt" strokecolor="#231f20">
                  <v:stroke dashstyle="solid"/>
                </v:line>
                <v:line style="position:absolute" from="5178,3079" to="7508,749" stroked="true" strokeweight="4pt" strokecolor="#231f20">
                  <v:stroke dashstyle="solid"/>
                </v:line>
                <v:line style="position:absolute" from="5411,3079" to="7508,982" stroked="true" strokeweight="4.0pt" strokecolor="#231f20">
                  <v:stroke dashstyle="solid"/>
                </v:line>
                <v:line style="position:absolute" from="5644,3079" to="7508,1215" stroked="true" strokeweight="4.0pt" strokecolor="#231f20">
                  <v:stroke dashstyle="solid"/>
                </v:line>
                <v:line style="position:absolute" from="5877,3079" to="7508,1448" stroked="true" strokeweight="4pt" strokecolor="#231f20">
                  <v:stroke dashstyle="solid"/>
                </v:line>
                <v:line style="position:absolute" from="6110,3079" to="7508,1681" stroked="true" strokeweight="4.0pt" strokecolor="#231f20">
                  <v:stroke dashstyle="solid"/>
                </v:line>
                <v:line style="position:absolute" from="6343,3079" to="7508,1913" stroked="true" strokeweight="4pt" strokecolor="#231f20">
                  <v:stroke dashstyle="solid"/>
                </v:line>
                <v:line style="position:absolute" from="6576,3079" to="7508,2146" stroked="true" strokeweight="4pt" strokecolor="#231f20">
                  <v:stroke dashstyle="solid"/>
                </v:line>
                <v:line style="position:absolute" from="6808,3079" to="7508,2379" stroked="true" strokeweight="4pt" strokecolor="#231f20">
                  <v:stroke dashstyle="solid"/>
                </v:line>
                <v:line style="position:absolute" from="7028,3079" to="7508,2599" stroked="true" strokeweight="4pt" strokecolor="#231f20">
                  <v:stroke dashstyle="solid"/>
                </v:line>
                <v:line style="position:absolute" from="7258,3079" to="7508,2829" stroked="true" strokeweight="4pt" strokecolor="#231f20">
                  <v:stroke dashstyle="solid"/>
                </v:line>
                <v:line style="position:absolute" from="7462,3079" to="7508,3033" stroked="true" strokeweight="4pt" strokecolor="#231f20">
                  <v:stroke dashstyle="solid"/>
                </v:line>
                <v:rect style="position:absolute;left:4832;top:403;width:2528;height:2534" id="docshape63" filled="true" fillcolor="#ffffff" stroked="false">
                  <v:fill type="solid"/>
                </v:rect>
                <v:shape style="position:absolute;left:5668;top:682;width:851;height:851" id="docshape64" coordorigin="5668,682" coordsize="851,851" path="m5668,1108l5675,1031,5695,959,5726,893,5768,834,5820,782,5879,740,5945,709,6017,689,6093,682,6170,689,6242,709,6308,740,6367,782,6419,834,6461,893,6492,959,6512,1031,6519,1108,6512,1184,6492,1256,6461,1322,6419,1382,6367,1433,6308,1475,6242,1506,6170,1526,6093,1533,6017,1526,5945,1506,5879,1475,5820,1433,5768,1382,5726,1322,5695,1256,5675,1184,5668,1108xe" filled="false" stroked="true" strokeweight="3pt" strokecolor="#231f20">
                  <v:path arrowok="t"/>
                  <v:stroke dashstyle="solid"/>
                </v:shape>
                <v:shape style="position:absolute;left:5830;top:824;width:580;height:567" id="docshape65" coordorigin="5830,824" coordsize="580,567" path="m6409,824l5830,824,5830,1391,6409,1391e" filled="false" stroked="true" strokeweight="3pt" strokecolor="#231f20">
                  <v:path arrowok="t"/>
                  <v:stroke dashstyle="solid"/>
                </v:shape>
                <v:line style="position:absolute" from="5830,1108" to="6519,1108" stroked="true" strokeweight="3pt" strokecolor="#231f20">
                  <v:stroke dashstyle="solid"/>
                </v:line>
                <v:shape style="position:absolute;left:6009;top:1973;width:169;height:364" id="docshape66" coordorigin="6009,1974" coordsize="169,364" path="m6089,2296l6083,2280,6057,2290,6057,2262,6041,2262,6041,2290,6015,2280,6009,2296,6036,2305,6019,2327,6033,2337,6049,2313,6066,2337,6079,2327,6062,2305,6089,2296xm6134,2008l6128,1992,6102,2002,6102,1974,6085,1974,6085,2002,6059,1992,6054,2008,6080,2017,6063,2039,6077,2049,6093,2025,6110,2049,6123,2039,6106,2017,6134,2008xm6178,2296l6172,2280,6146,2290,6146,2262,6130,2262,6130,2290,6103,2280,6098,2296,6125,2305,6108,2327,6121,2337,6138,2313,6155,2337,6167,2327,6151,2305,6178,2296xe" filled="true" fillcolor="#231f20" stroked="false">
                  <v:path arrowok="t"/>
                  <v:fill type="solid"/>
                </v:shape>
                <v:line style="position:absolute" from="4696,3127" to="4696,3314" stroked="true" strokeweight=".5pt" strokecolor="#231f20">
                  <v:stroke dashstyle="solid"/>
                </v:line>
                <v:line style="position:absolute" from="7514,3127" to="7514,3314" stroked="true" strokeweight=".5pt" strokecolor="#231f20">
                  <v:stroke dashstyle="solid"/>
                </v:line>
                <v:shape style="position:absolute;left:4702;top:3219;width:362;height:2" id="docshape67" coordorigin="4703,3220" coordsize="362,0" path="m5064,3220l4703,3220e" filled="true" fillcolor="#231f20" stroked="false">
                  <v:path arrowok="t"/>
                  <v:fill type="solid"/>
                </v:shape>
                <v:line style="position:absolute" from="5064,3220" to="4775,3220" stroked="true" strokeweight=".5pt" strokecolor="#231f20">
                  <v:stroke dashstyle="solid"/>
                </v:line>
                <v:shape style="position:absolute;left:4702;top:3170;width:87;height:100" id="docshape68" coordorigin="4703,3170" coordsize="87,100" path="m4789,3170l4703,3220,4789,3270,4789,3170xe" filled="true" fillcolor="#231f20" stroked="false">
                  <v:path arrowok="t"/>
                  <v:fill type="solid"/>
                </v:shape>
                <v:line style="position:absolute" from="7435,3221" to="7183,3221" stroked="true" strokeweight=".5pt" strokecolor="#231f20">
                  <v:stroke dashstyle="solid"/>
                </v:line>
                <v:shape style="position:absolute;left:7420;top:3171;width:87;height:100" id="docshape69" coordorigin="7420,3171" coordsize="87,100" path="m7420,3171l7420,3271,7507,3221,7420,3171xe" filled="true" fillcolor="#231f20" stroked="false">
                  <v:path arrowok="t"/>
                  <v:fill type="solid"/>
                </v:shape>
                <v:line style="position:absolute" from="7553,3075" to="7739,3075" stroked="true" strokeweight=".5pt" strokecolor="#231f20">
                  <v:stroke dashstyle="solid"/>
                </v:line>
                <v:line style="position:absolute" from="7553,256" to="7739,256" stroked="true" strokeweight=".5pt" strokecolor="#231f20">
                  <v:stroke dashstyle="solid"/>
                </v:line>
                <v:shape style="position:absolute;left:7648;top:2778;width:2;height:290" id="docshape70" coordorigin="7649,2779" coordsize="0,290" path="m7649,2779l7649,3069e" filled="true" fillcolor="#231f20" stroked="false">
                  <v:path arrowok="t"/>
                  <v:fill type="solid"/>
                </v:shape>
                <v:line style="position:absolute" from="7649,2779" to="7649,2997" stroked="true" strokeweight=".5pt" strokecolor="#231f20">
                  <v:stroke dashstyle="solid"/>
                </v:line>
                <v:shape style="position:absolute;left:7599;top:2982;width:100;height:87" id="docshape71" coordorigin="7599,2982" coordsize="100,87" path="m7699,2982l7599,2982,7649,3069,7699,2982xe" filled="true" fillcolor="#231f20" stroked="false">
                  <v:path arrowok="t"/>
                  <v:fill type="solid"/>
                </v:shape>
                <v:line style="position:absolute" from="7650,334" to="7650,607" stroked="true" strokeweight=".5pt" strokecolor="#231f20">
                  <v:stroke dashstyle="solid"/>
                </v:line>
                <v:shape style="position:absolute;left:7600;top:262;width:100;height:87" id="docshape72" coordorigin="7600,263" coordsize="100,87" path="m7650,263l7600,349,7700,349,7650,263xe" filled="true" fillcolor="#231f20" stroked="false">
                  <v:path arrowok="t"/>
                  <v:fill type="solid"/>
                </v:shape>
                <v:shape style="position:absolute;left:4650;top:222;width:3089;height:3092" type="#_x0000_t202" id="docshape73"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37"/>
                          <w:rPr>
                            <w:sz w:val="16"/>
                          </w:rPr>
                        </w:pPr>
                      </w:p>
                      <w:p>
                        <w:pPr>
                          <w:spacing w:before="0"/>
                          <w:ind w:left="420" w:right="0" w:firstLine="0"/>
                          <w:jc w:val="left"/>
                          <w:rPr>
                            <w:sz w:val="16"/>
                          </w:rPr>
                        </w:pPr>
                        <w:r>
                          <w:rPr>
                            <w:color w:val="231F20"/>
                            <w:sz w:val="16"/>
                          </w:rPr>
                          <w:t>Minimum</w:t>
                        </w:r>
                        <w:r>
                          <w:rPr>
                            <w:color w:val="231F20"/>
                            <w:spacing w:val="9"/>
                            <w:sz w:val="16"/>
                          </w:rPr>
                          <w:t> </w:t>
                        </w:r>
                        <w:r>
                          <w:rPr>
                            <w:color w:val="231F20"/>
                            <w:sz w:val="16"/>
                          </w:rPr>
                          <w:t>dimension</w:t>
                        </w:r>
                        <w:r>
                          <w:rPr>
                            <w:color w:val="231F20"/>
                            <w:spacing w:val="9"/>
                            <w:sz w:val="16"/>
                          </w:rPr>
                          <w:t> </w:t>
                        </w:r>
                        <w:r>
                          <w:rPr>
                            <w:color w:val="231F20"/>
                            <w:sz w:val="16"/>
                          </w:rPr>
                          <w:t>100</w:t>
                        </w:r>
                        <w:r>
                          <w:rPr>
                            <w:color w:val="231F20"/>
                            <w:spacing w:val="10"/>
                            <w:sz w:val="16"/>
                          </w:rPr>
                          <w:t> </w:t>
                        </w:r>
                        <w:r>
                          <w:rPr>
                            <w:color w:val="231F20"/>
                            <w:spacing w:val="-5"/>
                            <w:sz w:val="16"/>
                          </w:rPr>
                          <w:t>mm</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40928">
                <wp:simplePos x="0" y="0"/>
                <wp:positionH relativeFrom="page">
                  <wp:posOffset>4783420</wp:posOffset>
                </wp:positionH>
                <wp:positionV relativeFrom="paragraph">
                  <wp:posOffset>402360</wp:posOffset>
                </wp:positionV>
                <wp:extent cx="146050" cy="13595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46050" cy="1359535"/>
                        </a:xfrm>
                        <a:prstGeom prst="rect">
                          <a:avLst/>
                        </a:prstGeom>
                      </wps:spPr>
                      <wps:txbx>
                        <w:txbxContent>
                          <w:p>
                            <w:pPr>
                              <w:spacing w:before="25"/>
                              <w:ind w:left="20" w:right="0" w:firstLine="0"/>
                              <w:jc w:val="left"/>
                              <w:rPr>
                                <w:sz w:val="16"/>
                              </w:rPr>
                            </w:pPr>
                            <w:r>
                              <w:rPr>
                                <w:color w:val="231F20"/>
                                <w:sz w:val="16"/>
                              </w:rPr>
                              <w:t>Minimum</w:t>
                            </w:r>
                            <w:r>
                              <w:rPr>
                                <w:color w:val="231F20"/>
                                <w:spacing w:val="9"/>
                                <w:sz w:val="16"/>
                              </w:rPr>
                              <w:t> </w:t>
                            </w:r>
                            <w:r>
                              <w:rPr>
                                <w:color w:val="231F20"/>
                                <w:sz w:val="16"/>
                              </w:rPr>
                              <w:t>dimension</w:t>
                            </w:r>
                            <w:r>
                              <w:rPr>
                                <w:color w:val="231F20"/>
                                <w:spacing w:val="9"/>
                                <w:sz w:val="16"/>
                              </w:rPr>
                              <w:t> </w:t>
                            </w:r>
                            <w:r>
                              <w:rPr>
                                <w:color w:val="231F20"/>
                                <w:sz w:val="16"/>
                              </w:rPr>
                              <w:t>100</w:t>
                            </w:r>
                            <w:r>
                              <w:rPr>
                                <w:color w:val="231F20"/>
                                <w:spacing w:val="10"/>
                                <w:sz w:val="16"/>
                              </w:rPr>
                              <w:t> </w:t>
                            </w:r>
                            <w:r>
                              <w:rPr>
                                <w:color w:val="231F20"/>
                                <w:spacing w:val="-5"/>
                                <w:sz w:val="16"/>
                              </w:rPr>
                              <w:t>mm</w:t>
                            </w:r>
                          </w:p>
                        </w:txbxContent>
                      </wps:txbx>
                      <wps:bodyPr wrap="square" lIns="0" tIns="0" rIns="0" bIns="0" rtlCol="0" vert="vert270">
                        <a:noAutofit/>
                      </wps:bodyPr>
                    </wps:wsp>
                  </a:graphicData>
                </a:graphic>
              </wp:anchor>
            </w:drawing>
          </mc:Choice>
          <mc:Fallback>
            <w:pict>
              <v:shape style="position:absolute;margin-left:376.647308pt;margin-top:31.681925pt;width:11.5pt;height:107.05pt;mso-position-horizontal-relative:page;mso-position-vertical-relative:paragraph;z-index:15740928" type="#_x0000_t202" id="docshape74" filled="false" stroked="false">
                <v:textbox inset="0,0,0,0" style="layout-flow:vertical;mso-layout-flow-alt:bottom-to-top">
                  <w:txbxContent>
                    <w:p>
                      <w:pPr>
                        <w:spacing w:before="25"/>
                        <w:ind w:left="20" w:right="0" w:firstLine="0"/>
                        <w:jc w:val="left"/>
                        <w:rPr>
                          <w:sz w:val="16"/>
                        </w:rPr>
                      </w:pPr>
                      <w:r>
                        <w:rPr>
                          <w:color w:val="231F20"/>
                          <w:sz w:val="16"/>
                        </w:rPr>
                        <w:t>Minimum</w:t>
                      </w:r>
                      <w:r>
                        <w:rPr>
                          <w:color w:val="231F20"/>
                          <w:spacing w:val="9"/>
                          <w:sz w:val="16"/>
                        </w:rPr>
                        <w:t> </w:t>
                      </w:r>
                      <w:r>
                        <w:rPr>
                          <w:color w:val="231F20"/>
                          <w:sz w:val="16"/>
                        </w:rPr>
                        <w:t>dimension</w:t>
                      </w:r>
                      <w:r>
                        <w:rPr>
                          <w:color w:val="231F20"/>
                          <w:spacing w:val="9"/>
                          <w:sz w:val="16"/>
                        </w:rPr>
                        <w:t> </w:t>
                      </w:r>
                      <w:r>
                        <w:rPr>
                          <w:color w:val="231F20"/>
                          <w:sz w:val="16"/>
                        </w:rPr>
                        <w:t>100</w:t>
                      </w:r>
                      <w:r>
                        <w:rPr>
                          <w:color w:val="231F20"/>
                          <w:spacing w:val="10"/>
                          <w:sz w:val="16"/>
                        </w:rPr>
                        <w:t> </w:t>
                      </w:r>
                      <w:r>
                        <w:rPr>
                          <w:color w:val="231F20"/>
                          <w:spacing w:val="-5"/>
                          <w:sz w:val="16"/>
                        </w:rPr>
                        <w:t>mm</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5"/>
      </w:pPr>
    </w:p>
    <w:p>
      <w:pPr>
        <w:pStyle w:val="BodyText"/>
        <w:spacing w:before="1"/>
        <w:ind w:left="513"/>
        <w:jc w:val="center"/>
      </w:pPr>
      <w:r>
        <w:rPr>
          <w:color w:val="231F20"/>
          <w:spacing w:val="4"/>
        </w:rPr>
        <w:t>Excepted</w:t>
      </w:r>
      <w:r>
        <w:rPr>
          <w:color w:val="231F20"/>
          <w:spacing w:val="38"/>
        </w:rPr>
        <w:t> </w:t>
      </w:r>
      <w:r>
        <w:rPr>
          <w:color w:val="231F20"/>
          <w:spacing w:val="4"/>
        </w:rPr>
        <w:t>quantities</w:t>
      </w:r>
      <w:r>
        <w:rPr>
          <w:color w:val="231F20"/>
          <w:spacing w:val="38"/>
        </w:rPr>
        <w:t> </w:t>
      </w:r>
      <w:r>
        <w:rPr>
          <w:color w:val="231F20"/>
          <w:spacing w:val="-4"/>
        </w:rPr>
        <w:t>mark</w:t>
      </w:r>
    </w:p>
    <w:p>
      <w:pPr>
        <w:pStyle w:val="BodyText"/>
        <w:spacing w:before="8"/>
      </w:pPr>
    </w:p>
    <w:p>
      <w:pPr>
        <w:spacing w:before="0"/>
        <w:ind w:left="1930" w:right="0" w:firstLine="0"/>
        <w:jc w:val="both"/>
        <w:rPr>
          <w:sz w:val="16"/>
        </w:rPr>
      </w:pPr>
      <w:r>
        <w:rPr>
          <w:color w:val="231F20"/>
          <w:sz w:val="16"/>
        </w:rPr>
        <w:t>*</w:t>
      </w:r>
      <w:r>
        <w:rPr>
          <w:color w:val="231F20"/>
          <w:spacing w:val="2"/>
          <w:sz w:val="16"/>
        </w:rPr>
        <w:t> </w:t>
      </w:r>
      <w:r>
        <w:rPr>
          <w:color w:val="231F20"/>
          <w:sz w:val="16"/>
        </w:rPr>
        <w:t>The</w:t>
      </w:r>
      <w:r>
        <w:rPr>
          <w:color w:val="231F20"/>
          <w:spacing w:val="3"/>
          <w:sz w:val="16"/>
        </w:rPr>
        <w:t> </w:t>
      </w:r>
      <w:r>
        <w:rPr>
          <w:color w:val="231F20"/>
          <w:sz w:val="16"/>
        </w:rPr>
        <w:t>class</w:t>
      </w:r>
      <w:r>
        <w:rPr>
          <w:color w:val="231F20"/>
          <w:spacing w:val="3"/>
          <w:sz w:val="16"/>
        </w:rPr>
        <w:t> </w:t>
      </w:r>
      <w:r>
        <w:rPr>
          <w:color w:val="231F20"/>
          <w:sz w:val="16"/>
        </w:rPr>
        <w:t>or,</w:t>
      </w:r>
      <w:r>
        <w:rPr>
          <w:color w:val="231F20"/>
          <w:spacing w:val="3"/>
          <w:sz w:val="16"/>
        </w:rPr>
        <w:t> </w:t>
      </w:r>
      <w:r>
        <w:rPr>
          <w:color w:val="231F20"/>
          <w:sz w:val="16"/>
        </w:rPr>
        <w:t>when</w:t>
      </w:r>
      <w:r>
        <w:rPr>
          <w:color w:val="231F20"/>
          <w:spacing w:val="3"/>
          <w:sz w:val="16"/>
        </w:rPr>
        <w:t> </w:t>
      </w:r>
      <w:r>
        <w:rPr>
          <w:color w:val="231F20"/>
          <w:sz w:val="16"/>
        </w:rPr>
        <w:t>assigned,</w:t>
      </w:r>
      <w:r>
        <w:rPr>
          <w:color w:val="231F20"/>
          <w:spacing w:val="3"/>
          <w:sz w:val="16"/>
        </w:rPr>
        <w:t> </w:t>
      </w:r>
      <w:r>
        <w:rPr>
          <w:color w:val="231F20"/>
          <w:sz w:val="16"/>
        </w:rPr>
        <w:t>the</w:t>
      </w:r>
      <w:r>
        <w:rPr>
          <w:color w:val="231F20"/>
          <w:spacing w:val="3"/>
          <w:sz w:val="16"/>
        </w:rPr>
        <w:t> </w:t>
      </w:r>
      <w:r>
        <w:rPr>
          <w:color w:val="231F20"/>
          <w:sz w:val="16"/>
        </w:rPr>
        <w:t>division</w:t>
      </w:r>
      <w:r>
        <w:rPr>
          <w:color w:val="231F20"/>
          <w:spacing w:val="3"/>
          <w:sz w:val="16"/>
        </w:rPr>
        <w:t> </w:t>
      </w:r>
      <w:r>
        <w:rPr>
          <w:color w:val="231F20"/>
          <w:sz w:val="16"/>
        </w:rPr>
        <w:t>number(s)</w:t>
      </w:r>
      <w:r>
        <w:rPr>
          <w:color w:val="231F20"/>
          <w:spacing w:val="3"/>
          <w:sz w:val="16"/>
        </w:rPr>
        <w:t> </w:t>
      </w:r>
      <w:r>
        <w:rPr>
          <w:color w:val="231F20"/>
          <w:sz w:val="16"/>
        </w:rPr>
        <w:t>shall</w:t>
      </w:r>
      <w:r>
        <w:rPr>
          <w:color w:val="231F20"/>
          <w:spacing w:val="3"/>
          <w:sz w:val="16"/>
        </w:rPr>
        <w:t> </w:t>
      </w:r>
      <w:r>
        <w:rPr>
          <w:color w:val="231F20"/>
          <w:sz w:val="16"/>
        </w:rPr>
        <w:t>be</w:t>
      </w:r>
      <w:r>
        <w:rPr>
          <w:color w:val="231F20"/>
          <w:spacing w:val="2"/>
          <w:sz w:val="16"/>
        </w:rPr>
        <w:t> </w:t>
      </w:r>
      <w:r>
        <w:rPr>
          <w:color w:val="231F20"/>
          <w:sz w:val="16"/>
        </w:rPr>
        <w:t>shown</w:t>
      </w:r>
      <w:r>
        <w:rPr>
          <w:color w:val="231F20"/>
          <w:spacing w:val="3"/>
          <w:sz w:val="16"/>
        </w:rPr>
        <w:t> </w:t>
      </w:r>
      <w:r>
        <w:rPr>
          <w:color w:val="231F20"/>
          <w:sz w:val="16"/>
        </w:rPr>
        <w:t>in</w:t>
      </w:r>
      <w:r>
        <w:rPr>
          <w:color w:val="231F20"/>
          <w:spacing w:val="3"/>
          <w:sz w:val="16"/>
        </w:rPr>
        <w:t> </w:t>
      </w:r>
      <w:r>
        <w:rPr>
          <w:color w:val="231F20"/>
          <w:sz w:val="16"/>
        </w:rPr>
        <w:t>this</w:t>
      </w:r>
      <w:r>
        <w:rPr>
          <w:color w:val="231F20"/>
          <w:spacing w:val="3"/>
          <w:sz w:val="16"/>
        </w:rPr>
        <w:t> </w:t>
      </w:r>
      <w:r>
        <w:rPr>
          <w:color w:val="231F20"/>
          <w:spacing w:val="-2"/>
          <w:sz w:val="16"/>
        </w:rPr>
        <w:t>location.</w:t>
      </w:r>
    </w:p>
    <w:p>
      <w:pPr>
        <w:spacing w:before="26"/>
        <w:ind w:left="1930" w:right="0" w:firstLine="0"/>
        <w:jc w:val="both"/>
        <w:rPr>
          <w:sz w:val="16"/>
        </w:rPr>
      </w:pPr>
      <w:r>
        <w:rPr>
          <w:color w:val="231F20"/>
          <w:sz w:val="16"/>
        </w:rPr>
        <w:t>**</w:t>
      </w:r>
      <w:r>
        <w:rPr>
          <w:color w:val="231F20"/>
          <w:spacing w:val="-3"/>
          <w:sz w:val="16"/>
        </w:rPr>
        <w:t> </w:t>
      </w:r>
      <w:r>
        <w:rPr>
          <w:color w:val="231F20"/>
          <w:sz w:val="16"/>
        </w:rPr>
        <w:t>The</w:t>
      </w:r>
      <w:r>
        <w:rPr>
          <w:color w:val="231F20"/>
          <w:spacing w:val="-2"/>
          <w:sz w:val="16"/>
        </w:rPr>
        <w:t> </w:t>
      </w:r>
      <w:r>
        <w:rPr>
          <w:color w:val="231F20"/>
          <w:sz w:val="16"/>
        </w:rPr>
        <w:t>name</w:t>
      </w:r>
      <w:r>
        <w:rPr>
          <w:color w:val="231F20"/>
          <w:spacing w:val="-3"/>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consignor</w:t>
      </w:r>
      <w:r>
        <w:rPr>
          <w:color w:val="231F20"/>
          <w:spacing w:val="-3"/>
          <w:sz w:val="16"/>
        </w:rPr>
        <w:t> </w:t>
      </w:r>
      <w:r>
        <w:rPr>
          <w:color w:val="231F20"/>
          <w:sz w:val="16"/>
        </w:rPr>
        <w:t>or</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2"/>
          <w:sz w:val="16"/>
        </w:rPr>
        <w:t> </w:t>
      </w:r>
      <w:r>
        <w:rPr>
          <w:color w:val="231F20"/>
          <w:sz w:val="16"/>
        </w:rPr>
        <w:t>consignee</w:t>
      </w:r>
      <w:r>
        <w:rPr>
          <w:color w:val="231F20"/>
          <w:spacing w:val="-3"/>
          <w:sz w:val="16"/>
        </w:rPr>
        <w:t> </w:t>
      </w:r>
      <w:r>
        <w:rPr>
          <w:color w:val="231F20"/>
          <w:sz w:val="16"/>
        </w:rPr>
        <w:t>shall</w:t>
      </w:r>
      <w:r>
        <w:rPr>
          <w:color w:val="231F20"/>
          <w:spacing w:val="-2"/>
          <w:sz w:val="16"/>
        </w:rPr>
        <w:t> </w:t>
      </w:r>
      <w:r>
        <w:rPr>
          <w:color w:val="231F20"/>
          <w:sz w:val="16"/>
        </w:rPr>
        <w:t>be</w:t>
      </w:r>
      <w:r>
        <w:rPr>
          <w:color w:val="231F20"/>
          <w:spacing w:val="-2"/>
          <w:sz w:val="16"/>
        </w:rPr>
        <w:t> </w:t>
      </w:r>
      <w:r>
        <w:rPr>
          <w:color w:val="231F20"/>
          <w:sz w:val="16"/>
        </w:rPr>
        <w:t>shown</w:t>
      </w:r>
      <w:r>
        <w:rPr>
          <w:color w:val="231F20"/>
          <w:spacing w:val="-3"/>
          <w:sz w:val="16"/>
        </w:rPr>
        <w:t> </w:t>
      </w:r>
      <w:r>
        <w:rPr>
          <w:color w:val="231F20"/>
          <w:sz w:val="16"/>
        </w:rPr>
        <w:t>in</w:t>
      </w:r>
      <w:r>
        <w:rPr>
          <w:color w:val="231F20"/>
          <w:spacing w:val="-2"/>
          <w:sz w:val="16"/>
        </w:rPr>
        <w:t> </w:t>
      </w:r>
      <w:r>
        <w:rPr>
          <w:color w:val="231F20"/>
          <w:sz w:val="16"/>
        </w:rPr>
        <w:t>this</w:t>
      </w:r>
      <w:r>
        <w:rPr>
          <w:color w:val="231F20"/>
          <w:spacing w:val="-3"/>
          <w:sz w:val="16"/>
        </w:rPr>
        <w:t> </w:t>
      </w:r>
      <w:r>
        <w:rPr>
          <w:color w:val="231F20"/>
          <w:sz w:val="16"/>
        </w:rPr>
        <w:t>location</w:t>
      </w:r>
      <w:r>
        <w:rPr>
          <w:color w:val="231F20"/>
          <w:spacing w:val="-2"/>
          <w:sz w:val="16"/>
        </w:rPr>
        <w:t> </w:t>
      </w:r>
      <w:r>
        <w:rPr>
          <w:color w:val="231F20"/>
          <w:sz w:val="16"/>
        </w:rPr>
        <w:t>if</w:t>
      </w:r>
      <w:r>
        <w:rPr>
          <w:color w:val="231F20"/>
          <w:spacing w:val="-2"/>
          <w:sz w:val="16"/>
        </w:rPr>
        <w:t> </w:t>
      </w:r>
      <w:r>
        <w:rPr>
          <w:color w:val="231F20"/>
          <w:sz w:val="16"/>
        </w:rPr>
        <w:t>not</w:t>
      </w:r>
      <w:r>
        <w:rPr>
          <w:color w:val="231F20"/>
          <w:spacing w:val="-3"/>
          <w:sz w:val="16"/>
        </w:rPr>
        <w:t> </w:t>
      </w:r>
      <w:r>
        <w:rPr>
          <w:color w:val="231F20"/>
          <w:sz w:val="16"/>
        </w:rPr>
        <w:t>shown</w:t>
      </w:r>
      <w:r>
        <w:rPr>
          <w:color w:val="231F20"/>
          <w:spacing w:val="-2"/>
          <w:sz w:val="16"/>
        </w:rPr>
        <w:t> </w:t>
      </w:r>
      <w:r>
        <w:rPr>
          <w:color w:val="231F20"/>
          <w:sz w:val="16"/>
        </w:rPr>
        <w:t>elsewhere</w:t>
      </w:r>
      <w:r>
        <w:rPr>
          <w:color w:val="231F20"/>
          <w:spacing w:val="-2"/>
          <w:sz w:val="16"/>
        </w:rPr>
        <w:t> </w:t>
      </w:r>
      <w:r>
        <w:rPr>
          <w:color w:val="231F20"/>
          <w:sz w:val="16"/>
        </w:rPr>
        <w:t>on</w:t>
      </w:r>
      <w:r>
        <w:rPr>
          <w:color w:val="231F20"/>
          <w:spacing w:val="-3"/>
          <w:sz w:val="16"/>
        </w:rPr>
        <w:t> </w:t>
      </w:r>
      <w:r>
        <w:rPr>
          <w:color w:val="231F20"/>
          <w:sz w:val="16"/>
        </w:rPr>
        <w:t>the</w:t>
      </w:r>
      <w:r>
        <w:rPr>
          <w:color w:val="231F20"/>
          <w:spacing w:val="-2"/>
          <w:sz w:val="16"/>
        </w:rPr>
        <w:t> package.</w:t>
      </w:r>
    </w:p>
    <w:p>
      <w:pPr>
        <w:pStyle w:val="BodyText"/>
        <w:spacing w:line="256" w:lineRule="auto" w:before="137"/>
        <w:ind w:left="1930" w:right="1414"/>
        <w:jc w:val="both"/>
      </w:pPr>
      <w:r>
        <w:rPr>
          <w:color w:val="231F20"/>
          <w:w w:val="105"/>
        </w:rPr>
        <w:t>The</w:t>
      </w:r>
      <w:r>
        <w:rPr>
          <w:color w:val="231F20"/>
          <w:spacing w:val="-4"/>
          <w:w w:val="105"/>
        </w:rPr>
        <w:t> </w:t>
      </w:r>
      <w:r>
        <w:rPr>
          <w:color w:val="231F20"/>
          <w:w w:val="105"/>
        </w:rPr>
        <w:t>mark</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in</w:t>
      </w:r>
      <w:r>
        <w:rPr>
          <w:color w:val="231F20"/>
          <w:spacing w:val="-4"/>
          <w:w w:val="105"/>
        </w:rPr>
        <w:t> </w:t>
      </w:r>
      <w:r>
        <w:rPr>
          <w:color w:val="231F20"/>
          <w:w w:val="105"/>
        </w:rPr>
        <w:t>the</w:t>
      </w:r>
      <w:r>
        <w:rPr>
          <w:color w:val="231F20"/>
          <w:spacing w:val="-4"/>
          <w:w w:val="105"/>
        </w:rPr>
        <w:t> </w:t>
      </w:r>
      <w:r>
        <w:rPr>
          <w:color w:val="231F20"/>
          <w:w w:val="105"/>
        </w:rPr>
        <w:t>form</w:t>
      </w:r>
      <w:r>
        <w:rPr>
          <w:color w:val="231F20"/>
          <w:spacing w:val="-4"/>
          <w:w w:val="105"/>
        </w:rPr>
        <w:t> </w:t>
      </w:r>
      <w:r>
        <w:rPr>
          <w:color w:val="231F20"/>
          <w:w w:val="105"/>
        </w:rPr>
        <w:t>of</w:t>
      </w:r>
      <w:r>
        <w:rPr>
          <w:color w:val="231F20"/>
          <w:spacing w:val="-4"/>
          <w:w w:val="105"/>
        </w:rPr>
        <w:t> </w:t>
      </w:r>
      <w:r>
        <w:rPr>
          <w:color w:val="231F20"/>
          <w:w w:val="105"/>
        </w:rPr>
        <w:t>a</w:t>
      </w:r>
      <w:r>
        <w:rPr>
          <w:color w:val="231F20"/>
          <w:spacing w:val="-4"/>
          <w:w w:val="105"/>
        </w:rPr>
        <w:t> </w:t>
      </w:r>
      <w:r>
        <w:rPr>
          <w:color w:val="231F20"/>
          <w:w w:val="105"/>
        </w:rPr>
        <w:t>square.</w:t>
      </w:r>
      <w:r>
        <w:rPr>
          <w:color w:val="231F20"/>
          <w:spacing w:val="-4"/>
          <w:w w:val="105"/>
        </w:rPr>
        <w:t> </w:t>
      </w:r>
      <w:r>
        <w:rPr>
          <w:color w:val="231F20"/>
          <w:w w:val="105"/>
        </w:rPr>
        <w:t>The</w:t>
      </w:r>
      <w:r>
        <w:rPr>
          <w:color w:val="231F20"/>
          <w:spacing w:val="-4"/>
          <w:w w:val="105"/>
        </w:rPr>
        <w:t> </w:t>
      </w:r>
      <w:r>
        <w:rPr>
          <w:color w:val="231F20"/>
          <w:w w:val="105"/>
        </w:rPr>
        <w:t>hatching</w:t>
      </w:r>
      <w:r>
        <w:rPr>
          <w:color w:val="231F20"/>
          <w:spacing w:val="-4"/>
          <w:w w:val="105"/>
        </w:rPr>
        <w:t> </w:t>
      </w:r>
      <w:r>
        <w:rPr>
          <w:color w:val="231F20"/>
          <w:w w:val="105"/>
        </w:rPr>
        <w:t>and</w:t>
      </w:r>
      <w:r>
        <w:rPr>
          <w:color w:val="231F20"/>
          <w:spacing w:val="-4"/>
          <w:w w:val="105"/>
        </w:rPr>
        <w:t> </w:t>
      </w:r>
      <w:r>
        <w:rPr>
          <w:color w:val="231F20"/>
          <w:w w:val="105"/>
        </w:rPr>
        <w:t>symbol</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same</w:t>
      </w:r>
      <w:r>
        <w:rPr>
          <w:color w:val="231F20"/>
          <w:spacing w:val="-4"/>
          <w:w w:val="105"/>
        </w:rPr>
        <w:t> </w:t>
      </w:r>
      <w:r>
        <w:rPr>
          <w:color w:val="231F20"/>
          <w:w w:val="105"/>
        </w:rPr>
        <w:t>colour,</w:t>
      </w:r>
      <w:r>
        <w:rPr>
          <w:color w:val="231F20"/>
          <w:spacing w:val="-4"/>
          <w:w w:val="105"/>
        </w:rPr>
        <w:t> </w:t>
      </w:r>
      <w:r>
        <w:rPr>
          <w:color w:val="231F20"/>
          <w:w w:val="105"/>
        </w:rPr>
        <w:t>black</w:t>
      </w:r>
      <w:r>
        <w:rPr>
          <w:color w:val="231F20"/>
          <w:spacing w:val="-4"/>
          <w:w w:val="105"/>
        </w:rPr>
        <w:t> </w:t>
      </w:r>
      <w:r>
        <w:rPr>
          <w:color w:val="231F20"/>
          <w:w w:val="105"/>
        </w:rPr>
        <w:t>or</w:t>
      </w:r>
      <w:r>
        <w:rPr>
          <w:color w:val="231F20"/>
          <w:spacing w:val="-4"/>
          <w:w w:val="105"/>
        </w:rPr>
        <w:t> </w:t>
      </w:r>
      <w:r>
        <w:rPr>
          <w:color w:val="231F20"/>
          <w:w w:val="105"/>
        </w:rPr>
        <w:t>red, on white or suitable contrasting background. The minimum dimensions shall be 100 mm </w:t>
      </w:r>
      <w:r>
        <w:rPr>
          <w:rFonts w:ascii="Georgia" w:hAnsi="Georgia"/>
          <w:color w:val="231F20"/>
          <w:w w:val="105"/>
        </w:rPr>
        <w:t>× </w:t>
      </w:r>
      <w:r>
        <w:rPr>
          <w:color w:val="231F20"/>
          <w:w w:val="105"/>
        </w:rPr>
        <w:t>100 mm. Where dimensions are not specified, all features shall be in approximate proportion to those shown.</w:t>
      </w:r>
    </w:p>
    <w:p>
      <w:pPr>
        <w:pStyle w:val="ListParagraph"/>
        <w:numPr>
          <w:ilvl w:val="3"/>
          <w:numId w:val="4"/>
        </w:numPr>
        <w:tabs>
          <w:tab w:pos="1930" w:val="left" w:leader="none"/>
        </w:tabs>
        <w:spacing w:line="256" w:lineRule="auto" w:before="121" w:after="0"/>
        <w:ind w:left="1930" w:right="1414" w:hanging="1080"/>
        <w:jc w:val="both"/>
        <w:rPr>
          <w:sz w:val="17"/>
        </w:rPr>
      </w:pPr>
      <w:r>
        <w:rPr>
          <w:color w:val="231F20"/>
          <w:w w:val="105"/>
          <w:sz w:val="17"/>
        </w:rPr>
        <w:t>When</w:t>
      </w:r>
      <w:r>
        <w:rPr>
          <w:color w:val="231F20"/>
          <w:spacing w:val="17"/>
          <w:w w:val="105"/>
          <w:sz w:val="17"/>
        </w:rPr>
        <w:t> </w:t>
      </w:r>
      <w:r>
        <w:rPr>
          <w:color w:val="231F20"/>
          <w:w w:val="105"/>
          <w:sz w:val="17"/>
        </w:rPr>
        <w:t>packages</w:t>
      </w:r>
      <w:r>
        <w:rPr>
          <w:color w:val="231F20"/>
          <w:spacing w:val="17"/>
          <w:w w:val="105"/>
          <w:sz w:val="17"/>
        </w:rPr>
        <w:t> </w:t>
      </w:r>
      <w:r>
        <w:rPr>
          <w:color w:val="231F20"/>
          <w:w w:val="105"/>
          <w:sz w:val="17"/>
        </w:rPr>
        <w:t>containing</w:t>
      </w:r>
      <w:r>
        <w:rPr>
          <w:color w:val="231F20"/>
          <w:spacing w:val="17"/>
          <w:w w:val="105"/>
          <w:sz w:val="17"/>
        </w:rPr>
        <w:t> </w:t>
      </w:r>
      <w:r>
        <w:rPr>
          <w:color w:val="231F20"/>
          <w:w w:val="105"/>
          <w:sz w:val="17"/>
        </w:rPr>
        <w:t>dangerous</w:t>
      </w:r>
      <w:r>
        <w:rPr>
          <w:color w:val="231F20"/>
          <w:spacing w:val="17"/>
          <w:w w:val="105"/>
          <w:sz w:val="17"/>
        </w:rPr>
        <w:t> </w:t>
      </w:r>
      <w:r>
        <w:rPr>
          <w:color w:val="231F20"/>
          <w:w w:val="105"/>
          <w:sz w:val="17"/>
        </w:rPr>
        <w:t>goods</w:t>
      </w:r>
      <w:r>
        <w:rPr>
          <w:color w:val="231F20"/>
          <w:spacing w:val="17"/>
          <w:w w:val="105"/>
          <w:sz w:val="17"/>
        </w:rPr>
        <w:t> </w:t>
      </w:r>
      <w:r>
        <w:rPr>
          <w:color w:val="231F20"/>
          <w:w w:val="105"/>
          <w:sz w:val="17"/>
        </w:rPr>
        <w:t>packed</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excepted</w:t>
      </w:r>
      <w:r>
        <w:rPr>
          <w:color w:val="231F20"/>
          <w:spacing w:val="17"/>
          <w:w w:val="105"/>
          <w:sz w:val="17"/>
        </w:rPr>
        <w:t> </w:t>
      </w:r>
      <w:r>
        <w:rPr>
          <w:color w:val="231F20"/>
          <w:w w:val="105"/>
          <w:sz w:val="17"/>
        </w:rPr>
        <w:t>quantities</w:t>
      </w:r>
      <w:r>
        <w:rPr>
          <w:color w:val="231F20"/>
          <w:spacing w:val="17"/>
          <w:w w:val="105"/>
          <w:sz w:val="17"/>
        </w:rPr>
        <w:t> </w:t>
      </w:r>
      <w:r>
        <w:rPr>
          <w:color w:val="231F20"/>
          <w:w w:val="105"/>
          <w:sz w:val="17"/>
        </w:rPr>
        <w:t>are</w:t>
      </w:r>
      <w:r>
        <w:rPr>
          <w:color w:val="231F20"/>
          <w:spacing w:val="17"/>
          <w:w w:val="105"/>
          <w:sz w:val="17"/>
        </w:rPr>
        <w:t> </w:t>
      </w:r>
      <w:r>
        <w:rPr>
          <w:color w:val="231F20"/>
          <w:w w:val="105"/>
          <w:sz w:val="17"/>
        </w:rPr>
        <w:t>placed</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an</w:t>
      </w:r>
      <w:r>
        <w:rPr>
          <w:color w:val="231F20"/>
          <w:spacing w:val="17"/>
          <w:w w:val="105"/>
          <w:sz w:val="17"/>
        </w:rPr>
        <w:t> </w:t>
      </w:r>
      <w:r>
        <w:rPr>
          <w:color w:val="231F20"/>
          <w:w w:val="105"/>
          <w:sz w:val="17"/>
        </w:rPr>
        <w:t>overpack</w:t>
      </w:r>
      <w:r>
        <w:rPr>
          <w:color w:val="231F20"/>
          <w:spacing w:val="17"/>
          <w:w w:val="105"/>
          <w:sz w:val="17"/>
        </w:rPr>
        <w:t> </w:t>
      </w:r>
      <w:r>
        <w:rPr>
          <w:color w:val="231F20"/>
          <w:w w:val="105"/>
          <w:sz w:val="17"/>
        </w:rPr>
        <w:t>or in a unit load, the overpack or the unit load shall be marked with the mark required by this chapter unless</w:t>
      </w:r>
      <w:r>
        <w:rPr>
          <w:color w:val="231F20"/>
          <w:spacing w:val="80"/>
          <w:w w:val="105"/>
          <w:sz w:val="17"/>
        </w:rPr>
        <w:t> </w:t>
      </w:r>
      <w:r>
        <w:rPr>
          <w:color w:val="231F20"/>
          <w:w w:val="105"/>
          <w:sz w:val="17"/>
        </w:rPr>
        <w:t>the marks representative of all dangerous goods in the overpack or the unit load are visible. In addition, an overpack shall be marked with the word “OVERPACK” unless marks representative of all dangerous goods, as required by this chapter, in the overpack are visible. The lettering of the “OVERPACK” mark shall be at least 12 mm high. The other provisions of 5.1.2.1 apply only if other dangerous goods which are not packed in</w:t>
      </w:r>
      <w:r>
        <w:rPr>
          <w:color w:val="231F20"/>
          <w:w w:val="105"/>
          <w:sz w:val="17"/>
        </w:rPr>
        <w:t> excepted</w:t>
      </w:r>
      <w:r>
        <w:rPr>
          <w:color w:val="231F20"/>
          <w:w w:val="105"/>
          <w:sz w:val="17"/>
        </w:rPr>
        <w:t> quantities</w:t>
      </w:r>
      <w:r>
        <w:rPr>
          <w:color w:val="231F20"/>
          <w:w w:val="105"/>
          <w:sz w:val="17"/>
        </w:rPr>
        <w:t> are</w:t>
      </w:r>
      <w:r>
        <w:rPr>
          <w:color w:val="231F20"/>
          <w:w w:val="105"/>
          <w:sz w:val="17"/>
        </w:rPr>
        <w:t> contained</w:t>
      </w:r>
      <w:r>
        <w:rPr>
          <w:color w:val="231F20"/>
          <w:w w:val="105"/>
          <w:sz w:val="17"/>
        </w:rPr>
        <w:t> in</w:t>
      </w:r>
      <w:r>
        <w:rPr>
          <w:color w:val="231F20"/>
          <w:w w:val="105"/>
          <w:sz w:val="17"/>
        </w:rPr>
        <w:t> the</w:t>
      </w:r>
      <w:r>
        <w:rPr>
          <w:color w:val="231F20"/>
          <w:w w:val="105"/>
          <w:sz w:val="17"/>
        </w:rPr>
        <w:t> overpack</w:t>
      </w:r>
      <w:r>
        <w:rPr>
          <w:color w:val="231F20"/>
          <w:w w:val="105"/>
          <w:sz w:val="17"/>
        </w:rPr>
        <w:t> or</w:t>
      </w:r>
      <w:r>
        <w:rPr>
          <w:color w:val="231F20"/>
          <w:w w:val="105"/>
          <w:sz w:val="17"/>
        </w:rPr>
        <w:t> in</w:t>
      </w:r>
      <w:r>
        <w:rPr>
          <w:color w:val="231F20"/>
          <w:w w:val="105"/>
          <w:sz w:val="17"/>
        </w:rPr>
        <w:t> a</w:t>
      </w:r>
      <w:r>
        <w:rPr>
          <w:color w:val="231F20"/>
          <w:w w:val="105"/>
          <w:sz w:val="17"/>
        </w:rPr>
        <w:t> unit</w:t>
      </w:r>
      <w:r>
        <w:rPr>
          <w:color w:val="231F20"/>
          <w:w w:val="105"/>
          <w:sz w:val="17"/>
        </w:rPr>
        <w:t> load</w:t>
      </w:r>
      <w:r>
        <w:rPr>
          <w:color w:val="231F20"/>
          <w:w w:val="105"/>
          <w:sz w:val="17"/>
        </w:rPr>
        <w:t> and</w:t>
      </w:r>
      <w:r>
        <w:rPr>
          <w:color w:val="231F20"/>
          <w:w w:val="105"/>
          <w:sz w:val="17"/>
        </w:rPr>
        <w:t> only</w:t>
      </w:r>
      <w:r>
        <w:rPr>
          <w:color w:val="231F20"/>
          <w:w w:val="105"/>
          <w:sz w:val="17"/>
        </w:rPr>
        <w:t> in</w:t>
      </w:r>
      <w:r>
        <w:rPr>
          <w:color w:val="231F20"/>
          <w:w w:val="105"/>
          <w:sz w:val="17"/>
        </w:rPr>
        <w:t> relation</w:t>
      </w:r>
      <w:r>
        <w:rPr>
          <w:color w:val="231F20"/>
          <w:w w:val="105"/>
          <w:sz w:val="17"/>
        </w:rPr>
        <w:t> to</w:t>
      </w:r>
      <w:r>
        <w:rPr>
          <w:color w:val="231F20"/>
          <w:w w:val="105"/>
          <w:sz w:val="17"/>
        </w:rPr>
        <w:t> these</w:t>
      </w:r>
      <w:r>
        <w:rPr>
          <w:color w:val="231F20"/>
          <w:w w:val="105"/>
          <w:sz w:val="17"/>
        </w:rPr>
        <w:t> other dangerous goods.</w:t>
      </w:r>
    </w:p>
    <w:p>
      <w:pPr>
        <w:pStyle w:val="BodyText"/>
      </w:pPr>
    </w:p>
    <w:p>
      <w:pPr>
        <w:pStyle w:val="BodyText"/>
        <w:spacing w:before="118"/>
      </w:pPr>
    </w:p>
    <w:p>
      <w:pPr>
        <w:pStyle w:val="Heading3"/>
        <w:numPr>
          <w:ilvl w:val="2"/>
          <w:numId w:val="4"/>
        </w:numPr>
        <w:tabs>
          <w:tab w:pos="1930" w:val="left" w:leader="none"/>
        </w:tabs>
        <w:spacing w:line="240" w:lineRule="auto" w:before="1" w:after="0"/>
        <w:ind w:left="1930" w:right="0" w:hanging="1080"/>
        <w:jc w:val="left"/>
      </w:pPr>
      <w:r>
        <w:rPr>
          <w:color w:val="231F20"/>
          <w:w w:val="105"/>
        </w:rPr>
        <w:t>Maximum</w:t>
      </w:r>
      <w:r>
        <w:rPr>
          <w:color w:val="231F20"/>
          <w:spacing w:val="-2"/>
          <w:w w:val="105"/>
        </w:rPr>
        <w:t> </w:t>
      </w:r>
      <w:r>
        <w:rPr>
          <w:color w:val="231F20"/>
          <w:w w:val="105"/>
        </w:rPr>
        <w:t>number</w:t>
      </w:r>
      <w:r>
        <w:rPr>
          <w:color w:val="231F20"/>
          <w:spacing w:val="-2"/>
          <w:w w:val="105"/>
        </w:rPr>
        <w:t> </w:t>
      </w:r>
      <w:r>
        <w:rPr>
          <w:color w:val="231F20"/>
          <w:w w:val="105"/>
        </w:rPr>
        <w:t>of</w:t>
      </w:r>
      <w:r>
        <w:rPr>
          <w:color w:val="231F20"/>
          <w:spacing w:val="-2"/>
          <w:w w:val="105"/>
        </w:rPr>
        <w:t> </w:t>
      </w:r>
      <w:r>
        <w:rPr>
          <w:color w:val="231F20"/>
          <w:w w:val="105"/>
        </w:rPr>
        <w:t>packages</w:t>
      </w:r>
      <w:r>
        <w:rPr>
          <w:color w:val="231F20"/>
          <w:spacing w:val="-1"/>
          <w:w w:val="105"/>
        </w:rPr>
        <w:t> </w:t>
      </w:r>
      <w:r>
        <w:rPr>
          <w:color w:val="231F20"/>
          <w:w w:val="105"/>
        </w:rPr>
        <w:t>in</w:t>
      </w:r>
      <w:r>
        <w:rPr>
          <w:color w:val="231F20"/>
          <w:spacing w:val="-2"/>
          <w:w w:val="105"/>
        </w:rPr>
        <w:t> </w:t>
      </w:r>
      <w:r>
        <w:rPr>
          <w:color w:val="231F20"/>
          <w:w w:val="105"/>
        </w:rPr>
        <w:t>any</w:t>
      </w:r>
      <w:r>
        <w:rPr>
          <w:color w:val="231F20"/>
          <w:spacing w:val="-2"/>
          <w:w w:val="105"/>
        </w:rPr>
        <w:t> </w:t>
      </w:r>
      <w:r>
        <w:rPr>
          <w:color w:val="231F20"/>
          <w:w w:val="105"/>
        </w:rPr>
        <w:t>cargo</w:t>
      </w:r>
      <w:r>
        <w:rPr>
          <w:color w:val="231F20"/>
          <w:spacing w:val="-2"/>
          <w:w w:val="105"/>
        </w:rPr>
        <w:t> </w:t>
      </w:r>
      <w:r>
        <w:rPr>
          <w:color w:val="231F20"/>
          <w:w w:val="105"/>
        </w:rPr>
        <w:t>transport</w:t>
      </w:r>
      <w:r>
        <w:rPr>
          <w:color w:val="231F20"/>
          <w:spacing w:val="-1"/>
          <w:w w:val="105"/>
        </w:rPr>
        <w:t> </w:t>
      </w:r>
      <w:r>
        <w:rPr>
          <w:color w:val="231F20"/>
          <w:spacing w:val="-4"/>
          <w:w w:val="105"/>
        </w:rPr>
        <w:t>unit</w:t>
      </w:r>
    </w:p>
    <w:p>
      <w:pPr>
        <w:pStyle w:val="ListParagraph"/>
        <w:numPr>
          <w:ilvl w:val="3"/>
          <w:numId w:val="4"/>
        </w:numPr>
        <w:tabs>
          <w:tab w:pos="1930" w:val="left" w:leader="none"/>
        </w:tabs>
        <w:spacing w:line="256" w:lineRule="auto" w:before="124" w:after="0"/>
        <w:ind w:left="1930" w:right="1415" w:hanging="1080"/>
        <w:jc w:val="both"/>
        <w:rPr>
          <w:sz w:val="17"/>
        </w:rPr>
      </w:pPr>
      <w:r>
        <w:rPr>
          <w:color w:val="231F20"/>
          <w:w w:val="105"/>
          <w:sz w:val="17"/>
        </w:rPr>
        <w:t>The number of packages containing dangerous goods packed in excepted quantities in any cargo transport unit shall not exceed 1,000.</w:t>
      </w:r>
    </w:p>
    <w:p>
      <w:pPr>
        <w:pStyle w:val="BodyText"/>
      </w:pPr>
    </w:p>
    <w:p>
      <w:pPr>
        <w:pStyle w:val="BodyText"/>
        <w:spacing w:before="113"/>
      </w:pPr>
    </w:p>
    <w:p>
      <w:pPr>
        <w:pStyle w:val="Heading3"/>
        <w:numPr>
          <w:ilvl w:val="2"/>
          <w:numId w:val="4"/>
        </w:numPr>
        <w:tabs>
          <w:tab w:pos="1930" w:val="left" w:leader="none"/>
        </w:tabs>
        <w:spacing w:line="240" w:lineRule="auto" w:before="0" w:after="0"/>
        <w:ind w:left="1930" w:right="0" w:hanging="1080"/>
        <w:jc w:val="left"/>
      </w:pPr>
      <w:r>
        <w:rPr>
          <w:color w:val="231F20"/>
          <w:spacing w:val="-2"/>
          <w:w w:val="105"/>
        </w:rPr>
        <w:t>Documentation</w:t>
      </w:r>
    </w:p>
    <w:p>
      <w:pPr>
        <w:pStyle w:val="ListParagraph"/>
        <w:numPr>
          <w:ilvl w:val="3"/>
          <w:numId w:val="4"/>
        </w:numPr>
        <w:tabs>
          <w:tab w:pos="1930" w:val="left" w:leader="none"/>
        </w:tabs>
        <w:spacing w:line="256" w:lineRule="auto" w:before="124" w:after="0"/>
        <w:ind w:left="1930" w:right="1415" w:hanging="1081"/>
        <w:jc w:val="both"/>
        <w:rPr>
          <w:sz w:val="17"/>
        </w:rPr>
      </w:pPr>
      <w:r>
        <w:rPr>
          <w:color w:val="231F20"/>
          <w:w w:val="105"/>
          <w:sz w:val="17"/>
        </w:rPr>
        <w:t>In</w:t>
      </w:r>
      <w:r>
        <w:rPr>
          <w:color w:val="231F20"/>
          <w:w w:val="105"/>
          <w:sz w:val="17"/>
        </w:rPr>
        <w:t> addition</w:t>
      </w:r>
      <w:r>
        <w:rPr>
          <w:color w:val="231F20"/>
          <w:w w:val="105"/>
          <w:sz w:val="17"/>
        </w:rPr>
        <w:t> to</w:t>
      </w:r>
      <w:r>
        <w:rPr>
          <w:color w:val="231F20"/>
          <w:w w:val="105"/>
          <w:sz w:val="17"/>
        </w:rPr>
        <w:t> the</w:t>
      </w:r>
      <w:r>
        <w:rPr>
          <w:color w:val="231F20"/>
          <w:w w:val="105"/>
          <w:sz w:val="17"/>
        </w:rPr>
        <w:t> provisions</w:t>
      </w:r>
      <w:r>
        <w:rPr>
          <w:color w:val="231F20"/>
          <w:w w:val="105"/>
          <w:sz w:val="17"/>
        </w:rPr>
        <w:t> for</w:t>
      </w:r>
      <w:r>
        <w:rPr>
          <w:color w:val="231F20"/>
          <w:w w:val="105"/>
          <w:sz w:val="17"/>
        </w:rPr>
        <w:t> documentation</w:t>
      </w:r>
      <w:r>
        <w:rPr>
          <w:color w:val="231F20"/>
          <w:w w:val="105"/>
          <w:sz w:val="17"/>
        </w:rPr>
        <w:t> specified</w:t>
      </w:r>
      <w:r>
        <w:rPr>
          <w:color w:val="231F20"/>
          <w:w w:val="105"/>
          <w:sz w:val="17"/>
        </w:rPr>
        <w:t> in</w:t>
      </w:r>
      <w:r>
        <w:rPr>
          <w:color w:val="231F20"/>
          <w:w w:val="105"/>
          <w:sz w:val="17"/>
        </w:rPr>
        <w:t> chapter</w:t>
      </w:r>
      <w:r>
        <w:rPr>
          <w:color w:val="231F20"/>
          <w:w w:val="105"/>
          <w:sz w:val="17"/>
        </w:rPr>
        <w:t> 5.4,</w:t>
      </w:r>
      <w:r>
        <w:rPr>
          <w:color w:val="231F20"/>
          <w:w w:val="105"/>
          <w:sz w:val="17"/>
        </w:rPr>
        <w:t> the</w:t>
      </w:r>
      <w:r>
        <w:rPr>
          <w:color w:val="231F20"/>
          <w:w w:val="105"/>
          <w:sz w:val="17"/>
        </w:rPr>
        <w:t> words</w:t>
      </w:r>
      <w:r>
        <w:rPr>
          <w:color w:val="231F20"/>
          <w:w w:val="105"/>
          <w:sz w:val="17"/>
        </w:rPr>
        <w:t> “dangerous</w:t>
      </w:r>
      <w:r>
        <w:rPr>
          <w:color w:val="231F20"/>
          <w:w w:val="105"/>
          <w:sz w:val="17"/>
        </w:rPr>
        <w:t> goods</w:t>
      </w:r>
      <w:r>
        <w:rPr>
          <w:color w:val="231F20"/>
          <w:w w:val="105"/>
          <w:sz w:val="17"/>
        </w:rPr>
        <w:t> in excepted</w:t>
      </w:r>
      <w:r>
        <w:rPr>
          <w:color w:val="231F20"/>
          <w:w w:val="105"/>
          <w:sz w:val="17"/>
        </w:rPr>
        <w:t> quantities”</w:t>
      </w:r>
      <w:r>
        <w:rPr>
          <w:color w:val="231F20"/>
          <w:w w:val="105"/>
          <w:sz w:val="17"/>
        </w:rPr>
        <w:t> and</w:t>
      </w:r>
      <w:r>
        <w:rPr>
          <w:color w:val="231F20"/>
          <w:w w:val="105"/>
          <w:sz w:val="17"/>
        </w:rPr>
        <w:t> the</w:t>
      </w:r>
      <w:r>
        <w:rPr>
          <w:color w:val="231F20"/>
          <w:w w:val="105"/>
          <w:sz w:val="17"/>
        </w:rPr>
        <w:t> number</w:t>
      </w:r>
      <w:r>
        <w:rPr>
          <w:color w:val="231F20"/>
          <w:w w:val="105"/>
          <w:sz w:val="17"/>
        </w:rPr>
        <w:t> of</w:t>
      </w:r>
      <w:r>
        <w:rPr>
          <w:color w:val="231F20"/>
          <w:w w:val="105"/>
          <w:sz w:val="17"/>
        </w:rPr>
        <w:t> packages</w:t>
      </w:r>
      <w:r>
        <w:rPr>
          <w:color w:val="231F20"/>
          <w:w w:val="105"/>
          <w:sz w:val="17"/>
        </w:rPr>
        <w:t> shall</w:t>
      </w:r>
      <w:r>
        <w:rPr>
          <w:color w:val="231F20"/>
          <w:w w:val="105"/>
          <w:sz w:val="17"/>
        </w:rPr>
        <w:t> be</w:t>
      </w:r>
      <w:r>
        <w:rPr>
          <w:color w:val="231F20"/>
          <w:w w:val="105"/>
          <w:sz w:val="17"/>
        </w:rPr>
        <w:t> included</w:t>
      </w:r>
      <w:r>
        <w:rPr>
          <w:color w:val="231F20"/>
          <w:w w:val="105"/>
          <w:sz w:val="17"/>
        </w:rPr>
        <w:t> on</w:t>
      </w:r>
      <w:r>
        <w:rPr>
          <w:color w:val="231F20"/>
          <w:w w:val="105"/>
          <w:sz w:val="17"/>
        </w:rPr>
        <w:t> the</w:t>
      </w:r>
      <w:r>
        <w:rPr>
          <w:color w:val="231F20"/>
          <w:w w:val="105"/>
          <w:sz w:val="17"/>
        </w:rPr>
        <w:t> dangerous</w:t>
      </w:r>
      <w:r>
        <w:rPr>
          <w:color w:val="231F20"/>
          <w:w w:val="105"/>
          <w:sz w:val="17"/>
        </w:rPr>
        <w:t> goods</w:t>
      </w:r>
      <w:r>
        <w:rPr>
          <w:color w:val="231F20"/>
          <w:w w:val="105"/>
          <w:sz w:val="17"/>
        </w:rPr>
        <w:t> transport document together with the description of the shipment.</w:t>
      </w:r>
    </w:p>
    <w:p>
      <w:pPr>
        <w:pStyle w:val="BodyText"/>
      </w:pPr>
    </w:p>
    <w:p>
      <w:pPr>
        <w:pStyle w:val="BodyText"/>
        <w:spacing w:before="115"/>
      </w:pPr>
    </w:p>
    <w:p>
      <w:pPr>
        <w:pStyle w:val="Heading3"/>
        <w:numPr>
          <w:ilvl w:val="2"/>
          <w:numId w:val="4"/>
        </w:numPr>
        <w:tabs>
          <w:tab w:pos="1930" w:val="left" w:leader="none"/>
        </w:tabs>
        <w:spacing w:line="240" w:lineRule="auto" w:before="0" w:after="0"/>
        <w:ind w:left="1930" w:right="0" w:hanging="1080"/>
        <w:jc w:val="left"/>
      </w:pPr>
      <w:r>
        <w:rPr>
          <w:color w:val="231F20"/>
          <w:spacing w:val="-2"/>
          <w:w w:val="105"/>
        </w:rPr>
        <w:t>Stowage</w:t>
      </w:r>
    </w:p>
    <w:p>
      <w:pPr>
        <w:pStyle w:val="ListParagraph"/>
        <w:numPr>
          <w:ilvl w:val="3"/>
          <w:numId w:val="4"/>
        </w:numPr>
        <w:tabs>
          <w:tab w:pos="1930" w:val="left" w:leader="none"/>
        </w:tabs>
        <w:spacing w:line="256" w:lineRule="auto" w:before="124" w:after="0"/>
        <w:ind w:left="1930" w:right="1414" w:hanging="1081"/>
        <w:jc w:val="both"/>
        <w:rPr>
          <w:sz w:val="17"/>
        </w:rPr>
      </w:pPr>
      <w:r>
        <w:rPr>
          <w:color w:val="231F20"/>
          <w:w w:val="105"/>
          <w:sz w:val="17"/>
        </w:rPr>
        <w:t>Dangerous goods packed in excepted quantity are allocated stowage category A as defined in 7.1.3.2. The other stowage provisions indicated in column 16a of the Dangerous Goods List are not applicable.</w:t>
      </w:r>
    </w:p>
    <w:p>
      <w:pPr>
        <w:pStyle w:val="BodyText"/>
      </w:pPr>
    </w:p>
    <w:p>
      <w:pPr>
        <w:pStyle w:val="BodyText"/>
        <w:spacing w:before="113"/>
      </w:pPr>
    </w:p>
    <w:p>
      <w:pPr>
        <w:pStyle w:val="Heading3"/>
        <w:numPr>
          <w:ilvl w:val="2"/>
          <w:numId w:val="4"/>
        </w:numPr>
        <w:tabs>
          <w:tab w:pos="1930" w:val="left" w:leader="none"/>
        </w:tabs>
        <w:spacing w:line="240" w:lineRule="auto" w:before="1" w:after="0"/>
        <w:ind w:left="1930" w:right="0" w:hanging="1080"/>
        <w:jc w:val="left"/>
      </w:pPr>
      <w:r>
        <w:rPr>
          <w:color w:val="231F20"/>
          <w:spacing w:val="-2"/>
          <w:w w:val="105"/>
        </w:rPr>
        <w:t>Segregation</w:t>
      </w:r>
    </w:p>
    <w:p>
      <w:pPr>
        <w:pStyle w:val="ListParagraph"/>
        <w:numPr>
          <w:ilvl w:val="3"/>
          <w:numId w:val="4"/>
        </w:numPr>
        <w:tabs>
          <w:tab w:pos="1930" w:val="left" w:leader="none"/>
        </w:tabs>
        <w:spacing w:line="256" w:lineRule="auto" w:before="124" w:after="0"/>
        <w:ind w:left="1930" w:right="1416" w:hanging="1080"/>
        <w:jc w:val="both"/>
        <w:rPr>
          <w:sz w:val="17"/>
        </w:rPr>
      </w:pPr>
      <w:r>
        <w:rPr>
          <w:color w:val="231F20"/>
          <w:w w:val="105"/>
          <w:sz w:val="17"/>
        </w:rPr>
        <w:t>The segregation provisions of chapters 7.2 to 7.7, including the segregation provisions in column 16b of the Dangerous Goods List, are not applicable for packagings containing dangerous goods packed in excepted quantities or in relation to other dangerous goods.</w:t>
      </w:r>
    </w:p>
    <w:p>
      <w:pPr>
        <w:pStyle w:val="ListParagraph"/>
        <w:numPr>
          <w:ilvl w:val="3"/>
          <w:numId w:val="4"/>
        </w:numPr>
        <w:tabs>
          <w:tab w:pos="1930" w:val="left" w:leader="none"/>
        </w:tabs>
        <w:spacing w:line="256" w:lineRule="auto" w:before="122" w:after="0"/>
        <w:ind w:left="1930" w:right="1416" w:hanging="1080"/>
        <w:jc w:val="both"/>
        <w:rPr>
          <w:sz w:val="17"/>
        </w:rPr>
      </w:pPr>
      <w:r>
        <w:rPr>
          <w:color w:val="231F20"/>
          <w:w w:val="105"/>
          <w:sz w:val="17"/>
        </w:rPr>
        <w:t>The segregation provisions of chapters 7.2 to 7.7, including the segregation provisions in column 16b of the Dangerous Goods List, are not applicable for different dangerous goods in excepted quantities in the same outer packaging provided that they do not react dangerously with each other (see 4.1.1.6).</w:t>
      </w:r>
    </w:p>
    <w:sectPr>
      <w:pgSz w:w="11910" w:h="16840"/>
      <w:pgMar w:header="0" w:footer="570" w:top="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ndara">
    <w:altName w:val="Candar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1632">
              <wp:simplePos x="0" y="0"/>
              <wp:positionH relativeFrom="page">
                <wp:posOffset>899999</wp:posOffset>
              </wp:positionH>
              <wp:positionV relativeFrom="page">
                <wp:posOffset>10152002</wp:posOffset>
              </wp:positionV>
              <wp:extent cx="612013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120130" cy="6350"/>
                        <a:chExt cx="6120130" cy="6350"/>
                      </a:xfrm>
                    </wpg:grpSpPr>
                    <wps:wsp>
                      <wps:cNvPr id="2" name="Graphic 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s:wsp>
                      <wps:cNvPr id="3" name="Graphic 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14848" id="docshapegroup1" coordorigin="1417,15987" coordsize="9638,10">
              <v:line style="position:absolute" from="1417,15992" to="5953,15992" stroked="true" strokeweight=".5pt" strokecolor="#231f20">
                <v:stroke dashstyle="solid"/>
              </v:line>
              <v:line style="position:absolute" from="5953,15992" to="11055,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02144">
              <wp:simplePos x="0" y="0"/>
              <wp:positionH relativeFrom="page">
                <wp:posOffset>887299</wp:posOffset>
              </wp:positionH>
              <wp:positionV relativeFrom="page">
                <wp:posOffset>10166082</wp:posOffset>
              </wp:positionV>
              <wp:extent cx="2778760"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6096pt;margin-top:800.478943pt;width:218.8pt;height:14pt;mso-position-horizontal-relative:page;mso-position-vertical-relative:page;z-index:-16014336" type="#_x0000_t202" id="docshape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2656">
              <wp:simplePos x="0" y="0"/>
              <wp:positionH relativeFrom="page">
                <wp:posOffset>6770724</wp:posOffset>
              </wp:positionH>
              <wp:positionV relativeFrom="page">
                <wp:posOffset>10168114</wp:posOffset>
              </wp:positionV>
              <wp:extent cx="299085"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9085"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231</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33.12793pt;margin-top:800.638916pt;width:23.55pt;height:13.8pt;mso-position-horizontal-relative:page;mso-position-vertical-relative:page;z-index:-16013824" type="#_x0000_t202" id="docshape3"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231</w:t>
                    </w:r>
                    <w:r>
                      <w:rPr>
                        <w:color w:val="231F20"/>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3168">
              <wp:simplePos x="0" y="0"/>
              <wp:positionH relativeFrom="page">
                <wp:posOffset>540000</wp:posOffset>
              </wp:positionH>
              <wp:positionV relativeFrom="page">
                <wp:posOffset>10152002</wp:posOffset>
              </wp:positionV>
              <wp:extent cx="612013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13312"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03680">
              <wp:simplePos x="0" y="0"/>
              <wp:positionH relativeFrom="page">
                <wp:posOffset>501900</wp:posOffset>
              </wp:positionH>
              <wp:positionV relativeFrom="page">
                <wp:posOffset>10168114</wp:posOffset>
              </wp:positionV>
              <wp:extent cx="302260"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02260"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232</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519699pt;margin-top:800.638916pt;width:23.8pt;height:13.8pt;mso-position-horizontal-relative:page;mso-position-vertical-relative:page;z-index:-16012800" type="#_x0000_t202" id="docshape5"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232</w:t>
                    </w:r>
                    <w:r>
                      <w:rPr>
                        <w:color w:val="231F20"/>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04192">
              <wp:simplePos x="0" y="0"/>
              <wp:positionH relativeFrom="page">
                <wp:posOffset>3894905</wp:posOffset>
              </wp:positionH>
              <wp:positionV relativeFrom="page">
                <wp:posOffset>10166082</wp:posOffset>
              </wp:positionV>
              <wp:extent cx="2778760"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12288"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1930" w:hanging="1081"/>
        <w:jc w:val="left"/>
      </w:pPr>
      <w:rPr>
        <w:rFonts w:hint="default"/>
        <w:lang w:val="en-US" w:eastAsia="en-US" w:bidi="ar-SA"/>
      </w:rPr>
    </w:lvl>
    <w:lvl w:ilvl="1">
      <w:start w:val="5"/>
      <w:numFmt w:val="decimal"/>
      <w:lvlText w:val="%1.%2"/>
      <w:lvlJc w:val="left"/>
      <w:pPr>
        <w:ind w:left="1930" w:hanging="1081"/>
        <w:jc w:val="left"/>
      </w:pPr>
      <w:rPr>
        <w:rFonts w:hint="default"/>
        <w:lang w:val="en-US" w:eastAsia="en-US" w:bidi="ar-SA"/>
      </w:rPr>
    </w:lvl>
    <w:lvl w:ilvl="2">
      <w:start w:val="1"/>
      <w:numFmt w:val="decimal"/>
      <w:lvlText w:val="%1.%2.%3"/>
      <w:lvlJc w:val="left"/>
      <w:pPr>
        <w:ind w:left="1930" w:hanging="1081"/>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4">
      <w:start w:val="1"/>
      <w:numFmt w:val="decimal"/>
      <w:lvlText w:val=".%5"/>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lowerRoman"/>
      <w:lvlText w:val="(%6)"/>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6">
      <w:start w:val="0"/>
      <w:numFmt w:val="bullet"/>
      <w:lvlText w:val="–"/>
      <w:lvlJc w:val="left"/>
      <w:pPr>
        <w:ind w:left="3577" w:hanging="360"/>
      </w:pPr>
      <w:rPr>
        <w:rFonts w:hint="default" w:ascii="Arial MT" w:hAnsi="Arial MT" w:eastAsia="Arial MT" w:cs="Arial MT"/>
        <w:b w:val="0"/>
        <w:bCs w:val="0"/>
        <w:i w:val="0"/>
        <w:iCs w:val="0"/>
        <w:color w:val="231F20"/>
        <w:spacing w:val="0"/>
        <w:w w:val="92"/>
        <w:sz w:val="17"/>
        <w:szCs w:val="17"/>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8575"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3"/>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1"/>
        <w:jc w:val="left"/>
      </w:pPr>
      <w:rPr>
        <w:rFonts w:hint="default"/>
        <w:spacing w:val="-10"/>
        <w:w w:val="102"/>
        <w:lang w:val="en-US" w:eastAsia="en-US" w:bidi="ar-SA"/>
      </w:rPr>
    </w:lvl>
    <w:lvl w:ilvl="4">
      <w:start w:val="1"/>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680" w:hanging="1081"/>
      </w:pPr>
      <w:rPr>
        <w:rFonts w:hint="default"/>
        <w:lang w:val="en-US" w:eastAsia="en-US" w:bidi="ar-SA"/>
      </w:rPr>
    </w:lvl>
    <w:lvl w:ilvl="6">
      <w:start w:val="0"/>
      <w:numFmt w:val="bullet"/>
      <w:lvlText w:val="•"/>
      <w:lvlJc w:val="left"/>
      <w:pPr>
        <w:ind w:left="7725" w:hanging="1081"/>
      </w:pPr>
      <w:rPr>
        <w:rFonts w:hint="default"/>
        <w:lang w:val="en-US" w:eastAsia="en-US" w:bidi="ar-SA"/>
      </w:rPr>
    </w:lvl>
    <w:lvl w:ilvl="7">
      <w:start w:val="0"/>
      <w:numFmt w:val="bullet"/>
      <w:lvlText w:val="•"/>
      <w:lvlJc w:val="left"/>
      <w:pPr>
        <w:ind w:left="8770" w:hanging="1081"/>
      </w:pPr>
      <w:rPr>
        <w:rFonts w:hint="default"/>
        <w:lang w:val="en-US" w:eastAsia="en-US" w:bidi="ar-SA"/>
      </w:rPr>
    </w:lvl>
    <w:lvl w:ilvl="8">
      <w:start w:val="0"/>
      <w:numFmt w:val="bullet"/>
      <w:lvlText w:val="•"/>
      <w:lvlJc w:val="left"/>
      <w:pPr>
        <w:ind w:left="9815" w:hanging="1081"/>
      </w:pPr>
      <w:rPr>
        <w:rFonts w:hint="default"/>
        <w:lang w:val="en-US" w:eastAsia="en-US" w:bidi="ar-SA"/>
      </w:rPr>
    </w:lvl>
  </w:abstract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spacing w:before="1"/>
      <w:ind w:left="850"/>
      <w:outlineLvl w:val="1"/>
    </w:pPr>
    <w:rPr>
      <w:rFonts w:ascii="Arial MT" w:hAnsi="Arial MT" w:eastAsia="Arial MT" w:cs="Arial MT"/>
      <w:sz w:val="40"/>
      <w:szCs w:val="40"/>
      <w:lang w:val="en-US" w:eastAsia="en-US" w:bidi="ar-SA"/>
    </w:rPr>
  </w:style>
  <w:style w:styleId="Heading2" w:type="paragraph">
    <w:name w:val="Heading 2"/>
    <w:basedOn w:val="Normal"/>
    <w:uiPriority w:val="1"/>
    <w:qFormat/>
    <w:pPr>
      <w:spacing w:before="62"/>
      <w:ind w:left="850"/>
      <w:outlineLvl w:val="2"/>
    </w:pPr>
    <w:rPr>
      <w:rFonts w:ascii="Arial" w:hAnsi="Arial" w:eastAsia="Arial" w:cs="Arial"/>
      <w:i/>
      <w:iCs/>
      <w:sz w:val="36"/>
      <w:szCs w:val="36"/>
      <w:lang w:val="en-US" w:eastAsia="en-US" w:bidi="ar-SA"/>
    </w:rPr>
  </w:style>
  <w:style w:styleId="Heading3" w:type="paragraph">
    <w:name w:val="Heading 3"/>
    <w:basedOn w:val="Normal"/>
    <w:uiPriority w:val="1"/>
    <w:qFormat/>
    <w:pPr>
      <w:ind w:left="2497" w:hanging="1080"/>
      <w:outlineLvl w:val="3"/>
    </w:pPr>
    <w:rPr>
      <w:rFonts w:ascii="Arial MT" w:hAnsi="Arial MT" w:eastAsia="Arial MT" w:cs="Arial MT"/>
      <w:sz w:val="22"/>
      <w:szCs w:val="22"/>
      <w:lang w:val="en-US" w:eastAsia="en-US" w:bidi="ar-SA"/>
    </w:rPr>
  </w:style>
  <w:style w:styleId="ListParagraph" w:type="paragraph">
    <w:name w:val="List Paragraph"/>
    <w:basedOn w:val="Normal"/>
    <w:uiPriority w:val="1"/>
    <w:qFormat/>
    <w:pPr>
      <w:ind w:left="2497"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45"/>
      <w:ind w:left="85" w:right="76"/>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2026-06-20T03:05:20Z</dcterms:created>
  <dcterms:modified xsi:type="dcterms:W3CDTF">2026-06-20T03:05:20Z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