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p>
    <w:p>
      <w:pPr>
        <w:spacing w:before="0"/>
        <w:ind w:left="850" w:right="0" w:firstLine="0"/>
        <w:jc w:val="left"/>
        <w:rPr>
          <w:sz w:val="40"/>
        </w:rPr>
      </w:pPr>
      <w:r>
        <w:rPr>
          <w:color w:val="231F20"/>
          <w:sz w:val="40"/>
        </w:rPr>
        <w:t>Chapter</w:t>
      </w:r>
      <w:r>
        <w:rPr>
          <w:color w:val="231F20"/>
          <w:spacing w:val="35"/>
          <w:sz w:val="40"/>
        </w:rPr>
        <w:t> </w:t>
      </w:r>
      <w:r>
        <w:rPr>
          <w:color w:val="231F20"/>
          <w:spacing w:val="-5"/>
          <w:sz w:val="40"/>
        </w:rPr>
        <w:t>6.3</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60575</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69756pt;width:481.9pt;height:.1pt;mso-position-horizontal-relative:page;mso-position-vertical-relative:paragraph;z-index:-15728640;mso-wrap-distance-left:0;mso-wrap-distance-right:0" id="docshape10" coordorigin="850,95" coordsize="9638,0" path="m850,95l10488,95e" filled="false" stroked="true" strokeweight="2pt" strokecolor="#231f20">
                <v:path arrowok="t"/>
                <v:stroke dashstyle="solid"/>
                <w10:wrap type="topAndBottom"/>
              </v:shape>
            </w:pict>
          </mc:Fallback>
        </mc:AlternateContent>
      </w:r>
    </w:p>
    <w:p>
      <w:pPr>
        <w:spacing w:line="232" w:lineRule="auto" w:before="72"/>
        <w:ind w:left="850" w:right="1655" w:firstLine="0"/>
        <w:jc w:val="left"/>
        <w:rPr>
          <w:rFonts w:ascii="Arial"/>
          <w:i/>
          <w:sz w:val="36"/>
        </w:rPr>
      </w:pPr>
      <w:r>
        <w:rPr>
          <w:rFonts w:ascii="Arial"/>
          <w:i/>
          <w:color w:val="231F20"/>
          <w:sz w:val="36"/>
        </w:rPr>
        <w:t>Provisions for</w:t>
      </w:r>
      <w:r>
        <w:rPr>
          <w:rFonts w:ascii="Arial"/>
          <w:i/>
          <w:color w:val="231F20"/>
          <w:spacing w:val="-1"/>
          <w:sz w:val="36"/>
        </w:rPr>
        <w:t> </w:t>
      </w:r>
      <w:r>
        <w:rPr>
          <w:rFonts w:ascii="Arial"/>
          <w:i/>
          <w:color w:val="231F20"/>
          <w:sz w:val="36"/>
        </w:rPr>
        <w:t>the construction and testing of packagings for class 6.2 infectious substances of category A</w:t>
      </w:r>
    </w:p>
    <w:p>
      <w:pPr>
        <w:spacing w:line="401" w:lineRule="exact" w:before="0"/>
        <w:ind w:left="850" w:right="0" w:firstLine="0"/>
        <w:jc w:val="left"/>
        <w:rPr>
          <w:rFonts w:ascii="Arial"/>
          <w:i/>
          <w:sz w:val="36"/>
        </w:rPr>
      </w:pPr>
      <w:r>
        <w:rPr>
          <w:rFonts w:ascii="Arial"/>
          <w:i/>
          <w:color w:val="231F20"/>
          <w:spacing w:val="-2"/>
          <w:sz w:val="36"/>
        </w:rPr>
        <w:t>(UN</w:t>
      </w:r>
      <w:r>
        <w:rPr>
          <w:rFonts w:ascii="Arial"/>
          <w:i/>
          <w:color w:val="231F20"/>
          <w:spacing w:val="-23"/>
          <w:sz w:val="36"/>
        </w:rPr>
        <w:t> </w:t>
      </w:r>
      <w:r>
        <w:rPr>
          <w:rFonts w:ascii="Arial"/>
          <w:i/>
          <w:color w:val="231F20"/>
          <w:spacing w:val="-2"/>
          <w:sz w:val="36"/>
        </w:rPr>
        <w:t>2814</w:t>
      </w:r>
      <w:r>
        <w:rPr>
          <w:rFonts w:ascii="Arial"/>
          <w:i/>
          <w:color w:val="231F20"/>
          <w:spacing w:val="-22"/>
          <w:sz w:val="36"/>
        </w:rPr>
        <w:t> </w:t>
      </w:r>
      <w:r>
        <w:rPr>
          <w:rFonts w:ascii="Arial"/>
          <w:i/>
          <w:color w:val="231F20"/>
          <w:spacing w:val="-2"/>
          <w:sz w:val="36"/>
        </w:rPr>
        <w:t>and</w:t>
      </w:r>
      <w:r>
        <w:rPr>
          <w:rFonts w:ascii="Arial"/>
          <w:i/>
          <w:color w:val="231F20"/>
          <w:spacing w:val="-23"/>
          <w:sz w:val="36"/>
        </w:rPr>
        <w:t> </w:t>
      </w:r>
      <w:r>
        <w:rPr>
          <w:rFonts w:ascii="Arial"/>
          <w:i/>
          <w:color w:val="231F20"/>
          <w:spacing w:val="-2"/>
          <w:sz w:val="36"/>
        </w:rPr>
        <w:t>UN</w:t>
      </w:r>
      <w:r>
        <w:rPr>
          <w:rFonts w:ascii="Arial"/>
          <w:i/>
          <w:color w:val="231F20"/>
          <w:spacing w:val="-22"/>
          <w:sz w:val="36"/>
        </w:rPr>
        <w:t> </w:t>
      </w:r>
      <w:r>
        <w:rPr>
          <w:rFonts w:ascii="Arial"/>
          <w:i/>
          <w:color w:val="231F20"/>
          <w:spacing w:val="-4"/>
          <w:sz w:val="36"/>
        </w:rPr>
        <w:t>2900)</w:t>
      </w:r>
    </w:p>
    <w:p>
      <w:pPr>
        <w:pStyle w:val="BodyText"/>
        <w:spacing w:before="386"/>
        <w:rPr>
          <w:rFonts w:ascii="Arial"/>
          <w:i/>
          <w:sz w:val="36"/>
        </w:rPr>
      </w:pPr>
    </w:p>
    <w:p>
      <w:pPr>
        <w:pStyle w:val="Heading1"/>
        <w:numPr>
          <w:ilvl w:val="2"/>
          <w:numId w:val="1"/>
        </w:numPr>
        <w:tabs>
          <w:tab w:pos="1930" w:val="left" w:leader="none"/>
        </w:tabs>
        <w:spacing w:line="240" w:lineRule="auto" w:before="0" w:after="0"/>
        <w:ind w:left="1930" w:right="0" w:hanging="1080"/>
        <w:jc w:val="left"/>
      </w:pPr>
      <w:r>
        <w:rPr>
          <w:color w:val="231F20"/>
          <w:spacing w:val="-2"/>
        </w:rPr>
        <w:t>General</w:t>
      </w:r>
    </w:p>
    <w:p>
      <w:pPr>
        <w:pStyle w:val="ListParagraph"/>
        <w:numPr>
          <w:ilvl w:val="3"/>
          <w:numId w:val="1"/>
        </w:numPr>
        <w:tabs>
          <w:tab w:pos="1930" w:val="left" w:leader="none"/>
        </w:tabs>
        <w:spacing w:line="256" w:lineRule="auto" w:before="127" w:after="0"/>
        <w:ind w:left="1930" w:right="1416" w:hanging="1080"/>
        <w:jc w:val="both"/>
        <w:rPr>
          <w:color w:val="231F20"/>
          <w:sz w:val="17"/>
        </w:rPr>
      </w:pPr>
      <w:r>
        <w:rPr>
          <w:color w:val="231F20"/>
          <w:w w:val="105"/>
          <w:sz w:val="17"/>
        </w:rPr>
        <w:t>The provisions of this chapter apply to packagings intended for the transport of infectious substances of category A, UN 2814 and UN 2900.</w:t>
      </w:r>
    </w:p>
    <w:p>
      <w:pPr>
        <w:pStyle w:val="BodyText"/>
        <w:spacing w:before="152"/>
      </w:pPr>
    </w:p>
    <w:p>
      <w:pPr>
        <w:pStyle w:val="Heading1"/>
        <w:numPr>
          <w:ilvl w:val="2"/>
          <w:numId w:val="1"/>
        </w:numPr>
        <w:tabs>
          <w:tab w:pos="1930" w:val="left" w:leader="none"/>
        </w:tabs>
        <w:spacing w:line="240" w:lineRule="auto" w:before="0" w:after="0"/>
        <w:ind w:left="1930" w:right="0" w:hanging="1080"/>
        <w:jc w:val="left"/>
      </w:pPr>
      <w:r>
        <w:rPr>
          <w:color w:val="231F20"/>
          <w:w w:val="105"/>
        </w:rPr>
        <w:t>Provisions</w:t>
      </w:r>
      <w:r>
        <w:rPr>
          <w:color w:val="231F20"/>
          <w:spacing w:val="-8"/>
          <w:w w:val="105"/>
        </w:rPr>
        <w:t> </w:t>
      </w:r>
      <w:r>
        <w:rPr>
          <w:color w:val="231F20"/>
          <w:w w:val="105"/>
        </w:rPr>
        <w:t>for</w:t>
      </w:r>
      <w:r>
        <w:rPr>
          <w:color w:val="231F20"/>
          <w:spacing w:val="-8"/>
          <w:w w:val="105"/>
        </w:rPr>
        <w:t> </w:t>
      </w:r>
      <w:r>
        <w:rPr>
          <w:color w:val="231F20"/>
          <w:spacing w:val="-2"/>
          <w:w w:val="105"/>
        </w:rPr>
        <w:t>packagings</w:t>
      </w:r>
    </w:p>
    <w:p>
      <w:pPr>
        <w:pStyle w:val="ListParagraph"/>
        <w:numPr>
          <w:ilvl w:val="3"/>
          <w:numId w:val="1"/>
        </w:numPr>
        <w:tabs>
          <w:tab w:pos="1930" w:val="left" w:leader="none"/>
        </w:tabs>
        <w:spacing w:line="256" w:lineRule="auto" w:before="106" w:after="0"/>
        <w:ind w:left="1930" w:right="1414" w:hanging="1080"/>
        <w:jc w:val="both"/>
        <w:rPr>
          <w:color w:val="231F20"/>
          <w:sz w:val="17"/>
        </w:rPr>
      </w:pPr>
      <w:r>
        <w:rPr>
          <w:color w:val="231F20"/>
          <w:w w:val="105"/>
          <w:sz w:val="17"/>
        </w:rPr>
        <w:t>The</w:t>
      </w:r>
      <w:r>
        <w:rPr>
          <w:color w:val="231F20"/>
          <w:spacing w:val="-10"/>
          <w:w w:val="105"/>
          <w:sz w:val="17"/>
        </w:rPr>
        <w:t> </w:t>
      </w:r>
      <w:r>
        <w:rPr>
          <w:color w:val="231F20"/>
          <w:w w:val="105"/>
          <w:sz w:val="17"/>
        </w:rPr>
        <w:t>provisions</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packagings</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this</w:t>
      </w:r>
      <w:r>
        <w:rPr>
          <w:color w:val="231F20"/>
          <w:spacing w:val="-10"/>
          <w:w w:val="105"/>
          <w:sz w:val="17"/>
        </w:rPr>
        <w:t> </w:t>
      </w:r>
      <w:r>
        <w:rPr>
          <w:color w:val="231F20"/>
          <w:w w:val="105"/>
          <w:sz w:val="17"/>
        </w:rPr>
        <w:t>section</w:t>
      </w:r>
      <w:r>
        <w:rPr>
          <w:color w:val="231F20"/>
          <w:spacing w:val="-10"/>
          <w:w w:val="105"/>
          <w:sz w:val="17"/>
        </w:rPr>
        <w:t> </w:t>
      </w:r>
      <w:r>
        <w:rPr>
          <w:color w:val="231F20"/>
          <w:w w:val="105"/>
          <w:sz w:val="17"/>
        </w:rPr>
        <w:t>are</w:t>
      </w:r>
      <w:r>
        <w:rPr>
          <w:color w:val="231F20"/>
          <w:spacing w:val="-10"/>
          <w:w w:val="105"/>
          <w:sz w:val="17"/>
        </w:rPr>
        <w:t> </w:t>
      </w:r>
      <w:r>
        <w:rPr>
          <w:color w:val="231F20"/>
          <w:w w:val="105"/>
          <w:sz w:val="17"/>
        </w:rPr>
        <w:t>based</w:t>
      </w:r>
      <w:r>
        <w:rPr>
          <w:color w:val="231F20"/>
          <w:spacing w:val="-10"/>
          <w:w w:val="105"/>
          <w:sz w:val="17"/>
        </w:rPr>
        <w:t> </w:t>
      </w:r>
      <w:r>
        <w:rPr>
          <w:color w:val="231F20"/>
          <w:w w:val="105"/>
          <w:sz w:val="17"/>
        </w:rPr>
        <w:t>on</w:t>
      </w:r>
      <w:r>
        <w:rPr>
          <w:color w:val="231F20"/>
          <w:spacing w:val="-10"/>
          <w:w w:val="105"/>
          <w:sz w:val="17"/>
        </w:rPr>
        <w:t> </w:t>
      </w:r>
      <w:r>
        <w:rPr>
          <w:color w:val="231F20"/>
          <w:w w:val="105"/>
          <w:sz w:val="17"/>
        </w:rPr>
        <w:t>packagings,</w:t>
      </w:r>
      <w:r>
        <w:rPr>
          <w:color w:val="231F20"/>
          <w:spacing w:val="-10"/>
          <w:w w:val="105"/>
          <w:sz w:val="17"/>
        </w:rPr>
        <w:t> </w:t>
      </w:r>
      <w:r>
        <w:rPr>
          <w:color w:val="231F20"/>
          <w:w w:val="105"/>
          <w:sz w:val="17"/>
        </w:rPr>
        <w:t>as</w:t>
      </w:r>
      <w:r>
        <w:rPr>
          <w:color w:val="231F20"/>
          <w:spacing w:val="-10"/>
          <w:w w:val="105"/>
          <w:sz w:val="17"/>
        </w:rPr>
        <w:t> </w:t>
      </w:r>
      <w:r>
        <w:rPr>
          <w:color w:val="231F20"/>
          <w:w w:val="105"/>
          <w:sz w:val="17"/>
        </w:rPr>
        <w:t>specified</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6.1.4,</w:t>
      </w:r>
      <w:r>
        <w:rPr>
          <w:color w:val="231F20"/>
          <w:spacing w:val="-10"/>
          <w:w w:val="105"/>
          <w:sz w:val="17"/>
        </w:rPr>
        <w:t> </w:t>
      </w:r>
      <w:r>
        <w:rPr>
          <w:color w:val="231F20"/>
          <w:w w:val="105"/>
          <w:sz w:val="17"/>
        </w:rPr>
        <w:t>currently</w:t>
      </w:r>
      <w:r>
        <w:rPr>
          <w:color w:val="231F20"/>
          <w:spacing w:val="-10"/>
          <w:w w:val="105"/>
          <w:sz w:val="17"/>
        </w:rPr>
        <w:t> </w:t>
      </w:r>
      <w:r>
        <w:rPr>
          <w:color w:val="231F20"/>
          <w:w w:val="105"/>
          <w:sz w:val="17"/>
        </w:rPr>
        <w:t>used.</w:t>
      </w:r>
      <w:r>
        <w:rPr>
          <w:color w:val="231F20"/>
          <w:spacing w:val="-10"/>
          <w:w w:val="105"/>
          <w:sz w:val="17"/>
        </w:rPr>
        <w:t> </w:t>
      </w:r>
      <w:r>
        <w:rPr>
          <w:color w:val="231F20"/>
          <w:w w:val="105"/>
          <w:sz w:val="17"/>
        </w:rPr>
        <w:t>In order</w:t>
      </w:r>
      <w:r>
        <w:rPr>
          <w:color w:val="231F20"/>
          <w:spacing w:val="-1"/>
          <w:w w:val="105"/>
          <w:sz w:val="17"/>
        </w:rPr>
        <w:t> </w:t>
      </w:r>
      <w:r>
        <w:rPr>
          <w:color w:val="231F20"/>
          <w:w w:val="105"/>
          <w:sz w:val="17"/>
        </w:rPr>
        <w:t>to</w:t>
      </w:r>
      <w:r>
        <w:rPr>
          <w:color w:val="231F20"/>
          <w:spacing w:val="-1"/>
          <w:w w:val="105"/>
          <w:sz w:val="17"/>
        </w:rPr>
        <w:t> </w:t>
      </w:r>
      <w:r>
        <w:rPr>
          <w:color w:val="231F20"/>
          <w:w w:val="105"/>
          <w:sz w:val="17"/>
        </w:rPr>
        <w:t>take</w:t>
      </w:r>
      <w:r>
        <w:rPr>
          <w:color w:val="231F20"/>
          <w:spacing w:val="-1"/>
          <w:w w:val="105"/>
          <w:sz w:val="17"/>
        </w:rPr>
        <w:t> </w:t>
      </w:r>
      <w:r>
        <w:rPr>
          <w:color w:val="231F20"/>
          <w:w w:val="105"/>
          <w:sz w:val="17"/>
        </w:rPr>
        <w:t>into</w:t>
      </w:r>
      <w:r>
        <w:rPr>
          <w:color w:val="231F20"/>
          <w:spacing w:val="-1"/>
          <w:w w:val="105"/>
          <w:sz w:val="17"/>
        </w:rPr>
        <w:t> </w:t>
      </w:r>
      <w:r>
        <w:rPr>
          <w:color w:val="231F20"/>
          <w:w w:val="105"/>
          <w:sz w:val="17"/>
        </w:rPr>
        <w:t>account</w:t>
      </w:r>
      <w:r>
        <w:rPr>
          <w:color w:val="231F20"/>
          <w:spacing w:val="-1"/>
          <w:w w:val="105"/>
          <w:sz w:val="17"/>
        </w:rPr>
        <w:t> </w:t>
      </w:r>
      <w:r>
        <w:rPr>
          <w:color w:val="231F20"/>
          <w:w w:val="105"/>
          <w:sz w:val="17"/>
        </w:rPr>
        <w:t>progress</w:t>
      </w:r>
      <w:r>
        <w:rPr>
          <w:color w:val="231F20"/>
          <w:spacing w:val="-1"/>
          <w:w w:val="105"/>
          <w:sz w:val="17"/>
        </w:rPr>
        <w:t> </w:t>
      </w:r>
      <w:r>
        <w:rPr>
          <w:color w:val="231F20"/>
          <w:w w:val="105"/>
          <w:sz w:val="17"/>
        </w:rPr>
        <w:t>in</w:t>
      </w:r>
      <w:r>
        <w:rPr>
          <w:color w:val="231F20"/>
          <w:spacing w:val="-1"/>
          <w:w w:val="105"/>
          <w:sz w:val="17"/>
        </w:rPr>
        <w:t> </w:t>
      </w:r>
      <w:r>
        <w:rPr>
          <w:color w:val="231F20"/>
          <w:w w:val="105"/>
          <w:sz w:val="17"/>
        </w:rPr>
        <w:t>science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technology,</w:t>
      </w:r>
      <w:r>
        <w:rPr>
          <w:color w:val="231F20"/>
          <w:spacing w:val="-1"/>
          <w:w w:val="105"/>
          <w:sz w:val="17"/>
        </w:rPr>
        <w:t> </w:t>
      </w:r>
      <w:r>
        <w:rPr>
          <w:color w:val="231F20"/>
          <w:w w:val="105"/>
          <w:sz w:val="17"/>
        </w:rPr>
        <w:t>there</w:t>
      </w:r>
      <w:r>
        <w:rPr>
          <w:color w:val="231F20"/>
          <w:spacing w:val="-1"/>
          <w:w w:val="105"/>
          <w:sz w:val="17"/>
        </w:rPr>
        <w:t> </w:t>
      </w:r>
      <w:r>
        <w:rPr>
          <w:color w:val="231F20"/>
          <w:w w:val="105"/>
          <w:sz w:val="17"/>
        </w:rPr>
        <w:t>is</w:t>
      </w:r>
      <w:r>
        <w:rPr>
          <w:color w:val="231F20"/>
          <w:spacing w:val="-1"/>
          <w:w w:val="105"/>
          <w:sz w:val="17"/>
        </w:rPr>
        <w:t> </w:t>
      </w:r>
      <w:r>
        <w:rPr>
          <w:color w:val="231F20"/>
          <w:w w:val="105"/>
          <w:sz w:val="17"/>
        </w:rPr>
        <w:t>no</w:t>
      </w:r>
      <w:r>
        <w:rPr>
          <w:color w:val="231F20"/>
          <w:spacing w:val="-1"/>
          <w:w w:val="105"/>
          <w:sz w:val="17"/>
        </w:rPr>
        <w:t> </w:t>
      </w:r>
      <w:r>
        <w:rPr>
          <w:color w:val="231F20"/>
          <w:w w:val="105"/>
          <w:sz w:val="17"/>
        </w:rPr>
        <w:t>objection</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use</w:t>
      </w:r>
      <w:r>
        <w:rPr>
          <w:color w:val="231F20"/>
          <w:spacing w:val="-1"/>
          <w:w w:val="105"/>
          <w:sz w:val="17"/>
        </w:rPr>
        <w:t> </w:t>
      </w:r>
      <w:r>
        <w:rPr>
          <w:color w:val="231F20"/>
          <w:w w:val="105"/>
          <w:sz w:val="17"/>
        </w:rPr>
        <w:t>of</w:t>
      </w:r>
      <w:r>
        <w:rPr>
          <w:color w:val="231F20"/>
          <w:spacing w:val="-1"/>
          <w:w w:val="105"/>
          <w:sz w:val="17"/>
        </w:rPr>
        <w:t> </w:t>
      </w:r>
      <w:r>
        <w:rPr>
          <w:color w:val="231F20"/>
          <w:w w:val="105"/>
          <w:sz w:val="17"/>
        </w:rPr>
        <w:t>packagings having specifications different from those in this chapter provided that they are equally effective, acceptable 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able</w:t>
      </w:r>
      <w:r>
        <w:rPr>
          <w:color w:val="231F20"/>
          <w:spacing w:val="-2"/>
          <w:w w:val="105"/>
          <w:sz w:val="17"/>
        </w:rPr>
        <w:t> </w:t>
      </w:r>
      <w:r>
        <w:rPr>
          <w:color w:val="231F20"/>
          <w:w w:val="105"/>
          <w:sz w:val="17"/>
        </w:rPr>
        <w:t>to</w:t>
      </w:r>
      <w:r>
        <w:rPr>
          <w:color w:val="231F20"/>
          <w:spacing w:val="-2"/>
          <w:w w:val="105"/>
          <w:sz w:val="17"/>
        </w:rPr>
        <w:t> </w:t>
      </w:r>
      <w:r>
        <w:rPr>
          <w:color w:val="231F20"/>
          <w:w w:val="105"/>
          <w:sz w:val="17"/>
        </w:rPr>
        <w:t>successfully</w:t>
      </w:r>
      <w:r>
        <w:rPr>
          <w:color w:val="231F20"/>
          <w:spacing w:val="-2"/>
          <w:w w:val="105"/>
          <w:sz w:val="17"/>
        </w:rPr>
        <w:t> </w:t>
      </w:r>
      <w:r>
        <w:rPr>
          <w:color w:val="231F20"/>
          <w:w w:val="105"/>
          <w:sz w:val="17"/>
        </w:rPr>
        <w:t>fulfil</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described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6.3.5.</w:t>
      </w:r>
      <w:r>
        <w:rPr>
          <w:color w:val="231F20"/>
          <w:spacing w:val="-2"/>
          <w:w w:val="105"/>
          <w:sz w:val="17"/>
        </w:rPr>
        <w:t> </w:t>
      </w:r>
      <w:r>
        <w:rPr>
          <w:color w:val="231F20"/>
          <w:w w:val="105"/>
          <w:sz w:val="17"/>
        </w:rPr>
        <w:t>Methods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testing other than those described in the provisions of this Code are acceptable provided they are equivalent.</w:t>
      </w:r>
    </w:p>
    <w:p>
      <w:pPr>
        <w:pStyle w:val="ListParagraph"/>
        <w:numPr>
          <w:ilvl w:val="3"/>
          <w:numId w:val="1"/>
        </w:numPr>
        <w:tabs>
          <w:tab w:pos="1930" w:val="left" w:leader="none"/>
        </w:tabs>
        <w:spacing w:line="256" w:lineRule="auto" w:before="107" w:after="0"/>
        <w:ind w:left="1930" w:right="1415" w:hanging="1080"/>
        <w:jc w:val="both"/>
        <w:rPr>
          <w:color w:val="231F20"/>
          <w:sz w:val="17"/>
        </w:rPr>
      </w:pPr>
      <w:r>
        <w:rPr>
          <w:color w:val="231F20"/>
          <w:w w:val="105"/>
          <w:sz w:val="17"/>
        </w:rPr>
        <w:t>Packagings</w:t>
      </w:r>
      <w:r>
        <w:rPr>
          <w:color w:val="231F20"/>
          <w:w w:val="105"/>
          <w:sz w:val="17"/>
        </w:rPr>
        <w:t> shall</w:t>
      </w:r>
      <w:r>
        <w:rPr>
          <w:color w:val="231F20"/>
          <w:w w:val="105"/>
          <w:sz w:val="17"/>
        </w:rPr>
        <w:t> be</w:t>
      </w:r>
      <w:r>
        <w:rPr>
          <w:color w:val="231F20"/>
          <w:w w:val="105"/>
          <w:sz w:val="17"/>
        </w:rPr>
        <w:t> manufactured</w:t>
      </w:r>
      <w:r>
        <w:rPr>
          <w:color w:val="231F20"/>
          <w:w w:val="105"/>
          <w:sz w:val="17"/>
        </w:rPr>
        <w:t> and</w:t>
      </w:r>
      <w:r>
        <w:rPr>
          <w:color w:val="231F20"/>
          <w:w w:val="105"/>
          <w:sz w:val="17"/>
        </w:rPr>
        <w:t> tested</w:t>
      </w:r>
      <w:r>
        <w:rPr>
          <w:color w:val="231F20"/>
          <w:w w:val="105"/>
          <w:sz w:val="17"/>
        </w:rPr>
        <w:t> under</w:t>
      </w:r>
      <w:r>
        <w:rPr>
          <w:color w:val="231F20"/>
          <w:w w:val="105"/>
          <w:sz w:val="17"/>
        </w:rPr>
        <w:t> a</w:t>
      </w:r>
      <w:r>
        <w:rPr>
          <w:color w:val="231F20"/>
          <w:w w:val="105"/>
          <w:sz w:val="17"/>
        </w:rPr>
        <w:t> quality</w:t>
      </w:r>
      <w:r>
        <w:rPr>
          <w:color w:val="231F20"/>
          <w:w w:val="105"/>
          <w:sz w:val="17"/>
        </w:rPr>
        <w:t> assurance</w:t>
      </w:r>
      <w:r>
        <w:rPr>
          <w:color w:val="231F20"/>
          <w:w w:val="105"/>
          <w:sz w:val="17"/>
        </w:rPr>
        <w:t> programme</w:t>
      </w:r>
      <w:r>
        <w:rPr>
          <w:color w:val="231F20"/>
          <w:w w:val="105"/>
          <w:sz w:val="17"/>
        </w:rPr>
        <w:t> which</w:t>
      </w:r>
      <w:r>
        <w:rPr>
          <w:color w:val="231F20"/>
          <w:w w:val="105"/>
          <w:sz w:val="17"/>
        </w:rPr>
        <w:t> satisfies</w:t>
      </w:r>
      <w:r>
        <w:rPr>
          <w:color w:val="231F20"/>
          <w:w w:val="105"/>
          <w:sz w:val="17"/>
        </w:rPr>
        <w:t> the competent authority in order to ensure that each packaging meets the provisions of this chapter.</w:t>
      </w:r>
    </w:p>
    <w:p>
      <w:pPr>
        <w:spacing w:line="256" w:lineRule="auto" w:before="125"/>
        <w:ind w:left="1930" w:right="1414" w:firstLine="0"/>
        <w:jc w:val="both"/>
        <w:rPr>
          <w:sz w:val="17"/>
        </w:rPr>
      </w:pPr>
      <w:r>
        <w:rPr>
          <w:rFonts w:ascii="Arial" w:hAnsi="Arial"/>
          <w:b/>
          <w:color w:val="231F20"/>
          <w:sz w:val="17"/>
        </w:rPr>
        <w:t>Note: </w:t>
      </w:r>
      <w:r>
        <w:rPr>
          <w:color w:val="231F20"/>
          <w:sz w:val="17"/>
        </w:rPr>
        <w:t>ISO 16106:2020, </w:t>
      </w:r>
      <w:r>
        <w:rPr>
          <w:rFonts w:ascii="Arial" w:hAnsi="Arial"/>
          <w:i/>
          <w:color w:val="231F20"/>
          <w:sz w:val="17"/>
        </w:rPr>
        <w:t>Transport packages for dangerous goods – Dangerous goods packagings, intermediate bulk containers (IBCs) and large packagings – Guidelines for the application of ISO 9001, </w:t>
      </w:r>
      <w:r>
        <w:rPr>
          <w:color w:val="231F20"/>
          <w:sz w:val="17"/>
        </w:rPr>
        <w:t>provides acceptable guidance</w:t>
      </w:r>
      <w:r>
        <w:rPr>
          <w:color w:val="231F20"/>
          <w:spacing w:val="40"/>
          <w:sz w:val="17"/>
        </w:rPr>
        <w:t> </w:t>
      </w:r>
      <w:r>
        <w:rPr>
          <w:color w:val="231F20"/>
          <w:sz w:val="17"/>
        </w:rPr>
        <w:t>on</w:t>
      </w:r>
      <w:r>
        <w:rPr>
          <w:color w:val="231F20"/>
          <w:spacing w:val="40"/>
          <w:sz w:val="17"/>
        </w:rPr>
        <w:t> </w:t>
      </w:r>
      <w:r>
        <w:rPr>
          <w:color w:val="231F20"/>
          <w:sz w:val="17"/>
        </w:rPr>
        <w:t>procedures</w:t>
      </w:r>
      <w:r>
        <w:rPr>
          <w:color w:val="231F20"/>
          <w:spacing w:val="40"/>
          <w:sz w:val="17"/>
        </w:rPr>
        <w:t> </w:t>
      </w:r>
      <w:r>
        <w:rPr>
          <w:color w:val="231F20"/>
          <w:sz w:val="17"/>
        </w:rPr>
        <w:t>which</w:t>
      </w:r>
      <w:r>
        <w:rPr>
          <w:color w:val="231F20"/>
          <w:spacing w:val="40"/>
          <w:sz w:val="17"/>
        </w:rPr>
        <w:t> </w:t>
      </w:r>
      <w:r>
        <w:rPr>
          <w:color w:val="231F20"/>
          <w:sz w:val="17"/>
        </w:rPr>
        <w:t>may</w:t>
      </w:r>
      <w:r>
        <w:rPr>
          <w:color w:val="231F20"/>
          <w:spacing w:val="40"/>
          <w:sz w:val="17"/>
        </w:rPr>
        <w:t> </w:t>
      </w:r>
      <w:r>
        <w:rPr>
          <w:color w:val="231F20"/>
          <w:sz w:val="17"/>
        </w:rPr>
        <w:t>be</w:t>
      </w:r>
      <w:r>
        <w:rPr>
          <w:color w:val="231F20"/>
          <w:spacing w:val="40"/>
          <w:sz w:val="17"/>
        </w:rPr>
        <w:t> </w:t>
      </w:r>
      <w:r>
        <w:rPr>
          <w:color w:val="231F20"/>
          <w:sz w:val="17"/>
        </w:rPr>
        <w:t>followed.</w:t>
      </w:r>
    </w:p>
    <w:p>
      <w:pPr>
        <w:pStyle w:val="ListParagraph"/>
        <w:numPr>
          <w:ilvl w:val="3"/>
          <w:numId w:val="1"/>
        </w:numPr>
        <w:tabs>
          <w:tab w:pos="1930" w:val="left" w:leader="none"/>
        </w:tabs>
        <w:spacing w:line="256" w:lineRule="auto" w:before="105" w:after="0"/>
        <w:ind w:left="1930" w:right="1415" w:hanging="1080"/>
        <w:jc w:val="both"/>
        <w:rPr>
          <w:color w:val="231F20"/>
          <w:sz w:val="17"/>
        </w:rPr>
      </w:pPr>
      <w:r>
        <w:rPr>
          <w:color w:val="231F20"/>
          <w:w w:val="105"/>
          <w:sz w:val="17"/>
        </w:rPr>
        <w:t>Manufacturers and subsequent distributors of packagings shall provide information regarding procedures to be followed and a description of the types and dimensions of closures (including required gaskets) and any other components needed to ensure that packages as presented for transport are capable of passing the applicable performance tests of this chapter.</w:t>
      </w:r>
    </w:p>
    <w:p>
      <w:pPr>
        <w:pStyle w:val="BodyText"/>
        <w:spacing w:before="153"/>
      </w:pPr>
    </w:p>
    <w:p>
      <w:pPr>
        <w:pStyle w:val="Heading1"/>
        <w:numPr>
          <w:ilvl w:val="2"/>
          <w:numId w:val="1"/>
        </w:numPr>
        <w:tabs>
          <w:tab w:pos="1930" w:val="left" w:leader="none"/>
        </w:tabs>
        <w:spacing w:line="240" w:lineRule="auto" w:before="1" w:after="0"/>
        <w:ind w:left="1930" w:right="0" w:hanging="1080"/>
        <w:jc w:val="left"/>
      </w:pPr>
      <w:r>
        <w:rPr>
          <w:color w:val="231F20"/>
          <w:w w:val="105"/>
        </w:rPr>
        <w:t>Code</w:t>
      </w:r>
      <w:r>
        <w:rPr>
          <w:color w:val="231F20"/>
          <w:spacing w:val="-2"/>
          <w:w w:val="105"/>
        </w:rPr>
        <w:t> </w:t>
      </w:r>
      <w:r>
        <w:rPr>
          <w:color w:val="231F20"/>
          <w:w w:val="105"/>
        </w:rPr>
        <w:t>for</w:t>
      </w:r>
      <w:r>
        <w:rPr>
          <w:color w:val="231F20"/>
          <w:spacing w:val="-2"/>
          <w:w w:val="105"/>
        </w:rPr>
        <w:t> </w:t>
      </w:r>
      <w:r>
        <w:rPr>
          <w:color w:val="231F20"/>
          <w:w w:val="105"/>
        </w:rPr>
        <w:t>designating</w:t>
      </w:r>
      <w:r>
        <w:rPr>
          <w:color w:val="231F20"/>
          <w:spacing w:val="-2"/>
          <w:w w:val="105"/>
        </w:rPr>
        <w:t> </w:t>
      </w:r>
      <w:r>
        <w:rPr>
          <w:color w:val="231F20"/>
          <w:w w:val="105"/>
        </w:rPr>
        <w:t>types</w:t>
      </w:r>
      <w:r>
        <w:rPr>
          <w:color w:val="231F20"/>
          <w:spacing w:val="-2"/>
          <w:w w:val="105"/>
        </w:rPr>
        <w:t> </w:t>
      </w:r>
      <w:r>
        <w:rPr>
          <w:color w:val="231F20"/>
          <w:w w:val="105"/>
        </w:rPr>
        <w:t>of</w:t>
      </w:r>
      <w:r>
        <w:rPr>
          <w:color w:val="231F20"/>
          <w:spacing w:val="-1"/>
          <w:w w:val="105"/>
        </w:rPr>
        <w:t> </w:t>
      </w:r>
      <w:r>
        <w:rPr>
          <w:color w:val="231F20"/>
          <w:spacing w:val="-2"/>
          <w:w w:val="105"/>
        </w:rPr>
        <w:t>packagings</w:t>
      </w:r>
    </w:p>
    <w:p>
      <w:pPr>
        <w:pStyle w:val="ListParagraph"/>
        <w:numPr>
          <w:ilvl w:val="3"/>
          <w:numId w:val="1"/>
        </w:numPr>
        <w:tabs>
          <w:tab w:pos="1930" w:val="left" w:leader="none"/>
        </w:tabs>
        <w:spacing w:line="240" w:lineRule="auto" w:before="106" w:after="0"/>
        <w:ind w:left="1930" w:right="0" w:hanging="1080"/>
        <w:jc w:val="left"/>
        <w:rPr>
          <w:color w:val="231F20"/>
          <w:sz w:val="17"/>
        </w:rPr>
      </w:pPr>
      <w:r>
        <w:rPr>
          <w:color w:val="231F20"/>
          <w:w w:val="105"/>
          <w:sz w:val="17"/>
        </w:rPr>
        <w:t>The</w:t>
      </w:r>
      <w:r>
        <w:rPr>
          <w:color w:val="231F20"/>
          <w:spacing w:val="-1"/>
          <w:w w:val="105"/>
          <w:sz w:val="17"/>
        </w:rPr>
        <w:t> </w:t>
      </w:r>
      <w:r>
        <w:rPr>
          <w:color w:val="231F20"/>
          <w:w w:val="105"/>
          <w:sz w:val="17"/>
        </w:rPr>
        <w:t>codes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designating</w:t>
      </w:r>
      <w:r>
        <w:rPr>
          <w:color w:val="231F20"/>
          <w:spacing w:val="-1"/>
          <w:w w:val="105"/>
          <w:sz w:val="17"/>
        </w:rPr>
        <w:t> </w:t>
      </w:r>
      <w:r>
        <w:rPr>
          <w:color w:val="231F20"/>
          <w:w w:val="105"/>
          <w:sz w:val="17"/>
        </w:rPr>
        <w:t>types of</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set</w:t>
      </w:r>
      <w:r>
        <w:rPr>
          <w:color w:val="231F20"/>
          <w:spacing w:val="-1"/>
          <w:w w:val="105"/>
          <w:sz w:val="17"/>
        </w:rPr>
        <w:t> </w:t>
      </w:r>
      <w:r>
        <w:rPr>
          <w:color w:val="231F20"/>
          <w:w w:val="105"/>
          <w:sz w:val="17"/>
        </w:rPr>
        <w:t>out in</w:t>
      </w:r>
      <w:r>
        <w:rPr>
          <w:color w:val="231F20"/>
          <w:spacing w:val="-1"/>
          <w:w w:val="105"/>
          <w:sz w:val="17"/>
        </w:rPr>
        <w:t> </w:t>
      </w:r>
      <w:r>
        <w:rPr>
          <w:color w:val="231F20"/>
          <w:spacing w:val="-2"/>
          <w:w w:val="105"/>
          <w:sz w:val="17"/>
        </w:rPr>
        <w:t>6.1.2.7.</w:t>
      </w:r>
    </w:p>
    <w:p>
      <w:pPr>
        <w:pStyle w:val="ListParagraph"/>
        <w:numPr>
          <w:ilvl w:val="3"/>
          <w:numId w:val="1"/>
        </w:numPr>
        <w:tabs>
          <w:tab w:pos="1930" w:val="left" w:leader="none"/>
        </w:tabs>
        <w:spacing w:line="256" w:lineRule="auto" w:before="117" w:after="0"/>
        <w:ind w:left="1930" w:right="1414" w:hanging="1081"/>
        <w:jc w:val="both"/>
        <w:rPr>
          <w:color w:val="231F20"/>
          <w:sz w:val="17"/>
        </w:rPr>
      </w:pPr>
      <w:r>
        <w:rPr>
          <w:color w:val="231F20"/>
          <w:w w:val="105"/>
          <w:sz w:val="17"/>
        </w:rPr>
        <w:t>The</w:t>
      </w:r>
      <w:r>
        <w:rPr>
          <w:color w:val="231F20"/>
          <w:spacing w:val="-3"/>
          <w:w w:val="105"/>
          <w:sz w:val="17"/>
        </w:rPr>
        <w:t> </w:t>
      </w:r>
      <w:r>
        <w:rPr>
          <w:color w:val="231F20"/>
          <w:w w:val="105"/>
          <w:sz w:val="17"/>
        </w:rPr>
        <w:t>letters</w:t>
      </w:r>
      <w:r>
        <w:rPr>
          <w:color w:val="231F20"/>
          <w:spacing w:val="-3"/>
          <w:w w:val="105"/>
          <w:sz w:val="17"/>
        </w:rPr>
        <w:t> </w:t>
      </w:r>
      <w:r>
        <w:rPr>
          <w:color w:val="231F20"/>
          <w:w w:val="105"/>
          <w:sz w:val="17"/>
        </w:rPr>
        <w:t>“U”</w:t>
      </w:r>
      <w:r>
        <w:rPr>
          <w:color w:val="231F20"/>
          <w:spacing w:val="-3"/>
          <w:w w:val="105"/>
          <w:sz w:val="17"/>
        </w:rPr>
        <w:t> </w:t>
      </w:r>
      <w:r>
        <w:rPr>
          <w:color w:val="231F20"/>
          <w:w w:val="105"/>
          <w:sz w:val="17"/>
        </w:rPr>
        <w:t>or</w:t>
      </w:r>
      <w:r>
        <w:rPr>
          <w:color w:val="231F20"/>
          <w:spacing w:val="-3"/>
          <w:w w:val="105"/>
          <w:sz w:val="17"/>
        </w:rPr>
        <w:t> </w:t>
      </w:r>
      <w:r>
        <w:rPr>
          <w:color w:val="231F20"/>
          <w:w w:val="105"/>
          <w:sz w:val="17"/>
        </w:rPr>
        <w:t>“W”</w:t>
      </w:r>
      <w:r>
        <w:rPr>
          <w:color w:val="231F20"/>
          <w:spacing w:val="-3"/>
          <w:w w:val="105"/>
          <w:sz w:val="17"/>
        </w:rPr>
        <w:t> </w:t>
      </w:r>
      <w:r>
        <w:rPr>
          <w:color w:val="231F20"/>
          <w:w w:val="105"/>
          <w:sz w:val="17"/>
        </w:rPr>
        <w:t>may</w:t>
      </w:r>
      <w:r>
        <w:rPr>
          <w:color w:val="231F20"/>
          <w:spacing w:val="-3"/>
          <w:w w:val="105"/>
          <w:sz w:val="17"/>
        </w:rPr>
        <w:t> </w:t>
      </w:r>
      <w:r>
        <w:rPr>
          <w:color w:val="231F20"/>
          <w:w w:val="105"/>
          <w:sz w:val="17"/>
        </w:rPr>
        <w:t>follow</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code.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letter</w:t>
      </w:r>
      <w:r>
        <w:rPr>
          <w:color w:val="231F20"/>
          <w:spacing w:val="-3"/>
          <w:w w:val="105"/>
          <w:sz w:val="17"/>
        </w:rPr>
        <w:t> </w:t>
      </w:r>
      <w:r>
        <w:rPr>
          <w:color w:val="231F20"/>
          <w:w w:val="105"/>
          <w:sz w:val="17"/>
        </w:rPr>
        <w:t>“U”</w:t>
      </w:r>
      <w:r>
        <w:rPr>
          <w:color w:val="231F20"/>
          <w:spacing w:val="-3"/>
          <w:w w:val="105"/>
          <w:sz w:val="17"/>
        </w:rPr>
        <w:t> </w:t>
      </w:r>
      <w:r>
        <w:rPr>
          <w:color w:val="231F20"/>
          <w:w w:val="105"/>
          <w:sz w:val="17"/>
        </w:rPr>
        <w:t>signifies</w:t>
      </w:r>
      <w:r>
        <w:rPr>
          <w:color w:val="231F20"/>
          <w:spacing w:val="-3"/>
          <w:w w:val="105"/>
          <w:sz w:val="17"/>
        </w:rPr>
        <w:t> </w:t>
      </w:r>
      <w:r>
        <w:rPr>
          <w:color w:val="231F20"/>
          <w:w w:val="105"/>
          <w:sz w:val="17"/>
        </w:rPr>
        <w:t>a</w:t>
      </w:r>
      <w:r>
        <w:rPr>
          <w:color w:val="231F20"/>
          <w:spacing w:val="-3"/>
          <w:w w:val="105"/>
          <w:sz w:val="17"/>
        </w:rPr>
        <w:t> </w:t>
      </w:r>
      <w:r>
        <w:rPr>
          <w:color w:val="231F20"/>
          <w:w w:val="105"/>
          <w:sz w:val="17"/>
        </w:rPr>
        <w:t>special</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conforming </w:t>
      </w:r>
      <w:r>
        <w:rPr>
          <w:color w:val="231F20"/>
          <w:sz w:val="17"/>
        </w:rPr>
        <w:t>to the provisions of 6.3.5.1.6. The letter “W” signifies that the packaging, although of the same type as indicated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code,</w:t>
      </w:r>
      <w:r>
        <w:rPr>
          <w:color w:val="231F20"/>
          <w:spacing w:val="-3"/>
          <w:w w:val="105"/>
          <w:sz w:val="17"/>
        </w:rPr>
        <w:t> </w:t>
      </w:r>
      <w:r>
        <w:rPr>
          <w:color w:val="231F20"/>
          <w:w w:val="105"/>
          <w:sz w:val="17"/>
        </w:rPr>
        <w:t>is</w:t>
      </w:r>
      <w:r>
        <w:rPr>
          <w:color w:val="231F20"/>
          <w:spacing w:val="-3"/>
          <w:w w:val="105"/>
          <w:sz w:val="17"/>
        </w:rPr>
        <w:t> </w:t>
      </w:r>
      <w:r>
        <w:rPr>
          <w:color w:val="231F20"/>
          <w:w w:val="105"/>
          <w:sz w:val="17"/>
        </w:rPr>
        <w:t>manufactured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a</w:t>
      </w:r>
      <w:r>
        <w:rPr>
          <w:color w:val="231F20"/>
          <w:spacing w:val="-3"/>
          <w:w w:val="105"/>
          <w:sz w:val="17"/>
        </w:rPr>
        <w:t> </w:t>
      </w:r>
      <w:r>
        <w:rPr>
          <w:color w:val="231F20"/>
          <w:w w:val="105"/>
          <w:sz w:val="17"/>
        </w:rPr>
        <w:t>specification</w:t>
      </w:r>
      <w:r>
        <w:rPr>
          <w:color w:val="231F20"/>
          <w:spacing w:val="-3"/>
          <w:w w:val="105"/>
          <w:sz w:val="17"/>
        </w:rPr>
        <w:t> </w:t>
      </w:r>
      <w:r>
        <w:rPr>
          <w:color w:val="231F20"/>
          <w:w w:val="105"/>
          <w:sz w:val="17"/>
        </w:rPr>
        <w:t>different</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in</w:t>
      </w:r>
      <w:r>
        <w:rPr>
          <w:color w:val="231F20"/>
          <w:spacing w:val="-3"/>
          <w:w w:val="105"/>
          <w:sz w:val="17"/>
        </w:rPr>
        <w:t> </w:t>
      </w:r>
      <w:r>
        <w:rPr>
          <w:color w:val="231F20"/>
          <w:w w:val="105"/>
          <w:sz w:val="17"/>
        </w:rPr>
        <w:t>6.1.4</w:t>
      </w:r>
      <w:r>
        <w:rPr>
          <w:color w:val="231F20"/>
          <w:spacing w:val="-3"/>
          <w:w w:val="105"/>
          <w:sz w:val="17"/>
        </w:rPr>
        <w:t> </w:t>
      </w:r>
      <w:r>
        <w:rPr>
          <w:color w:val="231F20"/>
          <w:w w:val="105"/>
          <w:sz w:val="17"/>
        </w:rPr>
        <w:t>and</w:t>
      </w:r>
      <w:r>
        <w:rPr>
          <w:color w:val="231F20"/>
          <w:spacing w:val="-3"/>
          <w:w w:val="105"/>
          <w:sz w:val="17"/>
        </w:rPr>
        <w:t> </w:t>
      </w:r>
      <w:r>
        <w:rPr>
          <w:color w:val="231F20"/>
          <w:w w:val="105"/>
          <w:sz w:val="17"/>
        </w:rPr>
        <w:t>is</w:t>
      </w:r>
      <w:r>
        <w:rPr>
          <w:color w:val="231F20"/>
          <w:spacing w:val="-3"/>
          <w:w w:val="105"/>
          <w:sz w:val="17"/>
        </w:rPr>
        <w:t> </w:t>
      </w:r>
      <w:r>
        <w:rPr>
          <w:color w:val="231F20"/>
          <w:w w:val="105"/>
          <w:sz w:val="17"/>
        </w:rPr>
        <w:t>considered</w:t>
      </w:r>
      <w:r>
        <w:rPr>
          <w:color w:val="231F20"/>
          <w:spacing w:val="-3"/>
          <w:w w:val="105"/>
          <w:sz w:val="17"/>
        </w:rPr>
        <w:t> </w:t>
      </w:r>
      <w:r>
        <w:rPr>
          <w:color w:val="231F20"/>
          <w:w w:val="105"/>
          <w:sz w:val="17"/>
        </w:rPr>
        <w:t>equivalent</w:t>
      </w:r>
      <w:r>
        <w:rPr>
          <w:color w:val="231F20"/>
          <w:spacing w:val="-3"/>
          <w:w w:val="105"/>
          <w:sz w:val="17"/>
        </w:rPr>
        <w:t> </w:t>
      </w:r>
      <w:r>
        <w:rPr>
          <w:color w:val="231F20"/>
          <w:w w:val="105"/>
          <w:sz w:val="17"/>
        </w:rPr>
        <w:t>under the provisions of 6.3.2.1.</w:t>
      </w:r>
    </w:p>
    <w:p>
      <w:pPr>
        <w:pStyle w:val="BodyText"/>
        <w:spacing w:before="154"/>
      </w:pPr>
    </w:p>
    <w:p>
      <w:pPr>
        <w:pStyle w:val="Heading1"/>
        <w:numPr>
          <w:ilvl w:val="2"/>
          <w:numId w:val="1"/>
        </w:numPr>
        <w:tabs>
          <w:tab w:pos="1930" w:val="left" w:leader="none"/>
        </w:tabs>
        <w:spacing w:line="240" w:lineRule="auto" w:before="0" w:after="0"/>
        <w:ind w:left="1930" w:right="0" w:hanging="1080"/>
        <w:jc w:val="left"/>
      </w:pPr>
      <w:r>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-35963</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831797pt;width:28.35pt;height:120.5pt;mso-position-horizontal-relative:page;mso-position-vertical-relative:paragraph;z-index:15729664"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pacing w:val="-2"/>
          <w:w w:val="105"/>
        </w:rPr>
        <w:t>Marking</w:t>
      </w:r>
    </w:p>
    <w:p>
      <w:pPr>
        <w:pStyle w:val="BodyText"/>
        <w:spacing w:line="256" w:lineRule="auto" w:before="127"/>
        <w:ind w:left="1930" w:right="1414"/>
        <w:jc w:val="both"/>
      </w:pPr>
      <w:r>
        <w:rPr/>
        <mc:AlternateContent>
          <mc:Choice Requires="wps">
            <w:drawing>
              <wp:anchor distT="0" distB="0" distL="0" distR="0" allowOverlap="1" layoutInCell="1" locked="0" behindDoc="1" simplePos="0" relativeHeight="487247360">
                <wp:simplePos x="0" y="0"/>
                <wp:positionH relativeFrom="page">
                  <wp:posOffset>82464</wp:posOffset>
                </wp:positionH>
                <wp:positionV relativeFrom="paragraph">
                  <wp:posOffset>327394</wp:posOffset>
                </wp:positionV>
                <wp:extent cx="195580" cy="47688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476884"/>
                        </a:xfrm>
                        <a:prstGeom prst="rect">
                          <a:avLst/>
                        </a:prstGeom>
                      </wps:spPr>
                      <wps:txbx>
                        <w:txbxContent>
                          <w:p>
                            <w:pPr>
                              <w:spacing w:before="7"/>
                              <w:ind w:left="0" w:right="0" w:firstLine="0"/>
                              <w:jc w:val="left"/>
                              <w:rPr>
                                <w:sz w:val="64"/>
                              </w:rPr>
                            </w:pPr>
                            <w:r>
                              <w:rPr>
                                <w:color w:val="FFFFFF"/>
                                <w:spacing w:val="-10"/>
                                <w:w w:val="85"/>
                                <w:sz w:val="64"/>
                              </w:rPr>
                              <w:t>6</w:t>
                            </w:r>
                          </w:p>
                        </w:txbxContent>
                      </wps:txbx>
                      <wps:bodyPr wrap="square" lIns="0" tIns="0" rIns="0" bIns="0" rtlCol="0">
                        <a:noAutofit/>
                      </wps:bodyPr>
                    </wps:wsp>
                  </a:graphicData>
                </a:graphic>
              </wp:anchor>
            </w:drawing>
          </mc:Choice>
          <mc:Fallback>
            <w:pict>
              <v:shape style="position:absolute;margin-left:6.49330pt;margin-top:25.779078pt;width:15.4pt;height:37.550pt;mso-position-horizontal-relative:page;mso-position-vertical-relative:paragraph;z-index:-16069120" type="#_x0000_t202" id="docshape12" filled="false" stroked="false">
                <v:textbox inset="0,0,0,0">
                  <w:txbxContent>
                    <w:p>
                      <w:pPr>
                        <w:spacing w:before="7"/>
                        <w:ind w:left="0" w:right="0" w:firstLine="0"/>
                        <w:jc w:val="left"/>
                        <w:rPr>
                          <w:sz w:val="64"/>
                        </w:rPr>
                      </w:pPr>
                      <w:r>
                        <w:rPr>
                          <w:color w:val="FFFFFF"/>
                          <w:spacing w:val="-10"/>
                          <w:w w:val="85"/>
                          <w:sz w:val="64"/>
                        </w:rPr>
                        <w:t>6</w:t>
                      </w:r>
                    </w:p>
                  </w:txbxContent>
                </v:textbox>
                <w10:wrap type="none"/>
              </v:shape>
            </w:pict>
          </mc:Fallback>
        </mc:AlternateContent>
      </w:r>
      <w:r>
        <w:rPr>
          <w:rFonts w:ascii="Arial"/>
          <w:b/>
          <w:color w:val="231F20"/>
          <w:w w:val="105"/>
        </w:rPr>
        <w:t>Note</w:t>
      </w:r>
      <w:r>
        <w:rPr>
          <w:rFonts w:ascii="Arial"/>
          <w:b/>
          <w:color w:val="231F20"/>
          <w:spacing w:val="-1"/>
          <w:w w:val="105"/>
        </w:rPr>
        <w:t> </w:t>
      </w:r>
      <w:r>
        <w:rPr>
          <w:rFonts w:ascii="Arial"/>
          <w:b/>
          <w:color w:val="231F20"/>
          <w:w w:val="105"/>
        </w:rPr>
        <w:t>1:</w:t>
      </w:r>
      <w:r>
        <w:rPr>
          <w:rFonts w:ascii="Arial"/>
          <w:b/>
          <w:color w:val="231F20"/>
          <w:spacing w:val="-1"/>
          <w:w w:val="105"/>
        </w:rPr>
        <w:t> </w:t>
      </w:r>
      <w:r>
        <w:rPr>
          <w:color w:val="231F20"/>
          <w:w w:val="105"/>
        </w:rPr>
        <w:t>The</w:t>
      </w:r>
      <w:r>
        <w:rPr>
          <w:color w:val="231F20"/>
          <w:spacing w:val="-1"/>
          <w:w w:val="105"/>
        </w:rPr>
        <w:t> </w:t>
      </w:r>
      <w:r>
        <w:rPr>
          <w:color w:val="231F20"/>
          <w:w w:val="105"/>
        </w:rPr>
        <w:t>marks</w:t>
      </w:r>
      <w:r>
        <w:rPr>
          <w:color w:val="231F20"/>
          <w:spacing w:val="-1"/>
          <w:w w:val="105"/>
        </w:rPr>
        <w:t> </w:t>
      </w:r>
      <w:r>
        <w:rPr>
          <w:color w:val="231F20"/>
          <w:w w:val="105"/>
        </w:rPr>
        <w:t>indicate</w:t>
      </w:r>
      <w:r>
        <w:rPr>
          <w:color w:val="231F20"/>
          <w:spacing w:val="-1"/>
          <w:w w:val="105"/>
        </w:rPr>
        <w:t> </w:t>
      </w:r>
      <w:r>
        <w:rPr>
          <w:color w:val="231F20"/>
          <w:w w:val="105"/>
        </w:rPr>
        <w:t>that</w:t>
      </w:r>
      <w:r>
        <w:rPr>
          <w:color w:val="231F20"/>
          <w:spacing w:val="-1"/>
          <w:w w:val="105"/>
        </w:rPr>
        <w:t> </w:t>
      </w:r>
      <w:r>
        <w:rPr>
          <w:color w:val="231F20"/>
          <w:w w:val="105"/>
        </w:rPr>
        <w:t>the</w:t>
      </w:r>
      <w:r>
        <w:rPr>
          <w:color w:val="231F20"/>
          <w:spacing w:val="-1"/>
          <w:w w:val="105"/>
        </w:rPr>
        <w:t> </w:t>
      </w:r>
      <w:r>
        <w:rPr>
          <w:color w:val="231F20"/>
          <w:w w:val="105"/>
        </w:rPr>
        <w:t>packaging</w:t>
      </w:r>
      <w:r>
        <w:rPr>
          <w:color w:val="231F20"/>
          <w:spacing w:val="-1"/>
          <w:w w:val="105"/>
        </w:rPr>
        <w:t> </w:t>
      </w:r>
      <w:r>
        <w:rPr>
          <w:color w:val="231F20"/>
          <w:w w:val="105"/>
        </w:rPr>
        <w:t>which</w:t>
      </w:r>
      <w:r>
        <w:rPr>
          <w:color w:val="231F20"/>
          <w:spacing w:val="-1"/>
          <w:w w:val="105"/>
        </w:rPr>
        <w:t> </w:t>
      </w:r>
      <w:r>
        <w:rPr>
          <w:color w:val="231F20"/>
          <w:w w:val="105"/>
        </w:rPr>
        <w:t>bears</w:t>
      </w:r>
      <w:r>
        <w:rPr>
          <w:color w:val="231F20"/>
          <w:spacing w:val="-1"/>
          <w:w w:val="105"/>
        </w:rPr>
        <w:t> </w:t>
      </w:r>
      <w:r>
        <w:rPr>
          <w:color w:val="231F20"/>
          <w:w w:val="105"/>
        </w:rPr>
        <w:t>them</w:t>
      </w:r>
      <w:r>
        <w:rPr>
          <w:color w:val="231F20"/>
          <w:spacing w:val="-1"/>
          <w:w w:val="105"/>
        </w:rPr>
        <w:t> </w:t>
      </w:r>
      <w:r>
        <w:rPr>
          <w:color w:val="231F20"/>
          <w:w w:val="105"/>
        </w:rPr>
        <w:t>correspond</w:t>
      </w:r>
      <w:r>
        <w:rPr>
          <w:color w:val="231F20"/>
          <w:spacing w:val="-1"/>
          <w:w w:val="105"/>
        </w:rPr>
        <w:t> </w:t>
      </w:r>
      <w:r>
        <w:rPr>
          <w:color w:val="231F20"/>
          <w:w w:val="105"/>
        </w:rPr>
        <w:t>to</w:t>
      </w:r>
      <w:r>
        <w:rPr>
          <w:color w:val="231F20"/>
          <w:spacing w:val="-1"/>
          <w:w w:val="105"/>
        </w:rPr>
        <w:t> </w:t>
      </w:r>
      <w:r>
        <w:rPr>
          <w:color w:val="231F20"/>
          <w:w w:val="105"/>
        </w:rPr>
        <w:t>a</w:t>
      </w:r>
      <w:r>
        <w:rPr>
          <w:color w:val="231F20"/>
          <w:spacing w:val="-1"/>
          <w:w w:val="105"/>
        </w:rPr>
        <w:t> </w:t>
      </w:r>
      <w:r>
        <w:rPr>
          <w:color w:val="231F20"/>
          <w:w w:val="105"/>
        </w:rPr>
        <w:t>successfully</w:t>
      </w:r>
      <w:r>
        <w:rPr>
          <w:color w:val="231F20"/>
          <w:spacing w:val="-1"/>
          <w:w w:val="105"/>
        </w:rPr>
        <w:t> </w:t>
      </w:r>
      <w:r>
        <w:rPr>
          <w:color w:val="231F20"/>
          <w:w w:val="105"/>
        </w:rPr>
        <w:t>tested</w:t>
      </w:r>
      <w:r>
        <w:rPr>
          <w:color w:val="231F20"/>
          <w:spacing w:val="-1"/>
          <w:w w:val="105"/>
        </w:rPr>
        <w:t> </w:t>
      </w:r>
      <w:r>
        <w:rPr>
          <w:color w:val="231F20"/>
          <w:w w:val="105"/>
        </w:rPr>
        <w:t>design type and that it complies with the provisions of this chapter which are related to the manufacture, but not to the use, of the packaging.</w:t>
      </w:r>
    </w:p>
    <w:p>
      <w:pPr>
        <w:pStyle w:val="BodyText"/>
        <w:spacing w:line="256" w:lineRule="auto" w:before="125"/>
        <w:ind w:left="1930" w:right="1415"/>
        <w:jc w:val="both"/>
      </w:pPr>
      <w:r>
        <w:rPr>
          <w:rFonts w:ascii="Arial"/>
          <w:b/>
          <w:color w:val="231F20"/>
          <w:w w:val="105"/>
        </w:rPr>
        <w:t>Note 2: </w:t>
      </w:r>
      <w:r>
        <w:rPr>
          <w:color w:val="231F20"/>
          <w:w w:val="105"/>
        </w:rPr>
        <w:t>The marks are intended to be of assistance to packaging manufacturers, reconditioners, packaging users, carriers and regulatory authorities.</w:t>
      </w:r>
    </w:p>
    <w:p>
      <w:pPr>
        <w:pStyle w:val="BodyText"/>
        <w:spacing w:line="256" w:lineRule="auto" w:before="124"/>
        <w:ind w:left="1930" w:right="1413" w:hanging="1"/>
        <w:jc w:val="both"/>
      </w:pPr>
      <w:r>
        <w:rPr>
          <w:rFonts w:ascii="Arial"/>
          <w:b/>
          <w:color w:val="231F20"/>
          <w:w w:val="105"/>
        </w:rPr>
        <w:t>Note 3: </w:t>
      </w:r>
      <w:r>
        <w:rPr>
          <w:color w:val="231F20"/>
          <w:w w:val="105"/>
        </w:rPr>
        <w:t>The marks do not always provide full details of the test levels, etc., and these may need to be taken further</w:t>
      </w:r>
      <w:r>
        <w:rPr>
          <w:color w:val="231F20"/>
          <w:spacing w:val="-4"/>
          <w:w w:val="105"/>
        </w:rPr>
        <w:t> </w:t>
      </w:r>
      <w:r>
        <w:rPr>
          <w:color w:val="231F20"/>
          <w:w w:val="105"/>
        </w:rPr>
        <w:t>into</w:t>
      </w:r>
      <w:r>
        <w:rPr>
          <w:color w:val="231F20"/>
          <w:spacing w:val="-4"/>
          <w:w w:val="105"/>
        </w:rPr>
        <w:t> </w:t>
      </w:r>
      <w:r>
        <w:rPr>
          <w:color w:val="231F20"/>
          <w:w w:val="105"/>
        </w:rPr>
        <w:t>account,</w:t>
      </w:r>
      <w:r>
        <w:rPr>
          <w:color w:val="231F20"/>
          <w:spacing w:val="-4"/>
          <w:w w:val="105"/>
        </w:rPr>
        <w:t> </w:t>
      </w:r>
      <w:r>
        <w:rPr>
          <w:color w:val="231F20"/>
          <w:w w:val="105"/>
        </w:rPr>
        <w:t>e.g.</w:t>
      </w:r>
      <w:r>
        <w:rPr>
          <w:color w:val="231F20"/>
          <w:spacing w:val="-4"/>
          <w:w w:val="105"/>
        </w:rPr>
        <w:t> </w:t>
      </w:r>
      <w:r>
        <w:rPr>
          <w:color w:val="231F20"/>
          <w:w w:val="105"/>
        </w:rPr>
        <w:t>by</w:t>
      </w:r>
      <w:r>
        <w:rPr>
          <w:color w:val="231F20"/>
          <w:spacing w:val="-4"/>
          <w:w w:val="105"/>
        </w:rPr>
        <w:t> </w:t>
      </w:r>
      <w:r>
        <w:rPr>
          <w:color w:val="231F20"/>
          <w:w w:val="105"/>
        </w:rPr>
        <w:t>reference</w:t>
      </w:r>
      <w:r>
        <w:rPr>
          <w:color w:val="231F20"/>
          <w:spacing w:val="-4"/>
          <w:w w:val="105"/>
        </w:rPr>
        <w:t> </w:t>
      </w:r>
      <w:r>
        <w:rPr>
          <w:color w:val="231F20"/>
          <w:w w:val="105"/>
        </w:rPr>
        <w:t>to</w:t>
      </w:r>
      <w:r>
        <w:rPr>
          <w:color w:val="231F20"/>
          <w:spacing w:val="-4"/>
          <w:w w:val="105"/>
        </w:rPr>
        <w:t> </w:t>
      </w:r>
      <w:r>
        <w:rPr>
          <w:color w:val="231F20"/>
          <w:w w:val="105"/>
        </w:rPr>
        <w:t>a</w:t>
      </w:r>
      <w:r>
        <w:rPr>
          <w:color w:val="231F20"/>
          <w:spacing w:val="-4"/>
          <w:w w:val="105"/>
        </w:rPr>
        <w:t> </w:t>
      </w:r>
      <w:r>
        <w:rPr>
          <w:color w:val="231F20"/>
          <w:w w:val="105"/>
        </w:rPr>
        <w:t>test</w:t>
      </w:r>
      <w:r>
        <w:rPr>
          <w:color w:val="231F20"/>
          <w:spacing w:val="-4"/>
          <w:w w:val="105"/>
        </w:rPr>
        <w:t> </w:t>
      </w:r>
      <w:r>
        <w:rPr>
          <w:color w:val="231F20"/>
          <w:w w:val="105"/>
        </w:rPr>
        <w:t>certificate,</w:t>
      </w:r>
      <w:r>
        <w:rPr>
          <w:color w:val="231F20"/>
          <w:spacing w:val="-4"/>
          <w:w w:val="105"/>
        </w:rPr>
        <w:t> </w:t>
      </w:r>
      <w:r>
        <w:rPr>
          <w:color w:val="231F20"/>
          <w:w w:val="105"/>
        </w:rPr>
        <w:t>to</w:t>
      </w:r>
      <w:r>
        <w:rPr>
          <w:color w:val="231F20"/>
          <w:spacing w:val="-4"/>
          <w:w w:val="105"/>
        </w:rPr>
        <w:t> </w:t>
      </w:r>
      <w:r>
        <w:rPr>
          <w:color w:val="231F20"/>
          <w:w w:val="105"/>
        </w:rPr>
        <w:t>test</w:t>
      </w:r>
      <w:r>
        <w:rPr>
          <w:color w:val="231F20"/>
          <w:spacing w:val="-4"/>
          <w:w w:val="105"/>
        </w:rPr>
        <w:t> </w:t>
      </w:r>
      <w:r>
        <w:rPr>
          <w:color w:val="231F20"/>
          <w:w w:val="105"/>
        </w:rPr>
        <w:t>reports</w:t>
      </w:r>
      <w:r>
        <w:rPr>
          <w:color w:val="231F20"/>
          <w:spacing w:val="-4"/>
          <w:w w:val="105"/>
        </w:rPr>
        <w:t> </w:t>
      </w:r>
      <w:r>
        <w:rPr>
          <w:color w:val="231F20"/>
          <w:w w:val="105"/>
        </w:rPr>
        <w:t>or</w:t>
      </w:r>
      <w:r>
        <w:rPr>
          <w:color w:val="231F20"/>
          <w:spacing w:val="-4"/>
          <w:w w:val="105"/>
        </w:rPr>
        <w:t> </w:t>
      </w:r>
      <w:r>
        <w:rPr>
          <w:color w:val="231F20"/>
          <w:w w:val="105"/>
        </w:rPr>
        <w:t>to</w:t>
      </w:r>
      <w:r>
        <w:rPr>
          <w:color w:val="231F20"/>
          <w:spacing w:val="-4"/>
          <w:w w:val="105"/>
        </w:rPr>
        <w:t> </w:t>
      </w:r>
      <w:r>
        <w:rPr>
          <w:color w:val="231F20"/>
          <w:w w:val="105"/>
        </w:rPr>
        <w:t>a</w:t>
      </w:r>
      <w:r>
        <w:rPr>
          <w:color w:val="231F20"/>
          <w:spacing w:val="-4"/>
          <w:w w:val="105"/>
        </w:rPr>
        <w:t> </w:t>
      </w:r>
      <w:r>
        <w:rPr>
          <w:color w:val="231F20"/>
          <w:w w:val="105"/>
        </w:rPr>
        <w:t>register</w:t>
      </w:r>
      <w:r>
        <w:rPr>
          <w:color w:val="231F20"/>
          <w:spacing w:val="-4"/>
          <w:w w:val="105"/>
        </w:rPr>
        <w:t> </w:t>
      </w:r>
      <w:r>
        <w:rPr>
          <w:color w:val="231F20"/>
          <w:w w:val="105"/>
        </w:rPr>
        <w:t>of</w:t>
      </w:r>
      <w:r>
        <w:rPr>
          <w:color w:val="231F20"/>
          <w:spacing w:val="-4"/>
          <w:w w:val="105"/>
        </w:rPr>
        <w:t> </w:t>
      </w:r>
      <w:r>
        <w:rPr>
          <w:color w:val="231F20"/>
          <w:w w:val="105"/>
        </w:rPr>
        <w:t>successfully</w:t>
      </w:r>
      <w:r>
        <w:rPr>
          <w:color w:val="231F20"/>
          <w:spacing w:val="-4"/>
          <w:w w:val="105"/>
        </w:rPr>
        <w:t> </w:t>
      </w:r>
      <w:r>
        <w:rPr>
          <w:color w:val="231F20"/>
          <w:w w:val="105"/>
        </w:rPr>
        <w:t>tested </w:t>
      </w:r>
      <w:r>
        <w:rPr>
          <w:color w:val="231F20"/>
          <w:spacing w:val="-2"/>
          <w:w w:val="105"/>
        </w:rPr>
        <w:t>packagings.</w:t>
      </w:r>
    </w:p>
    <w:p>
      <w:pPr>
        <w:pStyle w:val="ListParagraph"/>
        <w:numPr>
          <w:ilvl w:val="3"/>
          <w:numId w:val="1"/>
        </w:numPr>
        <w:tabs>
          <w:tab w:pos="1930" w:val="left" w:leader="none"/>
        </w:tabs>
        <w:spacing w:line="256" w:lineRule="auto" w:before="125" w:after="0"/>
        <w:ind w:left="1930" w:right="1414" w:hanging="1080"/>
        <w:jc w:val="both"/>
        <w:rPr>
          <w:color w:val="231F20"/>
          <w:sz w:val="17"/>
        </w:rPr>
      </w:pPr>
      <w:r>
        <w:rPr>
          <w:color w:val="231F20"/>
          <w:sz w:val="17"/>
        </w:rPr>
        <w:t>Each packaging intended for use according to the provisions of this Code shall bear marks which are durable, legible and placed in a location and of such a size relative to the packaging as to be readily visible. For packages with a gross mass of more than 30 kg, the marks or a duplicate thereof shall appear on the top or on a side of the packaging. Letters, numerals and symbols shall be at least 12 mm high, except for packagings of 30 L capacity</w:t>
      </w:r>
    </w:p>
    <w:p>
      <w:pPr>
        <w:pStyle w:val="ListParagraph"/>
        <w:spacing w:after="0" w:line="256" w:lineRule="auto"/>
        <w:jc w:val="both"/>
        <w:rPr>
          <w:sz w:val="17"/>
        </w:rPr>
        <w:sectPr>
          <w:headerReference w:type="default" r:id="rId5"/>
          <w:headerReference w:type="even" r:id="rId6"/>
          <w:footerReference w:type="default" r:id="rId7"/>
          <w:footerReference w:type="even" r:id="rId8"/>
          <w:type w:val="continuous"/>
          <w:pgSz w:w="11910" w:h="16840"/>
          <w:pgMar w:header="303" w:footer="570" w:top="1560" w:bottom="760" w:left="0" w:right="0"/>
          <w:pgNumType w:start="367"/>
        </w:sectPr>
      </w:pPr>
    </w:p>
    <w:p>
      <w:pPr>
        <w:pStyle w:val="BodyText"/>
        <w:spacing w:line="256" w:lineRule="auto" w:before="101"/>
        <w:ind w:left="2497" w:right="850"/>
      </w:pPr>
      <w:r>
        <w:rPr>
          <w:color w:val="231F20"/>
        </w:rPr>
        <w:t>or</w:t>
      </w:r>
      <w:r>
        <w:rPr>
          <w:color w:val="231F20"/>
          <w:spacing w:val="7"/>
        </w:rPr>
        <w:t> </w:t>
      </w:r>
      <w:r>
        <w:rPr>
          <w:color w:val="231F20"/>
        </w:rPr>
        <w:t>less</w:t>
      </w:r>
      <w:r>
        <w:rPr>
          <w:color w:val="231F20"/>
          <w:spacing w:val="7"/>
        </w:rPr>
        <w:t> </w:t>
      </w:r>
      <w:r>
        <w:rPr>
          <w:color w:val="231F20"/>
        </w:rPr>
        <w:t>or</w:t>
      </w:r>
      <w:r>
        <w:rPr>
          <w:color w:val="231F20"/>
          <w:spacing w:val="7"/>
        </w:rPr>
        <w:t> </w:t>
      </w:r>
      <w:r>
        <w:rPr>
          <w:color w:val="231F20"/>
        </w:rPr>
        <w:t>of</w:t>
      </w:r>
      <w:r>
        <w:rPr>
          <w:color w:val="231F20"/>
          <w:spacing w:val="7"/>
        </w:rPr>
        <w:t> </w:t>
      </w:r>
      <w:r>
        <w:rPr>
          <w:color w:val="231F20"/>
        </w:rPr>
        <w:t>30</w:t>
      </w:r>
      <w:r>
        <w:rPr>
          <w:color w:val="231F20"/>
          <w:spacing w:val="7"/>
        </w:rPr>
        <w:t> </w:t>
      </w:r>
      <w:r>
        <w:rPr>
          <w:color w:val="231F20"/>
        </w:rPr>
        <w:t>kg</w:t>
      </w:r>
      <w:r>
        <w:rPr>
          <w:color w:val="231F20"/>
          <w:spacing w:val="7"/>
        </w:rPr>
        <w:t> </w:t>
      </w:r>
      <w:r>
        <w:rPr>
          <w:color w:val="231F20"/>
        </w:rPr>
        <w:t>maximum</w:t>
      </w:r>
      <w:r>
        <w:rPr>
          <w:color w:val="231F20"/>
          <w:spacing w:val="7"/>
        </w:rPr>
        <w:t> </w:t>
      </w:r>
      <w:r>
        <w:rPr>
          <w:color w:val="231F20"/>
        </w:rPr>
        <w:t>net</w:t>
      </w:r>
      <w:r>
        <w:rPr>
          <w:color w:val="231F20"/>
          <w:spacing w:val="7"/>
        </w:rPr>
        <w:t> </w:t>
      </w:r>
      <w:r>
        <w:rPr>
          <w:color w:val="231F20"/>
        </w:rPr>
        <w:t>mass,</w:t>
      </w:r>
      <w:r>
        <w:rPr>
          <w:color w:val="231F20"/>
          <w:spacing w:val="7"/>
        </w:rPr>
        <w:t> </w:t>
      </w:r>
      <w:r>
        <w:rPr>
          <w:color w:val="231F20"/>
        </w:rPr>
        <w:t>when</w:t>
      </w:r>
      <w:r>
        <w:rPr>
          <w:color w:val="231F20"/>
          <w:spacing w:val="7"/>
        </w:rPr>
        <w:t> </w:t>
      </w:r>
      <w:r>
        <w:rPr>
          <w:color w:val="231F20"/>
        </w:rPr>
        <w:t>they</w:t>
      </w:r>
      <w:r>
        <w:rPr>
          <w:color w:val="231F20"/>
          <w:spacing w:val="7"/>
        </w:rPr>
        <w:t> </w:t>
      </w:r>
      <w:r>
        <w:rPr>
          <w:color w:val="231F20"/>
        </w:rPr>
        <w:t>shall</w:t>
      </w:r>
      <w:r>
        <w:rPr>
          <w:color w:val="231F20"/>
          <w:spacing w:val="7"/>
        </w:rPr>
        <w:t> </w:t>
      </w:r>
      <w:r>
        <w:rPr>
          <w:color w:val="231F20"/>
        </w:rPr>
        <w:t>be</w:t>
      </w:r>
      <w:r>
        <w:rPr>
          <w:color w:val="231F20"/>
          <w:spacing w:val="7"/>
        </w:rPr>
        <w:t> </w:t>
      </w:r>
      <w:r>
        <w:rPr>
          <w:color w:val="231F20"/>
        </w:rPr>
        <w:t>at</w:t>
      </w:r>
      <w:r>
        <w:rPr>
          <w:color w:val="231F20"/>
          <w:spacing w:val="7"/>
        </w:rPr>
        <w:t> </w:t>
      </w:r>
      <w:r>
        <w:rPr>
          <w:color w:val="231F20"/>
        </w:rPr>
        <w:t>least</w:t>
      </w:r>
      <w:r>
        <w:rPr>
          <w:color w:val="231F20"/>
          <w:spacing w:val="7"/>
        </w:rPr>
        <w:t> </w:t>
      </w:r>
      <w:r>
        <w:rPr>
          <w:color w:val="231F20"/>
        </w:rPr>
        <w:t>6</w:t>
      </w:r>
      <w:r>
        <w:rPr>
          <w:color w:val="231F20"/>
          <w:spacing w:val="7"/>
        </w:rPr>
        <w:t> </w:t>
      </w:r>
      <w:r>
        <w:rPr>
          <w:color w:val="231F20"/>
        </w:rPr>
        <w:t>mm</w:t>
      </w:r>
      <w:r>
        <w:rPr>
          <w:color w:val="231F20"/>
          <w:spacing w:val="7"/>
        </w:rPr>
        <w:t> </w:t>
      </w:r>
      <w:r>
        <w:rPr>
          <w:color w:val="231F20"/>
        </w:rPr>
        <w:t>in</w:t>
      </w:r>
      <w:r>
        <w:rPr>
          <w:color w:val="231F20"/>
          <w:spacing w:val="7"/>
        </w:rPr>
        <w:t> </w:t>
      </w:r>
      <w:r>
        <w:rPr>
          <w:color w:val="231F20"/>
        </w:rPr>
        <w:t>height</w:t>
      </w:r>
      <w:r>
        <w:rPr>
          <w:color w:val="231F20"/>
          <w:spacing w:val="7"/>
        </w:rPr>
        <w:t> </w:t>
      </w:r>
      <w:r>
        <w:rPr>
          <w:color w:val="231F20"/>
        </w:rPr>
        <w:t>and</w:t>
      </w:r>
      <w:r>
        <w:rPr>
          <w:color w:val="231F20"/>
          <w:spacing w:val="7"/>
        </w:rPr>
        <w:t> </w:t>
      </w:r>
      <w:r>
        <w:rPr>
          <w:color w:val="231F20"/>
        </w:rPr>
        <w:t>except</w:t>
      </w:r>
      <w:r>
        <w:rPr>
          <w:color w:val="231F20"/>
          <w:spacing w:val="7"/>
        </w:rPr>
        <w:t> </w:t>
      </w:r>
      <w:r>
        <w:rPr>
          <w:color w:val="231F20"/>
        </w:rPr>
        <w:t>for</w:t>
      </w:r>
      <w:r>
        <w:rPr>
          <w:color w:val="231F20"/>
          <w:spacing w:val="7"/>
        </w:rPr>
        <w:t> </w:t>
      </w:r>
      <w:r>
        <w:rPr>
          <w:color w:val="231F20"/>
        </w:rPr>
        <w:t>packagings</w:t>
      </w:r>
      <w:r>
        <w:rPr>
          <w:color w:val="231F20"/>
          <w:spacing w:val="7"/>
        </w:rPr>
        <w:t> </w:t>
      </w:r>
      <w:r>
        <w:rPr>
          <w:color w:val="231F20"/>
        </w:rPr>
        <w:t>of 5 L capacity or less or of 5 kg maximum net mass when they shall be of an appropriate size.</w:t>
      </w:r>
    </w:p>
    <w:p>
      <w:pPr>
        <w:pStyle w:val="ListParagraph"/>
        <w:numPr>
          <w:ilvl w:val="3"/>
          <w:numId w:val="1"/>
        </w:numPr>
        <w:tabs>
          <w:tab w:pos="2497" w:val="left" w:leader="none"/>
        </w:tabs>
        <w:spacing w:line="240" w:lineRule="auto" w:before="122" w:after="0"/>
        <w:ind w:left="2497" w:right="0" w:hanging="1080"/>
        <w:jc w:val="left"/>
        <w:rPr>
          <w:color w:val="231F20"/>
          <w:sz w:val="17"/>
        </w:rPr>
      </w:pPr>
      <w:r>
        <w:rPr>
          <w:sz w:val="17"/>
        </w:rPr>
        <mc:AlternateContent>
          <mc:Choice Requires="wps">
            <w:drawing>
              <wp:anchor distT="0" distB="0" distL="0" distR="0" allowOverlap="1" layoutInCell="1" locked="0" behindDoc="0" simplePos="0" relativeHeight="15730688">
                <wp:simplePos x="0" y="0"/>
                <wp:positionH relativeFrom="page">
                  <wp:posOffset>3819672</wp:posOffset>
                </wp:positionH>
                <wp:positionV relativeFrom="paragraph">
                  <wp:posOffset>314732</wp:posOffset>
                </wp:positionV>
                <wp:extent cx="461009" cy="461009"/>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61009" cy="461009"/>
                          <a:chExt cx="461009" cy="461009"/>
                        </a:xfrm>
                      </wpg:grpSpPr>
                      <pic:pic>
                        <pic:nvPicPr>
                          <pic:cNvPr id="19" name="Image 19"/>
                          <pic:cNvPicPr/>
                        </pic:nvPicPr>
                        <pic:blipFill>
                          <a:blip r:embed="rId9" cstate="print"/>
                          <a:stretch>
                            <a:fillRect/>
                          </a:stretch>
                        </pic:blipFill>
                        <pic:spPr>
                          <a:xfrm>
                            <a:off x="170525" y="65208"/>
                            <a:ext cx="118262" cy="137617"/>
                          </a:xfrm>
                          <a:prstGeom prst="rect">
                            <a:avLst/>
                          </a:prstGeom>
                        </pic:spPr>
                      </pic:pic>
                      <pic:pic>
                        <pic:nvPicPr>
                          <pic:cNvPr id="20" name="Image 20"/>
                          <pic:cNvPicPr/>
                        </pic:nvPicPr>
                        <pic:blipFill>
                          <a:blip r:embed="rId10" cstate="print"/>
                          <a:stretch>
                            <a:fillRect/>
                          </a:stretch>
                        </pic:blipFill>
                        <pic:spPr>
                          <a:xfrm>
                            <a:off x="171577" y="250821"/>
                            <a:ext cx="118465" cy="138036"/>
                          </a:xfrm>
                          <a:prstGeom prst="rect">
                            <a:avLst/>
                          </a:prstGeom>
                        </pic:spPr>
                      </pic:pic>
                      <wps:wsp>
                        <wps:cNvPr id="21" name="Graphic 21"/>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0.761597pt;margin-top:24.782125pt;width:36.3pt;height:36.3pt;mso-position-horizontal-relative:page;mso-position-vertical-relative:paragraph;z-index:15730688" id="docshapegroup13" coordorigin="6015,496" coordsize="726,726">
                <v:shape style="position:absolute;left:6283;top:598;width:187;height:217" type="#_x0000_t75" id="docshape14" stroked="false">
                  <v:imagedata r:id="rId9" o:title=""/>
                </v:shape>
                <v:shape style="position:absolute;left:6285;top:890;width:187;height:218" type="#_x0000_t75" id="docshape15" stroked="false">
                  <v:imagedata r:id="rId10" o:title=""/>
                </v:shape>
                <v:shape style="position:absolute;left:6037;top:518;width:681;height:681" id="docshape16" coordorigin="6038,518" coordsize="681,681" path="m6038,858l6047,780,6072,709,6112,646,6165,593,6228,553,6300,527,6378,518,6456,527,6527,553,6591,593,6643,646,6683,709,6709,780,6718,858,6709,936,6683,1008,6643,1071,6591,1124,6527,1164,6456,1189,6378,1198,6300,1189,6228,1164,6165,1124,6112,1071,6072,1008,6047,936,6038,858xe" filled="false" stroked="true" strokeweight="2.25pt" strokecolor="#231f20">
                  <v:path arrowok="t"/>
                  <v:stroke dashstyle="solid"/>
                </v:shape>
                <w10:wrap type="none"/>
              </v:group>
            </w:pict>
          </mc:Fallback>
        </mc:AlternateContent>
      </w:r>
      <w:r>
        <w:rPr>
          <w:color w:val="231F20"/>
          <w:w w:val="105"/>
          <w:sz w:val="17"/>
        </w:rPr>
        <w:t>A</w:t>
      </w:r>
      <w:r>
        <w:rPr>
          <w:color w:val="231F20"/>
          <w:spacing w:val="-3"/>
          <w:w w:val="105"/>
          <w:sz w:val="17"/>
        </w:rPr>
        <w:t> </w:t>
      </w:r>
      <w:r>
        <w:rPr>
          <w:color w:val="231F20"/>
          <w:w w:val="105"/>
          <w:sz w:val="17"/>
        </w:rPr>
        <w:t>packaging</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meets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section</w:t>
      </w:r>
      <w:r>
        <w:rPr>
          <w:color w:val="231F20"/>
          <w:spacing w:val="-3"/>
          <w:w w:val="105"/>
          <w:sz w:val="17"/>
        </w:rPr>
        <w:t> </w:t>
      </w:r>
      <w:r>
        <w:rPr>
          <w:color w:val="231F20"/>
          <w:w w:val="105"/>
          <w:sz w:val="17"/>
        </w:rPr>
        <w:t>and</w:t>
      </w:r>
      <w:r>
        <w:rPr>
          <w:color w:val="231F20"/>
          <w:spacing w:val="-2"/>
          <w:w w:val="105"/>
          <w:sz w:val="17"/>
        </w:rPr>
        <w:t> </w:t>
      </w:r>
      <w:r>
        <w:rPr>
          <w:color w:val="231F20"/>
          <w:w w:val="105"/>
          <w:sz w:val="17"/>
        </w:rPr>
        <w:t>of</w:t>
      </w:r>
      <w:r>
        <w:rPr>
          <w:color w:val="231F20"/>
          <w:spacing w:val="-2"/>
          <w:w w:val="105"/>
          <w:sz w:val="17"/>
        </w:rPr>
        <w:t> </w:t>
      </w:r>
      <w:r>
        <w:rPr>
          <w:color w:val="231F20"/>
          <w:w w:val="105"/>
          <w:sz w:val="17"/>
        </w:rPr>
        <w:t>6.3.5</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marked</w:t>
      </w:r>
      <w:r>
        <w:rPr>
          <w:color w:val="231F20"/>
          <w:spacing w:val="-2"/>
          <w:w w:val="105"/>
          <w:sz w:val="17"/>
        </w:rPr>
        <w:t> </w:t>
      </w:r>
      <w:r>
        <w:rPr>
          <w:color w:val="231F20"/>
          <w:spacing w:val="-4"/>
          <w:w w:val="105"/>
          <w:sz w:val="17"/>
        </w:rPr>
        <w:t>with:</w:t>
      </w:r>
    </w:p>
    <w:p>
      <w:pPr>
        <w:pStyle w:val="BodyText"/>
      </w:pPr>
    </w:p>
    <w:p>
      <w:pPr>
        <w:pStyle w:val="BodyText"/>
        <w:spacing w:before="43"/>
      </w:pPr>
    </w:p>
    <w:p>
      <w:pPr>
        <w:pStyle w:val="ListParagraph"/>
        <w:numPr>
          <w:ilvl w:val="0"/>
          <w:numId w:val="2"/>
        </w:numPr>
        <w:tabs>
          <w:tab w:pos="2855" w:val="left" w:leader="none"/>
        </w:tabs>
        <w:spacing w:line="240" w:lineRule="auto" w:before="0" w:after="0"/>
        <w:ind w:left="2855" w:right="0" w:hanging="358"/>
        <w:jc w:val="left"/>
        <w:rPr>
          <w:sz w:val="17"/>
        </w:rPr>
      </w:pPr>
      <w:r>
        <w:rPr>
          <w:color w:val="231F20"/>
          <w:w w:val="105"/>
          <w:sz w:val="17"/>
        </w:rPr>
        <w:t>the</w:t>
      </w:r>
      <w:r>
        <w:rPr>
          <w:color w:val="231F20"/>
          <w:spacing w:val="-2"/>
          <w:w w:val="105"/>
          <w:sz w:val="17"/>
        </w:rPr>
        <w:t> </w:t>
      </w:r>
      <w:r>
        <w:rPr>
          <w:color w:val="231F20"/>
          <w:w w:val="105"/>
          <w:sz w:val="17"/>
        </w:rPr>
        <w:t>United</w:t>
      </w:r>
      <w:r>
        <w:rPr>
          <w:color w:val="231F20"/>
          <w:spacing w:val="-2"/>
          <w:w w:val="105"/>
          <w:sz w:val="17"/>
        </w:rPr>
        <w:t> </w:t>
      </w:r>
      <w:r>
        <w:rPr>
          <w:color w:val="231F20"/>
          <w:w w:val="105"/>
          <w:sz w:val="17"/>
        </w:rPr>
        <w:t>Nations</w:t>
      </w:r>
      <w:r>
        <w:rPr>
          <w:color w:val="231F20"/>
          <w:spacing w:val="-2"/>
          <w:w w:val="105"/>
          <w:sz w:val="17"/>
        </w:rPr>
        <w:t> </w:t>
      </w:r>
      <w:r>
        <w:rPr>
          <w:color w:val="231F20"/>
          <w:w w:val="105"/>
          <w:sz w:val="17"/>
        </w:rPr>
        <w:t>packaging</w:t>
      </w:r>
      <w:r>
        <w:rPr>
          <w:color w:val="231F20"/>
          <w:spacing w:val="-2"/>
          <w:w w:val="105"/>
          <w:sz w:val="17"/>
        </w:rPr>
        <w:t> symbol:</w:t>
      </w:r>
    </w:p>
    <w:p>
      <w:pPr>
        <w:pStyle w:val="BodyText"/>
        <w:spacing w:before="160"/>
      </w:pPr>
    </w:p>
    <w:p>
      <w:pPr>
        <w:pStyle w:val="BodyText"/>
        <w:spacing w:line="256" w:lineRule="auto"/>
        <w:ind w:left="2857" w:right="848"/>
        <w:jc w:val="both"/>
      </w:pPr>
      <w:r>
        <w:rPr>
          <w:color w:val="231F20"/>
          <w:w w:val="105"/>
        </w:rPr>
        <w:t>This symbol shall not be used for any purpose other than certifying that a packaging, a flexible bulk container, a portable tank or a MEGC complies with the relevant requirements in chapters 6.1, 6.2, 6.3, 6.5, 6.6, 6.7 or 6.9;</w:t>
      </w:r>
    </w:p>
    <w:p>
      <w:pPr>
        <w:pStyle w:val="ListParagraph"/>
        <w:numPr>
          <w:ilvl w:val="0"/>
          <w:numId w:val="2"/>
        </w:numPr>
        <w:tabs>
          <w:tab w:pos="2855" w:val="left" w:leader="none"/>
        </w:tabs>
        <w:spacing w:line="240" w:lineRule="auto" w:before="83" w:after="0"/>
        <w:ind w:left="2855" w:right="0" w:hanging="358"/>
        <w:jc w:val="left"/>
        <w:rPr>
          <w:sz w:val="17"/>
        </w:rPr>
      </w:pPr>
      <w:r>
        <w:rPr>
          <w:color w:val="231F20"/>
          <w:w w:val="105"/>
          <w:sz w:val="17"/>
        </w:rPr>
        <w:t>the</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designating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of</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according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spacing w:val="-2"/>
          <w:w w:val="105"/>
          <w:sz w:val="17"/>
        </w:rPr>
        <w:t>6.1.2;</w:t>
      </w:r>
    </w:p>
    <w:p>
      <w:pPr>
        <w:pStyle w:val="ListParagraph"/>
        <w:numPr>
          <w:ilvl w:val="0"/>
          <w:numId w:val="2"/>
        </w:numPr>
        <w:tabs>
          <w:tab w:pos="2855" w:val="left" w:leader="none"/>
        </w:tabs>
        <w:spacing w:line="240" w:lineRule="auto" w:before="94" w:after="0"/>
        <w:ind w:left="2855" w:right="0" w:hanging="358"/>
        <w:jc w:val="left"/>
        <w:rPr>
          <w:sz w:val="17"/>
        </w:rPr>
      </w:pPr>
      <w:r>
        <w:rPr>
          <w:color w:val="231F20"/>
          <w:w w:val="105"/>
          <w:sz w:val="17"/>
        </w:rPr>
        <w:t>the text</w:t>
      </w:r>
      <w:r>
        <w:rPr>
          <w:color w:val="231F20"/>
          <w:spacing w:val="1"/>
          <w:w w:val="105"/>
          <w:sz w:val="17"/>
        </w:rPr>
        <w:t> </w:t>
      </w:r>
      <w:r>
        <w:rPr>
          <w:color w:val="231F20"/>
          <w:w w:val="105"/>
          <w:sz w:val="17"/>
        </w:rPr>
        <w:t>“CLASS</w:t>
      </w:r>
      <w:r>
        <w:rPr>
          <w:color w:val="231F20"/>
          <w:spacing w:val="1"/>
          <w:w w:val="105"/>
          <w:sz w:val="17"/>
        </w:rPr>
        <w:t> </w:t>
      </w:r>
      <w:r>
        <w:rPr>
          <w:color w:val="231F20"/>
          <w:spacing w:val="-2"/>
          <w:w w:val="105"/>
          <w:sz w:val="17"/>
        </w:rPr>
        <w:t>6.2”;</w:t>
      </w:r>
    </w:p>
    <w:p>
      <w:pPr>
        <w:pStyle w:val="ListParagraph"/>
        <w:numPr>
          <w:ilvl w:val="0"/>
          <w:numId w:val="2"/>
        </w:numPr>
        <w:tabs>
          <w:tab w:pos="2855" w:val="left" w:leader="none"/>
        </w:tabs>
        <w:spacing w:line="240" w:lineRule="auto" w:before="95" w:after="0"/>
        <w:ind w:left="2855" w:right="0" w:hanging="358"/>
        <w:jc w:val="left"/>
        <w:rPr>
          <w:sz w:val="17"/>
        </w:rPr>
      </w:pPr>
      <w:r>
        <w:rPr>
          <w:color w:val="231F20"/>
          <w:w w:val="105"/>
          <w:sz w:val="17"/>
        </w:rPr>
        <w:t>the</w:t>
      </w:r>
      <w:r>
        <w:rPr>
          <w:color w:val="231F20"/>
          <w:spacing w:val="-1"/>
          <w:w w:val="105"/>
          <w:sz w:val="17"/>
        </w:rPr>
        <w:t> </w:t>
      </w:r>
      <w:r>
        <w:rPr>
          <w:color w:val="231F20"/>
          <w:w w:val="105"/>
          <w:sz w:val="17"/>
        </w:rPr>
        <w:t>last</w:t>
      </w:r>
      <w:r>
        <w:rPr>
          <w:color w:val="231F20"/>
          <w:spacing w:val="-1"/>
          <w:w w:val="105"/>
          <w:sz w:val="17"/>
        </w:rPr>
        <w:t> </w:t>
      </w:r>
      <w:r>
        <w:rPr>
          <w:color w:val="231F20"/>
          <w:w w:val="105"/>
          <w:sz w:val="17"/>
        </w:rPr>
        <w:t>two digits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year</w:t>
      </w:r>
      <w:r>
        <w:rPr>
          <w:color w:val="231F20"/>
          <w:spacing w:val="-1"/>
          <w:w w:val="105"/>
          <w:sz w:val="17"/>
        </w:rPr>
        <w:t> </w:t>
      </w:r>
      <w:r>
        <w:rPr>
          <w:color w:val="231F20"/>
          <w:w w:val="105"/>
          <w:sz w:val="17"/>
        </w:rPr>
        <w:t>of</w:t>
      </w:r>
      <w:r>
        <w:rPr>
          <w:color w:val="231F20"/>
          <w:spacing w:val="-1"/>
          <w:w w:val="105"/>
          <w:sz w:val="17"/>
        </w:rPr>
        <w:t> </w:t>
      </w:r>
      <w:r>
        <w:rPr>
          <w:color w:val="231F20"/>
          <w:w w:val="105"/>
          <w:sz w:val="17"/>
        </w:rPr>
        <w:t>manufacture of</w:t>
      </w:r>
      <w:r>
        <w:rPr>
          <w:color w:val="231F20"/>
          <w:spacing w:val="-1"/>
          <w:w w:val="105"/>
          <w:sz w:val="17"/>
        </w:rPr>
        <w:t> </w:t>
      </w:r>
      <w:r>
        <w:rPr>
          <w:color w:val="231F20"/>
          <w:w w:val="105"/>
          <w:sz w:val="17"/>
        </w:rPr>
        <w:t>the</w:t>
      </w:r>
      <w:r>
        <w:rPr>
          <w:color w:val="231F20"/>
          <w:spacing w:val="-1"/>
          <w:w w:val="105"/>
          <w:sz w:val="17"/>
        </w:rPr>
        <w:t> </w:t>
      </w:r>
      <w:r>
        <w:rPr>
          <w:color w:val="231F20"/>
          <w:spacing w:val="-2"/>
          <w:w w:val="105"/>
          <w:sz w:val="17"/>
        </w:rPr>
        <w:t>packaging;</w:t>
      </w:r>
    </w:p>
    <w:p>
      <w:pPr>
        <w:pStyle w:val="ListParagraph"/>
        <w:numPr>
          <w:ilvl w:val="0"/>
          <w:numId w:val="2"/>
        </w:numPr>
        <w:tabs>
          <w:tab w:pos="2855" w:val="left" w:leader="none"/>
          <w:tab w:pos="2857" w:val="left" w:leader="none"/>
        </w:tabs>
        <w:spacing w:line="256" w:lineRule="auto" w:before="95" w:after="0"/>
        <w:ind w:left="2857" w:right="849" w:hanging="360"/>
        <w:jc w:val="left"/>
        <w:rPr>
          <w:rFonts w:ascii="Times New Roman"/>
          <w:sz w:val="17"/>
        </w:rPr>
      </w:pPr>
      <w:r>
        <w:rPr>
          <w:color w:val="231F20"/>
          <w:w w:val="105"/>
          <w:sz w:val="17"/>
        </w:rPr>
        <w:t>the State authorizing the allocation of the mark, the distinguishing sign used on vehicles in international road traffic;</w:t>
      </w:r>
      <w:r>
        <w:rPr>
          <w:rFonts w:ascii="Times New Roman"/>
          <w:color w:val="231F20"/>
          <w:w w:val="105"/>
          <w:sz w:val="17"/>
          <w:vertAlign w:val="superscript"/>
        </w:rPr>
        <w:t>*</w:t>
      </w:r>
    </w:p>
    <w:p>
      <w:pPr>
        <w:pStyle w:val="ListParagraph"/>
        <w:numPr>
          <w:ilvl w:val="0"/>
          <w:numId w:val="2"/>
        </w:numPr>
        <w:tabs>
          <w:tab w:pos="2857" w:val="left" w:leader="none"/>
        </w:tabs>
        <w:spacing w:line="256" w:lineRule="auto" w:before="81" w:after="0"/>
        <w:ind w:left="2857" w:right="848" w:hanging="360"/>
        <w:jc w:val="left"/>
        <w:rPr>
          <w:sz w:val="17"/>
        </w:rPr>
      </w:pPr>
      <w:r>
        <w:rPr>
          <w:color w:val="231F20"/>
          <w:w w:val="105"/>
          <w:sz w:val="17"/>
        </w:rPr>
        <w:t>the</w:t>
      </w:r>
      <w:r>
        <w:rPr>
          <w:color w:val="231F20"/>
          <w:spacing w:val="40"/>
          <w:w w:val="105"/>
          <w:sz w:val="17"/>
        </w:rPr>
        <w:t> </w:t>
      </w:r>
      <w:r>
        <w:rPr>
          <w:color w:val="231F20"/>
          <w:w w:val="105"/>
          <w:sz w:val="17"/>
        </w:rPr>
        <w:t>name</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manufacturer</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other</w:t>
      </w:r>
      <w:r>
        <w:rPr>
          <w:color w:val="231F20"/>
          <w:spacing w:val="40"/>
          <w:w w:val="105"/>
          <w:sz w:val="17"/>
        </w:rPr>
        <w:t> </w:t>
      </w:r>
      <w:r>
        <w:rPr>
          <w:color w:val="231F20"/>
          <w:w w:val="105"/>
          <w:sz w:val="17"/>
        </w:rPr>
        <w:t>identification</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packaging</w:t>
      </w:r>
      <w:r>
        <w:rPr>
          <w:color w:val="231F20"/>
          <w:spacing w:val="40"/>
          <w:w w:val="105"/>
          <w:sz w:val="17"/>
        </w:rPr>
        <w:t> </w:t>
      </w:r>
      <w:r>
        <w:rPr>
          <w:color w:val="231F20"/>
          <w:w w:val="105"/>
          <w:sz w:val="17"/>
        </w:rPr>
        <w:t>specified</w:t>
      </w:r>
      <w:r>
        <w:rPr>
          <w:color w:val="231F20"/>
          <w:spacing w:val="40"/>
          <w:w w:val="105"/>
          <w:sz w:val="17"/>
        </w:rPr>
        <w:t> </w:t>
      </w:r>
      <w:r>
        <w:rPr>
          <w:color w:val="231F20"/>
          <w:w w:val="105"/>
          <w:sz w:val="17"/>
        </w:rPr>
        <w:t>by</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competent authority; and</w:t>
      </w:r>
    </w:p>
    <w:p>
      <w:pPr>
        <w:pStyle w:val="ListParagraph"/>
        <w:numPr>
          <w:ilvl w:val="0"/>
          <w:numId w:val="2"/>
        </w:numPr>
        <w:tabs>
          <w:tab w:pos="2857" w:val="left" w:leader="none"/>
        </w:tabs>
        <w:spacing w:line="256" w:lineRule="auto" w:before="82" w:after="0"/>
        <w:ind w:left="2857" w:right="849" w:hanging="360"/>
        <w:jc w:val="left"/>
        <w:rPr>
          <w:sz w:val="17"/>
        </w:rPr>
      </w:pPr>
      <w:r>
        <w:rPr>
          <w:color w:val="231F20"/>
          <w:w w:val="105"/>
          <w:sz w:val="17"/>
        </w:rPr>
        <w:t>for packagings meeting the provisions of 6.3.5.1.6, the letter “U” shall be inserted immediately following the mark required in (b) above.</w:t>
      </w:r>
    </w:p>
    <w:p>
      <w:pPr>
        <w:pStyle w:val="ListParagraph"/>
        <w:numPr>
          <w:ilvl w:val="3"/>
          <w:numId w:val="1"/>
        </w:numPr>
        <w:tabs>
          <w:tab w:pos="2497" w:val="left" w:leader="none"/>
        </w:tabs>
        <w:spacing w:line="256" w:lineRule="auto" w:before="122" w:after="0"/>
        <w:ind w:left="2497" w:right="847" w:hanging="1081"/>
        <w:jc w:val="left"/>
        <w:rPr>
          <w:color w:val="231F20"/>
          <w:sz w:val="17"/>
        </w:rPr>
      </w:pPr>
      <w:r>
        <w:rPr>
          <w:color w:val="231F20"/>
          <w:sz w:val="17"/>
        </w:rPr>
        <w:t>Marks shall be applied in the sequence shown in 6.3.4.2 (a) to (g); each mark required in these subparagraphs</w:t>
      </w:r>
      <w:r>
        <w:rPr>
          <w:color w:val="231F20"/>
          <w:spacing w:val="40"/>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clearly</w:t>
      </w:r>
      <w:r>
        <w:rPr>
          <w:color w:val="231F20"/>
          <w:spacing w:val="-5"/>
          <w:w w:val="105"/>
          <w:sz w:val="17"/>
        </w:rPr>
        <w:t> </w:t>
      </w:r>
      <w:r>
        <w:rPr>
          <w:color w:val="231F20"/>
          <w:w w:val="105"/>
          <w:sz w:val="17"/>
        </w:rPr>
        <w:t>separated,</w:t>
      </w:r>
      <w:r>
        <w:rPr>
          <w:color w:val="231F20"/>
          <w:spacing w:val="-5"/>
          <w:w w:val="105"/>
          <w:sz w:val="17"/>
        </w:rPr>
        <w:t> </w:t>
      </w:r>
      <w:r>
        <w:rPr>
          <w:color w:val="231F20"/>
          <w:w w:val="105"/>
          <w:sz w:val="17"/>
        </w:rPr>
        <w:t>e.g.</w:t>
      </w:r>
      <w:r>
        <w:rPr>
          <w:color w:val="231F20"/>
          <w:spacing w:val="-5"/>
          <w:w w:val="105"/>
          <w:sz w:val="17"/>
        </w:rPr>
        <w:t> </w:t>
      </w:r>
      <w:r>
        <w:rPr>
          <w:color w:val="231F20"/>
          <w:w w:val="105"/>
          <w:sz w:val="17"/>
        </w:rPr>
        <w:t>by</w:t>
      </w:r>
      <w:r>
        <w:rPr>
          <w:color w:val="231F20"/>
          <w:spacing w:val="-5"/>
          <w:w w:val="105"/>
          <w:sz w:val="17"/>
        </w:rPr>
        <w:t> </w:t>
      </w:r>
      <w:r>
        <w:rPr>
          <w:color w:val="231F20"/>
          <w:w w:val="105"/>
          <w:sz w:val="17"/>
        </w:rPr>
        <w:t>a</w:t>
      </w:r>
      <w:r>
        <w:rPr>
          <w:color w:val="231F20"/>
          <w:spacing w:val="-5"/>
          <w:w w:val="105"/>
          <w:sz w:val="17"/>
        </w:rPr>
        <w:t> </w:t>
      </w:r>
      <w:r>
        <w:rPr>
          <w:color w:val="231F20"/>
          <w:w w:val="105"/>
          <w:sz w:val="17"/>
        </w:rPr>
        <w:t>slash</w:t>
      </w:r>
      <w:r>
        <w:rPr>
          <w:color w:val="231F20"/>
          <w:spacing w:val="-5"/>
          <w:w w:val="105"/>
          <w:sz w:val="17"/>
        </w:rPr>
        <w:t> </w:t>
      </w:r>
      <w:r>
        <w:rPr>
          <w:color w:val="231F20"/>
          <w:w w:val="105"/>
          <w:sz w:val="17"/>
        </w:rPr>
        <w:t>or</w:t>
      </w:r>
      <w:r>
        <w:rPr>
          <w:color w:val="231F20"/>
          <w:spacing w:val="-5"/>
          <w:w w:val="105"/>
          <w:sz w:val="17"/>
        </w:rPr>
        <w:t> </w:t>
      </w:r>
      <w:r>
        <w:rPr>
          <w:color w:val="231F20"/>
          <w:w w:val="105"/>
          <w:sz w:val="17"/>
        </w:rPr>
        <w:t>space,</w:t>
      </w:r>
      <w:r>
        <w:rPr>
          <w:color w:val="231F20"/>
          <w:spacing w:val="-5"/>
          <w:w w:val="105"/>
          <w:sz w:val="17"/>
        </w:rPr>
        <w:t> </w:t>
      </w:r>
      <w:r>
        <w:rPr>
          <w:color w:val="231F20"/>
          <w:w w:val="105"/>
          <w:sz w:val="17"/>
        </w:rPr>
        <w:t>so</w:t>
      </w:r>
      <w:r>
        <w:rPr>
          <w:color w:val="231F20"/>
          <w:spacing w:val="-5"/>
          <w:w w:val="105"/>
          <w:sz w:val="17"/>
        </w:rPr>
        <w:t> </w:t>
      </w:r>
      <w:r>
        <w:rPr>
          <w:color w:val="231F20"/>
          <w:w w:val="105"/>
          <w:sz w:val="17"/>
        </w:rPr>
        <w:t>as</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easily</w:t>
      </w:r>
      <w:r>
        <w:rPr>
          <w:color w:val="231F20"/>
          <w:spacing w:val="-5"/>
          <w:w w:val="105"/>
          <w:sz w:val="17"/>
        </w:rPr>
        <w:t> </w:t>
      </w:r>
      <w:r>
        <w:rPr>
          <w:color w:val="231F20"/>
          <w:w w:val="105"/>
          <w:sz w:val="17"/>
        </w:rPr>
        <w:t>identifiable.</w:t>
      </w:r>
      <w:r>
        <w:rPr>
          <w:color w:val="231F20"/>
          <w:spacing w:val="-5"/>
          <w:w w:val="105"/>
          <w:sz w:val="17"/>
        </w:rPr>
        <w:t> </w:t>
      </w:r>
      <w:r>
        <w:rPr>
          <w:color w:val="231F20"/>
          <w:w w:val="105"/>
          <w:sz w:val="17"/>
        </w:rPr>
        <w:t>For</w:t>
      </w:r>
      <w:r>
        <w:rPr>
          <w:color w:val="231F20"/>
          <w:spacing w:val="-5"/>
          <w:w w:val="105"/>
          <w:sz w:val="17"/>
        </w:rPr>
        <w:t> </w:t>
      </w:r>
      <w:r>
        <w:rPr>
          <w:color w:val="231F20"/>
          <w:w w:val="105"/>
          <w:sz w:val="17"/>
        </w:rPr>
        <w:t>examples,</w:t>
      </w:r>
      <w:r>
        <w:rPr>
          <w:color w:val="231F20"/>
          <w:spacing w:val="-5"/>
          <w:w w:val="105"/>
          <w:sz w:val="17"/>
        </w:rPr>
        <w:t> </w:t>
      </w:r>
      <w:r>
        <w:rPr>
          <w:color w:val="231F20"/>
          <w:w w:val="105"/>
          <w:sz w:val="17"/>
        </w:rPr>
        <w:t>see</w:t>
      </w:r>
      <w:r>
        <w:rPr>
          <w:color w:val="231F20"/>
          <w:spacing w:val="-5"/>
          <w:w w:val="105"/>
          <w:sz w:val="17"/>
        </w:rPr>
        <w:t> </w:t>
      </w:r>
      <w:r>
        <w:rPr>
          <w:color w:val="231F20"/>
          <w:w w:val="105"/>
          <w:sz w:val="17"/>
        </w:rPr>
        <w:t>6.3.4.4.</w:t>
      </w:r>
    </w:p>
    <w:p>
      <w:pPr>
        <w:pStyle w:val="BodyText"/>
        <w:spacing w:line="256" w:lineRule="auto" w:before="123"/>
        <w:ind w:left="2497" w:right="850"/>
      </w:pPr>
      <w:r>
        <w:rPr>
          <w:color w:val="231F20"/>
          <w:w w:val="105"/>
        </w:rPr>
        <w:t>Any additional markings authorized by a competent authority shall still enable the marks required in 6.3.4.1 to be correctly identified.</w:t>
      </w:r>
    </w:p>
    <w:p>
      <w:pPr>
        <w:pStyle w:val="BodyText"/>
        <w:spacing w:before="7"/>
        <w:rPr>
          <w:sz w:val="14"/>
        </w:rPr>
      </w:pPr>
    </w:p>
    <w:p>
      <w:pPr>
        <w:pStyle w:val="BodyText"/>
        <w:spacing w:after="0"/>
        <w:rPr>
          <w:sz w:val="14"/>
        </w:rPr>
        <w:sectPr>
          <w:pgSz w:w="11910" w:h="16840"/>
          <w:pgMar w:header="303" w:footer="570" w:top="1560" w:bottom="760" w:left="0" w:right="0"/>
        </w:sectPr>
      </w:pPr>
    </w:p>
    <w:p>
      <w:pPr>
        <w:pStyle w:val="Heading2"/>
        <w:numPr>
          <w:ilvl w:val="3"/>
          <w:numId w:val="1"/>
        </w:numPr>
        <w:tabs>
          <w:tab w:pos="2497" w:val="left" w:leader="none"/>
        </w:tabs>
        <w:spacing w:line="240" w:lineRule="auto" w:before="104" w:after="0"/>
        <w:ind w:left="2497" w:right="0" w:hanging="1080"/>
        <w:jc w:val="left"/>
        <w:rPr>
          <w:color w:val="231F20"/>
        </w:rPr>
      </w:pPr>
      <w:r>
        <w:rPr>
          <w:color w:val="231F20"/>
          <w:w w:val="105"/>
        </w:rPr>
        <w:t>Example</w:t>
      </w:r>
      <w:r>
        <w:rPr>
          <w:color w:val="231F20"/>
          <w:spacing w:val="-4"/>
          <w:w w:val="105"/>
        </w:rPr>
        <w:t> </w:t>
      </w:r>
      <w:r>
        <w:rPr>
          <w:color w:val="231F20"/>
          <w:w w:val="105"/>
        </w:rPr>
        <w:t>of</w:t>
      </w:r>
      <w:r>
        <w:rPr>
          <w:color w:val="231F20"/>
          <w:spacing w:val="-4"/>
          <w:w w:val="105"/>
        </w:rPr>
        <w:t> </w:t>
      </w:r>
      <w:r>
        <w:rPr>
          <w:color w:val="231F20"/>
          <w:spacing w:val="-2"/>
          <w:w w:val="105"/>
        </w:rPr>
        <w:t>marking</w:t>
      </w:r>
    </w:p>
    <w:p>
      <w:pPr>
        <w:pStyle w:val="BodyText"/>
        <w:spacing w:line="480" w:lineRule="auto" w:before="128"/>
        <w:ind w:left="3314"/>
      </w:pPr>
      <w:r>
        <w:rPr/>
        <mc:AlternateContent>
          <mc:Choice Requires="wps">
            <w:drawing>
              <wp:anchor distT="0" distB="0" distL="0" distR="0" allowOverlap="1" layoutInCell="1" locked="0" behindDoc="0" simplePos="0" relativeHeight="15731200">
                <wp:simplePos x="0" y="0"/>
                <wp:positionH relativeFrom="page">
                  <wp:posOffset>1601442</wp:posOffset>
                </wp:positionH>
                <wp:positionV relativeFrom="paragraph">
                  <wp:posOffset>68060</wp:posOffset>
                </wp:positionV>
                <wp:extent cx="440690" cy="44069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40690" cy="440690"/>
                          <a:chExt cx="440690" cy="440690"/>
                        </a:xfrm>
                      </wpg:grpSpPr>
                      <pic:pic>
                        <pic:nvPicPr>
                          <pic:cNvPr id="23" name="Image 23"/>
                          <pic:cNvPicPr/>
                        </pic:nvPicPr>
                        <pic:blipFill>
                          <a:blip r:embed="rId11" cstate="print"/>
                          <a:stretch>
                            <a:fillRect/>
                          </a:stretch>
                        </pic:blipFill>
                        <pic:spPr>
                          <a:xfrm>
                            <a:off x="162952" y="62306"/>
                            <a:ext cx="113004" cy="131508"/>
                          </a:xfrm>
                          <a:prstGeom prst="rect">
                            <a:avLst/>
                          </a:prstGeom>
                        </pic:spPr>
                      </pic:pic>
                      <pic:pic>
                        <pic:nvPicPr>
                          <pic:cNvPr id="24" name="Image 24"/>
                          <pic:cNvPicPr/>
                        </pic:nvPicPr>
                        <pic:blipFill>
                          <a:blip r:embed="rId12" cstate="print"/>
                          <a:stretch>
                            <a:fillRect/>
                          </a:stretch>
                        </pic:blipFill>
                        <pic:spPr>
                          <a:xfrm>
                            <a:off x="163959" y="239669"/>
                            <a:ext cx="113195" cy="131902"/>
                          </a:xfrm>
                          <a:prstGeom prst="rect">
                            <a:avLst/>
                          </a:prstGeom>
                        </pic:spPr>
                      </pic:pic>
                      <wps:wsp>
                        <wps:cNvPr id="25" name="Graphic 25"/>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5.359072pt;width:34.7pt;height:34.7pt;mso-position-horizontal-relative:page;mso-position-vertical-relative:paragraph;z-index:15731200" id="docshapegroup17" coordorigin="2522,107" coordsize="694,694">
                <v:shape style="position:absolute;left:2778;top:205;width:178;height:208" type="#_x0000_t75" id="docshape18" stroked="false">
                  <v:imagedata r:id="rId11" o:title=""/>
                </v:shape>
                <v:shape style="position:absolute;left:2780;top:484;width:179;height:208" type="#_x0000_t75" id="docshape19" stroked="false">
                  <v:imagedata r:id="rId12" o:title=""/>
                </v:shape>
                <v:shape style="position:absolute;left:2543;top:128;width:651;height:651" id="docshape20" coordorigin="2543,129" coordsize="651,651" path="m2543,454l2552,379,2576,311,2615,250,2665,200,2726,162,2794,137,2868,129,2943,137,3011,162,3072,200,3122,250,3161,311,3185,379,3194,454,3185,528,3161,597,3122,657,3072,707,3011,746,2943,770,2868,779,2794,770,2726,746,2665,707,2615,657,2576,597,2552,528,2543,454xe" filled="false" stroked="true" strokeweight="2.15pt" strokecolor="#231f20">
                  <v:path arrowok="t"/>
                  <v:stroke dashstyle="solid"/>
                </v:shape>
                <w10:wrap type="none"/>
              </v:group>
            </w:pict>
          </mc:Fallback>
        </mc:AlternateContent>
      </w:r>
      <w:r>
        <w:rPr>
          <w:color w:val="231F20"/>
          <w:w w:val="105"/>
        </w:rPr>
        <w:t>4G/CLASS 6.2/06 </w:t>
      </w:r>
      <w:r>
        <w:rPr>
          <w:color w:val="231F20"/>
          <w:spacing w:val="-2"/>
        </w:rPr>
        <w:t>S/SP-9989-</w:t>
      </w:r>
      <w:r>
        <w:rPr>
          <w:color w:val="231F20"/>
          <w:spacing w:val="-2"/>
        </w:rPr>
        <w:t>ERIKSSON</w:t>
      </w:r>
    </w:p>
    <w:p>
      <w:pPr>
        <w:pStyle w:val="BodyText"/>
      </w:pPr>
      <w:r>
        <w:rPr/>
        <w:br w:type="column"/>
      </w:r>
      <w:r>
        <w:rPr/>
      </w:r>
    </w:p>
    <w:p>
      <w:pPr>
        <w:pStyle w:val="BodyText"/>
        <w:spacing w:before="48"/>
      </w:pPr>
    </w:p>
    <w:p>
      <w:pPr>
        <w:pStyle w:val="BodyText"/>
        <w:spacing w:line="429" w:lineRule="auto"/>
        <w:ind w:left="196" w:right="4147"/>
      </w:pPr>
      <w:r>
        <w:rPr>
          <w:color w:val="231F20"/>
        </w:rPr>
        <w:t>as</w:t>
      </w:r>
      <w:r>
        <w:rPr>
          <w:color w:val="231F20"/>
          <w:spacing w:val="-8"/>
        </w:rPr>
        <w:t> </w:t>
      </w:r>
      <w:r>
        <w:rPr>
          <w:color w:val="231F20"/>
        </w:rPr>
        <w:t>in</w:t>
      </w:r>
      <w:r>
        <w:rPr>
          <w:color w:val="231F20"/>
          <w:spacing w:val="-8"/>
        </w:rPr>
        <w:t> </w:t>
      </w:r>
      <w:r>
        <w:rPr>
          <w:color w:val="231F20"/>
        </w:rPr>
        <w:t>6.3.4.2</w:t>
      </w:r>
      <w:r>
        <w:rPr>
          <w:color w:val="231F20"/>
          <w:spacing w:val="-8"/>
        </w:rPr>
        <w:t> </w:t>
      </w:r>
      <w:r>
        <w:rPr>
          <w:color w:val="231F20"/>
        </w:rPr>
        <w:t>(a),</w:t>
      </w:r>
      <w:r>
        <w:rPr>
          <w:color w:val="231F20"/>
          <w:spacing w:val="-8"/>
        </w:rPr>
        <w:t> </w:t>
      </w:r>
      <w:r>
        <w:rPr>
          <w:color w:val="231F20"/>
        </w:rPr>
        <w:t>(b),</w:t>
      </w:r>
      <w:r>
        <w:rPr>
          <w:color w:val="231F20"/>
          <w:spacing w:val="-8"/>
        </w:rPr>
        <w:t> </w:t>
      </w:r>
      <w:r>
        <w:rPr>
          <w:color w:val="231F20"/>
        </w:rPr>
        <w:t>(c)</w:t>
      </w:r>
      <w:r>
        <w:rPr>
          <w:color w:val="231F20"/>
          <w:spacing w:val="-8"/>
        </w:rPr>
        <w:t> </w:t>
      </w:r>
      <w:r>
        <w:rPr>
          <w:color w:val="231F20"/>
        </w:rPr>
        <w:t>and</w:t>
      </w:r>
      <w:r>
        <w:rPr>
          <w:color w:val="231F20"/>
          <w:spacing w:val="-8"/>
        </w:rPr>
        <w:t> </w:t>
      </w:r>
      <w:r>
        <w:rPr>
          <w:color w:val="231F20"/>
        </w:rPr>
        <w:t>(d) as in 6.3.4.2 (e) and (f)</w:t>
      </w:r>
    </w:p>
    <w:p>
      <w:pPr>
        <w:pStyle w:val="BodyText"/>
        <w:spacing w:after="0" w:line="429" w:lineRule="auto"/>
        <w:sectPr>
          <w:type w:val="continuous"/>
          <w:pgSz w:w="11910" w:h="16840"/>
          <w:pgMar w:header="303" w:footer="570" w:top="1560" w:bottom="760" w:left="0" w:right="0"/>
          <w:cols w:num="2" w:equalWidth="0">
            <w:col w:w="5176" w:space="40"/>
            <w:col w:w="6694"/>
          </w:cols>
        </w:sectPr>
      </w:pPr>
    </w:p>
    <w:p>
      <w:pPr>
        <w:pStyle w:val="BodyText"/>
        <w:spacing w:before="110"/>
        <w:rPr>
          <w:sz w:val="22"/>
        </w:rPr>
      </w:pPr>
    </w:p>
    <w:p>
      <w:pPr>
        <w:pStyle w:val="Heading1"/>
        <w:numPr>
          <w:ilvl w:val="2"/>
          <w:numId w:val="1"/>
        </w:numPr>
        <w:tabs>
          <w:tab w:pos="2494" w:val="left" w:leader="none"/>
        </w:tabs>
        <w:spacing w:line="240" w:lineRule="auto" w:before="0" w:after="0"/>
        <w:ind w:left="2494" w:right="0" w:hanging="1077"/>
        <w:jc w:val="both"/>
      </w:pPr>
      <w:r>
        <w:rPr>
          <w:color w:val="231F20"/>
          <w:w w:val="105"/>
        </w:rPr>
        <w:t>Test</w:t>
      </w:r>
      <w:r>
        <w:rPr>
          <w:color w:val="231F20"/>
          <w:spacing w:val="-12"/>
          <w:w w:val="105"/>
        </w:rPr>
        <w:t> </w:t>
      </w:r>
      <w:r>
        <w:rPr>
          <w:color w:val="231F20"/>
          <w:w w:val="105"/>
        </w:rPr>
        <w:t>provisions</w:t>
      </w:r>
      <w:r>
        <w:rPr>
          <w:color w:val="231F20"/>
          <w:spacing w:val="-11"/>
          <w:w w:val="105"/>
        </w:rPr>
        <w:t> </w:t>
      </w:r>
      <w:r>
        <w:rPr>
          <w:color w:val="231F20"/>
          <w:w w:val="105"/>
        </w:rPr>
        <w:t>for</w:t>
      </w:r>
      <w:r>
        <w:rPr>
          <w:color w:val="231F20"/>
          <w:spacing w:val="-11"/>
          <w:w w:val="105"/>
        </w:rPr>
        <w:t> </w:t>
      </w:r>
      <w:r>
        <w:rPr>
          <w:color w:val="231F20"/>
          <w:spacing w:val="-2"/>
          <w:w w:val="105"/>
        </w:rPr>
        <w:t>packagings</w:t>
      </w:r>
    </w:p>
    <w:p>
      <w:pPr>
        <w:pStyle w:val="Heading2"/>
        <w:numPr>
          <w:ilvl w:val="3"/>
          <w:numId w:val="1"/>
        </w:numPr>
        <w:tabs>
          <w:tab w:pos="2497" w:val="left" w:leader="none"/>
        </w:tabs>
        <w:spacing w:line="240" w:lineRule="auto" w:before="175" w:after="0"/>
        <w:ind w:left="2497" w:right="0" w:hanging="1080"/>
        <w:jc w:val="both"/>
        <w:rPr>
          <w:color w:val="231F20"/>
        </w:rPr>
      </w:pPr>
      <w:r>
        <w:rPr>
          <w:color w:val="231F20"/>
          <w:w w:val="105"/>
        </w:rPr>
        <w:t>Performance</w:t>
      </w:r>
      <w:r>
        <w:rPr>
          <w:color w:val="231F20"/>
          <w:spacing w:val="2"/>
          <w:w w:val="105"/>
        </w:rPr>
        <w:t> </w:t>
      </w:r>
      <w:r>
        <w:rPr>
          <w:color w:val="231F20"/>
          <w:w w:val="105"/>
        </w:rPr>
        <w:t>and</w:t>
      </w:r>
      <w:r>
        <w:rPr>
          <w:color w:val="231F20"/>
          <w:spacing w:val="3"/>
          <w:w w:val="105"/>
        </w:rPr>
        <w:t> </w:t>
      </w:r>
      <w:r>
        <w:rPr>
          <w:color w:val="231F20"/>
          <w:w w:val="105"/>
        </w:rPr>
        <w:t>frequency</w:t>
      </w:r>
      <w:r>
        <w:rPr>
          <w:color w:val="231F20"/>
          <w:spacing w:val="2"/>
          <w:w w:val="105"/>
        </w:rPr>
        <w:t> </w:t>
      </w:r>
      <w:r>
        <w:rPr>
          <w:color w:val="231F20"/>
          <w:w w:val="105"/>
        </w:rPr>
        <w:t>of</w:t>
      </w:r>
      <w:r>
        <w:rPr>
          <w:color w:val="231F20"/>
          <w:spacing w:val="3"/>
          <w:w w:val="105"/>
        </w:rPr>
        <w:t> </w:t>
      </w:r>
      <w:r>
        <w:rPr>
          <w:color w:val="231F20"/>
          <w:spacing w:val="-4"/>
          <w:w w:val="105"/>
        </w:rPr>
        <w:t>tests</w:t>
      </w:r>
    </w:p>
    <w:p>
      <w:pPr>
        <w:pStyle w:val="ListParagraph"/>
        <w:numPr>
          <w:ilvl w:val="4"/>
          <w:numId w:val="1"/>
        </w:numPr>
        <w:tabs>
          <w:tab w:pos="2491" w:val="left" w:leader="none"/>
          <w:tab w:pos="2497" w:val="left" w:leader="none"/>
        </w:tabs>
        <w:spacing w:line="256" w:lineRule="auto" w:before="113" w:after="0"/>
        <w:ind w:left="2497" w:right="847" w:hanging="1081"/>
        <w:jc w:val="both"/>
        <w:rPr>
          <w:color w:val="231F20"/>
          <w:sz w:val="17"/>
        </w:rPr>
      </w:pPr>
      <w:r>
        <w:rPr>
          <w:color w:val="231F20"/>
          <w:w w:val="105"/>
          <w:sz w:val="17"/>
        </w:rPr>
        <w:t>The</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of</w:t>
      </w:r>
      <w:r>
        <w:rPr>
          <w:color w:val="231F20"/>
          <w:spacing w:val="-1"/>
          <w:w w:val="105"/>
          <w:sz w:val="17"/>
        </w:rPr>
        <w:t> </w:t>
      </w:r>
      <w:r>
        <w:rPr>
          <w:color w:val="231F20"/>
          <w:w w:val="105"/>
          <w:sz w:val="17"/>
        </w:rPr>
        <w:t>each</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tested</w:t>
      </w:r>
      <w:r>
        <w:rPr>
          <w:color w:val="231F20"/>
          <w:spacing w:val="-1"/>
          <w:w w:val="105"/>
          <w:sz w:val="17"/>
        </w:rPr>
        <w:t> </w:t>
      </w:r>
      <w:r>
        <w:rPr>
          <w:color w:val="231F20"/>
          <w:w w:val="105"/>
          <w:sz w:val="17"/>
        </w:rPr>
        <w:t>as</w:t>
      </w:r>
      <w:r>
        <w:rPr>
          <w:color w:val="231F20"/>
          <w:spacing w:val="-1"/>
          <w:w w:val="105"/>
          <w:sz w:val="17"/>
        </w:rPr>
        <w:t> </w:t>
      </w:r>
      <w:r>
        <w:rPr>
          <w:color w:val="231F20"/>
          <w:w w:val="105"/>
          <w:sz w:val="17"/>
        </w:rPr>
        <w:t>provided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section</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procedures established by the competent authority.</w:t>
      </w:r>
    </w:p>
    <w:p>
      <w:pPr>
        <w:pStyle w:val="ListParagraph"/>
        <w:numPr>
          <w:ilvl w:val="4"/>
          <w:numId w:val="1"/>
        </w:numPr>
        <w:tabs>
          <w:tab w:pos="2491" w:val="left" w:leader="none"/>
          <w:tab w:pos="2497" w:val="left" w:leader="none"/>
        </w:tabs>
        <w:spacing w:line="256" w:lineRule="auto" w:before="102" w:after="0"/>
        <w:ind w:left="2497" w:right="847" w:hanging="1080"/>
        <w:jc w:val="both"/>
        <w:rPr>
          <w:color w:val="231F20"/>
          <w:sz w:val="17"/>
        </w:rPr>
      </w:pPr>
      <w:r>
        <w:rPr>
          <w:color w:val="231F20"/>
          <w:w w:val="105"/>
          <w:sz w:val="17"/>
        </w:rPr>
        <w:t>Each packaging design type shall successfully pass the tests prescribed in this chapter before being used.</w:t>
      </w:r>
      <w:r>
        <w:rPr>
          <w:color w:val="231F20"/>
          <w:spacing w:val="80"/>
          <w:w w:val="105"/>
          <w:sz w:val="17"/>
        </w:rPr>
        <w:t> </w:t>
      </w:r>
      <w:r>
        <w:rPr>
          <w:color w:val="231F20"/>
          <w:w w:val="105"/>
          <w:sz w:val="17"/>
        </w:rPr>
        <w:t>A packaging design type is defined by the design, size, material and thickness, manner of construction and packing,</w:t>
      </w:r>
      <w:r>
        <w:rPr>
          <w:color w:val="231F20"/>
          <w:spacing w:val="-4"/>
          <w:w w:val="105"/>
          <w:sz w:val="17"/>
        </w:rPr>
        <w:t> </w:t>
      </w:r>
      <w:r>
        <w:rPr>
          <w:color w:val="231F20"/>
          <w:w w:val="105"/>
          <w:sz w:val="17"/>
        </w:rPr>
        <w:t>but</w:t>
      </w:r>
      <w:r>
        <w:rPr>
          <w:color w:val="231F20"/>
          <w:spacing w:val="-4"/>
          <w:w w:val="105"/>
          <w:sz w:val="17"/>
        </w:rPr>
        <w:t> </w:t>
      </w:r>
      <w:r>
        <w:rPr>
          <w:color w:val="231F20"/>
          <w:w w:val="105"/>
          <w:sz w:val="17"/>
        </w:rPr>
        <w:t>may</w:t>
      </w:r>
      <w:r>
        <w:rPr>
          <w:color w:val="231F20"/>
          <w:spacing w:val="-4"/>
          <w:w w:val="105"/>
          <w:sz w:val="17"/>
        </w:rPr>
        <w:t> </w:t>
      </w:r>
      <w:r>
        <w:rPr>
          <w:color w:val="231F20"/>
          <w:w w:val="105"/>
          <w:sz w:val="17"/>
        </w:rPr>
        <w:t>include</w:t>
      </w:r>
      <w:r>
        <w:rPr>
          <w:color w:val="231F20"/>
          <w:spacing w:val="-4"/>
          <w:w w:val="105"/>
          <w:sz w:val="17"/>
        </w:rPr>
        <w:t> </w:t>
      </w:r>
      <w:r>
        <w:rPr>
          <w:color w:val="231F20"/>
          <w:w w:val="105"/>
          <w:sz w:val="17"/>
        </w:rPr>
        <w:t>various</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treatments.</w:t>
      </w:r>
      <w:r>
        <w:rPr>
          <w:color w:val="231F20"/>
          <w:spacing w:val="-4"/>
          <w:w w:val="105"/>
          <w:sz w:val="17"/>
        </w:rPr>
        <w:t> </w:t>
      </w:r>
      <w:r>
        <w:rPr>
          <w:color w:val="231F20"/>
          <w:w w:val="105"/>
          <w:sz w:val="17"/>
        </w:rPr>
        <w:t>It</w:t>
      </w:r>
      <w:r>
        <w:rPr>
          <w:color w:val="231F20"/>
          <w:spacing w:val="-4"/>
          <w:w w:val="105"/>
          <w:sz w:val="17"/>
        </w:rPr>
        <w:t> </w:t>
      </w:r>
      <w:r>
        <w:rPr>
          <w:color w:val="231F20"/>
          <w:w w:val="105"/>
          <w:sz w:val="17"/>
        </w:rPr>
        <w:t>also</w:t>
      </w:r>
      <w:r>
        <w:rPr>
          <w:color w:val="231F20"/>
          <w:spacing w:val="-4"/>
          <w:w w:val="105"/>
          <w:sz w:val="17"/>
        </w:rPr>
        <w:t> </w:t>
      </w:r>
      <w:r>
        <w:rPr>
          <w:color w:val="231F20"/>
          <w:w w:val="105"/>
          <w:sz w:val="17"/>
        </w:rPr>
        <w:t>includes</w:t>
      </w:r>
      <w:r>
        <w:rPr>
          <w:color w:val="231F20"/>
          <w:spacing w:val="-4"/>
          <w:w w:val="105"/>
          <w:sz w:val="17"/>
        </w:rPr>
        <w:t> </w:t>
      </w:r>
      <w:r>
        <w:rPr>
          <w:color w:val="231F20"/>
          <w:w w:val="105"/>
          <w:sz w:val="17"/>
        </w:rPr>
        <w:t>packagings</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differ</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design type only in their lesser design height.</w:t>
      </w:r>
    </w:p>
    <w:p>
      <w:pPr>
        <w:pStyle w:val="ListParagraph"/>
        <w:numPr>
          <w:ilvl w:val="4"/>
          <w:numId w:val="1"/>
        </w:numPr>
        <w:tabs>
          <w:tab w:pos="2491" w:val="left" w:leader="none"/>
        </w:tabs>
        <w:spacing w:line="240" w:lineRule="auto" w:before="103" w:after="0"/>
        <w:ind w:left="2491" w:right="0" w:hanging="1074"/>
        <w:jc w:val="both"/>
        <w:rPr>
          <w:color w:val="231F20"/>
          <w:sz w:val="17"/>
        </w:rPr>
      </w:pPr>
      <w:r>
        <w:rPr>
          <w:color w:val="231F20"/>
          <w:w w:val="105"/>
          <w:sz w:val="17"/>
        </w:rPr>
        <w:t>Tests</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repeated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production</w:t>
      </w:r>
      <w:r>
        <w:rPr>
          <w:color w:val="231F20"/>
          <w:spacing w:val="-2"/>
          <w:w w:val="105"/>
          <w:sz w:val="17"/>
        </w:rPr>
        <w:t> </w:t>
      </w:r>
      <w:r>
        <w:rPr>
          <w:color w:val="231F20"/>
          <w:w w:val="105"/>
          <w:sz w:val="17"/>
        </w:rPr>
        <w:t>samples</w:t>
      </w:r>
      <w:r>
        <w:rPr>
          <w:color w:val="231F20"/>
          <w:spacing w:val="-2"/>
          <w:w w:val="105"/>
          <w:sz w:val="17"/>
        </w:rPr>
        <w:t> </w:t>
      </w:r>
      <w:r>
        <w:rPr>
          <w:color w:val="231F20"/>
          <w:w w:val="105"/>
          <w:sz w:val="17"/>
        </w:rPr>
        <w:t>at</w:t>
      </w:r>
      <w:r>
        <w:rPr>
          <w:color w:val="231F20"/>
          <w:spacing w:val="-2"/>
          <w:w w:val="105"/>
          <w:sz w:val="17"/>
        </w:rPr>
        <w:t> </w:t>
      </w:r>
      <w:r>
        <w:rPr>
          <w:color w:val="231F20"/>
          <w:w w:val="105"/>
          <w:sz w:val="17"/>
        </w:rPr>
        <w:t>intervals</w:t>
      </w:r>
      <w:r>
        <w:rPr>
          <w:color w:val="231F20"/>
          <w:spacing w:val="-2"/>
          <w:w w:val="105"/>
          <w:sz w:val="17"/>
        </w:rPr>
        <w:t> </w:t>
      </w:r>
      <w:r>
        <w:rPr>
          <w:color w:val="231F20"/>
          <w:w w:val="105"/>
          <w:sz w:val="17"/>
        </w:rPr>
        <w:t>established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authority.</w:t>
      </w:r>
    </w:p>
    <w:p>
      <w:pPr>
        <w:pStyle w:val="ListParagraph"/>
        <w:numPr>
          <w:ilvl w:val="4"/>
          <w:numId w:val="1"/>
        </w:numPr>
        <w:tabs>
          <w:tab w:pos="2492" w:val="left" w:leader="none"/>
          <w:tab w:pos="2497" w:val="left" w:leader="none"/>
        </w:tabs>
        <w:spacing w:line="256" w:lineRule="auto" w:before="135" w:after="0"/>
        <w:ind w:left="2497" w:right="848" w:hanging="1080"/>
        <w:jc w:val="both"/>
        <w:rPr>
          <w:color w:val="231F20"/>
          <w:sz w:val="17"/>
        </w:rPr>
      </w:pPr>
      <w:r>
        <w:rPr>
          <w:sz w:val="17"/>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259818</wp:posOffset>
                </wp:positionV>
                <wp:extent cx="360045" cy="15303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0.458179pt;width:28.35pt;height:120.5pt;mso-position-horizontal-relative:page;mso-position-vertical-relative:paragraph;z-index:15731712" type="#_x0000_t202" id="docshape2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z w:val="17"/>
        </w:rPr>
        <w:t>Tests</w:t>
      </w:r>
      <w:r>
        <w:rPr>
          <w:color w:val="231F20"/>
          <w:spacing w:val="12"/>
          <w:sz w:val="17"/>
        </w:rPr>
        <w:t> </w:t>
      </w:r>
      <w:r>
        <w:rPr>
          <w:color w:val="231F20"/>
          <w:sz w:val="17"/>
        </w:rPr>
        <w:t>shall</w:t>
      </w:r>
      <w:r>
        <w:rPr>
          <w:color w:val="231F20"/>
          <w:spacing w:val="12"/>
          <w:sz w:val="17"/>
        </w:rPr>
        <w:t> </w:t>
      </w:r>
      <w:r>
        <w:rPr>
          <w:color w:val="231F20"/>
          <w:sz w:val="17"/>
        </w:rPr>
        <w:t>also</w:t>
      </w:r>
      <w:r>
        <w:rPr>
          <w:color w:val="231F20"/>
          <w:spacing w:val="12"/>
          <w:sz w:val="17"/>
        </w:rPr>
        <w:t> </w:t>
      </w:r>
      <w:r>
        <w:rPr>
          <w:color w:val="231F20"/>
          <w:sz w:val="17"/>
        </w:rPr>
        <w:t>be</w:t>
      </w:r>
      <w:r>
        <w:rPr>
          <w:color w:val="231F20"/>
          <w:spacing w:val="12"/>
          <w:sz w:val="17"/>
        </w:rPr>
        <w:t> </w:t>
      </w:r>
      <w:r>
        <w:rPr>
          <w:color w:val="231F20"/>
          <w:sz w:val="17"/>
        </w:rPr>
        <w:t>repeated</w:t>
      </w:r>
      <w:r>
        <w:rPr>
          <w:color w:val="231F20"/>
          <w:spacing w:val="12"/>
          <w:sz w:val="17"/>
        </w:rPr>
        <w:t> </w:t>
      </w:r>
      <w:r>
        <w:rPr>
          <w:color w:val="231F20"/>
          <w:sz w:val="17"/>
        </w:rPr>
        <w:t>after</w:t>
      </w:r>
      <w:r>
        <w:rPr>
          <w:color w:val="231F20"/>
          <w:spacing w:val="12"/>
          <w:sz w:val="17"/>
        </w:rPr>
        <w:t> </w:t>
      </w:r>
      <w:r>
        <w:rPr>
          <w:color w:val="231F20"/>
          <w:sz w:val="17"/>
        </w:rPr>
        <w:t>each</w:t>
      </w:r>
      <w:r>
        <w:rPr>
          <w:color w:val="231F20"/>
          <w:spacing w:val="12"/>
          <w:sz w:val="17"/>
        </w:rPr>
        <w:t> </w:t>
      </w:r>
      <w:r>
        <w:rPr>
          <w:color w:val="231F20"/>
          <w:sz w:val="17"/>
        </w:rPr>
        <w:t>modification</w:t>
      </w:r>
      <w:r>
        <w:rPr>
          <w:color w:val="231F20"/>
          <w:spacing w:val="12"/>
          <w:sz w:val="17"/>
        </w:rPr>
        <w:t> </w:t>
      </w:r>
      <w:r>
        <w:rPr>
          <w:color w:val="231F20"/>
          <w:sz w:val="17"/>
        </w:rPr>
        <w:t>which</w:t>
      </w:r>
      <w:r>
        <w:rPr>
          <w:color w:val="231F20"/>
          <w:spacing w:val="12"/>
          <w:sz w:val="17"/>
        </w:rPr>
        <w:t> </w:t>
      </w:r>
      <w:r>
        <w:rPr>
          <w:color w:val="231F20"/>
          <w:sz w:val="17"/>
        </w:rPr>
        <w:t>alters</w:t>
      </w:r>
      <w:r>
        <w:rPr>
          <w:color w:val="231F20"/>
          <w:spacing w:val="12"/>
          <w:sz w:val="17"/>
        </w:rPr>
        <w:t> </w:t>
      </w:r>
      <w:r>
        <w:rPr>
          <w:color w:val="231F20"/>
          <w:sz w:val="17"/>
        </w:rPr>
        <w:t>the</w:t>
      </w:r>
      <w:r>
        <w:rPr>
          <w:color w:val="231F20"/>
          <w:spacing w:val="12"/>
          <w:sz w:val="17"/>
        </w:rPr>
        <w:t> </w:t>
      </w:r>
      <w:r>
        <w:rPr>
          <w:color w:val="231F20"/>
          <w:sz w:val="17"/>
        </w:rPr>
        <w:t>design,</w:t>
      </w:r>
      <w:r>
        <w:rPr>
          <w:color w:val="231F20"/>
          <w:spacing w:val="12"/>
          <w:sz w:val="17"/>
        </w:rPr>
        <w:t> </w:t>
      </w:r>
      <w:r>
        <w:rPr>
          <w:color w:val="231F20"/>
          <w:sz w:val="17"/>
        </w:rPr>
        <w:t>material</w:t>
      </w:r>
      <w:r>
        <w:rPr>
          <w:color w:val="231F20"/>
          <w:spacing w:val="12"/>
          <w:sz w:val="17"/>
        </w:rPr>
        <w:t> </w:t>
      </w:r>
      <w:r>
        <w:rPr>
          <w:color w:val="231F20"/>
          <w:sz w:val="17"/>
        </w:rPr>
        <w:t>or</w:t>
      </w:r>
      <w:r>
        <w:rPr>
          <w:color w:val="231F20"/>
          <w:spacing w:val="12"/>
          <w:sz w:val="17"/>
        </w:rPr>
        <w:t> </w:t>
      </w:r>
      <w:r>
        <w:rPr>
          <w:color w:val="231F20"/>
          <w:sz w:val="17"/>
        </w:rPr>
        <w:t>manner</w:t>
      </w:r>
      <w:r>
        <w:rPr>
          <w:color w:val="231F20"/>
          <w:spacing w:val="12"/>
          <w:sz w:val="17"/>
        </w:rPr>
        <w:t> </w:t>
      </w:r>
      <w:r>
        <w:rPr>
          <w:color w:val="231F20"/>
          <w:sz w:val="17"/>
        </w:rPr>
        <w:t>of</w:t>
      </w:r>
      <w:r>
        <w:rPr>
          <w:color w:val="231F20"/>
          <w:spacing w:val="12"/>
          <w:sz w:val="17"/>
        </w:rPr>
        <w:t> </w:t>
      </w:r>
      <w:r>
        <w:rPr>
          <w:color w:val="231F20"/>
          <w:sz w:val="17"/>
        </w:rPr>
        <w:t>construction </w:t>
      </w:r>
      <w:r>
        <w:rPr>
          <w:color w:val="231F20"/>
          <w:w w:val="105"/>
          <w:sz w:val="17"/>
        </w:rPr>
        <w:t>of a packaging.</w:t>
      </w:r>
    </w:p>
    <w:p>
      <w:pPr>
        <w:pStyle w:val="ListParagraph"/>
        <w:numPr>
          <w:ilvl w:val="4"/>
          <w:numId w:val="1"/>
        </w:numPr>
        <w:tabs>
          <w:tab w:pos="2490" w:val="left" w:leader="none"/>
          <w:tab w:pos="2497" w:val="left" w:leader="none"/>
        </w:tabs>
        <w:spacing w:line="256" w:lineRule="auto" w:before="122" w:after="0"/>
        <w:ind w:left="2497" w:right="846" w:hanging="1081"/>
        <w:jc w:val="both"/>
        <w:rPr>
          <w:color w:val="231F20"/>
          <w:sz w:val="17"/>
        </w:rPr>
      </w:pPr>
      <w:r>
        <w:rPr>
          <w:color w:val="231F20"/>
          <w:w w:val="105"/>
          <w:sz w:val="17"/>
        </w:rPr>
        <w:t>The</w:t>
      </w:r>
      <w:r>
        <w:rPr>
          <w:color w:val="231F20"/>
          <w:spacing w:val="-5"/>
          <w:w w:val="105"/>
          <w:sz w:val="17"/>
        </w:rPr>
        <w:t> </w:t>
      </w:r>
      <w:r>
        <w:rPr>
          <w:color w:val="231F20"/>
          <w:w w:val="105"/>
          <w:sz w:val="17"/>
        </w:rPr>
        <w:t>competent</w:t>
      </w:r>
      <w:r>
        <w:rPr>
          <w:color w:val="231F20"/>
          <w:spacing w:val="-5"/>
          <w:w w:val="105"/>
          <w:sz w:val="17"/>
        </w:rPr>
        <w:t> </w:t>
      </w:r>
      <w:r>
        <w:rPr>
          <w:color w:val="231F20"/>
          <w:w w:val="105"/>
          <w:sz w:val="17"/>
        </w:rPr>
        <w:t>authority</w:t>
      </w:r>
      <w:r>
        <w:rPr>
          <w:color w:val="231F20"/>
          <w:spacing w:val="-5"/>
          <w:w w:val="105"/>
          <w:sz w:val="17"/>
        </w:rPr>
        <w:t> </w:t>
      </w:r>
      <w:r>
        <w:rPr>
          <w:color w:val="231F20"/>
          <w:w w:val="105"/>
          <w:sz w:val="17"/>
        </w:rPr>
        <w:t>may</w:t>
      </w:r>
      <w:r>
        <w:rPr>
          <w:color w:val="231F20"/>
          <w:spacing w:val="-5"/>
          <w:w w:val="105"/>
          <w:sz w:val="17"/>
        </w:rPr>
        <w:t> </w:t>
      </w:r>
      <w:r>
        <w:rPr>
          <w:color w:val="231F20"/>
          <w:w w:val="105"/>
          <w:sz w:val="17"/>
        </w:rPr>
        <w:t>permit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selective</w:t>
      </w:r>
      <w:r>
        <w:rPr>
          <w:color w:val="231F20"/>
          <w:spacing w:val="-5"/>
          <w:w w:val="105"/>
          <w:sz w:val="17"/>
        </w:rPr>
        <w:t> </w:t>
      </w:r>
      <w:r>
        <w:rPr>
          <w:color w:val="231F20"/>
          <w:w w:val="105"/>
          <w:sz w:val="17"/>
        </w:rPr>
        <w:t>testing</w:t>
      </w:r>
      <w:r>
        <w:rPr>
          <w:color w:val="231F20"/>
          <w:spacing w:val="-5"/>
          <w:w w:val="105"/>
          <w:sz w:val="17"/>
        </w:rPr>
        <w:t> </w:t>
      </w:r>
      <w:r>
        <w:rPr>
          <w:color w:val="231F20"/>
          <w:w w:val="105"/>
          <w:sz w:val="17"/>
        </w:rPr>
        <w:t>of</w:t>
      </w:r>
      <w:r>
        <w:rPr>
          <w:color w:val="231F20"/>
          <w:spacing w:val="-5"/>
          <w:w w:val="105"/>
          <w:sz w:val="17"/>
        </w:rPr>
        <w:t> </w:t>
      </w:r>
      <w:r>
        <w:rPr>
          <w:color w:val="231F20"/>
          <w:w w:val="105"/>
          <w:sz w:val="17"/>
        </w:rPr>
        <w:t>packagings</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differ</w:t>
      </w:r>
      <w:r>
        <w:rPr>
          <w:color w:val="231F20"/>
          <w:spacing w:val="-5"/>
          <w:w w:val="105"/>
          <w:sz w:val="17"/>
        </w:rPr>
        <w:t> </w:t>
      </w:r>
      <w:r>
        <w:rPr>
          <w:color w:val="231F20"/>
          <w:w w:val="105"/>
          <w:sz w:val="17"/>
        </w:rPr>
        <w:t>only</w:t>
      </w:r>
      <w:r>
        <w:rPr>
          <w:color w:val="231F20"/>
          <w:spacing w:val="-5"/>
          <w:w w:val="105"/>
          <w:sz w:val="17"/>
        </w:rPr>
        <w:t> </w:t>
      </w:r>
      <w:r>
        <w:rPr>
          <w:color w:val="231F20"/>
          <w:w w:val="105"/>
          <w:sz w:val="17"/>
        </w:rPr>
        <w:t>in</w:t>
      </w:r>
      <w:r>
        <w:rPr>
          <w:color w:val="231F20"/>
          <w:spacing w:val="-5"/>
          <w:w w:val="105"/>
          <w:sz w:val="17"/>
        </w:rPr>
        <w:t> </w:t>
      </w:r>
      <w:r>
        <w:rPr>
          <w:color w:val="231F20"/>
          <w:w w:val="105"/>
          <w:sz w:val="17"/>
        </w:rPr>
        <w:t>minor</w:t>
      </w:r>
      <w:r>
        <w:rPr>
          <w:color w:val="231F20"/>
          <w:spacing w:val="-5"/>
          <w:w w:val="105"/>
          <w:sz w:val="17"/>
        </w:rPr>
        <w:t> </w:t>
      </w:r>
      <w:r>
        <w:rPr>
          <w:color w:val="231F20"/>
          <w:w w:val="105"/>
          <w:sz w:val="17"/>
        </w:rPr>
        <w:t>respects</w:t>
      </w:r>
      <w:r>
        <w:rPr>
          <w:color w:val="231F20"/>
          <w:spacing w:val="-5"/>
          <w:w w:val="105"/>
          <w:sz w:val="17"/>
        </w:rPr>
        <w:t> </w:t>
      </w:r>
      <w:r>
        <w:rPr>
          <w:color w:val="231F20"/>
          <w:w w:val="105"/>
          <w:sz w:val="17"/>
        </w:rPr>
        <w:t>from a</w:t>
      </w:r>
      <w:r>
        <w:rPr>
          <w:color w:val="231F20"/>
          <w:spacing w:val="-7"/>
          <w:w w:val="105"/>
          <w:sz w:val="17"/>
        </w:rPr>
        <w:t> </w:t>
      </w:r>
      <w:r>
        <w:rPr>
          <w:color w:val="231F20"/>
          <w:w w:val="105"/>
          <w:sz w:val="17"/>
        </w:rPr>
        <w:t>tested</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such</w:t>
      </w:r>
      <w:r>
        <w:rPr>
          <w:color w:val="231F20"/>
          <w:spacing w:val="-7"/>
          <w:w w:val="105"/>
          <w:sz w:val="17"/>
        </w:rPr>
        <w:t> </w:t>
      </w:r>
      <w:r>
        <w:rPr>
          <w:color w:val="231F20"/>
          <w:w w:val="105"/>
          <w:sz w:val="17"/>
        </w:rPr>
        <w:t>as</w:t>
      </w:r>
      <w:r>
        <w:rPr>
          <w:color w:val="231F20"/>
          <w:spacing w:val="-7"/>
          <w:w w:val="105"/>
          <w:sz w:val="17"/>
        </w:rPr>
        <w:t> </w:t>
      </w:r>
      <w:r>
        <w:rPr>
          <w:color w:val="231F20"/>
          <w:w w:val="105"/>
          <w:sz w:val="17"/>
        </w:rPr>
        <w:t>smaller</w:t>
      </w:r>
      <w:r>
        <w:rPr>
          <w:color w:val="231F20"/>
          <w:spacing w:val="-7"/>
          <w:w w:val="105"/>
          <w:sz w:val="17"/>
        </w:rPr>
        <w:t> </w:t>
      </w:r>
      <w:r>
        <w:rPr>
          <w:color w:val="231F20"/>
          <w:w w:val="105"/>
          <w:sz w:val="17"/>
        </w:rPr>
        <w:t>sizes</w:t>
      </w:r>
      <w:r>
        <w:rPr>
          <w:color w:val="231F20"/>
          <w:spacing w:val="-7"/>
          <w:w w:val="105"/>
          <w:sz w:val="17"/>
        </w:rPr>
        <w:t> </w:t>
      </w:r>
      <w:r>
        <w:rPr>
          <w:color w:val="231F20"/>
          <w:w w:val="105"/>
          <w:sz w:val="17"/>
        </w:rPr>
        <w:t>or</w:t>
      </w:r>
      <w:r>
        <w:rPr>
          <w:color w:val="231F20"/>
          <w:spacing w:val="-7"/>
          <w:w w:val="105"/>
          <w:sz w:val="17"/>
        </w:rPr>
        <w:t> </w:t>
      </w:r>
      <w:r>
        <w:rPr>
          <w:color w:val="231F20"/>
          <w:w w:val="105"/>
          <w:sz w:val="17"/>
        </w:rPr>
        <w:t>lower</w:t>
      </w:r>
      <w:r>
        <w:rPr>
          <w:color w:val="231F20"/>
          <w:spacing w:val="-7"/>
          <w:w w:val="105"/>
          <w:sz w:val="17"/>
        </w:rPr>
        <w:t> </w:t>
      </w:r>
      <w:r>
        <w:rPr>
          <w:color w:val="231F20"/>
          <w:w w:val="105"/>
          <w:sz w:val="17"/>
        </w:rPr>
        <w:t>net</w:t>
      </w:r>
      <w:r>
        <w:rPr>
          <w:color w:val="231F20"/>
          <w:spacing w:val="-7"/>
          <w:w w:val="105"/>
          <w:sz w:val="17"/>
        </w:rPr>
        <w:t> </w:t>
      </w:r>
      <w:r>
        <w:rPr>
          <w:color w:val="231F20"/>
          <w:w w:val="105"/>
          <w:sz w:val="17"/>
        </w:rPr>
        <w:t>mass</w:t>
      </w:r>
      <w:r>
        <w:rPr>
          <w:color w:val="231F20"/>
          <w:spacing w:val="-7"/>
          <w:w w:val="105"/>
          <w:sz w:val="17"/>
        </w:rPr>
        <w:t> </w:t>
      </w:r>
      <w:r>
        <w:rPr>
          <w:color w:val="231F20"/>
          <w:w w:val="105"/>
          <w:sz w:val="17"/>
        </w:rPr>
        <w:t>of</w:t>
      </w:r>
      <w:r>
        <w:rPr>
          <w:color w:val="231F20"/>
          <w:spacing w:val="-7"/>
          <w:w w:val="105"/>
          <w:sz w:val="17"/>
        </w:rPr>
        <w:t> </w:t>
      </w:r>
      <w:r>
        <w:rPr>
          <w:color w:val="231F20"/>
          <w:w w:val="105"/>
          <w:sz w:val="17"/>
        </w:rPr>
        <w:t>primary</w:t>
      </w:r>
      <w:r>
        <w:rPr>
          <w:color w:val="231F20"/>
          <w:spacing w:val="-7"/>
          <w:w w:val="105"/>
          <w:sz w:val="17"/>
        </w:rPr>
        <w:t> </w:t>
      </w:r>
      <w:r>
        <w:rPr>
          <w:color w:val="231F20"/>
          <w:w w:val="105"/>
          <w:sz w:val="17"/>
        </w:rPr>
        <w:t>receptacles;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packagings</w:t>
      </w:r>
      <w:r>
        <w:rPr>
          <w:color w:val="231F20"/>
          <w:spacing w:val="-7"/>
          <w:w w:val="105"/>
          <w:sz w:val="17"/>
        </w:rPr>
        <w:t> </w:t>
      </w:r>
      <w:r>
        <w:rPr>
          <w:color w:val="231F20"/>
          <w:w w:val="105"/>
          <w:sz w:val="17"/>
        </w:rPr>
        <w:t>such</w:t>
      </w:r>
      <w:r>
        <w:rPr>
          <w:color w:val="231F20"/>
          <w:spacing w:val="-7"/>
          <w:w w:val="105"/>
          <w:sz w:val="17"/>
        </w:rPr>
        <w:t> </w:t>
      </w:r>
      <w:r>
        <w:rPr>
          <w:color w:val="231F20"/>
          <w:w w:val="105"/>
          <w:sz w:val="17"/>
        </w:rPr>
        <w:t>as</w:t>
      </w:r>
      <w:r>
        <w:rPr>
          <w:color w:val="231F20"/>
          <w:spacing w:val="-7"/>
          <w:w w:val="105"/>
          <w:sz w:val="17"/>
        </w:rPr>
        <w:t> </w:t>
      </w:r>
      <w:r>
        <w:rPr>
          <w:color w:val="231F20"/>
          <w:w w:val="105"/>
          <w:sz w:val="17"/>
        </w:rPr>
        <w:t>drums and boxes which are produced with small reductions in external dimension(s).</w:t>
      </w:r>
    </w:p>
    <w:p>
      <w:pPr>
        <w:pStyle w:val="ListParagraph"/>
        <w:numPr>
          <w:ilvl w:val="4"/>
          <w:numId w:val="1"/>
        </w:numPr>
        <w:tabs>
          <w:tab w:pos="2497" w:val="left" w:leader="none"/>
        </w:tabs>
        <w:spacing w:line="256" w:lineRule="auto" w:before="123" w:after="0"/>
        <w:ind w:left="2497" w:right="848" w:hanging="1080"/>
        <w:jc w:val="left"/>
        <w:rPr>
          <w:color w:val="231F20"/>
          <w:sz w:val="17"/>
        </w:rPr>
      </w:pPr>
      <w:r>
        <w:rPr>
          <w:color w:val="231F20"/>
          <w:w w:val="105"/>
          <w:sz w:val="17"/>
        </w:rPr>
        <w:t>Primary receptacles of any type may be assembled within a secondary packaging and transported without testing in the rigid outer packaging under the following conditions:</w:t>
      </w:r>
    </w:p>
    <w:p>
      <w:pPr>
        <w:pStyle w:val="ListParagraph"/>
        <w:numPr>
          <w:ilvl w:val="0"/>
          <w:numId w:val="3"/>
        </w:numPr>
        <w:tabs>
          <w:tab w:pos="2857" w:val="left" w:leader="none"/>
        </w:tabs>
        <w:spacing w:line="256" w:lineRule="auto" w:before="42" w:after="0"/>
        <w:ind w:left="2857" w:right="848" w:hanging="360"/>
        <w:jc w:val="left"/>
        <w:rPr>
          <w:sz w:val="17"/>
        </w:rPr>
      </w:pPr>
      <w:r>
        <w:rPr>
          <w:color w:val="231F20"/>
          <w:w w:val="105"/>
          <w:sz w:val="17"/>
        </w:rPr>
        <w:t>the rigid outer packaging shall have been successfully tested in accordance with 6.3.5.2.2 with fragile (such as glass) primary receptacles;</w:t>
      </w:r>
    </w:p>
    <w:p>
      <w:pPr>
        <w:pStyle w:val="ListParagraph"/>
        <w:numPr>
          <w:ilvl w:val="0"/>
          <w:numId w:val="3"/>
        </w:numPr>
        <w:tabs>
          <w:tab w:pos="2857" w:val="left" w:leader="none"/>
        </w:tabs>
        <w:spacing w:line="256" w:lineRule="auto" w:before="42" w:after="0"/>
        <w:ind w:left="2857" w:right="849" w:hanging="360"/>
        <w:jc w:val="left"/>
        <w:rPr>
          <w:sz w:val="17"/>
        </w:rPr>
      </w:pPr>
      <w:r>
        <w:rPr>
          <w:color w:val="231F20"/>
          <w:w w:val="105"/>
          <w:sz w:val="17"/>
        </w:rPr>
        <w:t>the total combined gross mass of primary receptacles shall not exceed one half of the gross mass of</w:t>
      </w:r>
      <w:r>
        <w:rPr>
          <w:color w:val="231F20"/>
          <w:spacing w:val="80"/>
          <w:w w:val="105"/>
          <w:sz w:val="17"/>
        </w:rPr>
        <w:t> </w:t>
      </w:r>
      <w:r>
        <w:rPr>
          <w:color w:val="231F20"/>
          <w:w w:val="105"/>
          <w:sz w:val="17"/>
        </w:rPr>
        <w:t>primary receptacles used for the drop test in .1 above;</w:t>
      </w:r>
    </w:p>
    <w:p>
      <w:pPr>
        <w:pStyle w:val="ListParagraph"/>
        <w:numPr>
          <w:ilvl w:val="0"/>
          <w:numId w:val="3"/>
        </w:numPr>
        <w:tabs>
          <w:tab w:pos="2857" w:val="left" w:leader="none"/>
        </w:tabs>
        <w:spacing w:line="256" w:lineRule="auto" w:before="42" w:after="0"/>
        <w:ind w:left="2857" w:right="847" w:hanging="360"/>
        <w:jc w:val="left"/>
        <w:rPr>
          <w:sz w:val="17"/>
        </w:rPr>
      </w:pPr>
      <w:r>
        <w:rPr>
          <w:color w:val="231F20"/>
          <w:w w:val="105"/>
          <w:sz w:val="17"/>
        </w:rPr>
        <w:t>the</w:t>
      </w:r>
      <w:r>
        <w:rPr>
          <w:color w:val="231F20"/>
          <w:spacing w:val="30"/>
          <w:w w:val="105"/>
          <w:sz w:val="17"/>
        </w:rPr>
        <w:t> </w:t>
      </w:r>
      <w:r>
        <w:rPr>
          <w:color w:val="231F20"/>
          <w:w w:val="105"/>
          <w:sz w:val="17"/>
        </w:rPr>
        <w:t>thickness</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cushioning</w:t>
      </w:r>
      <w:r>
        <w:rPr>
          <w:color w:val="231F20"/>
          <w:spacing w:val="30"/>
          <w:w w:val="105"/>
          <w:sz w:val="17"/>
        </w:rPr>
        <w:t> </w:t>
      </w:r>
      <w:r>
        <w:rPr>
          <w:color w:val="231F20"/>
          <w:w w:val="105"/>
          <w:sz w:val="17"/>
        </w:rPr>
        <w:t>between</w:t>
      </w:r>
      <w:r>
        <w:rPr>
          <w:color w:val="231F20"/>
          <w:spacing w:val="30"/>
          <w:w w:val="105"/>
          <w:sz w:val="17"/>
        </w:rPr>
        <w:t> </w:t>
      </w:r>
      <w:r>
        <w:rPr>
          <w:color w:val="231F20"/>
          <w:w w:val="105"/>
          <w:sz w:val="17"/>
        </w:rPr>
        <w:t>primary</w:t>
      </w:r>
      <w:r>
        <w:rPr>
          <w:color w:val="231F20"/>
          <w:spacing w:val="30"/>
          <w:w w:val="105"/>
          <w:sz w:val="17"/>
        </w:rPr>
        <w:t> </w:t>
      </w:r>
      <w:r>
        <w:rPr>
          <w:color w:val="231F20"/>
          <w:w w:val="105"/>
          <w:sz w:val="17"/>
        </w:rPr>
        <w:t>receptacles</w:t>
      </w:r>
      <w:r>
        <w:rPr>
          <w:color w:val="231F20"/>
          <w:spacing w:val="30"/>
          <w:w w:val="105"/>
          <w:sz w:val="17"/>
        </w:rPr>
        <w:t> </w:t>
      </w:r>
      <w:r>
        <w:rPr>
          <w:color w:val="231F20"/>
          <w:w w:val="105"/>
          <w:sz w:val="17"/>
        </w:rPr>
        <w:t>and</w:t>
      </w:r>
      <w:r>
        <w:rPr>
          <w:color w:val="231F20"/>
          <w:spacing w:val="30"/>
          <w:w w:val="105"/>
          <w:sz w:val="17"/>
        </w:rPr>
        <w:t> </w:t>
      </w:r>
      <w:r>
        <w:rPr>
          <w:color w:val="231F20"/>
          <w:w w:val="105"/>
          <w:sz w:val="17"/>
        </w:rPr>
        <w:t>between</w:t>
      </w:r>
      <w:r>
        <w:rPr>
          <w:color w:val="231F20"/>
          <w:spacing w:val="30"/>
          <w:w w:val="105"/>
          <w:sz w:val="17"/>
        </w:rPr>
        <w:t> </w:t>
      </w:r>
      <w:r>
        <w:rPr>
          <w:color w:val="231F20"/>
          <w:w w:val="105"/>
          <w:sz w:val="17"/>
        </w:rPr>
        <w:t>primary</w:t>
      </w:r>
      <w:r>
        <w:rPr>
          <w:color w:val="231F20"/>
          <w:spacing w:val="30"/>
          <w:w w:val="105"/>
          <w:sz w:val="17"/>
        </w:rPr>
        <w:t> </w:t>
      </w:r>
      <w:r>
        <w:rPr>
          <w:color w:val="231F20"/>
          <w:w w:val="105"/>
          <w:sz w:val="17"/>
        </w:rPr>
        <w:t>receptacles</w:t>
      </w:r>
      <w:r>
        <w:rPr>
          <w:color w:val="231F20"/>
          <w:spacing w:val="30"/>
          <w:w w:val="105"/>
          <w:sz w:val="17"/>
        </w:rPr>
        <w:t> </w:t>
      </w:r>
      <w:r>
        <w:rPr>
          <w:color w:val="231F20"/>
          <w:w w:val="105"/>
          <w:sz w:val="17"/>
        </w:rPr>
        <w:t>and</w:t>
      </w:r>
      <w:r>
        <w:rPr>
          <w:color w:val="231F20"/>
          <w:spacing w:val="30"/>
          <w:w w:val="105"/>
          <w:sz w:val="17"/>
        </w:rPr>
        <w:t> </w:t>
      </w:r>
      <w:r>
        <w:rPr>
          <w:color w:val="231F20"/>
          <w:w w:val="105"/>
          <w:sz w:val="17"/>
        </w:rPr>
        <w:t>the outside</w:t>
      </w:r>
      <w:r>
        <w:rPr>
          <w:color w:val="231F20"/>
          <w:spacing w:val="16"/>
          <w:w w:val="105"/>
          <w:sz w:val="17"/>
        </w:rPr>
        <w:t> </w:t>
      </w:r>
      <w:r>
        <w:rPr>
          <w:color w:val="231F20"/>
          <w:w w:val="105"/>
          <w:sz w:val="17"/>
        </w:rPr>
        <w:t>of</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secondary</w:t>
      </w:r>
      <w:r>
        <w:rPr>
          <w:color w:val="231F20"/>
          <w:spacing w:val="16"/>
          <w:w w:val="105"/>
          <w:sz w:val="17"/>
        </w:rPr>
        <w:t> </w:t>
      </w:r>
      <w:r>
        <w:rPr>
          <w:color w:val="231F20"/>
          <w:w w:val="105"/>
          <w:sz w:val="17"/>
        </w:rPr>
        <w:t>packaging</w:t>
      </w:r>
      <w:r>
        <w:rPr>
          <w:color w:val="231F20"/>
          <w:spacing w:val="16"/>
          <w:w w:val="105"/>
          <w:sz w:val="17"/>
        </w:rPr>
        <w:t> </w:t>
      </w:r>
      <w:r>
        <w:rPr>
          <w:color w:val="231F20"/>
          <w:w w:val="105"/>
          <w:sz w:val="17"/>
        </w:rPr>
        <w:t>shall</w:t>
      </w:r>
      <w:r>
        <w:rPr>
          <w:color w:val="231F20"/>
          <w:spacing w:val="16"/>
          <w:w w:val="105"/>
          <w:sz w:val="17"/>
        </w:rPr>
        <w:t> </w:t>
      </w:r>
      <w:r>
        <w:rPr>
          <w:color w:val="231F20"/>
          <w:w w:val="105"/>
          <w:sz w:val="17"/>
        </w:rPr>
        <w:t>not</w:t>
      </w:r>
      <w:r>
        <w:rPr>
          <w:color w:val="231F20"/>
          <w:spacing w:val="16"/>
          <w:w w:val="105"/>
          <w:sz w:val="17"/>
        </w:rPr>
        <w:t> </w:t>
      </w:r>
      <w:r>
        <w:rPr>
          <w:color w:val="231F20"/>
          <w:w w:val="105"/>
          <w:sz w:val="17"/>
        </w:rPr>
        <w:t>be</w:t>
      </w:r>
      <w:r>
        <w:rPr>
          <w:color w:val="231F20"/>
          <w:spacing w:val="16"/>
          <w:w w:val="105"/>
          <w:sz w:val="17"/>
        </w:rPr>
        <w:t> </w:t>
      </w:r>
      <w:r>
        <w:rPr>
          <w:color w:val="231F20"/>
          <w:w w:val="105"/>
          <w:sz w:val="17"/>
        </w:rPr>
        <w:t>reduced</w:t>
      </w:r>
      <w:r>
        <w:rPr>
          <w:color w:val="231F20"/>
          <w:spacing w:val="16"/>
          <w:w w:val="105"/>
          <w:sz w:val="17"/>
        </w:rPr>
        <w:t> </w:t>
      </w:r>
      <w:r>
        <w:rPr>
          <w:color w:val="231F20"/>
          <w:w w:val="105"/>
          <w:sz w:val="17"/>
        </w:rPr>
        <w:t>below</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corresponding</w:t>
      </w:r>
      <w:r>
        <w:rPr>
          <w:color w:val="231F20"/>
          <w:spacing w:val="16"/>
          <w:w w:val="105"/>
          <w:sz w:val="17"/>
        </w:rPr>
        <w:t> </w:t>
      </w:r>
      <w:r>
        <w:rPr>
          <w:color w:val="231F20"/>
          <w:w w:val="105"/>
          <w:sz w:val="17"/>
        </w:rPr>
        <w:t>thicknesses</w:t>
      </w:r>
      <w:r>
        <w:rPr>
          <w:color w:val="231F20"/>
          <w:spacing w:val="16"/>
          <w:w w:val="105"/>
          <w:sz w:val="17"/>
        </w:rPr>
        <w:t> </w:t>
      </w:r>
      <w:r>
        <w:rPr>
          <w:color w:val="231F20"/>
          <w:w w:val="105"/>
          <w:sz w:val="17"/>
        </w:rPr>
        <w:t>in</w:t>
      </w:r>
      <w:r>
        <w:rPr>
          <w:color w:val="231F20"/>
          <w:spacing w:val="16"/>
          <w:w w:val="105"/>
          <w:sz w:val="17"/>
        </w:rPr>
        <w:t> </w:t>
      </w:r>
      <w:r>
        <w:rPr>
          <w:color w:val="231F20"/>
          <w:w w:val="105"/>
          <w:sz w:val="17"/>
        </w:rPr>
        <w:t>the</w:t>
      </w:r>
    </w:p>
    <w:p>
      <w:pPr>
        <w:pStyle w:val="BodyText"/>
        <w:spacing w:before="9"/>
        <w:rPr>
          <w:sz w:val="19"/>
        </w:rPr>
      </w:pPr>
      <w:r>
        <w:rPr>
          <w:sz w:val="19"/>
        </w:rPr>
        <mc:AlternateContent>
          <mc:Choice Requires="wps">
            <w:drawing>
              <wp:anchor distT="0" distB="0" distL="0" distR="0" allowOverlap="1" layoutInCell="1" locked="0" behindDoc="1" simplePos="0" relativeHeight="487589376">
                <wp:simplePos x="0" y="0"/>
                <wp:positionH relativeFrom="page">
                  <wp:posOffset>899999</wp:posOffset>
                </wp:positionH>
                <wp:positionV relativeFrom="paragraph">
                  <wp:posOffset>159829</wp:posOffset>
                </wp:positionV>
                <wp:extent cx="9144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584975pt;width:72pt;height:.1pt;mso-position-horizontal-relative:page;mso-position-vertical-relative:paragraph;z-index:-15727104;mso-wrap-distance-left:0;mso-wrap-distance-right:0" id="docshape22" coordorigin="1417,252" coordsize="1440,0" path="m1417,252l2857,252e" filled="false" stroked="true" strokeweight=".5pt" strokecolor="#231f20">
                <v:path arrowok="t"/>
                <v:stroke dashstyle="solid"/>
                <w10:wrap type="topAndBottom"/>
              </v:shape>
            </w:pict>
          </mc:Fallback>
        </mc:AlternateContent>
      </w:r>
    </w:p>
    <w:p>
      <w:pPr>
        <w:spacing w:line="220" w:lineRule="auto" w:before="87"/>
        <w:ind w:left="1417" w:right="850"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type w:val="continuous"/>
          <w:pgSz w:w="11910" w:h="16840"/>
          <w:pgMar w:header="303" w:footer="570" w:top="1560" w:bottom="760" w:left="0" w:right="0"/>
        </w:sectPr>
      </w:pPr>
    </w:p>
    <w:p>
      <w:pPr>
        <w:pStyle w:val="BodyText"/>
        <w:spacing w:line="256" w:lineRule="auto" w:before="101"/>
        <w:ind w:left="2290" w:right="1415"/>
        <w:jc w:val="both"/>
      </w:pPr>
      <w:r>
        <w:rPr>
          <w:color w:val="231F20"/>
          <w:w w:val="105"/>
        </w:rPr>
        <w:t>originally</w:t>
      </w:r>
      <w:r>
        <w:rPr>
          <w:color w:val="231F20"/>
          <w:spacing w:val="-4"/>
          <w:w w:val="105"/>
        </w:rPr>
        <w:t> </w:t>
      </w:r>
      <w:r>
        <w:rPr>
          <w:color w:val="231F20"/>
          <w:w w:val="105"/>
        </w:rPr>
        <w:t>tested</w:t>
      </w:r>
      <w:r>
        <w:rPr>
          <w:color w:val="231F20"/>
          <w:spacing w:val="-4"/>
          <w:w w:val="105"/>
        </w:rPr>
        <w:t> </w:t>
      </w:r>
      <w:r>
        <w:rPr>
          <w:color w:val="231F20"/>
          <w:w w:val="105"/>
        </w:rPr>
        <w:t>packaging;</w:t>
      </w:r>
      <w:r>
        <w:rPr>
          <w:color w:val="231F20"/>
          <w:spacing w:val="-4"/>
          <w:w w:val="105"/>
        </w:rPr>
        <w:t> </w:t>
      </w:r>
      <w:r>
        <w:rPr>
          <w:color w:val="231F20"/>
          <w:w w:val="105"/>
        </w:rPr>
        <w:t>and</w:t>
      </w:r>
      <w:r>
        <w:rPr>
          <w:color w:val="231F20"/>
          <w:spacing w:val="-4"/>
          <w:w w:val="105"/>
        </w:rPr>
        <w:t> </w:t>
      </w:r>
      <w:r>
        <w:rPr>
          <w:color w:val="231F20"/>
          <w:w w:val="105"/>
        </w:rPr>
        <w:t>if</w:t>
      </w:r>
      <w:r>
        <w:rPr>
          <w:color w:val="231F20"/>
          <w:spacing w:val="-4"/>
          <w:w w:val="105"/>
        </w:rPr>
        <w:t> </w:t>
      </w:r>
      <w:r>
        <w:rPr>
          <w:color w:val="231F20"/>
          <w:w w:val="105"/>
        </w:rPr>
        <w:t>a</w:t>
      </w:r>
      <w:r>
        <w:rPr>
          <w:color w:val="231F20"/>
          <w:spacing w:val="-4"/>
          <w:w w:val="105"/>
        </w:rPr>
        <w:t> </w:t>
      </w:r>
      <w:r>
        <w:rPr>
          <w:color w:val="231F20"/>
          <w:w w:val="105"/>
        </w:rPr>
        <w:t>single</w:t>
      </w:r>
      <w:r>
        <w:rPr>
          <w:color w:val="231F20"/>
          <w:spacing w:val="-4"/>
          <w:w w:val="105"/>
        </w:rPr>
        <w:t> </w:t>
      </w:r>
      <w:r>
        <w:rPr>
          <w:color w:val="231F20"/>
          <w:w w:val="105"/>
        </w:rPr>
        <w:t>primary</w:t>
      </w:r>
      <w:r>
        <w:rPr>
          <w:color w:val="231F20"/>
          <w:spacing w:val="-4"/>
          <w:w w:val="105"/>
        </w:rPr>
        <w:t> </w:t>
      </w:r>
      <w:r>
        <w:rPr>
          <w:color w:val="231F20"/>
          <w:w w:val="105"/>
        </w:rPr>
        <w:t>receptacle</w:t>
      </w:r>
      <w:r>
        <w:rPr>
          <w:color w:val="231F20"/>
          <w:spacing w:val="-4"/>
          <w:w w:val="105"/>
        </w:rPr>
        <w:t> </w:t>
      </w:r>
      <w:r>
        <w:rPr>
          <w:color w:val="231F20"/>
          <w:w w:val="105"/>
        </w:rPr>
        <w:t>was</w:t>
      </w:r>
      <w:r>
        <w:rPr>
          <w:color w:val="231F20"/>
          <w:spacing w:val="-4"/>
          <w:w w:val="105"/>
        </w:rPr>
        <w:t> </w:t>
      </w:r>
      <w:r>
        <w:rPr>
          <w:color w:val="231F20"/>
          <w:w w:val="105"/>
        </w:rPr>
        <w:t>used</w:t>
      </w:r>
      <w:r>
        <w:rPr>
          <w:color w:val="231F20"/>
          <w:spacing w:val="-4"/>
          <w:w w:val="105"/>
        </w:rPr>
        <w:t> </w:t>
      </w:r>
      <w:r>
        <w:rPr>
          <w:color w:val="231F20"/>
          <w:w w:val="105"/>
        </w:rPr>
        <w:t>in</w:t>
      </w:r>
      <w:r>
        <w:rPr>
          <w:color w:val="231F20"/>
          <w:spacing w:val="-4"/>
          <w:w w:val="105"/>
        </w:rPr>
        <w:t> </w:t>
      </w:r>
      <w:r>
        <w:rPr>
          <w:color w:val="231F20"/>
          <w:w w:val="105"/>
        </w:rPr>
        <w:t>the</w:t>
      </w:r>
      <w:r>
        <w:rPr>
          <w:color w:val="231F20"/>
          <w:spacing w:val="-4"/>
          <w:w w:val="105"/>
        </w:rPr>
        <w:t> </w:t>
      </w:r>
      <w:r>
        <w:rPr>
          <w:color w:val="231F20"/>
          <w:w w:val="105"/>
        </w:rPr>
        <w:t>original</w:t>
      </w:r>
      <w:r>
        <w:rPr>
          <w:color w:val="231F20"/>
          <w:spacing w:val="-4"/>
          <w:w w:val="105"/>
        </w:rPr>
        <w:t> </w:t>
      </w:r>
      <w:r>
        <w:rPr>
          <w:color w:val="231F20"/>
          <w:w w:val="105"/>
        </w:rPr>
        <w:t>test,</w:t>
      </w:r>
      <w:r>
        <w:rPr>
          <w:color w:val="231F20"/>
          <w:spacing w:val="-4"/>
          <w:w w:val="105"/>
        </w:rPr>
        <w:t> </w:t>
      </w:r>
      <w:r>
        <w:rPr>
          <w:color w:val="231F20"/>
          <w:w w:val="105"/>
        </w:rPr>
        <w:t>the</w:t>
      </w:r>
      <w:r>
        <w:rPr>
          <w:color w:val="231F20"/>
          <w:spacing w:val="-4"/>
          <w:w w:val="105"/>
        </w:rPr>
        <w:t> </w:t>
      </w:r>
      <w:r>
        <w:rPr>
          <w:color w:val="231F20"/>
          <w:w w:val="105"/>
        </w:rPr>
        <w:t>thickness of cushioning between primary receptacles shall not be less than the thickness of cushioning between the</w:t>
      </w:r>
      <w:r>
        <w:rPr>
          <w:color w:val="231F20"/>
          <w:spacing w:val="-7"/>
          <w:w w:val="105"/>
        </w:rPr>
        <w:t> </w:t>
      </w:r>
      <w:r>
        <w:rPr>
          <w:color w:val="231F20"/>
          <w:w w:val="105"/>
        </w:rPr>
        <w:t>outside</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secondary</w:t>
      </w:r>
      <w:r>
        <w:rPr>
          <w:color w:val="231F20"/>
          <w:spacing w:val="-7"/>
          <w:w w:val="105"/>
        </w:rPr>
        <w:t> </w:t>
      </w:r>
      <w:r>
        <w:rPr>
          <w:color w:val="231F20"/>
          <w:w w:val="105"/>
        </w:rPr>
        <w:t>packaging</w:t>
      </w:r>
      <w:r>
        <w:rPr>
          <w:color w:val="231F20"/>
          <w:spacing w:val="-7"/>
          <w:w w:val="105"/>
        </w:rPr>
        <w:t> </w:t>
      </w:r>
      <w:r>
        <w:rPr>
          <w:color w:val="231F20"/>
          <w:w w:val="105"/>
        </w:rPr>
        <w:t>and</w:t>
      </w:r>
      <w:r>
        <w:rPr>
          <w:color w:val="231F20"/>
          <w:spacing w:val="-7"/>
          <w:w w:val="105"/>
        </w:rPr>
        <w:t> </w:t>
      </w:r>
      <w:r>
        <w:rPr>
          <w:color w:val="231F20"/>
          <w:w w:val="105"/>
        </w:rPr>
        <w:t>the</w:t>
      </w:r>
      <w:r>
        <w:rPr>
          <w:color w:val="231F20"/>
          <w:spacing w:val="-7"/>
          <w:w w:val="105"/>
        </w:rPr>
        <w:t> </w:t>
      </w:r>
      <w:r>
        <w:rPr>
          <w:color w:val="231F20"/>
          <w:w w:val="105"/>
        </w:rPr>
        <w:t>primary</w:t>
      </w:r>
      <w:r>
        <w:rPr>
          <w:color w:val="231F20"/>
          <w:spacing w:val="-7"/>
          <w:w w:val="105"/>
        </w:rPr>
        <w:t> </w:t>
      </w:r>
      <w:r>
        <w:rPr>
          <w:color w:val="231F20"/>
          <w:w w:val="105"/>
        </w:rPr>
        <w:t>receptacle</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original</w:t>
      </w:r>
      <w:r>
        <w:rPr>
          <w:color w:val="231F20"/>
          <w:spacing w:val="-7"/>
          <w:w w:val="105"/>
        </w:rPr>
        <w:t> </w:t>
      </w:r>
      <w:r>
        <w:rPr>
          <w:color w:val="231F20"/>
          <w:w w:val="105"/>
        </w:rPr>
        <w:t>test.</w:t>
      </w:r>
      <w:r>
        <w:rPr>
          <w:color w:val="231F20"/>
          <w:spacing w:val="-7"/>
          <w:w w:val="105"/>
        </w:rPr>
        <w:t> </w:t>
      </w:r>
      <w:r>
        <w:rPr>
          <w:color w:val="231F20"/>
          <w:w w:val="105"/>
        </w:rPr>
        <w:t>When</w:t>
      </w:r>
      <w:r>
        <w:rPr>
          <w:color w:val="231F20"/>
          <w:spacing w:val="-7"/>
          <w:w w:val="105"/>
        </w:rPr>
        <w:t> </w:t>
      </w:r>
      <w:r>
        <w:rPr>
          <w:color w:val="231F20"/>
          <w:w w:val="105"/>
        </w:rPr>
        <w:t>either</w:t>
      </w:r>
      <w:r>
        <w:rPr>
          <w:color w:val="231F20"/>
          <w:spacing w:val="-7"/>
          <w:w w:val="105"/>
        </w:rPr>
        <w:t> </w:t>
      </w:r>
      <w:r>
        <w:rPr>
          <w:color w:val="231F20"/>
          <w:w w:val="105"/>
        </w:rPr>
        <w:t>fewer or smaller primary receptacles are used (as compared to the primary receptacles used in the drop test), sufficient additional cushioning material shall be used to take up the void spaces;</w:t>
      </w:r>
    </w:p>
    <w:p>
      <w:pPr>
        <w:pStyle w:val="ListParagraph"/>
        <w:numPr>
          <w:ilvl w:val="0"/>
          <w:numId w:val="3"/>
        </w:numPr>
        <w:tabs>
          <w:tab w:pos="2290" w:val="left" w:leader="none"/>
        </w:tabs>
        <w:spacing w:line="256" w:lineRule="auto" w:before="59" w:after="0"/>
        <w:ind w:left="2290" w:right="1415" w:hanging="360"/>
        <w:jc w:val="both"/>
        <w:rPr>
          <w:sz w:val="17"/>
        </w:rPr>
      </w:pPr>
      <w:r>
        <w:rPr>
          <w:color w:val="231F20"/>
          <w:w w:val="105"/>
          <w:sz w:val="17"/>
        </w:rPr>
        <w:t>the rigid outer packaging shall have successfully passed the stacking test in 6.1.5.6 while empty. The total mass of identical packages shall be based on the combined mass of packagings used in the drop test in .1 above;</w:t>
      </w:r>
    </w:p>
    <w:p>
      <w:pPr>
        <w:pStyle w:val="ListParagraph"/>
        <w:numPr>
          <w:ilvl w:val="0"/>
          <w:numId w:val="3"/>
        </w:numPr>
        <w:tabs>
          <w:tab w:pos="2288" w:val="left" w:leader="none"/>
          <w:tab w:pos="2290" w:val="left" w:leader="none"/>
        </w:tabs>
        <w:spacing w:line="256" w:lineRule="auto" w:before="58" w:after="0"/>
        <w:ind w:left="2290" w:right="1415" w:hanging="360"/>
        <w:jc w:val="both"/>
        <w:rPr>
          <w:sz w:val="17"/>
        </w:rPr>
      </w:pPr>
      <w:r>
        <w:rPr>
          <w:color w:val="231F20"/>
          <w:w w:val="105"/>
          <w:sz w:val="17"/>
        </w:rPr>
        <w:t>for primary receptacles containing liquids, an adequate quantity of absorbent material to absorb the entire liquid content of the primary receptacles shall be present;</w:t>
      </w:r>
    </w:p>
    <w:p>
      <w:pPr>
        <w:pStyle w:val="ListParagraph"/>
        <w:numPr>
          <w:ilvl w:val="0"/>
          <w:numId w:val="3"/>
        </w:numPr>
        <w:tabs>
          <w:tab w:pos="2290" w:val="left" w:leader="none"/>
        </w:tabs>
        <w:spacing w:line="256" w:lineRule="auto" w:before="58" w:after="0"/>
        <w:ind w:left="2290" w:right="1414" w:hanging="360"/>
        <w:jc w:val="both"/>
        <w:rPr>
          <w:sz w:val="17"/>
        </w:rPr>
      </w:pPr>
      <w:r>
        <w:rPr>
          <w:color w:val="231F20"/>
          <w:w w:val="105"/>
          <w:sz w:val="17"/>
        </w:rPr>
        <w:t>if</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rigid</w:t>
      </w:r>
      <w:r>
        <w:rPr>
          <w:color w:val="231F20"/>
          <w:spacing w:val="16"/>
          <w:w w:val="105"/>
          <w:sz w:val="17"/>
        </w:rPr>
        <w:t> </w:t>
      </w:r>
      <w:r>
        <w:rPr>
          <w:color w:val="231F20"/>
          <w:w w:val="105"/>
          <w:sz w:val="17"/>
        </w:rPr>
        <w:t>outer</w:t>
      </w:r>
      <w:r>
        <w:rPr>
          <w:color w:val="231F20"/>
          <w:spacing w:val="16"/>
          <w:w w:val="105"/>
          <w:sz w:val="17"/>
        </w:rPr>
        <w:t> </w:t>
      </w:r>
      <w:r>
        <w:rPr>
          <w:color w:val="231F20"/>
          <w:w w:val="105"/>
          <w:sz w:val="17"/>
        </w:rPr>
        <w:t>packaging</w:t>
      </w:r>
      <w:r>
        <w:rPr>
          <w:color w:val="231F20"/>
          <w:spacing w:val="16"/>
          <w:w w:val="105"/>
          <w:sz w:val="17"/>
        </w:rPr>
        <w:t> </w:t>
      </w:r>
      <w:r>
        <w:rPr>
          <w:color w:val="231F20"/>
          <w:w w:val="105"/>
          <w:sz w:val="17"/>
        </w:rPr>
        <w:t>is</w:t>
      </w:r>
      <w:r>
        <w:rPr>
          <w:color w:val="231F20"/>
          <w:spacing w:val="16"/>
          <w:w w:val="105"/>
          <w:sz w:val="17"/>
        </w:rPr>
        <w:t> </w:t>
      </w:r>
      <w:r>
        <w:rPr>
          <w:color w:val="231F20"/>
          <w:w w:val="105"/>
          <w:sz w:val="17"/>
        </w:rPr>
        <w:t>intended</w:t>
      </w:r>
      <w:r>
        <w:rPr>
          <w:color w:val="231F20"/>
          <w:spacing w:val="16"/>
          <w:w w:val="105"/>
          <w:sz w:val="17"/>
        </w:rPr>
        <w:t> </w:t>
      </w:r>
      <w:r>
        <w:rPr>
          <w:color w:val="231F20"/>
          <w:w w:val="105"/>
          <w:sz w:val="17"/>
        </w:rPr>
        <w:t>to</w:t>
      </w:r>
      <w:r>
        <w:rPr>
          <w:color w:val="231F20"/>
          <w:spacing w:val="16"/>
          <w:w w:val="105"/>
          <w:sz w:val="17"/>
        </w:rPr>
        <w:t> </w:t>
      </w:r>
      <w:r>
        <w:rPr>
          <w:color w:val="231F20"/>
          <w:w w:val="105"/>
          <w:sz w:val="17"/>
        </w:rPr>
        <w:t>contain</w:t>
      </w:r>
      <w:r>
        <w:rPr>
          <w:color w:val="231F20"/>
          <w:spacing w:val="16"/>
          <w:w w:val="105"/>
          <w:sz w:val="17"/>
        </w:rPr>
        <w:t> </w:t>
      </w:r>
      <w:r>
        <w:rPr>
          <w:color w:val="231F20"/>
          <w:w w:val="105"/>
          <w:sz w:val="17"/>
        </w:rPr>
        <w:t>primary</w:t>
      </w:r>
      <w:r>
        <w:rPr>
          <w:color w:val="231F20"/>
          <w:spacing w:val="16"/>
          <w:w w:val="105"/>
          <w:sz w:val="17"/>
        </w:rPr>
        <w:t> </w:t>
      </w:r>
      <w:r>
        <w:rPr>
          <w:color w:val="231F20"/>
          <w:w w:val="105"/>
          <w:sz w:val="17"/>
        </w:rPr>
        <w:t>receptacles</w:t>
      </w:r>
      <w:r>
        <w:rPr>
          <w:color w:val="231F20"/>
          <w:spacing w:val="16"/>
          <w:w w:val="105"/>
          <w:sz w:val="17"/>
        </w:rPr>
        <w:t> </w:t>
      </w:r>
      <w:r>
        <w:rPr>
          <w:color w:val="231F20"/>
          <w:w w:val="105"/>
          <w:sz w:val="17"/>
        </w:rPr>
        <w:t>for</w:t>
      </w:r>
      <w:r>
        <w:rPr>
          <w:color w:val="231F20"/>
          <w:spacing w:val="16"/>
          <w:w w:val="105"/>
          <w:sz w:val="17"/>
        </w:rPr>
        <w:t> </w:t>
      </w:r>
      <w:r>
        <w:rPr>
          <w:color w:val="231F20"/>
          <w:w w:val="105"/>
          <w:sz w:val="17"/>
        </w:rPr>
        <w:t>liquids</w:t>
      </w:r>
      <w:r>
        <w:rPr>
          <w:color w:val="231F20"/>
          <w:spacing w:val="16"/>
          <w:w w:val="105"/>
          <w:sz w:val="17"/>
        </w:rPr>
        <w:t> </w:t>
      </w:r>
      <w:r>
        <w:rPr>
          <w:color w:val="231F20"/>
          <w:w w:val="105"/>
          <w:sz w:val="17"/>
        </w:rPr>
        <w:t>and</w:t>
      </w:r>
      <w:r>
        <w:rPr>
          <w:color w:val="231F20"/>
          <w:spacing w:val="16"/>
          <w:w w:val="105"/>
          <w:sz w:val="17"/>
        </w:rPr>
        <w:t> </w:t>
      </w:r>
      <w:r>
        <w:rPr>
          <w:color w:val="231F20"/>
          <w:w w:val="105"/>
          <w:sz w:val="17"/>
        </w:rPr>
        <w:t>is</w:t>
      </w:r>
      <w:r>
        <w:rPr>
          <w:color w:val="231F20"/>
          <w:spacing w:val="16"/>
          <w:w w:val="105"/>
          <w:sz w:val="17"/>
        </w:rPr>
        <w:t> </w:t>
      </w:r>
      <w:r>
        <w:rPr>
          <w:color w:val="231F20"/>
          <w:w w:val="105"/>
          <w:sz w:val="17"/>
        </w:rPr>
        <w:t>not</w:t>
      </w:r>
      <w:r>
        <w:rPr>
          <w:color w:val="231F20"/>
          <w:spacing w:val="16"/>
          <w:w w:val="105"/>
          <w:sz w:val="17"/>
        </w:rPr>
        <w:t> </w:t>
      </w:r>
      <w:r>
        <w:rPr>
          <w:color w:val="231F20"/>
          <w:w w:val="105"/>
          <w:sz w:val="17"/>
        </w:rPr>
        <w:t>leakproof, or is intended to contain primary receptacles for solids and is not sift-proof, a means of containing any liquid or solid contents in the event of leakage shall be provided in the form of a leakproof liner, plastics bag or other equally effective means of containment; and</w:t>
      </w:r>
    </w:p>
    <w:p>
      <w:pPr>
        <w:pStyle w:val="ListParagraph"/>
        <w:numPr>
          <w:ilvl w:val="0"/>
          <w:numId w:val="3"/>
        </w:numPr>
        <w:tabs>
          <w:tab w:pos="2290" w:val="left" w:leader="none"/>
        </w:tabs>
        <w:spacing w:line="256" w:lineRule="auto" w:before="59" w:after="0"/>
        <w:ind w:left="2290" w:right="1415" w:hanging="360"/>
        <w:jc w:val="both"/>
        <w:rPr>
          <w:sz w:val="17"/>
        </w:rPr>
      </w:pPr>
      <w:r>
        <w:rPr>
          <w:color w:val="231F20"/>
          <w:w w:val="105"/>
          <w:sz w:val="17"/>
        </w:rPr>
        <w:t>in addition to the marks prescribed in 6.3.4.2 (a) to (f), packagings shall be marked in accordance with </w:t>
      </w:r>
      <w:r>
        <w:rPr>
          <w:color w:val="231F20"/>
          <w:spacing w:val="-2"/>
          <w:w w:val="105"/>
          <w:sz w:val="17"/>
        </w:rPr>
        <w:t>6.3.4.2(g).</w:t>
      </w:r>
    </w:p>
    <w:p>
      <w:pPr>
        <w:pStyle w:val="ListParagraph"/>
        <w:numPr>
          <w:ilvl w:val="4"/>
          <w:numId w:val="1"/>
        </w:numPr>
        <w:tabs>
          <w:tab w:pos="1925" w:val="left" w:leader="none"/>
          <w:tab w:pos="1930" w:val="left" w:leader="none"/>
        </w:tabs>
        <w:spacing w:line="256" w:lineRule="auto" w:before="77" w:after="0"/>
        <w:ind w:left="1930" w:right="1416" w:hanging="1080"/>
        <w:jc w:val="both"/>
        <w:rPr>
          <w:color w:val="231F20"/>
          <w:sz w:val="17"/>
        </w:rPr>
      </w:pPr>
      <w:r>
        <w:rPr>
          <w:color w:val="231F20"/>
          <w:w w:val="105"/>
          <w:sz w:val="17"/>
        </w:rPr>
        <w:t>The competent authority may at any time require proof, by tests in accordance with this section, that serially produced packagings meet the provisions of the design type tests.</w:t>
      </w:r>
    </w:p>
    <w:p>
      <w:pPr>
        <w:pStyle w:val="ListParagraph"/>
        <w:numPr>
          <w:ilvl w:val="4"/>
          <w:numId w:val="1"/>
        </w:numPr>
        <w:tabs>
          <w:tab w:pos="1924" w:val="left" w:leader="none"/>
          <w:tab w:pos="1930" w:val="left" w:leader="none"/>
        </w:tabs>
        <w:spacing w:line="256" w:lineRule="auto" w:before="78" w:after="0"/>
        <w:ind w:left="1930" w:right="1414" w:hanging="1080"/>
        <w:jc w:val="both"/>
        <w:rPr>
          <w:color w:val="231F20"/>
          <w:sz w:val="17"/>
        </w:rPr>
      </w:pPr>
      <w:r>
        <w:rPr>
          <w:color w:val="231F20"/>
          <w:w w:val="105"/>
          <w:sz w:val="17"/>
        </w:rPr>
        <w:t>Provided</w:t>
      </w:r>
      <w:r>
        <w:rPr>
          <w:color w:val="231F20"/>
          <w:w w:val="105"/>
          <w:sz w:val="17"/>
        </w:rPr>
        <w:t> the</w:t>
      </w:r>
      <w:r>
        <w:rPr>
          <w:color w:val="231F20"/>
          <w:w w:val="105"/>
          <w:sz w:val="17"/>
        </w:rPr>
        <w:t> validity</w:t>
      </w:r>
      <w:r>
        <w:rPr>
          <w:color w:val="231F20"/>
          <w:w w:val="105"/>
          <w:sz w:val="17"/>
        </w:rPr>
        <w:t> of</w:t>
      </w:r>
      <w:r>
        <w:rPr>
          <w:color w:val="231F20"/>
          <w:w w:val="105"/>
          <w:sz w:val="17"/>
        </w:rPr>
        <w:t> the</w:t>
      </w:r>
      <w:r>
        <w:rPr>
          <w:color w:val="231F20"/>
          <w:w w:val="105"/>
          <w:sz w:val="17"/>
        </w:rPr>
        <w:t> test</w:t>
      </w:r>
      <w:r>
        <w:rPr>
          <w:color w:val="231F20"/>
          <w:w w:val="105"/>
          <w:sz w:val="17"/>
        </w:rPr>
        <w:t> results</w:t>
      </w:r>
      <w:r>
        <w:rPr>
          <w:color w:val="231F20"/>
          <w:w w:val="105"/>
          <w:sz w:val="17"/>
        </w:rPr>
        <w:t> is</w:t>
      </w:r>
      <w:r>
        <w:rPr>
          <w:color w:val="231F20"/>
          <w:w w:val="105"/>
          <w:sz w:val="17"/>
        </w:rPr>
        <w:t> not</w:t>
      </w:r>
      <w:r>
        <w:rPr>
          <w:color w:val="231F20"/>
          <w:w w:val="105"/>
          <w:sz w:val="17"/>
        </w:rPr>
        <w:t> affected</w:t>
      </w:r>
      <w:r>
        <w:rPr>
          <w:color w:val="231F20"/>
          <w:w w:val="105"/>
          <w:sz w:val="17"/>
        </w:rPr>
        <w:t> and</w:t>
      </w:r>
      <w:r>
        <w:rPr>
          <w:color w:val="231F20"/>
          <w:w w:val="105"/>
          <w:sz w:val="17"/>
        </w:rPr>
        <w:t> with</w:t>
      </w:r>
      <w:r>
        <w:rPr>
          <w:color w:val="231F20"/>
          <w:w w:val="105"/>
          <w:sz w:val="17"/>
        </w:rPr>
        <w:t> the</w:t>
      </w:r>
      <w:r>
        <w:rPr>
          <w:color w:val="231F20"/>
          <w:w w:val="105"/>
          <w:sz w:val="17"/>
        </w:rPr>
        <w:t> approval</w:t>
      </w:r>
      <w:r>
        <w:rPr>
          <w:color w:val="231F20"/>
          <w:w w:val="105"/>
          <w:sz w:val="17"/>
        </w:rPr>
        <w:t> of</w:t>
      </w:r>
      <w:r>
        <w:rPr>
          <w:color w:val="231F20"/>
          <w:w w:val="105"/>
          <w:sz w:val="17"/>
        </w:rPr>
        <w:t> the</w:t>
      </w:r>
      <w:r>
        <w:rPr>
          <w:color w:val="231F20"/>
          <w:w w:val="105"/>
          <w:sz w:val="17"/>
        </w:rPr>
        <w:t> competent</w:t>
      </w:r>
      <w:r>
        <w:rPr>
          <w:color w:val="231F20"/>
          <w:w w:val="105"/>
          <w:sz w:val="17"/>
        </w:rPr>
        <w:t> authority, several tests may be made on one sample.</w:t>
      </w:r>
    </w:p>
    <w:p>
      <w:pPr>
        <w:pStyle w:val="BodyText"/>
        <w:spacing w:before="12"/>
      </w:pPr>
    </w:p>
    <w:p>
      <w:pPr>
        <w:pStyle w:val="Heading2"/>
        <w:numPr>
          <w:ilvl w:val="3"/>
          <w:numId w:val="1"/>
        </w:numPr>
        <w:tabs>
          <w:tab w:pos="1926" w:val="left" w:leader="none"/>
        </w:tabs>
        <w:spacing w:line="240" w:lineRule="auto" w:before="0" w:after="0"/>
        <w:ind w:left="1926" w:right="0" w:hanging="1076"/>
        <w:jc w:val="both"/>
        <w:rPr>
          <w:color w:val="231F20"/>
        </w:rPr>
      </w:pPr>
      <w:r>
        <w:rPr>
          <w:color w:val="231F20"/>
          <w:w w:val="105"/>
        </w:rPr>
        <w:t>Preparation</w:t>
      </w:r>
      <w:r>
        <w:rPr>
          <w:color w:val="231F20"/>
          <w:spacing w:val="3"/>
          <w:w w:val="105"/>
        </w:rPr>
        <w:t> </w:t>
      </w:r>
      <w:r>
        <w:rPr>
          <w:color w:val="231F20"/>
          <w:w w:val="105"/>
        </w:rPr>
        <w:t>of</w:t>
      </w:r>
      <w:r>
        <w:rPr>
          <w:color w:val="231F20"/>
          <w:spacing w:val="4"/>
          <w:w w:val="105"/>
        </w:rPr>
        <w:t> </w:t>
      </w:r>
      <w:r>
        <w:rPr>
          <w:color w:val="231F20"/>
          <w:w w:val="105"/>
        </w:rPr>
        <w:t>packagings</w:t>
      </w:r>
      <w:r>
        <w:rPr>
          <w:color w:val="231F20"/>
          <w:spacing w:val="4"/>
          <w:w w:val="105"/>
        </w:rPr>
        <w:t> </w:t>
      </w:r>
      <w:r>
        <w:rPr>
          <w:color w:val="231F20"/>
          <w:w w:val="105"/>
        </w:rPr>
        <w:t>for</w:t>
      </w:r>
      <w:r>
        <w:rPr>
          <w:color w:val="231F20"/>
          <w:spacing w:val="4"/>
          <w:w w:val="105"/>
        </w:rPr>
        <w:t> </w:t>
      </w:r>
      <w:r>
        <w:rPr>
          <w:color w:val="231F20"/>
          <w:spacing w:val="-2"/>
          <w:w w:val="105"/>
        </w:rPr>
        <w:t>testing</w:t>
      </w:r>
    </w:p>
    <w:p>
      <w:pPr>
        <w:pStyle w:val="ListParagraph"/>
        <w:numPr>
          <w:ilvl w:val="4"/>
          <w:numId w:val="1"/>
        </w:numPr>
        <w:tabs>
          <w:tab w:pos="1924" w:val="left" w:leader="none"/>
          <w:tab w:pos="1930" w:val="left" w:leader="none"/>
        </w:tabs>
        <w:spacing w:line="249" w:lineRule="auto" w:before="88" w:after="0"/>
        <w:ind w:left="1930" w:right="1415" w:hanging="1080"/>
        <w:jc w:val="both"/>
        <w:rPr>
          <w:color w:val="231F20"/>
          <w:sz w:val="17"/>
        </w:rPr>
      </w:pPr>
      <w:r>
        <w:rPr>
          <w:color w:val="231F20"/>
          <w:sz w:val="17"/>
        </w:rPr>
        <w:t>Samples of each packaging shall be prepared as for transport except that a liquid or solid infectious substance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replaced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or,</w:t>
      </w:r>
      <w:r>
        <w:rPr>
          <w:color w:val="231F20"/>
          <w:spacing w:val="-2"/>
          <w:w w:val="105"/>
          <w:sz w:val="17"/>
        </w:rPr>
        <w:t> </w:t>
      </w:r>
      <w:r>
        <w:rPr>
          <w:color w:val="231F20"/>
          <w:w w:val="105"/>
          <w:sz w:val="17"/>
        </w:rPr>
        <w:t>where</w:t>
      </w:r>
      <w:r>
        <w:rPr>
          <w:color w:val="231F20"/>
          <w:spacing w:val="-2"/>
          <w:w w:val="105"/>
          <w:sz w:val="17"/>
        </w:rPr>
        <w:t> </w:t>
      </w:r>
      <w:r>
        <w:rPr>
          <w:color w:val="231F20"/>
          <w:w w:val="105"/>
          <w:sz w:val="17"/>
        </w:rPr>
        <w:t>conditioning</w:t>
      </w:r>
      <w:r>
        <w:rPr>
          <w:color w:val="231F20"/>
          <w:spacing w:val="-2"/>
          <w:w w:val="105"/>
          <w:sz w:val="17"/>
        </w:rPr>
        <w:t> </w:t>
      </w:r>
      <w:r>
        <w:rPr>
          <w:color w:val="231F20"/>
          <w:w w:val="105"/>
          <w:sz w:val="17"/>
        </w:rPr>
        <w:t>at</w:t>
      </w:r>
      <w:r>
        <w:rPr>
          <w:color w:val="231F20"/>
          <w:spacing w:val="-1"/>
          <w:w w:val="105"/>
          <w:sz w:val="17"/>
        </w:rPr>
        <w:t> </w:t>
      </w:r>
      <w:r>
        <w:rPr>
          <w:rFonts w:ascii="Times New Roman" w:hAnsi="Times New Roman"/>
          <w:color w:val="231F20"/>
          <w:w w:val="205"/>
          <w:sz w:val="18"/>
        </w:rPr>
        <w:t>-</w:t>
      </w:r>
      <w:r>
        <w:rPr>
          <w:color w:val="231F20"/>
          <w:w w:val="105"/>
          <w:sz w:val="17"/>
        </w:rPr>
        <w:t>18</w:t>
      </w:r>
      <w:r>
        <w:rPr>
          <w:rFonts w:ascii="Times New Roman" w:hAnsi="Times New Roman"/>
          <w:color w:val="231F20"/>
          <w:w w:val="105"/>
          <w:sz w:val="17"/>
        </w:rPr>
        <w:t>°</w:t>
      </w:r>
      <w:r>
        <w:rPr>
          <w:color w:val="231F20"/>
          <w:w w:val="105"/>
          <w:sz w:val="17"/>
        </w:rPr>
        <w:t>C</w:t>
      </w:r>
      <w:r>
        <w:rPr>
          <w:color w:val="231F20"/>
          <w:spacing w:val="-2"/>
          <w:w w:val="105"/>
          <w:sz w:val="17"/>
        </w:rPr>
        <w:t> </w:t>
      </w:r>
      <w:r>
        <w:rPr>
          <w:color w:val="231F20"/>
          <w:w w:val="105"/>
          <w:sz w:val="17"/>
        </w:rPr>
        <w:t>is</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antifreeze.</w:t>
      </w:r>
      <w:r>
        <w:rPr>
          <w:color w:val="231F20"/>
          <w:spacing w:val="-2"/>
          <w:w w:val="105"/>
          <w:sz w:val="17"/>
        </w:rPr>
        <w:t> </w:t>
      </w:r>
      <w:r>
        <w:rPr>
          <w:color w:val="231F20"/>
          <w:w w:val="105"/>
          <w:sz w:val="17"/>
        </w:rPr>
        <w:t>Each primary receptacle shall be filled to not less than 98% of its capacity.</w:t>
      </w:r>
    </w:p>
    <w:p>
      <w:pPr>
        <w:pStyle w:val="BodyText"/>
        <w:spacing w:line="247" w:lineRule="auto" w:before="84"/>
        <w:ind w:left="1930" w:right="1414"/>
        <w:jc w:val="both"/>
      </w:pPr>
      <w:r>
        <w:rPr>
          <w:rFonts w:ascii="Arial" w:hAnsi="Arial"/>
          <w:b/>
          <w:color w:val="231F20"/>
        </w:rPr>
        <w:t>Note:</w:t>
      </w:r>
      <w:r>
        <w:rPr>
          <w:rFonts w:ascii="Arial" w:hAnsi="Arial"/>
          <w:b/>
          <w:color w:val="231F20"/>
          <w:spacing w:val="31"/>
        </w:rPr>
        <w:t> </w:t>
      </w:r>
      <w:r>
        <w:rPr>
          <w:color w:val="231F20"/>
        </w:rPr>
        <w:t>The</w:t>
      </w:r>
      <w:r>
        <w:rPr>
          <w:color w:val="231F20"/>
          <w:spacing w:val="31"/>
        </w:rPr>
        <w:t> </w:t>
      </w:r>
      <w:r>
        <w:rPr>
          <w:color w:val="231F20"/>
        </w:rPr>
        <w:t>term</w:t>
      </w:r>
      <w:r>
        <w:rPr>
          <w:color w:val="231F20"/>
          <w:spacing w:val="31"/>
        </w:rPr>
        <w:t> </w:t>
      </w:r>
      <w:r>
        <w:rPr>
          <w:color w:val="231F20"/>
        </w:rPr>
        <w:t>“water”</w:t>
      </w:r>
      <w:r>
        <w:rPr>
          <w:color w:val="231F20"/>
          <w:spacing w:val="31"/>
        </w:rPr>
        <w:t> </w:t>
      </w:r>
      <w:r>
        <w:rPr>
          <w:color w:val="231F20"/>
        </w:rPr>
        <w:t>includes</w:t>
      </w:r>
      <w:r>
        <w:rPr>
          <w:color w:val="231F20"/>
          <w:spacing w:val="31"/>
        </w:rPr>
        <w:t> </w:t>
      </w:r>
      <w:r>
        <w:rPr>
          <w:color w:val="231F20"/>
        </w:rPr>
        <w:t>water/antifreeze</w:t>
      </w:r>
      <w:r>
        <w:rPr>
          <w:color w:val="231F20"/>
          <w:spacing w:val="31"/>
        </w:rPr>
        <w:t> </w:t>
      </w:r>
      <w:r>
        <w:rPr>
          <w:color w:val="231F20"/>
        </w:rPr>
        <w:t>solution</w:t>
      </w:r>
      <w:r>
        <w:rPr>
          <w:color w:val="231F20"/>
          <w:spacing w:val="31"/>
        </w:rPr>
        <w:t> </w:t>
      </w:r>
      <w:r>
        <w:rPr>
          <w:color w:val="231F20"/>
        </w:rPr>
        <w:t>with</w:t>
      </w:r>
      <w:r>
        <w:rPr>
          <w:color w:val="231F20"/>
          <w:spacing w:val="31"/>
        </w:rPr>
        <w:t> </w:t>
      </w:r>
      <w:r>
        <w:rPr>
          <w:color w:val="231F20"/>
        </w:rPr>
        <w:t>a</w:t>
      </w:r>
      <w:r>
        <w:rPr>
          <w:color w:val="231F20"/>
          <w:spacing w:val="31"/>
        </w:rPr>
        <w:t> </w:t>
      </w:r>
      <w:r>
        <w:rPr>
          <w:color w:val="231F20"/>
        </w:rPr>
        <w:t>minimum</w:t>
      </w:r>
      <w:r>
        <w:rPr>
          <w:color w:val="231F20"/>
          <w:spacing w:val="31"/>
        </w:rPr>
        <w:t> </w:t>
      </w:r>
      <w:r>
        <w:rPr>
          <w:color w:val="231F20"/>
        </w:rPr>
        <w:t>specific</w:t>
      </w:r>
      <w:r>
        <w:rPr>
          <w:color w:val="231F20"/>
          <w:spacing w:val="31"/>
        </w:rPr>
        <w:t> </w:t>
      </w:r>
      <w:r>
        <w:rPr>
          <w:color w:val="231F20"/>
        </w:rPr>
        <w:t>gravity</w:t>
      </w:r>
      <w:r>
        <w:rPr>
          <w:color w:val="231F20"/>
          <w:spacing w:val="31"/>
        </w:rPr>
        <w:t> </w:t>
      </w:r>
      <w:r>
        <w:rPr>
          <w:color w:val="231F20"/>
        </w:rPr>
        <w:t>of</w:t>
      </w:r>
      <w:r>
        <w:rPr>
          <w:color w:val="231F20"/>
          <w:spacing w:val="31"/>
        </w:rPr>
        <w:t> </w:t>
      </w:r>
      <w:r>
        <w:rPr>
          <w:color w:val="231F20"/>
        </w:rPr>
        <w:t>0.95</w:t>
      </w:r>
      <w:r>
        <w:rPr>
          <w:color w:val="231F20"/>
          <w:spacing w:val="31"/>
        </w:rPr>
        <w:t> </w:t>
      </w:r>
      <w:r>
        <w:rPr>
          <w:color w:val="231F20"/>
        </w:rPr>
        <w:t>for</w:t>
      </w:r>
      <w:r>
        <w:rPr>
          <w:color w:val="231F20"/>
          <w:spacing w:val="31"/>
        </w:rPr>
        <w:t> </w:t>
      </w:r>
      <w:r>
        <w:rPr>
          <w:color w:val="231F20"/>
        </w:rPr>
        <w:t>testing </w:t>
      </w:r>
      <w:r>
        <w:rPr>
          <w:color w:val="231F20"/>
          <w:w w:val="110"/>
        </w:rPr>
        <w:t>at </w:t>
      </w:r>
      <w:r>
        <w:rPr>
          <w:rFonts w:ascii="Times New Roman" w:hAnsi="Times New Roman"/>
          <w:color w:val="231F20"/>
          <w:w w:val="205"/>
          <w:sz w:val="18"/>
        </w:rPr>
        <w:t>-</w:t>
      </w:r>
      <w:r>
        <w:rPr>
          <w:color w:val="231F20"/>
          <w:w w:val="110"/>
        </w:rPr>
        <w:t>18</w:t>
      </w:r>
      <w:r>
        <w:rPr>
          <w:rFonts w:ascii="Times New Roman" w:hAnsi="Times New Roman"/>
          <w:color w:val="231F20"/>
          <w:w w:val="110"/>
        </w:rPr>
        <w:t>°</w:t>
      </w:r>
      <w:r>
        <w:rPr>
          <w:color w:val="231F20"/>
          <w:w w:val="110"/>
        </w:rPr>
        <w:t>C.</w:t>
      </w:r>
    </w:p>
    <w:p>
      <w:pPr>
        <w:pStyle w:val="Heading3"/>
        <w:numPr>
          <w:ilvl w:val="4"/>
          <w:numId w:val="1"/>
        </w:numPr>
        <w:tabs>
          <w:tab w:pos="1925" w:val="left" w:leader="none"/>
        </w:tabs>
        <w:spacing w:line="240" w:lineRule="auto" w:before="172" w:after="0"/>
        <w:ind w:left="1925" w:right="0" w:hanging="1075"/>
        <w:jc w:val="both"/>
        <w:rPr>
          <w:rFonts w:ascii="Arial MT"/>
          <w:i w:val="0"/>
          <w:color w:val="231F20"/>
        </w:rPr>
      </w:pPr>
      <w:r>
        <w:rPr>
          <w:color w:val="231F20"/>
          <w:w w:val="105"/>
        </w:rPr>
        <w:t>Tests</w:t>
      </w:r>
      <w:r>
        <w:rPr>
          <w:color w:val="231F20"/>
          <w:spacing w:val="-4"/>
          <w:w w:val="105"/>
        </w:rPr>
        <w:t> </w:t>
      </w:r>
      <w:r>
        <w:rPr>
          <w:color w:val="231F20"/>
          <w:w w:val="105"/>
        </w:rPr>
        <w:t>and</w:t>
      </w:r>
      <w:r>
        <w:rPr>
          <w:color w:val="231F20"/>
          <w:spacing w:val="-4"/>
          <w:w w:val="105"/>
        </w:rPr>
        <w:t> </w:t>
      </w:r>
      <w:r>
        <w:rPr>
          <w:color w:val="231F20"/>
          <w:w w:val="105"/>
        </w:rPr>
        <w:t>number</w:t>
      </w:r>
      <w:r>
        <w:rPr>
          <w:color w:val="231F20"/>
          <w:spacing w:val="-3"/>
          <w:w w:val="105"/>
        </w:rPr>
        <w:t> </w:t>
      </w:r>
      <w:r>
        <w:rPr>
          <w:color w:val="231F20"/>
          <w:w w:val="105"/>
        </w:rPr>
        <w:t>of</w:t>
      </w:r>
      <w:r>
        <w:rPr>
          <w:color w:val="231F20"/>
          <w:spacing w:val="-4"/>
          <w:w w:val="105"/>
        </w:rPr>
        <w:t> </w:t>
      </w:r>
      <w:r>
        <w:rPr>
          <w:color w:val="231F20"/>
          <w:w w:val="105"/>
        </w:rPr>
        <w:t>samples</w:t>
      </w:r>
      <w:r>
        <w:rPr>
          <w:color w:val="231F20"/>
          <w:spacing w:val="-3"/>
          <w:w w:val="105"/>
        </w:rPr>
        <w:t> </w:t>
      </w:r>
      <w:r>
        <w:rPr>
          <w:color w:val="231F20"/>
          <w:spacing w:val="-2"/>
          <w:w w:val="105"/>
        </w:rPr>
        <w:t>required</w:t>
      </w:r>
    </w:p>
    <w:p>
      <w:pPr>
        <w:pStyle w:val="BodyText"/>
        <w:spacing w:before="118"/>
        <w:ind w:left="513"/>
        <w:jc w:val="center"/>
      </w:pPr>
      <w:r>
        <w:rPr>
          <w:color w:val="231F20"/>
        </w:rPr>
        <w:t>Tests</w:t>
      </w:r>
      <w:r>
        <w:rPr>
          <w:color w:val="231F20"/>
          <w:spacing w:val="45"/>
        </w:rPr>
        <w:t> </w:t>
      </w:r>
      <w:r>
        <w:rPr>
          <w:color w:val="231F20"/>
        </w:rPr>
        <w:t>required</w:t>
      </w:r>
      <w:r>
        <w:rPr>
          <w:color w:val="231F20"/>
          <w:spacing w:val="45"/>
        </w:rPr>
        <w:t> </w:t>
      </w:r>
      <w:r>
        <w:rPr>
          <w:color w:val="231F20"/>
        </w:rPr>
        <w:t>for</w:t>
      </w:r>
      <w:r>
        <w:rPr>
          <w:color w:val="231F20"/>
          <w:spacing w:val="45"/>
        </w:rPr>
        <w:t> </w:t>
      </w:r>
      <w:r>
        <w:rPr>
          <w:color w:val="231F20"/>
        </w:rPr>
        <w:t>packaging</w:t>
      </w:r>
      <w:r>
        <w:rPr>
          <w:color w:val="231F20"/>
          <w:spacing w:val="45"/>
        </w:rPr>
        <w:t> </w:t>
      </w:r>
      <w:r>
        <w:rPr>
          <w:color w:val="231F20"/>
          <w:spacing w:val="-4"/>
        </w:rPr>
        <w:t>types</w:t>
      </w:r>
    </w:p>
    <w:p>
      <w:pPr>
        <w:pStyle w:val="BodyText"/>
        <w:spacing w:before="8"/>
        <w:rPr>
          <w:sz w:val="8"/>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59"/>
        <w:gridCol w:w="687"/>
        <w:gridCol w:w="642"/>
        <w:gridCol w:w="951"/>
        <w:gridCol w:w="1116"/>
        <w:gridCol w:w="951"/>
        <w:gridCol w:w="942"/>
        <w:gridCol w:w="979"/>
        <w:gridCol w:w="1019"/>
      </w:tblGrid>
      <w:tr>
        <w:trPr>
          <w:trHeight w:val="268" w:hRule="atLeast"/>
        </w:trPr>
        <w:tc>
          <w:tcPr>
            <w:tcW w:w="1946" w:type="dxa"/>
            <w:gridSpan w:val="2"/>
          </w:tcPr>
          <w:p>
            <w:pPr>
              <w:pStyle w:val="TableParagraph"/>
              <w:ind w:left="267"/>
              <w:jc w:val="left"/>
              <w:rPr>
                <w:sz w:val="15"/>
              </w:rPr>
            </w:pPr>
            <w:r>
              <w:rPr>
                <w:color w:val="231F20"/>
                <w:spacing w:val="-2"/>
                <w:w w:val="110"/>
                <w:sz w:val="15"/>
              </w:rPr>
              <w:t>Type</w:t>
            </w:r>
            <w:r>
              <w:rPr>
                <w:color w:val="231F20"/>
                <w:spacing w:val="-6"/>
                <w:w w:val="110"/>
                <w:sz w:val="15"/>
              </w:rPr>
              <w:t> </w:t>
            </w:r>
            <w:r>
              <w:rPr>
                <w:color w:val="231F20"/>
                <w:spacing w:val="-2"/>
                <w:w w:val="110"/>
                <w:sz w:val="15"/>
              </w:rPr>
              <w:t>of</w:t>
            </w:r>
            <w:r>
              <w:rPr>
                <w:color w:val="231F20"/>
                <w:spacing w:val="-6"/>
                <w:w w:val="110"/>
                <w:sz w:val="15"/>
              </w:rPr>
              <w:t> </w:t>
            </w:r>
            <w:r>
              <w:rPr>
                <w:color w:val="231F20"/>
                <w:spacing w:val="-2"/>
                <w:w w:val="110"/>
                <w:sz w:val="15"/>
              </w:rPr>
              <w:t>packaging</w:t>
            </w:r>
            <w:r>
              <w:rPr>
                <w:color w:val="231F20"/>
                <w:spacing w:val="-2"/>
                <w:w w:val="110"/>
                <w:sz w:val="15"/>
                <w:vertAlign w:val="superscript"/>
              </w:rPr>
              <w:t>a</w:t>
            </w:r>
          </w:p>
        </w:tc>
        <w:tc>
          <w:tcPr>
            <w:tcW w:w="6600" w:type="dxa"/>
            <w:gridSpan w:val="7"/>
          </w:tcPr>
          <w:p>
            <w:pPr>
              <w:pStyle w:val="TableParagraph"/>
              <w:ind w:left="11"/>
              <w:rPr>
                <w:sz w:val="15"/>
              </w:rPr>
            </w:pPr>
            <w:r>
              <w:rPr>
                <w:color w:val="231F20"/>
                <w:w w:val="105"/>
                <w:sz w:val="15"/>
              </w:rPr>
              <w:t>Tests</w:t>
            </w:r>
            <w:r>
              <w:rPr>
                <w:color w:val="231F20"/>
                <w:spacing w:val="-2"/>
                <w:w w:val="110"/>
                <w:sz w:val="15"/>
              </w:rPr>
              <w:t> required</w:t>
            </w:r>
          </w:p>
        </w:tc>
      </w:tr>
      <w:tr>
        <w:trPr>
          <w:trHeight w:val="673" w:hRule="atLeast"/>
        </w:trPr>
        <w:tc>
          <w:tcPr>
            <w:tcW w:w="1259" w:type="dxa"/>
            <w:vMerge w:val="restart"/>
          </w:tcPr>
          <w:p>
            <w:pPr>
              <w:pStyle w:val="TableParagraph"/>
              <w:spacing w:line="264" w:lineRule="auto"/>
              <w:ind w:left="40"/>
              <w:jc w:val="left"/>
              <w:rPr>
                <w:sz w:val="15"/>
              </w:rPr>
            </w:pPr>
            <w:r>
              <w:rPr>
                <w:color w:val="231F20"/>
                <w:w w:val="110"/>
                <w:sz w:val="15"/>
              </w:rPr>
              <w:t>Rigid</w:t>
            </w:r>
            <w:r>
              <w:rPr>
                <w:color w:val="231F20"/>
                <w:spacing w:val="-12"/>
                <w:w w:val="110"/>
                <w:sz w:val="15"/>
              </w:rPr>
              <w:t> </w:t>
            </w:r>
            <w:r>
              <w:rPr>
                <w:color w:val="231F20"/>
                <w:w w:val="110"/>
                <w:sz w:val="15"/>
              </w:rPr>
              <w:t>outer </w:t>
            </w:r>
            <w:r>
              <w:rPr>
                <w:color w:val="231F20"/>
                <w:spacing w:val="-2"/>
                <w:w w:val="110"/>
                <w:sz w:val="15"/>
              </w:rPr>
              <w:t>packaging</w:t>
            </w:r>
          </w:p>
        </w:tc>
        <w:tc>
          <w:tcPr>
            <w:tcW w:w="1329" w:type="dxa"/>
            <w:gridSpan w:val="2"/>
          </w:tcPr>
          <w:p>
            <w:pPr>
              <w:pStyle w:val="TableParagraph"/>
              <w:spacing w:line="264" w:lineRule="auto"/>
              <w:ind w:left="273" w:right="262" w:firstLine="103"/>
              <w:jc w:val="left"/>
              <w:rPr>
                <w:sz w:val="15"/>
              </w:rPr>
            </w:pPr>
            <w:r>
              <w:rPr>
                <w:color w:val="231F20"/>
                <w:spacing w:val="-2"/>
                <w:w w:val="110"/>
                <w:sz w:val="15"/>
              </w:rPr>
              <w:t>Primary receptacle</w:t>
            </w:r>
          </w:p>
        </w:tc>
        <w:tc>
          <w:tcPr>
            <w:tcW w:w="951" w:type="dxa"/>
          </w:tcPr>
          <w:p>
            <w:pPr>
              <w:pStyle w:val="TableParagraph"/>
              <w:spacing w:line="264" w:lineRule="auto"/>
              <w:ind w:left="98" w:right="87" w:hanging="1"/>
              <w:rPr>
                <w:sz w:val="15"/>
              </w:rPr>
            </w:pPr>
            <w:r>
              <w:rPr>
                <w:color w:val="231F20"/>
                <w:spacing w:val="-2"/>
                <w:w w:val="105"/>
                <w:sz w:val="15"/>
              </w:rPr>
              <w:t>Water spray </w:t>
            </w:r>
            <w:r>
              <w:rPr>
                <w:color w:val="231F20"/>
                <w:spacing w:val="-2"/>
                <w:sz w:val="15"/>
              </w:rPr>
              <w:t>6.3.5.3.5.1</w:t>
            </w:r>
          </w:p>
        </w:tc>
        <w:tc>
          <w:tcPr>
            <w:tcW w:w="1116" w:type="dxa"/>
          </w:tcPr>
          <w:p>
            <w:pPr>
              <w:pStyle w:val="TableParagraph"/>
              <w:spacing w:line="264" w:lineRule="auto"/>
              <w:ind w:left="100" w:right="89" w:firstLine="2"/>
              <w:rPr>
                <w:sz w:val="15"/>
              </w:rPr>
            </w:pPr>
            <w:r>
              <w:rPr>
                <w:color w:val="231F20"/>
                <w:spacing w:val="-4"/>
                <w:w w:val="110"/>
                <w:sz w:val="15"/>
              </w:rPr>
              <w:t>Cold </w:t>
            </w:r>
            <w:r>
              <w:rPr>
                <w:color w:val="231F20"/>
                <w:spacing w:val="-2"/>
                <w:w w:val="110"/>
                <w:sz w:val="15"/>
              </w:rPr>
              <w:t>conditioning 6.3.5.3.5.2</w:t>
            </w:r>
          </w:p>
        </w:tc>
        <w:tc>
          <w:tcPr>
            <w:tcW w:w="951" w:type="dxa"/>
          </w:tcPr>
          <w:p>
            <w:pPr>
              <w:pStyle w:val="TableParagraph"/>
              <w:spacing w:line="264" w:lineRule="auto"/>
              <w:ind w:left="228" w:right="74" w:firstLine="65"/>
              <w:jc w:val="left"/>
              <w:rPr>
                <w:sz w:val="15"/>
              </w:rPr>
            </w:pPr>
            <w:r>
              <w:rPr>
                <w:color w:val="231F20"/>
                <w:spacing w:val="-4"/>
                <w:w w:val="105"/>
                <w:sz w:val="15"/>
              </w:rPr>
              <w:t>Drop</w:t>
            </w:r>
            <w:r>
              <w:rPr>
                <w:color w:val="231F20"/>
                <w:spacing w:val="-2"/>
                <w:w w:val="105"/>
                <w:sz w:val="15"/>
              </w:rPr>
              <w:t> </w:t>
            </w:r>
            <w:r>
              <w:rPr>
                <w:color w:val="231F20"/>
                <w:spacing w:val="-2"/>
                <w:sz w:val="15"/>
              </w:rPr>
              <w:t>6.3.5.3</w:t>
            </w:r>
          </w:p>
        </w:tc>
        <w:tc>
          <w:tcPr>
            <w:tcW w:w="942" w:type="dxa"/>
          </w:tcPr>
          <w:p>
            <w:pPr>
              <w:pStyle w:val="TableParagraph"/>
              <w:spacing w:line="264" w:lineRule="auto"/>
              <w:ind w:left="88" w:right="73" w:hanging="4"/>
              <w:rPr>
                <w:sz w:val="15"/>
              </w:rPr>
            </w:pPr>
            <w:r>
              <w:rPr>
                <w:color w:val="231F20"/>
                <w:spacing w:val="-2"/>
                <w:w w:val="110"/>
                <w:sz w:val="15"/>
              </w:rPr>
              <w:t>Additional </w:t>
            </w:r>
            <w:r>
              <w:rPr>
                <w:color w:val="231F20"/>
                <w:spacing w:val="-4"/>
                <w:w w:val="110"/>
                <w:sz w:val="15"/>
              </w:rPr>
              <w:t>drop </w:t>
            </w:r>
            <w:r>
              <w:rPr>
                <w:color w:val="231F20"/>
                <w:spacing w:val="-2"/>
                <w:sz w:val="15"/>
              </w:rPr>
              <w:t>6.3.5.3.5.3</w:t>
            </w:r>
          </w:p>
        </w:tc>
        <w:tc>
          <w:tcPr>
            <w:tcW w:w="979" w:type="dxa"/>
          </w:tcPr>
          <w:p>
            <w:pPr>
              <w:pStyle w:val="TableParagraph"/>
              <w:spacing w:line="264" w:lineRule="auto"/>
              <w:ind w:left="243" w:right="87" w:hanging="88"/>
              <w:jc w:val="left"/>
              <w:rPr>
                <w:sz w:val="15"/>
              </w:rPr>
            </w:pPr>
            <w:r>
              <w:rPr>
                <w:color w:val="231F20"/>
                <w:spacing w:val="-2"/>
                <w:w w:val="105"/>
                <w:sz w:val="15"/>
              </w:rPr>
              <w:t>Puncture 6.3.5.4</w:t>
            </w:r>
          </w:p>
        </w:tc>
        <w:tc>
          <w:tcPr>
            <w:tcW w:w="1019" w:type="dxa"/>
          </w:tcPr>
          <w:p>
            <w:pPr>
              <w:pStyle w:val="TableParagraph"/>
              <w:spacing w:line="264" w:lineRule="auto"/>
              <w:ind w:left="275" w:right="261" w:firstLine="25"/>
              <w:jc w:val="left"/>
              <w:rPr>
                <w:sz w:val="15"/>
              </w:rPr>
            </w:pPr>
            <w:r>
              <w:rPr>
                <w:color w:val="231F20"/>
                <w:spacing w:val="-2"/>
                <w:w w:val="105"/>
                <w:sz w:val="15"/>
              </w:rPr>
              <w:t>Stack </w:t>
            </w:r>
            <w:r>
              <w:rPr>
                <w:color w:val="231F20"/>
                <w:spacing w:val="-2"/>
                <w:sz w:val="15"/>
              </w:rPr>
              <w:t>6.1.5.6</w:t>
            </w:r>
          </w:p>
        </w:tc>
      </w:tr>
      <w:tr>
        <w:trPr>
          <w:trHeight w:val="470" w:hRule="atLeast"/>
        </w:trPr>
        <w:tc>
          <w:tcPr>
            <w:tcW w:w="1259" w:type="dxa"/>
            <w:vMerge/>
            <w:tcBorders>
              <w:top w:val="nil"/>
            </w:tcBorders>
          </w:tcPr>
          <w:p>
            <w:pPr>
              <w:rPr>
                <w:sz w:val="2"/>
                <w:szCs w:val="2"/>
              </w:rPr>
            </w:pPr>
          </w:p>
        </w:tc>
        <w:tc>
          <w:tcPr>
            <w:tcW w:w="687" w:type="dxa"/>
          </w:tcPr>
          <w:p>
            <w:pPr>
              <w:pStyle w:val="TableParagraph"/>
              <w:ind w:left="8"/>
              <w:rPr>
                <w:sz w:val="15"/>
              </w:rPr>
            </w:pPr>
            <w:r>
              <w:rPr>
                <w:color w:val="231F20"/>
                <w:spacing w:val="-2"/>
                <w:w w:val="110"/>
                <w:sz w:val="15"/>
              </w:rPr>
              <w:t>Plastics</w:t>
            </w:r>
          </w:p>
        </w:tc>
        <w:tc>
          <w:tcPr>
            <w:tcW w:w="642" w:type="dxa"/>
          </w:tcPr>
          <w:p>
            <w:pPr>
              <w:pStyle w:val="TableParagraph"/>
              <w:ind w:left="8"/>
              <w:rPr>
                <w:sz w:val="15"/>
              </w:rPr>
            </w:pPr>
            <w:r>
              <w:rPr>
                <w:color w:val="231F20"/>
                <w:spacing w:val="-2"/>
                <w:w w:val="110"/>
                <w:sz w:val="15"/>
              </w:rPr>
              <w:t>Other</w:t>
            </w:r>
          </w:p>
        </w:tc>
        <w:tc>
          <w:tcPr>
            <w:tcW w:w="951" w:type="dxa"/>
          </w:tcPr>
          <w:p>
            <w:pPr>
              <w:pStyle w:val="TableParagraph"/>
              <w:spacing w:line="264" w:lineRule="auto"/>
              <w:ind w:left="165" w:right="74" w:hanging="77"/>
              <w:jc w:val="left"/>
              <w:rPr>
                <w:sz w:val="15"/>
              </w:rPr>
            </w:pPr>
            <w:r>
              <w:rPr>
                <w:color w:val="231F20"/>
                <w:w w:val="110"/>
                <w:sz w:val="15"/>
              </w:rPr>
              <w:t>Number</w:t>
            </w:r>
            <w:r>
              <w:rPr>
                <w:color w:val="231F20"/>
                <w:spacing w:val="-12"/>
                <w:w w:val="110"/>
                <w:sz w:val="15"/>
              </w:rPr>
              <w:t> </w:t>
            </w:r>
            <w:r>
              <w:rPr>
                <w:color w:val="231F20"/>
                <w:w w:val="110"/>
                <w:sz w:val="15"/>
              </w:rPr>
              <w:t>of </w:t>
            </w:r>
            <w:r>
              <w:rPr>
                <w:color w:val="231F20"/>
                <w:spacing w:val="-2"/>
                <w:w w:val="110"/>
                <w:sz w:val="15"/>
              </w:rPr>
              <w:t>samples</w:t>
            </w:r>
          </w:p>
        </w:tc>
        <w:tc>
          <w:tcPr>
            <w:tcW w:w="1116" w:type="dxa"/>
          </w:tcPr>
          <w:p>
            <w:pPr>
              <w:pStyle w:val="TableParagraph"/>
              <w:spacing w:line="264" w:lineRule="auto"/>
              <w:ind w:left="248" w:right="156" w:hanging="77"/>
              <w:jc w:val="left"/>
              <w:rPr>
                <w:sz w:val="15"/>
              </w:rPr>
            </w:pPr>
            <w:r>
              <w:rPr>
                <w:color w:val="231F20"/>
                <w:w w:val="110"/>
                <w:sz w:val="15"/>
              </w:rPr>
              <w:t>Number</w:t>
            </w:r>
            <w:r>
              <w:rPr>
                <w:color w:val="231F20"/>
                <w:spacing w:val="-12"/>
                <w:w w:val="110"/>
                <w:sz w:val="15"/>
              </w:rPr>
              <w:t> </w:t>
            </w:r>
            <w:r>
              <w:rPr>
                <w:color w:val="231F20"/>
                <w:w w:val="110"/>
                <w:sz w:val="15"/>
              </w:rPr>
              <w:t>of </w:t>
            </w:r>
            <w:r>
              <w:rPr>
                <w:color w:val="231F20"/>
                <w:spacing w:val="-2"/>
                <w:w w:val="110"/>
                <w:sz w:val="15"/>
              </w:rPr>
              <w:t>samples</w:t>
            </w:r>
          </w:p>
        </w:tc>
        <w:tc>
          <w:tcPr>
            <w:tcW w:w="951" w:type="dxa"/>
          </w:tcPr>
          <w:p>
            <w:pPr>
              <w:pStyle w:val="TableParagraph"/>
              <w:spacing w:line="264" w:lineRule="auto"/>
              <w:ind w:left="165" w:right="74" w:hanging="77"/>
              <w:jc w:val="left"/>
              <w:rPr>
                <w:sz w:val="15"/>
              </w:rPr>
            </w:pPr>
            <w:r>
              <w:rPr>
                <w:color w:val="231F20"/>
                <w:w w:val="110"/>
                <w:sz w:val="15"/>
              </w:rPr>
              <w:t>Number</w:t>
            </w:r>
            <w:r>
              <w:rPr>
                <w:color w:val="231F20"/>
                <w:spacing w:val="-12"/>
                <w:w w:val="110"/>
                <w:sz w:val="15"/>
              </w:rPr>
              <w:t> </w:t>
            </w:r>
            <w:r>
              <w:rPr>
                <w:color w:val="231F20"/>
                <w:w w:val="110"/>
                <w:sz w:val="15"/>
              </w:rPr>
              <w:t>of </w:t>
            </w:r>
            <w:r>
              <w:rPr>
                <w:color w:val="231F20"/>
                <w:spacing w:val="-2"/>
                <w:w w:val="110"/>
                <w:sz w:val="15"/>
              </w:rPr>
              <w:t>samples</w:t>
            </w:r>
          </w:p>
        </w:tc>
        <w:tc>
          <w:tcPr>
            <w:tcW w:w="942" w:type="dxa"/>
          </w:tcPr>
          <w:p>
            <w:pPr>
              <w:pStyle w:val="TableParagraph"/>
              <w:spacing w:line="264" w:lineRule="auto"/>
              <w:ind w:left="161" w:right="69" w:hanging="77"/>
              <w:jc w:val="left"/>
              <w:rPr>
                <w:sz w:val="15"/>
              </w:rPr>
            </w:pPr>
            <w:r>
              <w:rPr>
                <w:color w:val="231F20"/>
                <w:w w:val="110"/>
                <w:sz w:val="15"/>
              </w:rPr>
              <w:t>Number</w:t>
            </w:r>
            <w:r>
              <w:rPr>
                <w:color w:val="231F20"/>
                <w:spacing w:val="-12"/>
                <w:w w:val="110"/>
                <w:sz w:val="15"/>
              </w:rPr>
              <w:t> </w:t>
            </w:r>
            <w:r>
              <w:rPr>
                <w:color w:val="231F20"/>
                <w:w w:val="110"/>
                <w:sz w:val="15"/>
              </w:rPr>
              <w:t>of </w:t>
            </w:r>
            <w:r>
              <w:rPr>
                <w:color w:val="231F20"/>
                <w:spacing w:val="-2"/>
                <w:w w:val="110"/>
                <w:sz w:val="15"/>
              </w:rPr>
              <w:t>samples</w:t>
            </w:r>
          </w:p>
        </w:tc>
        <w:tc>
          <w:tcPr>
            <w:tcW w:w="979" w:type="dxa"/>
          </w:tcPr>
          <w:p>
            <w:pPr>
              <w:pStyle w:val="TableParagraph"/>
              <w:spacing w:line="264" w:lineRule="auto"/>
              <w:ind w:left="180" w:right="87" w:hanging="77"/>
              <w:jc w:val="left"/>
              <w:rPr>
                <w:sz w:val="15"/>
              </w:rPr>
            </w:pPr>
            <w:r>
              <w:rPr>
                <w:color w:val="231F20"/>
                <w:w w:val="110"/>
                <w:sz w:val="15"/>
              </w:rPr>
              <w:t>Number</w:t>
            </w:r>
            <w:r>
              <w:rPr>
                <w:color w:val="231F20"/>
                <w:spacing w:val="-12"/>
                <w:w w:val="110"/>
                <w:sz w:val="15"/>
              </w:rPr>
              <w:t> </w:t>
            </w:r>
            <w:r>
              <w:rPr>
                <w:color w:val="231F20"/>
                <w:w w:val="110"/>
                <w:sz w:val="15"/>
              </w:rPr>
              <w:t>of </w:t>
            </w:r>
            <w:r>
              <w:rPr>
                <w:color w:val="231F20"/>
                <w:spacing w:val="-2"/>
                <w:w w:val="110"/>
                <w:sz w:val="15"/>
              </w:rPr>
              <w:t>samples</w:t>
            </w:r>
          </w:p>
        </w:tc>
        <w:tc>
          <w:tcPr>
            <w:tcW w:w="1019" w:type="dxa"/>
          </w:tcPr>
          <w:p>
            <w:pPr>
              <w:pStyle w:val="TableParagraph"/>
              <w:spacing w:line="264" w:lineRule="auto"/>
              <w:ind w:left="201" w:right="106" w:hanging="77"/>
              <w:jc w:val="left"/>
              <w:rPr>
                <w:sz w:val="15"/>
              </w:rPr>
            </w:pPr>
            <w:r>
              <w:rPr>
                <w:color w:val="231F20"/>
                <w:w w:val="110"/>
                <w:sz w:val="15"/>
              </w:rPr>
              <w:t>Number</w:t>
            </w:r>
            <w:r>
              <w:rPr>
                <w:color w:val="231F20"/>
                <w:spacing w:val="-12"/>
                <w:w w:val="110"/>
                <w:sz w:val="15"/>
              </w:rPr>
              <w:t> </w:t>
            </w:r>
            <w:r>
              <w:rPr>
                <w:color w:val="231F20"/>
                <w:w w:val="110"/>
                <w:sz w:val="15"/>
              </w:rPr>
              <w:t>of </w:t>
            </w:r>
            <w:r>
              <w:rPr>
                <w:color w:val="231F20"/>
                <w:spacing w:val="-2"/>
                <w:w w:val="110"/>
                <w:sz w:val="15"/>
              </w:rPr>
              <w:t>samples</w:t>
            </w:r>
          </w:p>
        </w:tc>
      </w:tr>
      <w:tr>
        <w:trPr>
          <w:trHeight w:val="290" w:hRule="atLeast"/>
        </w:trPr>
        <w:tc>
          <w:tcPr>
            <w:tcW w:w="1259" w:type="dxa"/>
            <w:vMerge w:val="restart"/>
          </w:tcPr>
          <w:p>
            <w:pPr>
              <w:pStyle w:val="TableParagraph"/>
              <w:ind w:left="39"/>
              <w:jc w:val="left"/>
              <w:rPr>
                <w:sz w:val="15"/>
              </w:rPr>
            </w:pPr>
            <w:r>
              <w:rPr>
                <w:color w:val="231F20"/>
                <w:w w:val="105"/>
                <w:sz w:val="15"/>
              </w:rPr>
              <w:t>Fibreboard</w:t>
            </w:r>
            <w:r>
              <w:rPr>
                <w:color w:val="231F20"/>
                <w:spacing w:val="6"/>
                <w:w w:val="105"/>
                <w:sz w:val="15"/>
              </w:rPr>
              <w:t> </w:t>
            </w:r>
            <w:r>
              <w:rPr>
                <w:color w:val="231F20"/>
                <w:spacing w:val="-5"/>
                <w:w w:val="105"/>
                <w:sz w:val="15"/>
              </w:rPr>
              <w:t>box</w:t>
            </w:r>
          </w:p>
        </w:tc>
        <w:tc>
          <w:tcPr>
            <w:tcW w:w="687" w:type="dxa"/>
          </w:tcPr>
          <w:p>
            <w:pPr>
              <w:pStyle w:val="TableParagraph"/>
              <w:ind w:left="8" w:right="1"/>
              <w:rPr>
                <w:sz w:val="15"/>
              </w:rPr>
            </w:pPr>
            <w:r>
              <w:rPr>
                <w:color w:val="231F20"/>
                <w:spacing w:val="-10"/>
                <w:w w:val="105"/>
                <w:sz w:val="15"/>
              </w:rPr>
              <w:t>x</w:t>
            </w:r>
          </w:p>
        </w:tc>
        <w:tc>
          <w:tcPr>
            <w:tcW w:w="642" w:type="dxa"/>
          </w:tcPr>
          <w:p>
            <w:pPr>
              <w:pStyle w:val="TableParagraph"/>
              <w:spacing w:before="0"/>
              <w:ind w:left="0"/>
              <w:jc w:val="left"/>
              <w:rPr>
                <w:rFonts w:ascii="Times New Roman"/>
                <w:sz w:val="16"/>
              </w:rPr>
            </w:pPr>
          </w:p>
        </w:tc>
        <w:tc>
          <w:tcPr>
            <w:tcW w:w="951" w:type="dxa"/>
          </w:tcPr>
          <w:p>
            <w:pPr>
              <w:pStyle w:val="TableParagraph"/>
              <w:rPr>
                <w:sz w:val="15"/>
              </w:rPr>
            </w:pPr>
            <w:r>
              <w:rPr>
                <w:color w:val="231F20"/>
                <w:spacing w:val="-10"/>
                <w:w w:val="105"/>
                <w:sz w:val="15"/>
              </w:rPr>
              <w:t>5</w:t>
            </w:r>
          </w:p>
        </w:tc>
        <w:tc>
          <w:tcPr>
            <w:tcW w:w="1116" w:type="dxa"/>
          </w:tcPr>
          <w:p>
            <w:pPr>
              <w:pStyle w:val="TableParagraph"/>
              <w:rPr>
                <w:sz w:val="15"/>
              </w:rPr>
            </w:pPr>
            <w:r>
              <w:rPr>
                <w:color w:val="231F20"/>
                <w:spacing w:val="-10"/>
                <w:w w:val="105"/>
                <w:sz w:val="15"/>
              </w:rPr>
              <w:t>5</w:t>
            </w:r>
          </w:p>
        </w:tc>
        <w:tc>
          <w:tcPr>
            <w:tcW w:w="951" w:type="dxa"/>
          </w:tcPr>
          <w:p>
            <w:pPr>
              <w:pStyle w:val="TableParagraph"/>
              <w:ind w:right="5"/>
              <w:rPr>
                <w:sz w:val="15"/>
              </w:rPr>
            </w:pPr>
            <w:r>
              <w:rPr>
                <w:color w:val="231F20"/>
                <w:spacing w:val="-5"/>
                <w:w w:val="105"/>
                <w:sz w:val="15"/>
              </w:rPr>
              <w:t>10</w:t>
            </w:r>
          </w:p>
        </w:tc>
        <w:tc>
          <w:tcPr>
            <w:tcW w:w="942" w:type="dxa"/>
            <w:vMerge w:val="restart"/>
          </w:tcPr>
          <w:p>
            <w:pPr>
              <w:pStyle w:val="TableParagraph"/>
              <w:spacing w:line="264" w:lineRule="auto"/>
              <w:ind w:left="39" w:right="113"/>
              <w:jc w:val="left"/>
              <w:rPr>
                <w:sz w:val="15"/>
              </w:rPr>
            </w:pPr>
            <w:r>
              <w:rPr>
                <w:color w:val="231F20"/>
                <w:spacing w:val="-2"/>
                <w:w w:val="105"/>
                <w:sz w:val="15"/>
              </w:rPr>
              <w:t>Required </w:t>
            </w:r>
            <w:r>
              <w:rPr>
                <w:color w:val="231F20"/>
                <w:w w:val="105"/>
                <w:sz w:val="15"/>
              </w:rPr>
              <w:t>on one </w:t>
            </w:r>
            <w:r>
              <w:rPr>
                <w:color w:val="231F20"/>
                <w:spacing w:val="-2"/>
                <w:w w:val="105"/>
                <w:sz w:val="15"/>
              </w:rPr>
              <w:t>sample </w:t>
            </w:r>
            <w:r>
              <w:rPr>
                <w:color w:val="231F20"/>
                <w:w w:val="105"/>
                <w:sz w:val="15"/>
              </w:rPr>
              <w:t>when the </w:t>
            </w:r>
            <w:r>
              <w:rPr>
                <w:color w:val="231F20"/>
                <w:spacing w:val="-2"/>
                <w:w w:val="105"/>
                <w:sz w:val="15"/>
              </w:rPr>
              <w:t>packaging </w:t>
            </w:r>
            <w:r>
              <w:rPr>
                <w:color w:val="231F20"/>
                <w:w w:val="105"/>
                <w:sz w:val="15"/>
              </w:rPr>
              <w:t>is</w:t>
            </w:r>
            <w:r>
              <w:rPr>
                <w:color w:val="231F20"/>
                <w:spacing w:val="-11"/>
                <w:w w:val="105"/>
                <w:sz w:val="15"/>
              </w:rPr>
              <w:t> </w:t>
            </w:r>
            <w:r>
              <w:rPr>
                <w:color w:val="231F20"/>
                <w:w w:val="105"/>
                <w:sz w:val="15"/>
              </w:rPr>
              <w:t>intended to contain dry ice.</w:t>
            </w:r>
          </w:p>
        </w:tc>
        <w:tc>
          <w:tcPr>
            <w:tcW w:w="979" w:type="dxa"/>
          </w:tcPr>
          <w:p>
            <w:pPr>
              <w:pStyle w:val="TableParagraph"/>
              <w:ind w:left="9"/>
              <w:rPr>
                <w:sz w:val="15"/>
              </w:rPr>
            </w:pPr>
            <w:r>
              <w:rPr>
                <w:color w:val="231F20"/>
                <w:spacing w:val="-10"/>
                <w:w w:val="105"/>
                <w:sz w:val="15"/>
              </w:rPr>
              <w:t>2</w:t>
            </w:r>
          </w:p>
        </w:tc>
        <w:tc>
          <w:tcPr>
            <w:tcW w:w="1019" w:type="dxa"/>
            <w:vMerge w:val="restart"/>
          </w:tcPr>
          <w:p>
            <w:pPr>
              <w:pStyle w:val="TableParagraph"/>
              <w:spacing w:line="264" w:lineRule="auto"/>
              <w:ind w:left="39" w:right="125"/>
              <w:jc w:val="left"/>
              <w:rPr>
                <w:sz w:val="15"/>
              </w:rPr>
            </w:pPr>
            <w:r>
              <w:rPr>
                <w:color w:val="231F20"/>
                <w:spacing w:val="-2"/>
                <w:w w:val="105"/>
                <w:sz w:val="15"/>
              </w:rPr>
              <w:t>Required</w:t>
            </w:r>
            <w:r>
              <w:rPr>
                <w:color w:val="231F20"/>
                <w:spacing w:val="80"/>
                <w:w w:val="105"/>
                <w:sz w:val="15"/>
              </w:rPr>
              <w:t> </w:t>
            </w:r>
            <w:r>
              <w:rPr>
                <w:color w:val="231F20"/>
                <w:w w:val="105"/>
                <w:sz w:val="15"/>
              </w:rPr>
              <w:t>on three </w:t>
            </w:r>
            <w:r>
              <w:rPr>
                <w:color w:val="231F20"/>
                <w:spacing w:val="-2"/>
                <w:w w:val="105"/>
                <w:sz w:val="15"/>
              </w:rPr>
              <w:t>samples </w:t>
            </w:r>
            <w:r>
              <w:rPr>
                <w:color w:val="231F20"/>
                <w:spacing w:val="-4"/>
                <w:w w:val="105"/>
                <w:sz w:val="15"/>
              </w:rPr>
              <w:t>when</w:t>
            </w:r>
            <w:r>
              <w:rPr>
                <w:color w:val="231F20"/>
                <w:spacing w:val="40"/>
                <w:w w:val="105"/>
                <w:sz w:val="15"/>
              </w:rPr>
              <w:t> </w:t>
            </w:r>
            <w:r>
              <w:rPr>
                <w:color w:val="231F20"/>
                <w:w w:val="105"/>
                <w:sz w:val="15"/>
              </w:rPr>
              <w:t>testing a </w:t>
            </w:r>
            <w:r>
              <w:rPr>
                <w:color w:val="231F20"/>
                <w:spacing w:val="-2"/>
                <w:w w:val="105"/>
                <w:sz w:val="15"/>
              </w:rPr>
              <w:t>“U”-</w:t>
            </w:r>
            <w:r>
              <w:rPr>
                <w:color w:val="231F20"/>
                <w:spacing w:val="-2"/>
                <w:w w:val="105"/>
                <w:sz w:val="15"/>
              </w:rPr>
              <w:t>marked packaging </w:t>
            </w:r>
            <w:r>
              <w:rPr>
                <w:color w:val="231F20"/>
                <w:w w:val="105"/>
                <w:sz w:val="15"/>
              </w:rPr>
              <w:t>as defined in 6.3.5.1.6</w:t>
            </w:r>
          </w:p>
          <w:p>
            <w:pPr>
              <w:pStyle w:val="TableParagraph"/>
              <w:spacing w:line="264" w:lineRule="auto" w:before="3"/>
              <w:ind w:left="39" w:right="106"/>
              <w:jc w:val="left"/>
              <w:rPr>
                <w:sz w:val="15"/>
              </w:rPr>
            </w:pPr>
            <w:r>
              <w:rPr>
                <w:color w:val="231F20"/>
                <w:w w:val="105"/>
                <w:sz w:val="15"/>
              </w:rPr>
              <w:t>for</w:t>
            </w:r>
            <w:r>
              <w:rPr>
                <w:color w:val="231F20"/>
                <w:spacing w:val="-5"/>
                <w:w w:val="105"/>
                <w:sz w:val="15"/>
              </w:rPr>
              <w:t> </w:t>
            </w:r>
            <w:r>
              <w:rPr>
                <w:color w:val="231F20"/>
                <w:w w:val="105"/>
                <w:sz w:val="15"/>
              </w:rPr>
              <w:t>specific </w:t>
            </w:r>
            <w:r>
              <w:rPr>
                <w:color w:val="231F20"/>
                <w:spacing w:val="-2"/>
                <w:w w:val="105"/>
                <w:sz w:val="15"/>
              </w:rPr>
              <w:t>provisions.</w:t>
            </w:r>
          </w:p>
        </w:tc>
      </w:tr>
      <w:tr>
        <w:trPr>
          <w:trHeight w:val="290" w:hRule="atLeast"/>
        </w:trPr>
        <w:tc>
          <w:tcPr>
            <w:tcW w:w="1259" w:type="dxa"/>
            <w:vMerge/>
            <w:tcBorders>
              <w:top w:val="nil"/>
            </w:tcBorders>
          </w:tcPr>
          <w:p>
            <w:pPr>
              <w:rPr>
                <w:sz w:val="2"/>
                <w:szCs w:val="2"/>
              </w:rPr>
            </w:pPr>
          </w:p>
        </w:tc>
        <w:tc>
          <w:tcPr>
            <w:tcW w:w="687" w:type="dxa"/>
          </w:tcPr>
          <w:p>
            <w:pPr>
              <w:pStyle w:val="TableParagraph"/>
              <w:spacing w:before="0"/>
              <w:ind w:left="0"/>
              <w:jc w:val="left"/>
              <w:rPr>
                <w:rFonts w:ascii="Times New Roman"/>
                <w:sz w:val="16"/>
              </w:rPr>
            </w:pPr>
          </w:p>
        </w:tc>
        <w:tc>
          <w:tcPr>
            <w:tcW w:w="642" w:type="dxa"/>
          </w:tcPr>
          <w:p>
            <w:pPr>
              <w:pStyle w:val="TableParagraph"/>
              <w:ind w:left="8" w:right="1"/>
              <w:rPr>
                <w:sz w:val="15"/>
              </w:rPr>
            </w:pPr>
            <w:r>
              <w:rPr>
                <w:color w:val="231F20"/>
                <w:spacing w:val="-10"/>
                <w:w w:val="105"/>
                <w:sz w:val="15"/>
              </w:rPr>
              <w:t>x</w:t>
            </w:r>
          </w:p>
        </w:tc>
        <w:tc>
          <w:tcPr>
            <w:tcW w:w="951" w:type="dxa"/>
          </w:tcPr>
          <w:p>
            <w:pPr>
              <w:pStyle w:val="TableParagraph"/>
              <w:ind w:right="1"/>
              <w:rPr>
                <w:sz w:val="15"/>
              </w:rPr>
            </w:pPr>
            <w:r>
              <w:rPr>
                <w:color w:val="231F20"/>
                <w:spacing w:val="-10"/>
                <w:w w:val="105"/>
                <w:sz w:val="15"/>
              </w:rPr>
              <w:t>5</w:t>
            </w:r>
          </w:p>
        </w:tc>
        <w:tc>
          <w:tcPr>
            <w:tcW w:w="1116" w:type="dxa"/>
          </w:tcPr>
          <w:p>
            <w:pPr>
              <w:pStyle w:val="TableParagraph"/>
              <w:ind w:right="1"/>
              <w:rPr>
                <w:sz w:val="15"/>
              </w:rPr>
            </w:pPr>
            <w:r>
              <w:rPr>
                <w:color w:val="231F20"/>
                <w:spacing w:val="-10"/>
                <w:w w:val="105"/>
                <w:sz w:val="15"/>
              </w:rPr>
              <w:t>0</w:t>
            </w:r>
          </w:p>
        </w:tc>
        <w:tc>
          <w:tcPr>
            <w:tcW w:w="951" w:type="dxa"/>
          </w:tcPr>
          <w:p>
            <w:pPr>
              <w:pStyle w:val="TableParagraph"/>
              <w:rPr>
                <w:sz w:val="15"/>
              </w:rPr>
            </w:pPr>
            <w:r>
              <w:rPr>
                <w:color w:val="231F20"/>
                <w:spacing w:val="-10"/>
                <w:w w:val="105"/>
                <w:sz w:val="15"/>
              </w:rPr>
              <w:t>5</w:t>
            </w:r>
          </w:p>
        </w:tc>
        <w:tc>
          <w:tcPr>
            <w:tcW w:w="942" w:type="dxa"/>
            <w:vMerge/>
            <w:tcBorders>
              <w:top w:val="nil"/>
            </w:tcBorders>
          </w:tcPr>
          <w:p>
            <w:pPr>
              <w:rPr>
                <w:sz w:val="2"/>
                <w:szCs w:val="2"/>
              </w:rPr>
            </w:pPr>
          </w:p>
        </w:tc>
        <w:tc>
          <w:tcPr>
            <w:tcW w:w="979" w:type="dxa"/>
          </w:tcPr>
          <w:p>
            <w:pPr>
              <w:pStyle w:val="TableParagraph"/>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290" w:hRule="atLeast"/>
        </w:trPr>
        <w:tc>
          <w:tcPr>
            <w:tcW w:w="1259" w:type="dxa"/>
            <w:vMerge w:val="restart"/>
          </w:tcPr>
          <w:p>
            <w:pPr>
              <w:pStyle w:val="TableParagraph"/>
              <w:ind w:left="38"/>
              <w:jc w:val="left"/>
              <w:rPr>
                <w:sz w:val="15"/>
              </w:rPr>
            </w:pPr>
            <w:r>
              <w:rPr>
                <w:color w:val="231F20"/>
                <w:w w:val="105"/>
                <w:sz w:val="15"/>
              </w:rPr>
              <w:t>Fibreboard</w:t>
            </w:r>
            <w:r>
              <w:rPr>
                <w:color w:val="231F20"/>
                <w:spacing w:val="7"/>
                <w:w w:val="105"/>
                <w:sz w:val="15"/>
              </w:rPr>
              <w:t> </w:t>
            </w:r>
            <w:r>
              <w:rPr>
                <w:color w:val="231F20"/>
                <w:spacing w:val="-4"/>
                <w:w w:val="105"/>
                <w:sz w:val="15"/>
              </w:rPr>
              <w:t>drum</w:t>
            </w:r>
          </w:p>
        </w:tc>
        <w:tc>
          <w:tcPr>
            <w:tcW w:w="687" w:type="dxa"/>
          </w:tcPr>
          <w:p>
            <w:pPr>
              <w:pStyle w:val="TableParagraph"/>
              <w:ind w:left="8" w:right="1"/>
              <w:rPr>
                <w:sz w:val="15"/>
              </w:rPr>
            </w:pPr>
            <w:r>
              <w:rPr>
                <w:color w:val="231F20"/>
                <w:spacing w:val="-10"/>
                <w:w w:val="105"/>
                <w:sz w:val="15"/>
              </w:rPr>
              <w:t>x</w:t>
            </w:r>
          </w:p>
        </w:tc>
        <w:tc>
          <w:tcPr>
            <w:tcW w:w="642" w:type="dxa"/>
          </w:tcPr>
          <w:p>
            <w:pPr>
              <w:pStyle w:val="TableParagraph"/>
              <w:spacing w:before="0"/>
              <w:ind w:left="0"/>
              <w:jc w:val="left"/>
              <w:rPr>
                <w:rFonts w:ascii="Times New Roman"/>
                <w:sz w:val="16"/>
              </w:rPr>
            </w:pPr>
          </w:p>
        </w:tc>
        <w:tc>
          <w:tcPr>
            <w:tcW w:w="951" w:type="dxa"/>
          </w:tcPr>
          <w:p>
            <w:pPr>
              <w:pStyle w:val="TableParagraph"/>
              <w:rPr>
                <w:sz w:val="15"/>
              </w:rPr>
            </w:pPr>
            <w:r>
              <w:rPr>
                <w:color w:val="231F20"/>
                <w:spacing w:val="-10"/>
                <w:w w:val="105"/>
                <w:sz w:val="15"/>
              </w:rPr>
              <w:t>3</w:t>
            </w:r>
          </w:p>
        </w:tc>
        <w:tc>
          <w:tcPr>
            <w:tcW w:w="1116" w:type="dxa"/>
          </w:tcPr>
          <w:p>
            <w:pPr>
              <w:pStyle w:val="TableParagraph"/>
              <w:rPr>
                <w:sz w:val="15"/>
              </w:rPr>
            </w:pPr>
            <w:r>
              <w:rPr>
                <w:color w:val="231F20"/>
                <w:spacing w:val="-10"/>
                <w:w w:val="105"/>
                <w:sz w:val="15"/>
              </w:rPr>
              <w:t>3</w:t>
            </w:r>
          </w:p>
        </w:tc>
        <w:tc>
          <w:tcPr>
            <w:tcW w:w="951" w:type="dxa"/>
          </w:tcPr>
          <w:p>
            <w:pPr>
              <w:pStyle w:val="TableParagraph"/>
              <w:rPr>
                <w:sz w:val="15"/>
              </w:rPr>
            </w:pPr>
            <w:r>
              <w:rPr>
                <w:color w:val="231F20"/>
                <w:spacing w:val="-10"/>
                <w:w w:val="105"/>
                <w:sz w:val="15"/>
              </w:rPr>
              <w:t>6</w:t>
            </w:r>
          </w:p>
        </w:tc>
        <w:tc>
          <w:tcPr>
            <w:tcW w:w="942" w:type="dxa"/>
            <w:vMerge/>
            <w:tcBorders>
              <w:top w:val="nil"/>
            </w:tcBorders>
          </w:tcPr>
          <w:p>
            <w:pPr>
              <w:rPr>
                <w:sz w:val="2"/>
                <w:szCs w:val="2"/>
              </w:rPr>
            </w:pPr>
          </w:p>
        </w:tc>
        <w:tc>
          <w:tcPr>
            <w:tcW w:w="979" w:type="dxa"/>
          </w:tcPr>
          <w:p>
            <w:pPr>
              <w:pStyle w:val="TableParagraph"/>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290" w:hRule="atLeast"/>
        </w:trPr>
        <w:tc>
          <w:tcPr>
            <w:tcW w:w="1259" w:type="dxa"/>
            <w:vMerge/>
            <w:tcBorders>
              <w:top w:val="nil"/>
            </w:tcBorders>
          </w:tcPr>
          <w:p>
            <w:pPr>
              <w:rPr>
                <w:sz w:val="2"/>
                <w:szCs w:val="2"/>
              </w:rPr>
            </w:pPr>
          </w:p>
        </w:tc>
        <w:tc>
          <w:tcPr>
            <w:tcW w:w="687" w:type="dxa"/>
          </w:tcPr>
          <w:p>
            <w:pPr>
              <w:pStyle w:val="TableParagraph"/>
              <w:spacing w:before="0"/>
              <w:ind w:left="0"/>
              <w:jc w:val="left"/>
              <w:rPr>
                <w:rFonts w:ascii="Times New Roman"/>
                <w:sz w:val="16"/>
              </w:rPr>
            </w:pPr>
          </w:p>
        </w:tc>
        <w:tc>
          <w:tcPr>
            <w:tcW w:w="642" w:type="dxa"/>
          </w:tcPr>
          <w:p>
            <w:pPr>
              <w:pStyle w:val="TableParagraph"/>
              <w:ind w:left="8" w:right="1"/>
              <w:rPr>
                <w:sz w:val="15"/>
              </w:rPr>
            </w:pPr>
            <w:r>
              <w:rPr>
                <w:color w:val="231F20"/>
                <w:spacing w:val="-10"/>
                <w:w w:val="105"/>
                <w:sz w:val="15"/>
              </w:rPr>
              <w:t>x</w:t>
            </w:r>
          </w:p>
        </w:tc>
        <w:tc>
          <w:tcPr>
            <w:tcW w:w="951" w:type="dxa"/>
          </w:tcPr>
          <w:p>
            <w:pPr>
              <w:pStyle w:val="TableParagraph"/>
              <w:ind w:right="1"/>
              <w:rPr>
                <w:sz w:val="15"/>
              </w:rPr>
            </w:pPr>
            <w:r>
              <w:rPr>
                <w:color w:val="231F20"/>
                <w:spacing w:val="-10"/>
                <w:w w:val="105"/>
                <w:sz w:val="15"/>
              </w:rPr>
              <w:t>3</w:t>
            </w:r>
          </w:p>
        </w:tc>
        <w:tc>
          <w:tcPr>
            <w:tcW w:w="1116" w:type="dxa"/>
          </w:tcPr>
          <w:p>
            <w:pPr>
              <w:pStyle w:val="TableParagraph"/>
              <w:ind w:right="1"/>
              <w:rPr>
                <w:sz w:val="15"/>
              </w:rPr>
            </w:pPr>
            <w:r>
              <w:rPr>
                <w:color w:val="231F20"/>
                <w:spacing w:val="-10"/>
                <w:w w:val="105"/>
                <w:sz w:val="15"/>
              </w:rPr>
              <w:t>0</w:t>
            </w:r>
          </w:p>
        </w:tc>
        <w:tc>
          <w:tcPr>
            <w:tcW w:w="951" w:type="dxa"/>
          </w:tcPr>
          <w:p>
            <w:pPr>
              <w:pStyle w:val="TableParagraph"/>
              <w:rPr>
                <w:sz w:val="15"/>
              </w:rPr>
            </w:pPr>
            <w:r>
              <w:rPr>
                <w:color w:val="231F20"/>
                <w:spacing w:val="-10"/>
                <w:w w:val="105"/>
                <w:sz w:val="15"/>
              </w:rPr>
              <w:t>3</w:t>
            </w:r>
          </w:p>
        </w:tc>
        <w:tc>
          <w:tcPr>
            <w:tcW w:w="942" w:type="dxa"/>
            <w:vMerge/>
            <w:tcBorders>
              <w:top w:val="nil"/>
            </w:tcBorders>
          </w:tcPr>
          <w:p>
            <w:pPr>
              <w:rPr>
                <w:sz w:val="2"/>
                <w:szCs w:val="2"/>
              </w:rPr>
            </w:pPr>
          </w:p>
        </w:tc>
        <w:tc>
          <w:tcPr>
            <w:tcW w:w="979" w:type="dxa"/>
          </w:tcPr>
          <w:p>
            <w:pPr>
              <w:pStyle w:val="TableParagraph"/>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290" w:hRule="atLeast"/>
        </w:trPr>
        <w:tc>
          <w:tcPr>
            <w:tcW w:w="1259" w:type="dxa"/>
            <w:vMerge w:val="restart"/>
          </w:tcPr>
          <w:p>
            <w:pPr>
              <w:pStyle w:val="TableParagraph"/>
              <w:ind w:left="38"/>
              <w:jc w:val="left"/>
              <w:rPr>
                <w:sz w:val="15"/>
              </w:rPr>
            </w:pPr>
            <w:r>
              <w:rPr>
                <w:color w:val="231F20"/>
                <w:w w:val="105"/>
                <w:sz w:val="15"/>
              </w:rPr>
              <w:t>Plastics</w:t>
            </w:r>
            <w:r>
              <w:rPr>
                <w:color w:val="231F20"/>
                <w:spacing w:val="6"/>
                <w:w w:val="105"/>
                <w:sz w:val="15"/>
              </w:rPr>
              <w:t> </w:t>
            </w:r>
            <w:r>
              <w:rPr>
                <w:color w:val="231F20"/>
                <w:spacing w:val="-5"/>
                <w:w w:val="105"/>
                <w:sz w:val="15"/>
              </w:rPr>
              <w:t>box</w:t>
            </w:r>
          </w:p>
        </w:tc>
        <w:tc>
          <w:tcPr>
            <w:tcW w:w="687" w:type="dxa"/>
          </w:tcPr>
          <w:p>
            <w:pPr>
              <w:pStyle w:val="TableParagraph"/>
              <w:ind w:left="8" w:right="1"/>
              <w:rPr>
                <w:sz w:val="15"/>
              </w:rPr>
            </w:pPr>
            <w:r>
              <w:rPr>
                <w:color w:val="231F20"/>
                <w:spacing w:val="-10"/>
                <w:w w:val="105"/>
                <w:sz w:val="15"/>
              </w:rPr>
              <w:t>x</w:t>
            </w:r>
          </w:p>
        </w:tc>
        <w:tc>
          <w:tcPr>
            <w:tcW w:w="642" w:type="dxa"/>
          </w:tcPr>
          <w:p>
            <w:pPr>
              <w:pStyle w:val="TableParagraph"/>
              <w:spacing w:before="0"/>
              <w:ind w:left="0"/>
              <w:jc w:val="left"/>
              <w:rPr>
                <w:rFonts w:ascii="Times New Roman"/>
                <w:sz w:val="16"/>
              </w:rPr>
            </w:pPr>
          </w:p>
        </w:tc>
        <w:tc>
          <w:tcPr>
            <w:tcW w:w="951" w:type="dxa"/>
          </w:tcPr>
          <w:p>
            <w:pPr>
              <w:pStyle w:val="TableParagraph"/>
              <w:rPr>
                <w:sz w:val="15"/>
              </w:rPr>
            </w:pPr>
            <w:r>
              <w:rPr>
                <w:color w:val="231F20"/>
                <w:spacing w:val="-10"/>
                <w:w w:val="105"/>
                <w:sz w:val="15"/>
              </w:rPr>
              <w:t>0</w:t>
            </w:r>
          </w:p>
        </w:tc>
        <w:tc>
          <w:tcPr>
            <w:tcW w:w="1116" w:type="dxa"/>
          </w:tcPr>
          <w:p>
            <w:pPr>
              <w:pStyle w:val="TableParagraph"/>
              <w:rPr>
                <w:sz w:val="15"/>
              </w:rPr>
            </w:pPr>
            <w:r>
              <w:rPr>
                <w:color w:val="231F20"/>
                <w:spacing w:val="-10"/>
                <w:w w:val="105"/>
                <w:sz w:val="15"/>
              </w:rPr>
              <w:t>5</w:t>
            </w:r>
          </w:p>
        </w:tc>
        <w:tc>
          <w:tcPr>
            <w:tcW w:w="951" w:type="dxa"/>
          </w:tcPr>
          <w:p>
            <w:pPr>
              <w:pStyle w:val="TableParagraph"/>
              <w:rPr>
                <w:sz w:val="15"/>
              </w:rPr>
            </w:pPr>
            <w:r>
              <w:rPr>
                <w:color w:val="231F20"/>
                <w:spacing w:val="-10"/>
                <w:w w:val="105"/>
                <w:sz w:val="15"/>
              </w:rPr>
              <w:t>5</w:t>
            </w:r>
          </w:p>
        </w:tc>
        <w:tc>
          <w:tcPr>
            <w:tcW w:w="942" w:type="dxa"/>
            <w:vMerge/>
            <w:tcBorders>
              <w:top w:val="nil"/>
            </w:tcBorders>
          </w:tcPr>
          <w:p>
            <w:pPr>
              <w:rPr>
                <w:sz w:val="2"/>
                <w:szCs w:val="2"/>
              </w:rPr>
            </w:pPr>
          </w:p>
        </w:tc>
        <w:tc>
          <w:tcPr>
            <w:tcW w:w="979" w:type="dxa"/>
          </w:tcPr>
          <w:p>
            <w:pPr>
              <w:pStyle w:val="TableParagraph"/>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321" w:hRule="atLeast"/>
        </w:trPr>
        <w:tc>
          <w:tcPr>
            <w:tcW w:w="1259" w:type="dxa"/>
            <w:vMerge/>
            <w:tcBorders>
              <w:top w:val="nil"/>
            </w:tcBorders>
          </w:tcPr>
          <w:p>
            <w:pPr>
              <w:rPr>
                <w:sz w:val="2"/>
                <w:szCs w:val="2"/>
              </w:rPr>
            </w:pPr>
          </w:p>
        </w:tc>
        <w:tc>
          <w:tcPr>
            <w:tcW w:w="687" w:type="dxa"/>
          </w:tcPr>
          <w:p>
            <w:pPr>
              <w:pStyle w:val="TableParagraph"/>
              <w:spacing w:before="0"/>
              <w:ind w:left="0"/>
              <w:jc w:val="left"/>
              <w:rPr>
                <w:rFonts w:ascii="Times New Roman"/>
                <w:sz w:val="16"/>
              </w:rPr>
            </w:pPr>
          </w:p>
        </w:tc>
        <w:tc>
          <w:tcPr>
            <w:tcW w:w="642" w:type="dxa"/>
          </w:tcPr>
          <w:p>
            <w:pPr>
              <w:pStyle w:val="TableParagraph"/>
              <w:ind w:left="8" w:right="1"/>
              <w:rPr>
                <w:sz w:val="15"/>
              </w:rPr>
            </w:pPr>
            <w:r>
              <w:rPr>
                <w:color w:val="231F20"/>
                <w:spacing w:val="-10"/>
                <w:w w:val="105"/>
                <w:sz w:val="15"/>
              </w:rPr>
              <w:t>x</w:t>
            </w:r>
          </w:p>
        </w:tc>
        <w:tc>
          <w:tcPr>
            <w:tcW w:w="951" w:type="dxa"/>
          </w:tcPr>
          <w:p>
            <w:pPr>
              <w:pStyle w:val="TableParagraph"/>
              <w:ind w:right="1"/>
              <w:rPr>
                <w:sz w:val="15"/>
              </w:rPr>
            </w:pPr>
            <w:r>
              <w:rPr>
                <w:color w:val="231F20"/>
                <w:spacing w:val="-10"/>
                <w:w w:val="105"/>
                <w:sz w:val="15"/>
              </w:rPr>
              <w:t>0</w:t>
            </w:r>
          </w:p>
        </w:tc>
        <w:tc>
          <w:tcPr>
            <w:tcW w:w="1116" w:type="dxa"/>
          </w:tcPr>
          <w:p>
            <w:pPr>
              <w:pStyle w:val="TableParagraph"/>
              <w:ind w:right="1"/>
              <w:rPr>
                <w:sz w:val="15"/>
              </w:rPr>
            </w:pPr>
            <w:r>
              <w:rPr>
                <w:color w:val="231F20"/>
                <w:spacing w:val="-10"/>
                <w:w w:val="105"/>
                <w:sz w:val="15"/>
              </w:rPr>
              <w:t>5</w:t>
            </w:r>
          </w:p>
        </w:tc>
        <w:tc>
          <w:tcPr>
            <w:tcW w:w="951" w:type="dxa"/>
          </w:tcPr>
          <w:p>
            <w:pPr>
              <w:pStyle w:val="TableParagraph"/>
              <w:rPr>
                <w:sz w:val="15"/>
              </w:rPr>
            </w:pPr>
            <w:r>
              <w:rPr>
                <w:color w:val="231F20"/>
                <w:spacing w:val="-10"/>
                <w:w w:val="105"/>
                <w:sz w:val="15"/>
              </w:rPr>
              <w:t>5</w:t>
            </w:r>
          </w:p>
        </w:tc>
        <w:tc>
          <w:tcPr>
            <w:tcW w:w="942" w:type="dxa"/>
            <w:vMerge/>
            <w:tcBorders>
              <w:top w:val="nil"/>
            </w:tcBorders>
          </w:tcPr>
          <w:p>
            <w:pPr>
              <w:rPr>
                <w:sz w:val="2"/>
                <w:szCs w:val="2"/>
              </w:rPr>
            </w:pPr>
          </w:p>
        </w:tc>
        <w:tc>
          <w:tcPr>
            <w:tcW w:w="979" w:type="dxa"/>
          </w:tcPr>
          <w:p>
            <w:pPr>
              <w:pStyle w:val="TableParagraph"/>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290" w:hRule="atLeast"/>
        </w:trPr>
        <w:tc>
          <w:tcPr>
            <w:tcW w:w="1259" w:type="dxa"/>
            <w:vMerge w:val="restart"/>
          </w:tcPr>
          <w:p>
            <w:pPr>
              <w:pStyle w:val="TableParagraph"/>
              <w:spacing w:line="264" w:lineRule="auto"/>
              <w:ind w:left="38"/>
              <w:jc w:val="left"/>
              <w:rPr>
                <w:sz w:val="15"/>
              </w:rPr>
            </w:pPr>
            <w:r>
              <w:rPr>
                <w:color w:val="231F20"/>
                <w:w w:val="105"/>
                <w:sz w:val="15"/>
              </w:rPr>
              <w:t>Plastics</w:t>
            </w:r>
            <w:r>
              <w:rPr>
                <w:color w:val="231F20"/>
                <w:spacing w:val="-3"/>
                <w:w w:val="105"/>
                <w:sz w:val="15"/>
              </w:rPr>
              <w:t> </w:t>
            </w:r>
            <w:r>
              <w:rPr>
                <w:color w:val="231F20"/>
                <w:w w:val="105"/>
                <w:sz w:val="15"/>
              </w:rPr>
              <w:t>drum/ </w:t>
            </w:r>
            <w:r>
              <w:rPr>
                <w:color w:val="231F20"/>
                <w:spacing w:val="-2"/>
                <w:w w:val="105"/>
                <w:sz w:val="15"/>
              </w:rPr>
              <w:t>jerrican</w:t>
            </w:r>
          </w:p>
        </w:tc>
        <w:tc>
          <w:tcPr>
            <w:tcW w:w="687" w:type="dxa"/>
          </w:tcPr>
          <w:p>
            <w:pPr>
              <w:pStyle w:val="TableParagraph"/>
              <w:ind w:left="8" w:right="1"/>
              <w:rPr>
                <w:sz w:val="15"/>
              </w:rPr>
            </w:pPr>
            <w:r>
              <w:rPr>
                <w:color w:val="231F20"/>
                <w:spacing w:val="-10"/>
                <w:w w:val="105"/>
                <w:sz w:val="15"/>
              </w:rPr>
              <w:t>x</w:t>
            </w:r>
          </w:p>
        </w:tc>
        <w:tc>
          <w:tcPr>
            <w:tcW w:w="642" w:type="dxa"/>
          </w:tcPr>
          <w:p>
            <w:pPr>
              <w:pStyle w:val="TableParagraph"/>
              <w:spacing w:before="0"/>
              <w:ind w:left="0"/>
              <w:jc w:val="left"/>
              <w:rPr>
                <w:rFonts w:ascii="Times New Roman"/>
                <w:sz w:val="16"/>
              </w:rPr>
            </w:pPr>
          </w:p>
        </w:tc>
        <w:tc>
          <w:tcPr>
            <w:tcW w:w="951" w:type="dxa"/>
          </w:tcPr>
          <w:p>
            <w:pPr>
              <w:pStyle w:val="TableParagraph"/>
              <w:rPr>
                <w:sz w:val="15"/>
              </w:rPr>
            </w:pPr>
            <w:r>
              <w:rPr>
                <w:color w:val="231F20"/>
                <w:spacing w:val="-10"/>
                <w:w w:val="105"/>
                <w:sz w:val="15"/>
              </w:rPr>
              <w:t>0</w:t>
            </w:r>
          </w:p>
        </w:tc>
        <w:tc>
          <w:tcPr>
            <w:tcW w:w="1116" w:type="dxa"/>
          </w:tcPr>
          <w:p>
            <w:pPr>
              <w:pStyle w:val="TableParagraph"/>
              <w:rPr>
                <w:sz w:val="15"/>
              </w:rPr>
            </w:pPr>
            <w:r>
              <w:rPr>
                <w:color w:val="231F20"/>
                <w:spacing w:val="-10"/>
                <w:w w:val="105"/>
                <w:sz w:val="15"/>
              </w:rPr>
              <w:t>3</w:t>
            </w:r>
          </w:p>
        </w:tc>
        <w:tc>
          <w:tcPr>
            <w:tcW w:w="951" w:type="dxa"/>
          </w:tcPr>
          <w:p>
            <w:pPr>
              <w:pStyle w:val="TableParagraph"/>
              <w:rPr>
                <w:sz w:val="15"/>
              </w:rPr>
            </w:pPr>
            <w:r>
              <w:rPr>
                <w:color w:val="231F20"/>
                <w:spacing w:val="-10"/>
                <w:w w:val="105"/>
                <w:sz w:val="15"/>
              </w:rPr>
              <w:t>3</w:t>
            </w:r>
          </w:p>
        </w:tc>
        <w:tc>
          <w:tcPr>
            <w:tcW w:w="942" w:type="dxa"/>
            <w:vMerge/>
            <w:tcBorders>
              <w:top w:val="nil"/>
            </w:tcBorders>
          </w:tcPr>
          <w:p>
            <w:pPr>
              <w:rPr>
                <w:sz w:val="2"/>
                <w:szCs w:val="2"/>
              </w:rPr>
            </w:pPr>
          </w:p>
        </w:tc>
        <w:tc>
          <w:tcPr>
            <w:tcW w:w="979" w:type="dxa"/>
          </w:tcPr>
          <w:p>
            <w:pPr>
              <w:pStyle w:val="TableParagraph"/>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290" w:hRule="atLeast"/>
        </w:trPr>
        <w:tc>
          <w:tcPr>
            <w:tcW w:w="1259" w:type="dxa"/>
            <w:vMerge/>
            <w:tcBorders>
              <w:top w:val="nil"/>
            </w:tcBorders>
          </w:tcPr>
          <w:p>
            <w:pPr>
              <w:rPr>
                <w:sz w:val="2"/>
                <w:szCs w:val="2"/>
              </w:rPr>
            </w:pPr>
          </w:p>
        </w:tc>
        <w:tc>
          <w:tcPr>
            <w:tcW w:w="687" w:type="dxa"/>
          </w:tcPr>
          <w:p>
            <w:pPr>
              <w:pStyle w:val="TableParagraph"/>
              <w:spacing w:before="0"/>
              <w:ind w:left="0"/>
              <w:jc w:val="left"/>
              <w:rPr>
                <w:rFonts w:ascii="Times New Roman"/>
                <w:sz w:val="16"/>
              </w:rPr>
            </w:pPr>
          </w:p>
        </w:tc>
        <w:tc>
          <w:tcPr>
            <w:tcW w:w="642" w:type="dxa"/>
          </w:tcPr>
          <w:p>
            <w:pPr>
              <w:pStyle w:val="TableParagraph"/>
              <w:ind w:left="8" w:right="1"/>
              <w:rPr>
                <w:sz w:val="15"/>
              </w:rPr>
            </w:pPr>
            <w:r>
              <w:rPr>
                <w:color w:val="231F20"/>
                <w:spacing w:val="-10"/>
                <w:w w:val="105"/>
                <w:sz w:val="15"/>
              </w:rPr>
              <w:t>x</w:t>
            </w:r>
          </w:p>
        </w:tc>
        <w:tc>
          <w:tcPr>
            <w:tcW w:w="951" w:type="dxa"/>
          </w:tcPr>
          <w:p>
            <w:pPr>
              <w:pStyle w:val="TableParagraph"/>
              <w:ind w:right="1"/>
              <w:rPr>
                <w:sz w:val="15"/>
              </w:rPr>
            </w:pPr>
            <w:r>
              <w:rPr>
                <w:color w:val="231F20"/>
                <w:spacing w:val="-10"/>
                <w:w w:val="105"/>
                <w:sz w:val="15"/>
              </w:rPr>
              <w:t>0</w:t>
            </w:r>
          </w:p>
        </w:tc>
        <w:tc>
          <w:tcPr>
            <w:tcW w:w="1116" w:type="dxa"/>
          </w:tcPr>
          <w:p>
            <w:pPr>
              <w:pStyle w:val="TableParagraph"/>
              <w:ind w:right="1"/>
              <w:rPr>
                <w:sz w:val="15"/>
              </w:rPr>
            </w:pPr>
            <w:r>
              <w:rPr>
                <w:color w:val="231F20"/>
                <w:spacing w:val="-10"/>
                <w:w w:val="105"/>
                <w:sz w:val="15"/>
              </w:rPr>
              <w:t>3</w:t>
            </w:r>
          </w:p>
        </w:tc>
        <w:tc>
          <w:tcPr>
            <w:tcW w:w="951" w:type="dxa"/>
          </w:tcPr>
          <w:p>
            <w:pPr>
              <w:pStyle w:val="TableParagraph"/>
              <w:rPr>
                <w:sz w:val="15"/>
              </w:rPr>
            </w:pPr>
            <w:r>
              <w:rPr>
                <w:color w:val="231F20"/>
                <w:spacing w:val="-10"/>
                <w:w w:val="105"/>
                <w:sz w:val="15"/>
              </w:rPr>
              <w:t>3</w:t>
            </w:r>
          </w:p>
        </w:tc>
        <w:tc>
          <w:tcPr>
            <w:tcW w:w="942" w:type="dxa"/>
            <w:vMerge/>
            <w:tcBorders>
              <w:top w:val="nil"/>
            </w:tcBorders>
          </w:tcPr>
          <w:p>
            <w:pPr>
              <w:rPr>
                <w:sz w:val="2"/>
                <w:szCs w:val="2"/>
              </w:rPr>
            </w:pPr>
          </w:p>
        </w:tc>
        <w:tc>
          <w:tcPr>
            <w:tcW w:w="979" w:type="dxa"/>
          </w:tcPr>
          <w:p>
            <w:pPr>
              <w:pStyle w:val="TableParagraph"/>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290" w:hRule="atLeast"/>
        </w:trPr>
        <w:tc>
          <w:tcPr>
            <w:tcW w:w="1259" w:type="dxa"/>
            <w:vMerge w:val="restart"/>
          </w:tcPr>
          <w:p>
            <w:pPr>
              <w:pStyle w:val="TableParagraph"/>
              <w:spacing w:line="264" w:lineRule="auto"/>
              <w:ind w:left="38"/>
              <w:jc w:val="left"/>
              <w:rPr>
                <w:sz w:val="15"/>
              </w:rPr>
            </w:pPr>
            <w:r>
              <w:rPr>
                <w:color w:val="231F20"/>
                <w:w w:val="105"/>
                <w:sz w:val="15"/>
              </w:rPr>
              <w:t>Boxes</w:t>
            </w:r>
            <w:r>
              <w:rPr>
                <w:color w:val="231F20"/>
                <w:spacing w:val="-11"/>
                <w:w w:val="105"/>
                <w:sz w:val="15"/>
              </w:rPr>
              <w:t> </w:t>
            </w:r>
            <w:r>
              <w:rPr>
                <w:color w:val="231F20"/>
                <w:w w:val="105"/>
                <w:sz w:val="15"/>
              </w:rPr>
              <w:t>of</w:t>
            </w:r>
            <w:r>
              <w:rPr>
                <w:color w:val="231F20"/>
                <w:spacing w:val="-11"/>
                <w:w w:val="105"/>
                <w:sz w:val="15"/>
              </w:rPr>
              <w:t> </w:t>
            </w:r>
            <w:r>
              <w:rPr>
                <w:color w:val="231F20"/>
                <w:w w:val="105"/>
                <w:sz w:val="15"/>
              </w:rPr>
              <w:t>other </w:t>
            </w:r>
            <w:r>
              <w:rPr>
                <w:color w:val="231F20"/>
                <w:spacing w:val="-2"/>
                <w:w w:val="105"/>
                <w:sz w:val="15"/>
              </w:rPr>
              <w:t>material</w:t>
            </w:r>
          </w:p>
        </w:tc>
        <w:tc>
          <w:tcPr>
            <w:tcW w:w="687" w:type="dxa"/>
          </w:tcPr>
          <w:p>
            <w:pPr>
              <w:pStyle w:val="TableParagraph"/>
              <w:ind w:left="8" w:right="1"/>
              <w:rPr>
                <w:sz w:val="15"/>
              </w:rPr>
            </w:pPr>
            <w:r>
              <w:rPr>
                <w:color w:val="231F20"/>
                <w:spacing w:val="-10"/>
                <w:w w:val="105"/>
                <w:sz w:val="15"/>
              </w:rPr>
              <w:t>x</w:t>
            </w:r>
          </w:p>
        </w:tc>
        <w:tc>
          <w:tcPr>
            <w:tcW w:w="642" w:type="dxa"/>
          </w:tcPr>
          <w:p>
            <w:pPr>
              <w:pStyle w:val="TableParagraph"/>
              <w:spacing w:before="0"/>
              <w:ind w:left="0"/>
              <w:jc w:val="left"/>
              <w:rPr>
                <w:rFonts w:ascii="Times New Roman"/>
                <w:sz w:val="16"/>
              </w:rPr>
            </w:pPr>
          </w:p>
        </w:tc>
        <w:tc>
          <w:tcPr>
            <w:tcW w:w="951" w:type="dxa"/>
          </w:tcPr>
          <w:p>
            <w:pPr>
              <w:pStyle w:val="TableParagraph"/>
              <w:rPr>
                <w:sz w:val="15"/>
              </w:rPr>
            </w:pPr>
            <w:r>
              <w:rPr>
                <w:color w:val="231F20"/>
                <w:spacing w:val="-10"/>
                <w:w w:val="105"/>
                <w:sz w:val="15"/>
              </w:rPr>
              <w:t>0</w:t>
            </w:r>
          </w:p>
        </w:tc>
        <w:tc>
          <w:tcPr>
            <w:tcW w:w="1116" w:type="dxa"/>
          </w:tcPr>
          <w:p>
            <w:pPr>
              <w:pStyle w:val="TableParagraph"/>
              <w:rPr>
                <w:sz w:val="15"/>
              </w:rPr>
            </w:pPr>
            <w:r>
              <w:rPr>
                <w:color w:val="231F20"/>
                <w:spacing w:val="-10"/>
                <w:w w:val="105"/>
                <w:sz w:val="15"/>
              </w:rPr>
              <w:t>5</w:t>
            </w:r>
          </w:p>
        </w:tc>
        <w:tc>
          <w:tcPr>
            <w:tcW w:w="951" w:type="dxa"/>
          </w:tcPr>
          <w:p>
            <w:pPr>
              <w:pStyle w:val="TableParagraph"/>
              <w:rPr>
                <w:sz w:val="15"/>
              </w:rPr>
            </w:pPr>
            <w:r>
              <w:rPr>
                <w:color w:val="231F20"/>
                <w:spacing w:val="-10"/>
                <w:w w:val="105"/>
                <w:sz w:val="15"/>
              </w:rPr>
              <w:t>5</w:t>
            </w:r>
          </w:p>
        </w:tc>
        <w:tc>
          <w:tcPr>
            <w:tcW w:w="942" w:type="dxa"/>
            <w:vMerge/>
            <w:tcBorders>
              <w:top w:val="nil"/>
            </w:tcBorders>
          </w:tcPr>
          <w:p>
            <w:pPr>
              <w:rPr>
                <w:sz w:val="2"/>
                <w:szCs w:val="2"/>
              </w:rPr>
            </w:pPr>
          </w:p>
        </w:tc>
        <w:tc>
          <w:tcPr>
            <w:tcW w:w="979" w:type="dxa"/>
          </w:tcPr>
          <w:p>
            <w:pPr>
              <w:pStyle w:val="TableParagraph"/>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290" w:hRule="atLeast"/>
        </w:trPr>
        <w:tc>
          <w:tcPr>
            <w:tcW w:w="1259" w:type="dxa"/>
            <w:vMerge/>
            <w:tcBorders>
              <w:top w:val="nil"/>
            </w:tcBorders>
          </w:tcPr>
          <w:p>
            <w:pPr>
              <w:rPr>
                <w:sz w:val="2"/>
                <w:szCs w:val="2"/>
              </w:rPr>
            </w:pPr>
          </w:p>
        </w:tc>
        <w:tc>
          <w:tcPr>
            <w:tcW w:w="687" w:type="dxa"/>
          </w:tcPr>
          <w:p>
            <w:pPr>
              <w:pStyle w:val="TableParagraph"/>
              <w:spacing w:before="0"/>
              <w:ind w:left="0"/>
              <w:jc w:val="left"/>
              <w:rPr>
                <w:rFonts w:ascii="Times New Roman"/>
                <w:sz w:val="16"/>
              </w:rPr>
            </w:pPr>
          </w:p>
        </w:tc>
        <w:tc>
          <w:tcPr>
            <w:tcW w:w="642" w:type="dxa"/>
          </w:tcPr>
          <w:p>
            <w:pPr>
              <w:pStyle w:val="TableParagraph"/>
              <w:spacing w:before="26"/>
              <w:ind w:left="8" w:right="1"/>
              <w:rPr>
                <w:sz w:val="15"/>
              </w:rPr>
            </w:pPr>
            <w:r>
              <w:rPr>
                <w:color w:val="231F20"/>
                <w:spacing w:val="-10"/>
                <w:w w:val="105"/>
                <w:sz w:val="15"/>
              </w:rPr>
              <w:t>x</w:t>
            </w:r>
          </w:p>
        </w:tc>
        <w:tc>
          <w:tcPr>
            <w:tcW w:w="951" w:type="dxa"/>
          </w:tcPr>
          <w:p>
            <w:pPr>
              <w:pStyle w:val="TableParagraph"/>
              <w:spacing w:before="26"/>
              <w:ind w:right="1"/>
              <w:rPr>
                <w:sz w:val="15"/>
              </w:rPr>
            </w:pPr>
            <w:r>
              <w:rPr>
                <w:color w:val="231F20"/>
                <w:spacing w:val="-10"/>
                <w:w w:val="105"/>
                <w:sz w:val="15"/>
              </w:rPr>
              <w:t>0</w:t>
            </w:r>
          </w:p>
        </w:tc>
        <w:tc>
          <w:tcPr>
            <w:tcW w:w="1116" w:type="dxa"/>
          </w:tcPr>
          <w:p>
            <w:pPr>
              <w:pStyle w:val="TableParagraph"/>
              <w:spacing w:before="26"/>
              <w:ind w:right="1"/>
              <w:rPr>
                <w:sz w:val="15"/>
              </w:rPr>
            </w:pPr>
            <w:r>
              <w:rPr>
                <w:color w:val="231F20"/>
                <w:spacing w:val="-10"/>
                <w:w w:val="105"/>
                <w:sz w:val="15"/>
              </w:rPr>
              <w:t>0</w:t>
            </w:r>
          </w:p>
        </w:tc>
        <w:tc>
          <w:tcPr>
            <w:tcW w:w="951" w:type="dxa"/>
          </w:tcPr>
          <w:p>
            <w:pPr>
              <w:pStyle w:val="TableParagraph"/>
              <w:spacing w:before="26"/>
              <w:rPr>
                <w:sz w:val="15"/>
              </w:rPr>
            </w:pPr>
            <w:r>
              <w:rPr>
                <w:color w:val="231F20"/>
                <w:spacing w:val="-10"/>
                <w:w w:val="105"/>
                <w:sz w:val="15"/>
              </w:rPr>
              <w:t>5</w:t>
            </w:r>
          </w:p>
        </w:tc>
        <w:tc>
          <w:tcPr>
            <w:tcW w:w="942" w:type="dxa"/>
            <w:vMerge/>
            <w:tcBorders>
              <w:top w:val="nil"/>
            </w:tcBorders>
          </w:tcPr>
          <w:p>
            <w:pPr>
              <w:rPr>
                <w:sz w:val="2"/>
                <w:szCs w:val="2"/>
              </w:rPr>
            </w:pPr>
          </w:p>
        </w:tc>
        <w:tc>
          <w:tcPr>
            <w:tcW w:w="979" w:type="dxa"/>
          </w:tcPr>
          <w:p>
            <w:pPr>
              <w:pStyle w:val="TableParagraph"/>
              <w:spacing w:before="26"/>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290" w:hRule="atLeast"/>
        </w:trPr>
        <w:tc>
          <w:tcPr>
            <w:tcW w:w="1259" w:type="dxa"/>
            <w:vMerge w:val="restart"/>
          </w:tcPr>
          <w:p>
            <w:pPr>
              <w:pStyle w:val="TableParagraph"/>
              <w:spacing w:line="264" w:lineRule="auto" w:before="26"/>
              <w:ind w:left="38" w:right="27"/>
              <w:jc w:val="left"/>
              <w:rPr>
                <w:sz w:val="15"/>
              </w:rPr>
            </w:pPr>
            <w:r>
              <w:rPr>
                <w:color w:val="231F20"/>
                <w:spacing w:val="-2"/>
                <w:w w:val="105"/>
                <w:sz w:val="15"/>
              </w:rPr>
              <w:t>Drums/jerricans </w:t>
            </w:r>
            <w:r>
              <w:rPr>
                <w:color w:val="231F20"/>
                <w:w w:val="105"/>
                <w:sz w:val="15"/>
              </w:rPr>
              <w:t>of</w:t>
            </w:r>
            <w:r>
              <w:rPr>
                <w:color w:val="231F20"/>
                <w:spacing w:val="3"/>
                <w:w w:val="105"/>
                <w:sz w:val="15"/>
              </w:rPr>
              <w:t> </w:t>
            </w:r>
            <w:r>
              <w:rPr>
                <w:color w:val="231F20"/>
                <w:w w:val="105"/>
                <w:sz w:val="15"/>
              </w:rPr>
              <w:t>other</w:t>
            </w:r>
            <w:r>
              <w:rPr>
                <w:color w:val="231F20"/>
                <w:spacing w:val="3"/>
                <w:w w:val="105"/>
                <w:sz w:val="15"/>
              </w:rPr>
              <w:t> </w:t>
            </w:r>
            <w:r>
              <w:rPr>
                <w:color w:val="231F20"/>
                <w:spacing w:val="-2"/>
                <w:w w:val="105"/>
                <w:sz w:val="15"/>
              </w:rPr>
              <w:t>material</w:t>
            </w:r>
          </w:p>
        </w:tc>
        <w:tc>
          <w:tcPr>
            <w:tcW w:w="687" w:type="dxa"/>
          </w:tcPr>
          <w:p>
            <w:pPr>
              <w:pStyle w:val="TableParagraph"/>
              <w:spacing w:before="26"/>
              <w:ind w:left="8" w:right="1"/>
              <w:rPr>
                <w:sz w:val="15"/>
              </w:rPr>
            </w:pPr>
            <w:r>
              <w:rPr>
                <w:color w:val="231F20"/>
                <w:spacing w:val="-10"/>
                <w:w w:val="105"/>
                <w:sz w:val="15"/>
              </w:rPr>
              <w:t>x</w:t>
            </w:r>
          </w:p>
        </w:tc>
        <w:tc>
          <w:tcPr>
            <w:tcW w:w="642" w:type="dxa"/>
          </w:tcPr>
          <w:p>
            <w:pPr>
              <w:pStyle w:val="TableParagraph"/>
              <w:spacing w:before="0"/>
              <w:ind w:left="0"/>
              <w:jc w:val="left"/>
              <w:rPr>
                <w:rFonts w:ascii="Times New Roman"/>
                <w:sz w:val="16"/>
              </w:rPr>
            </w:pPr>
          </w:p>
        </w:tc>
        <w:tc>
          <w:tcPr>
            <w:tcW w:w="951" w:type="dxa"/>
          </w:tcPr>
          <w:p>
            <w:pPr>
              <w:pStyle w:val="TableParagraph"/>
              <w:spacing w:before="26"/>
              <w:rPr>
                <w:sz w:val="15"/>
              </w:rPr>
            </w:pPr>
            <w:r>
              <w:rPr>
                <w:color w:val="231F20"/>
                <w:spacing w:val="-10"/>
                <w:w w:val="105"/>
                <w:sz w:val="15"/>
              </w:rPr>
              <w:t>0</w:t>
            </w:r>
          </w:p>
        </w:tc>
        <w:tc>
          <w:tcPr>
            <w:tcW w:w="1116" w:type="dxa"/>
          </w:tcPr>
          <w:p>
            <w:pPr>
              <w:pStyle w:val="TableParagraph"/>
              <w:spacing w:before="26"/>
              <w:rPr>
                <w:sz w:val="15"/>
              </w:rPr>
            </w:pPr>
            <w:r>
              <w:rPr>
                <w:color w:val="231F20"/>
                <w:spacing w:val="-10"/>
                <w:w w:val="105"/>
                <w:sz w:val="15"/>
              </w:rPr>
              <w:t>3</w:t>
            </w:r>
          </w:p>
        </w:tc>
        <w:tc>
          <w:tcPr>
            <w:tcW w:w="951" w:type="dxa"/>
          </w:tcPr>
          <w:p>
            <w:pPr>
              <w:pStyle w:val="TableParagraph"/>
              <w:spacing w:before="26"/>
              <w:rPr>
                <w:sz w:val="15"/>
              </w:rPr>
            </w:pPr>
            <w:r>
              <w:rPr>
                <w:color w:val="231F20"/>
                <w:spacing w:val="-10"/>
                <w:w w:val="105"/>
                <w:sz w:val="15"/>
              </w:rPr>
              <w:t>3</w:t>
            </w:r>
          </w:p>
        </w:tc>
        <w:tc>
          <w:tcPr>
            <w:tcW w:w="942" w:type="dxa"/>
            <w:vMerge/>
            <w:tcBorders>
              <w:top w:val="nil"/>
            </w:tcBorders>
          </w:tcPr>
          <w:p>
            <w:pPr>
              <w:rPr>
                <w:sz w:val="2"/>
                <w:szCs w:val="2"/>
              </w:rPr>
            </w:pPr>
          </w:p>
        </w:tc>
        <w:tc>
          <w:tcPr>
            <w:tcW w:w="979" w:type="dxa"/>
          </w:tcPr>
          <w:p>
            <w:pPr>
              <w:pStyle w:val="TableParagraph"/>
              <w:spacing w:before="26"/>
              <w:ind w:left="9"/>
              <w:rPr>
                <w:sz w:val="15"/>
              </w:rPr>
            </w:pPr>
            <w:r>
              <w:rPr>
                <w:color w:val="231F20"/>
                <w:spacing w:val="-10"/>
                <w:w w:val="105"/>
                <w:sz w:val="15"/>
              </w:rPr>
              <w:t>2</w:t>
            </w:r>
          </w:p>
        </w:tc>
        <w:tc>
          <w:tcPr>
            <w:tcW w:w="1019" w:type="dxa"/>
            <w:vMerge/>
            <w:tcBorders>
              <w:top w:val="nil"/>
            </w:tcBorders>
          </w:tcPr>
          <w:p>
            <w:pPr>
              <w:rPr>
                <w:sz w:val="2"/>
                <w:szCs w:val="2"/>
              </w:rPr>
            </w:pPr>
          </w:p>
        </w:tc>
      </w:tr>
      <w:tr>
        <w:trPr>
          <w:trHeight w:val="321" w:hRule="atLeast"/>
        </w:trPr>
        <w:tc>
          <w:tcPr>
            <w:tcW w:w="1259" w:type="dxa"/>
            <w:vMerge/>
            <w:tcBorders>
              <w:top w:val="nil"/>
            </w:tcBorders>
          </w:tcPr>
          <w:p>
            <w:pPr>
              <w:rPr>
                <w:sz w:val="2"/>
                <w:szCs w:val="2"/>
              </w:rPr>
            </w:pPr>
          </w:p>
        </w:tc>
        <w:tc>
          <w:tcPr>
            <w:tcW w:w="687" w:type="dxa"/>
          </w:tcPr>
          <w:p>
            <w:pPr>
              <w:pStyle w:val="TableParagraph"/>
              <w:spacing w:before="0"/>
              <w:ind w:left="0"/>
              <w:jc w:val="left"/>
              <w:rPr>
                <w:rFonts w:ascii="Times New Roman"/>
                <w:sz w:val="16"/>
              </w:rPr>
            </w:pPr>
          </w:p>
        </w:tc>
        <w:tc>
          <w:tcPr>
            <w:tcW w:w="642" w:type="dxa"/>
          </w:tcPr>
          <w:p>
            <w:pPr>
              <w:pStyle w:val="TableParagraph"/>
              <w:spacing w:before="26"/>
              <w:ind w:left="8" w:right="1"/>
              <w:rPr>
                <w:sz w:val="15"/>
              </w:rPr>
            </w:pPr>
            <w:r>
              <w:rPr>
                <w:color w:val="231F20"/>
                <w:spacing w:val="-10"/>
                <w:w w:val="105"/>
                <w:sz w:val="15"/>
              </w:rPr>
              <w:t>x</w:t>
            </w:r>
          </w:p>
        </w:tc>
        <w:tc>
          <w:tcPr>
            <w:tcW w:w="951" w:type="dxa"/>
          </w:tcPr>
          <w:p>
            <w:pPr>
              <w:pStyle w:val="TableParagraph"/>
              <w:spacing w:before="26"/>
              <w:ind w:right="1"/>
              <w:rPr>
                <w:sz w:val="15"/>
              </w:rPr>
            </w:pPr>
            <w:r>
              <w:rPr>
                <w:color w:val="231F20"/>
                <w:spacing w:val="-10"/>
                <w:w w:val="105"/>
                <w:sz w:val="15"/>
              </w:rPr>
              <w:t>0</w:t>
            </w:r>
          </w:p>
        </w:tc>
        <w:tc>
          <w:tcPr>
            <w:tcW w:w="1116" w:type="dxa"/>
          </w:tcPr>
          <w:p>
            <w:pPr>
              <w:pStyle w:val="TableParagraph"/>
              <w:spacing w:before="26"/>
              <w:ind w:right="1"/>
              <w:rPr>
                <w:sz w:val="15"/>
              </w:rPr>
            </w:pPr>
            <w:r>
              <w:rPr>
                <w:color w:val="231F20"/>
                <w:spacing w:val="-10"/>
                <w:w w:val="105"/>
                <w:sz w:val="15"/>
              </w:rPr>
              <w:t>0</w:t>
            </w:r>
          </w:p>
        </w:tc>
        <w:tc>
          <w:tcPr>
            <w:tcW w:w="951" w:type="dxa"/>
          </w:tcPr>
          <w:p>
            <w:pPr>
              <w:pStyle w:val="TableParagraph"/>
              <w:spacing w:before="26"/>
              <w:rPr>
                <w:sz w:val="15"/>
              </w:rPr>
            </w:pPr>
            <w:r>
              <w:rPr>
                <w:color w:val="231F20"/>
                <w:spacing w:val="-10"/>
                <w:w w:val="105"/>
                <w:sz w:val="15"/>
              </w:rPr>
              <w:t>3</w:t>
            </w:r>
          </w:p>
        </w:tc>
        <w:tc>
          <w:tcPr>
            <w:tcW w:w="942" w:type="dxa"/>
            <w:vMerge/>
            <w:tcBorders>
              <w:top w:val="nil"/>
            </w:tcBorders>
          </w:tcPr>
          <w:p>
            <w:pPr>
              <w:rPr>
                <w:sz w:val="2"/>
                <w:szCs w:val="2"/>
              </w:rPr>
            </w:pPr>
          </w:p>
        </w:tc>
        <w:tc>
          <w:tcPr>
            <w:tcW w:w="979" w:type="dxa"/>
          </w:tcPr>
          <w:p>
            <w:pPr>
              <w:pStyle w:val="TableParagraph"/>
              <w:spacing w:before="26"/>
              <w:ind w:left="9"/>
              <w:rPr>
                <w:sz w:val="15"/>
              </w:rPr>
            </w:pPr>
            <w:r>
              <w:rPr>
                <w:color w:val="231F20"/>
                <w:spacing w:val="-10"/>
                <w:w w:val="105"/>
                <w:sz w:val="15"/>
              </w:rPr>
              <w:t>2</w:t>
            </w:r>
          </w:p>
        </w:tc>
        <w:tc>
          <w:tcPr>
            <w:tcW w:w="1019" w:type="dxa"/>
            <w:vMerge/>
            <w:tcBorders>
              <w:top w:val="nil"/>
            </w:tcBorders>
          </w:tcPr>
          <w:p>
            <w:pPr>
              <w:rPr>
                <w:sz w:val="2"/>
                <w:szCs w:val="2"/>
              </w:rPr>
            </w:pPr>
          </w:p>
        </w:tc>
      </w:tr>
    </w:tbl>
    <w:p>
      <w:pPr>
        <w:spacing w:line="230" w:lineRule="auto" w:before="168"/>
        <w:ind w:left="1930" w:right="1416" w:hanging="1"/>
        <w:jc w:val="both"/>
        <w:rPr>
          <w:sz w:val="15"/>
        </w:rPr>
      </w:pPr>
      <w:r>
        <w:rPr>
          <w:sz w:val="15"/>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ragraph">
                  <wp:posOffset>-1101258</wp:posOffset>
                </wp:positionV>
                <wp:extent cx="360045" cy="15303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86.713303pt;width:28.35pt;height:120.5pt;mso-position-horizontal-relative:page;mso-position-vertical-relative:paragraph;z-index:15732224" type="#_x0000_t202" id="docshape3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5"/>
          <w:vertAlign w:val="superscript"/>
        </w:rPr>
        <w:t>a</w:t>
      </w:r>
      <w:r>
        <w:rPr>
          <w:color w:val="231F20"/>
          <w:w w:val="105"/>
          <w:sz w:val="15"/>
          <w:vertAlign w:val="baseline"/>
        </w:rPr>
        <w:t> “Type</w:t>
      </w:r>
      <w:r>
        <w:rPr>
          <w:color w:val="231F20"/>
          <w:w w:val="105"/>
          <w:sz w:val="15"/>
          <w:vertAlign w:val="baseline"/>
        </w:rPr>
        <w:t> of</w:t>
      </w:r>
      <w:r>
        <w:rPr>
          <w:color w:val="231F20"/>
          <w:w w:val="105"/>
          <w:sz w:val="15"/>
          <w:vertAlign w:val="baseline"/>
        </w:rPr>
        <w:t> packaging”</w:t>
      </w:r>
      <w:r>
        <w:rPr>
          <w:color w:val="231F20"/>
          <w:w w:val="105"/>
          <w:sz w:val="15"/>
          <w:vertAlign w:val="baseline"/>
        </w:rPr>
        <w:t> categorizes</w:t>
      </w:r>
      <w:r>
        <w:rPr>
          <w:color w:val="231F20"/>
          <w:w w:val="105"/>
          <w:sz w:val="15"/>
          <w:vertAlign w:val="baseline"/>
        </w:rPr>
        <w:t> packagings</w:t>
      </w:r>
      <w:r>
        <w:rPr>
          <w:color w:val="231F20"/>
          <w:w w:val="105"/>
          <w:sz w:val="15"/>
          <w:vertAlign w:val="baseline"/>
        </w:rPr>
        <w:t> for</w:t>
      </w:r>
      <w:r>
        <w:rPr>
          <w:color w:val="231F20"/>
          <w:w w:val="105"/>
          <w:sz w:val="15"/>
          <w:vertAlign w:val="baseline"/>
        </w:rPr>
        <w:t> test</w:t>
      </w:r>
      <w:r>
        <w:rPr>
          <w:color w:val="231F20"/>
          <w:w w:val="105"/>
          <w:sz w:val="15"/>
          <w:vertAlign w:val="baseline"/>
        </w:rPr>
        <w:t> purposes</w:t>
      </w:r>
      <w:r>
        <w:rPr>
          <w:color w:val="231F20"/>
          <w:w w:val="105"/>
          <w:sz w:val="15"/>
          <w:vertAlign w:val="baseline"/>
        </w:rPr>
        <w:t> according</w:t>
      </w:r>
      <w:r>
        <w:rPr>
          <w:color w:val="231F20"/>
          <w:w w:val="105"/>
          <w:sz w:val="15"/>
          <w:vertAlign w:val="baseline"/>
        </w:rPr>
        <w:t> to</w:t>
      </w:r>
      <w:r>
        <w:rPr>
          <w:color w:val="231F20"/>
          <w:w w:val="105"/>
          <w:sz w:val="15"/>
          <w:vertAlign w:val="baseline"/>
        </w:rPr>
        <w:t> the</w:t>
      </w:r>
      <w:r>
        <w:rPr>
          <w:color w:val="231F20"/>
          <w:w w:val="105"/>
          <w:sz w:val="15"/>
          <w:vertAlign w:val="baseline"/>
        </w:rPr>
        <w:t> kind</w:t>
      </w:r>
      <w:r>
        <w:rPr>
          <w:color w:val="231F20"/>
          <w:w w:val="105"/>
          <w:sz w:val="15"/>
          <w:vertAlign w:val="baseline"/>
        </w:rPr>
        <w:t> of</w:t>
      </w:r>
      <w:r>
        <w:rPr>
          <w:color w:val="231F20"/>
          <w:w w:val="105"/>
          <w:sz w:val="15"/>
          <w:vertAlign w:val="baseline"/>
        </w:rPr>
        <w:t> packaging</w:t>
      </w:r>
      <w:r>
        <w:rPr>
          <w:color w:val="231F20"/>
          <w:w w:val="105"/>
          <w:sz w:val="15"/>
          <w:vertAlign w:val="baseline"/>
        </w:rPr>
        <w:t> and</w:t>
      </w:r>
      <w:r>
        <w:rPr>
          <w:color w:val="231F20"/>
          <w:w w:val="105"/>
          <w:sz w:val="15"/>
          <w:vertAlign w:val="baseline"/>
        </w:rPr>
        <w:t> its</w:t>
      </w:r>
      <w:r>
        <w:rPr>
          <w:color w:val="231F20"/>
          <w:w w:val="105"/>
          <w:sz w:val="15"/>
          <w:vertAlign w:val="baseline"/>
        </w:rPr>
        <w:t> material </w:t>
      </w:r>
      <w:r>
        <w:rPr>
          <w:color w:val="231F20"/>
          <w:spacing w:val="-2"/>
          <w:w w:val="105"/>
          <w:sz w:val="15"/>
          <w:vertAlign w:val="baseline"/>
        </w:rPr>
        <w:t>characteristics.</w:t>
      </w:r>
    </w:p>
    <w:p>
      <w:pPr>
        <w:pStyle w:val="BodyText"/>
        <w:spacing w:line="256" w:lineRule="auto" w:before="155"/>
        <w:ind w:left="1930" w:right="1416"/>
        <w:jc w:val="both"/>
      </w:pPr>
      <w:r>
        <w:rPr>
          <w:rFonts w:ascii="Arial"/>
          <w:b/>
          <w:color w:val="231F20"/>
          <w:w w:val="105"/>
        </w:rPr>
        <w:t>Note</w:t>
      </w:r>
      <w:r>
        <w:rPr>
          <w:rFonts w:ascii="Arial"/>
          <w:b/>
          <w:color w:val="231F20"/>
          <w:spacing w:val="-4"/>
          <w:w w:val="105"/>
        </w:rPr>
        <w:t> </w:t>
      </w:r>
      <w:r>
        <w:rPr>
          <w:rFonts w:ascii="Arial"/>
          <w:b/>
          <w:color w:val="231F20"/>
          <w:w w:val="105"/>
        </w:rPr>
        <w:t>1:</w:t>
      </w:r>
      <w:r>
        <w:rPr>
          <w:rFonts w:ascii="Arial"/>
          <w:b/>
          <w:color w:val="231F20"/>
          <w:spacing w:val="-4"/>
          <w:w w:val="105"/>
        </w:rPr>
        <w:t> </w:t>
      </w:r>
      <w:r>
        <w:rPr>
          <w:color w:val="231F20"/>
          <w:w w:val="105"/>
        </w:rPr>
        <w:t>In</w:t>
      </w:r>
      <w:r>
        <w:rPr>
          <w:color w:val="231F20"/>
          <w:spacing w:val="-4"/>
          <w:w w:val="105"/>
        </w:rPr>
        <w:t> </w:t>
      </w:r>
      <w:r>
        <w:rPr>
          <w:color w:val="231F20"/>
          <w:w w:val="105"/>
        </w:rPr>
        <w:t>instances</w:t>
      </w:r>
      <w:r>
        <w:rPr>
          <w:color w:val="231F20"/>
          <w:spacing w:val="-4"/>
          <w:w w:val="105"/>
        </w:rPr>
        <w:t> </w:t>
      </w:r>
      <w:r>
        <w:rPr>
          <w:color w:val="231F20"/>
          <w:w w:val="105"/>
        </w:rPr>
        <w:t>where</w:t>
      </w:r>
      <w:r>
        <w:rPr>
          <w:color w:val="231F20"/>
          <w:spacing w:val="-4"/>
          <w:w w:val="105"/>
        </w:rPr>
        <w:t> </w:t>
      </w:r>
      <w:r>
        <w:rPr>
          <w:color w:val="231F20"/>
          <w:w w:val="105"/>
        </w:rPr>
        <w:t>a</w:t>
      </w:r>
      <w:r>
        <w:rPr>
          <w:color w:val="231F20"/>
          <w:spacing w:val="-4"/>
          <w:w w:val="105"/>
        </w:rPr>
        <w:t> </w:t>
      </w:r>
      <w:r>
        <w:rPr>
          <w:color w:val="231F20"/>
          <w:w w:val="105"/>
        </w:rPr>
        <w:t>primary</w:t>
      </w:r>
      <w:r>
        <w:rPr>
          <w:color w:val="231F20"/>
          <w:spacing w:val="-4"/>
          <w:w w:val="105"/>
        </w:rPr>
        <w:t> </w:t>
      </w:r>
      <w:r>
        <w:rPr>
          <w:color w:val="231F20"/>
          <w:w w:val="105"/>
        </w:rPr>
        <w:t>receptacle</w:t>
      </w:r>
      <w:r>
        <w:rPr>
          <w:color w:val="231F20"/>
          <w:spacing w:val="-4"/>
          <w:w w:val="105"/>
        </w:rPr>
        <w:t> </w:t>
      </w:r>
      <w:r>
        <w:rPr>
          <w:color w:val="231F20"/>
          <w:w w:val="105"/>
        </w:rPr>
        <w:t>is</w:t>
      </w:r>
      <w:r>
        <w:rPr>
          <w:color w:val="231F20"/>
          <w:spacing w:val="-4"/>
          <w:w w:val="105"/>
        </w:rPr>
        <w:t> </w:t>
      </w:r>
      <w:r>
        <w:rPr>
          <w:color w:val="231F20"/>
          <w:w w:val="105"/>
        </w:rPr>
        <w:t>made</w:t>
      </w:r>
      <w:r>
        <w:rPr>
          <w:color w:val="231F20"/>
          <w:spacing w:val="-4"/>
          <w:w w:val="105"/>
        </w:rPr>
        <w:t> </w:t>
      </w:r>
      <w:r>
        <w:rPr>
          <w:color w:val="231F20"/>
          <w:w w:val="105"/>
        </w:rPr>
        <w:t>of</w:t>
      </w:r>
      <w:r>
        <w:rPr>
          <w:color w:val="231F20"/>
          <w:spacing w:val="-4"/>
          <w:w w:val="105"/>
        </w:rPr>
        <w:t> </w:t>
      </w:r>
      <w:r>
        <w:rPr>
          <w:color w:val="231F20"/>
          <w:w w:val="105"/>
        </w:rPr>
        <w:t>two</w:t>
      </w:r>
      <w:r>
        <w:rPr>
          <w:color w:val="231F20"/>
          <w:spacing w:val="-4"/>
          <w:w w:val="105"/>
        </w:rPr>
        <w:t> </w:t>
      </w:r>
      <w:r>
        <w:rPr>
          <w:color w:val="231F20"/>
          <w:w w:val="105"/>
        </w:rPr>
        <w:t>or</w:t>
      </w:r>
      <w:r>
        <w:rPr>
          <w:color w:val="231F20"/>
          <w:spacing w:val="-4"/>
          <w:w w:val="105"/>
        </w:rPr>
        <w:t> </w:t>
      </w:r>
      <w:r>
        <w:rPr>
          <w:color w:val="231F20"/>
          <w:w w:val="105"/>
        </w:rPr>
        <w:t>more</w:t>
      </w:r>
      <w:r>
        <w:rPr>
          <w:color w:val="231F20"/>
          <w:spacing w:val="-4"/>
          <w:w w:val="105"/>
        </w:rPr>
        <w:t> </w:t>
      </w:r>
      <w:r>
        <w:rPr>
          <w:color w:val="231F20"/>
          <w:w w:val="105"/>
        </w:rPr>
        <w:t>materials,</w:t>
      </w:r>
      <w:r>
        <w:rPr>
          <w:color w:val="231F20"/>
          <w:spacing w:val="-4"/>
          <w:w w:val="105"/>
        </w:rPr>
        <w:t> </w:t>
      </w:r>
      <w:r>
        <w:rPr>
          <w:color w:val="231F20"/>
          <w:w w:val="105"/>
        </w:rPr>
        <w:t>the</w:t>
      </w:r>
      <w:r>
        <w:rPr>
          <w:color w:val="231F20"/>
          <w:spacing w:val="-4"/>
          <w:w w:val="105"/>
        </w:rPr>
        <w:t> </w:t>
      </w:r>
      <w:r>
        <w:rPr>
          <w:color w:val="231F20"/>
          <w:w w:val="105"/>
        </w:rPr>
        <w:t>material</w:t>
      </w:r>
      <w:r>
        <w:rPr>
          <w:color w:val="231F20"/>
          <w:spacing w:val="-4"/>
          <w:w w:val="105"/>
        </w:rPr>
        <w:t> </w:t>
      </w:r>
      <w:r>
        <w:rPr>
          <w:color w:val="231F20"/>
          <w:w w:val="105"/>
        </w:rPr>
        <w:t>most</w:t>
      </w:r>
      <w:r>
        <w:rPr>
          <w:color w:val="231F20"/>
          <w:spacing w:val="-4"/>
          <w:w w:val="105"/>
        </w:rPr>
        <w:t> </w:t>
      </w:r>
      <w:r>
        <w:rPr>
          <w:color w:val="231F20"/>
          <w:w w:val="105"/>
        </w:rPr>
        <w:t>liable</w:t>
      </w:r>
      <w:r>
        <w:rPr>
          <w:color w:val="231F20"/>
          <w:spacing w:val="-4"/>
          <w:w w:val="105"/>
        </w:rPr>
        <w:t> </w:t>
      </w:r>
      <w:r>
        <w:rPr>
          <w:color w:val="231F20"/>
          <w:w w:val="105"/>
        </w:rPr>
        <w:t>to damage determines the appropriate test.</w:t>
      </w:r>
    </w:p>
    <w:p>
      <w:pPr>
        <w:pStyle w:val="BodyText"/>
        <w:spacing w:line="256" w:lineRule="auto" w:before="97"/>
        <w:ind w:left="1930" w:right="1414"/>
        <w:jc w:val="both"/>
      </w:pPr>
      <w:r>
        <w:rPr>
          <w:rFonts w:ascii="Arial"/>
          <w:b/>
          <w:color w:val="231F20"/>
          <w:w w:val="105"/>
        </w:rPr>
        <w:t>Note 2: </w:t>
      </w:r>
      <w:r>
        <w:rPr>
          <w:color w:val="231F20"/>
          <w:w w:val="105"/>
        </w:rPr>
        <w:t>The materials of the secondary packagings are not taken into consideration when selecting the test or conditioning for the test.</w:t>
      </w:r>
    </w:p>
    <w:p>
      <w:pPr>
        <w:pStyle w:val="BodyText"/>
        <w:spacing w:after="0" w:line="256" w:lineRule="auto"/>
        <w:jc w:val="both"/>
        <w:sectPr>
          <w:headerReference w:type="default" r:id="rId13"/>
          <w:headerReference w:type="even" r:id="rId14"/>
          <w:footerReference w:type="default" r:id="rId15"/>
          <w:footerReference w:type="even" r:id="rId16"/>
          <w:pgSz w:w="11910" w:h="16840"/>
          <w:pgMar w:header="303" w:footer="570" w:top="1560" w:bottom="760" w:left="0" w:right="0"/>
          <w:pgNumType w:start="369"/>
        </w:sectPr>
      </w:pPr>
    </w:p>
    <w:p>
      <w:pPr>
        <w:spacing w:before="101"/>
        <w:ind w:left="2497" w:right="0" w:firstLine="0"/>
        <w:jc w:val="both"/>
        <w:rPr>
          <w:rFonts w:ascii="Arial"/>
          <w:i/>
          <w:sz w:val="17"/>
        </w:rPr>
      </w:pPr>
      <w:r>
        <w:rPr>
          <w:rFonts w:ascii="Arial"/>
          <w:i/>
          <w:color w:val="231F20"/>
          <w:w w:val="105"/>
          <w:sz w:val="17"/>
        </w:rPr>
        <w:t>Explanation</w:t>
      </w:r>
      <w:r>
        <w:rPr>
          <w:rFonts w:ascii="Arial"/>
          <w:i/>
          <w:color w:val="231F20"/>
          <w:spacing w:val="-5"/>
          <w:w w:val="105"/>
          <w:sz w:val="17"/>
        </w:rPr>
        <w:t> </w:t>
      </w:r>
      <w:r>
        <w:rPr>
          <w:rFonts w:ascii="Arial"/>
          <w:i/>
          <w:color w:val="231F20"/>
          <w:w w:val="105"/>
          <w:sz w:val="17"/>
        </w:rPr>
        <w:t>for</w:t>
      </w:r>
      <w:r>
        <w:rPr>
          <w:rFonts w:ascii="Arial"/>
          <w:i/>
          <w:color w:val="231F20"/>
          <w:spacing w:val="-4"/>
          <w:w w:val="105"/>
          <w:sz w:val="17"/>
        </w:rPr>
        <w:t> </w:t>
      </w:r>
      <w:r>
        <w:rPr>
          <w:rFonts w:ascii="Arial"/>
          <w:i/>
          <w:color w:val="231F20"/>
          <w:w w:val="105"/>
          <w:sz w:val="17"/>
        </w:rPr>
        <w:t>use</w:t>
      </w:r>
      <w:r>
        <w:rPr>
          <w:rFonts w:ascii="Arial"/>
          <w:i/>
          <w:color w:val="231F20"/>
          <w:spacing w:val="-4"/>
          <w:w w:val="105"/>
          <w:sz w:val="17"/>
        </w:rPr>
        <w:t> </w:t>
      </w:r>
      <w:r>
        <w:rPr>
          <w:rFonts w:ascii="Arial"/>
          <w:i/>
          <w:color w:val="231F20"/>
          <w:w w:val="105"/>
          <w:sz w:val="17"/>
        </w:rPr>
        <w:t>of</w:t>
      </w:r>
      <w:r>
        <w:rPr>
          <w:rFonts w:ascii="Arial"/>
          <w:i/>
          <w:color w:val="231F20"/>
          <w:spacing w:val="-4"/>
          <w:w w:val="105"/>
          <w:sz w:val="17"/>
        </w:rPr>
        <w:t> </w:t>
      </w:r>
      <w:r>
        <w:rPr>
          <w:rFonts w:ascii="Arial"/>
          <w:i/>
          <w:color w:val="231F20"/>
          <w:w w:val="105"/>
          <w:sz w:val="17"/>
        </w:rPr>
        <w:t>the</w:t>
      </w:r>
      <w:r>
        <w:rPr>
          <w:rFonts w:ascii="Arial"/>
          <w:i/>
          <w:color w:val="231F20"/>
          <w:spacing w:val="-4"/>
          <w:w w:val="105"/>
          <w:sz w:val="17"/>
        </w:rPr>
        <w:t> </w:t>
      </w:r>
      <w:r>
        <w:rPr>
          <w:rFonts w:ascii="Arial"/>
          <w:i/>
          <w:color w:val="231F20"/>
          <w:spacing w:val="-2"/>
          <w:w w:val="105"/>
          <w:sz w:val="17"/>
        </w:rPr>
        <w:t>table:</w:t>
      </w:r>
    </w:p>
    <w:p>
      <w:pPr>
        <w:pStyle w:val="BodyText"/>
        <w:spacing w:line="256" w:lineRule="auto" w:before="134"/>
        <w:ind w:left="2497" w:right="847"/>
        <w:jc w:val="both"/>
      </w:pPr>
      <w:r>
        <w:rPr>
          <w:color w:val="231F20"/>
          <w:w w:val="105"/>
        </w:rPr>
        <w:t>If</w:t>
      </w:r>
      <w:r>
        <w:rPr>
          <w:color w:val="231F20"/>
          <w:w w:val="105"/>
        </w:rPr>
        <w:t> the</w:t>
      </w:r>
      <w:r>
        <w:rPr>
          <w:color w:val="231F20"/>
          <w:w w:val="105"/>
        </w:rPr>
        <w:t> packaging</w:t>
      </w:r>
      <w:r>
        <w:rPr>
          <w:color w:val="231F20"/>
          <w:w w:val="105"/>
        </w:rPr>
        <w:t> to</w:t>
      </w:r>
      <w:r>
        <w:rPr>
          <w:color w:val="231F20"/>
          <w:w w:val="105"/>
        </w:rPr>
        <w:t> be</w:t>
      </w:r>
      <w:r>
        <w:rPr>
          <w:color w:val="231F20"/>
          <w:w w:val="105"/>
        </w:rPr>
        <w:t> tested</w:t>
      </w:r>
      <w:r>
        <w:rPr>
          <w:color w:val="231F20"/>
          <w:w w:val="105"/>
        </w:rPr>
        <w:t> consists</w:t>
      </w:r>
      <w:r>
        <w:rPr>
          <w:color w:val="231F20"/>
          <w:w w:val="105"/>
        </w:rPr>
        <w:t> of</w:t>
      </w:r>
      <w:r>
        <w:rPr>
          <w:color w:val="231F20"/>
          <w:w w:val="105"/>
        </w:rPr>
        <w:t> a</w:t>
      </w:r>
      <w:r>
        <w:rPr>
          <w:color w:val="231F20"/>
          <w:w w:val="105"/>
        </w:rPr>
        <w:t> fibreboard</w:t>
      </w:r>
      <w:r>
        <w:rPr>
          <w:color w:val="231F20"/>
          <w:w w:val="105"/>
        </w:rPr>
        <w:t> outer</w:t>
      </w:r>
      <w:r>
        <w:rPr>
          <w:color w:val="231F20"/>
          <w:w w:val="105"/>
        </w:rPr>
        <w:t> box</w:t>
      </w:r>
      <w:r>
        <w:rPr>
          <w:color w:val="231F20"/>
          <w:w w:val="105"/>
        </w:rPr>
        <w:t> with</w:t>
      </w:r>
      <w:r>
        <w:rPr>
          <w:color w:val="231F20"/>
          <w:w w:val="105"/>
        </w:rPr>
        <w:t> a</w:t>
      </w:r>
      <w:r>
        <w:rPr>
          <w:color w:val="231F20"/>
          <w:w w:val="105"/>
        </w:rPr>
        <w:t> plastics</w:t>
      </w:r>
      <w:r>
        <w:rPr>
          <w:color w:val="231F20"/>
          <w:w w:val="105"/>
        </w:rPr>
        <w:t> primary</w:t>
      </w:r>
      <w:r>
        <w:rPr>
          <w:color w:val="231F20"/>
          <w:w w:val="105"/>
        </w:rPr>
        <w:t> receptacle,</w:t>
      </w:r>
      <w:r>
        <w:rPr>
          <w:color w:val="231F20"/>
          <w:w w:val="105"/>
        </w:rPr>
        <w:t> five samples</w:t>
      </w:r>
      <w:r>
        <w:rPr>
          <w:color w:val="231F20"/>
          <w:w w:val="105"/>
        </w:rPr>
        <w:t> must</w:t>
      </w:r>
      <w:r>
        <w:rPr>
          <w:color w:val="231F20"/>
          <w:w w:val="105"/>
        </w:rPr>
        <w:t> undergo</w:t>
      </w:r>
      <w:r>
        <w:rPr>
          <w:color w:val="231F20"/>
          <w:w w:val="105"/>
        </w:rPr>
        <w:t> the</w:t>
      </w:r>
      <w:r>
        <w:rPr>
          <w:color w:val="231F20"/>
          <w:w w:val="105"/>
        </w:rPr>
        <w:t> water</w:t>
      </w:r>
      <w:r>
        <w:rPr>
          <w:color w:val="231F20"/>
          <w:w w:val="105"/>
        </w:rPr>
        <w:t> spray</w:t>
      </w:r>
      <w:r>
        <w:rPr>
          <w:color w:val="231F20"/>
          <w:w w:val="105"/>
        </w:rPr>
        <w:t> test</w:t>
      </w:r>
      <w:r>
        <w:rPr>
          <w:color w:val="231F20"/>
          <w:w w:val="105"/>
        </w:rPr>
        <w:t> (see</w:t>
      </w:r>
      <w:r>
        <w:rPr>
          <w:color w:val="231F20"/>
          <w:w w:val="105"/>
        </w:rPr>
        <w:t> 6.3.5.3.5.1)</w:t>
      </w:r>
      <w:r>
        <w:rPr>
          <w:color w:val="231F20"/>
          <w:w w:val="105"/>
        </w:rPr>
        <w:t> prior</w:t>
      </w:r>
      <w:r>
        <w:rPr>
          <w:color w:val="231F20"/>
          <w:w w:val="105"/>
        </w:rPr>
        <w:t> to</w:t>
      </w:r>
      <w:r>
        <w:rPr>
          <w:color w:val="231F20"/>
          <w:w w:val="105"/>
        </w:rPr>
        <w:t> dropping</w:t>
      </w:r>
      <w:r>
        <w:rPr>
          <w:color w:val="231F20"/>
          <w:w w:val="105"/>
        </w:rPr>
        <w:t> and</w:t>
      </w:r>
      <w:r>
        <w:rPr>
          <w:color w:val="231F20"/>
          <w:w w:val="105"/>
        </w:rPr>
        <w:t> another</w:t>
      </w:r>
      <w:r>
        <w:rPr>
          <w:color w:val="231F20"/>
          <w:w w:val="105"/>
        </w:rPr>
        <w:t> five</w:t>
      </w:r>
      <w:r>
        <w:rPr>
          <w:color w:val="231F20"/>
          <w:w w:val="105"/>
        </w:rPr>
        <w:t> must</w:t>
      </w:r>
      <w:r>
        <w:rPr>
          <w:color w:val="231F20"/>
          <w:w w:val="105"/>
        </w:rPr>
        <w:t> be conditioned</w:t>
      </w:r>
      <w:r>
        <w:rPr>
          <w:color w:val="231F20"/>
          <w:spacing w:val="-6"/>
          <w:w w:val="105"/>
        </w:rPr>
        <w:t> </w:t>
      </w:r>
      <w:r>
        <w:rPr>
          <w:color w:val="231F20"/>
          <w:w w:val="105"/>
        </w:rPr>
        <w:t>to</w:t>
      </w:r>
      <w:r>
        <w:rPr>
          <w:color w:val="231F20"/>
          <w:spacing w:val="-6"/>
          <w:w w:val="105"/>
        </w:rPr>
        <w:t> </w:t>
      </w:r>
      <w:r>
        <w:rPr>
          <w:rFonts w:ascii="Times New Roman" w:hAnsi="Times New Roman"/>
          <w:color w:val="231F20"/>
          <w:w w:val="210"/>
        </w:rPr>
        <w:t>-</w:t>
      </w:r>
      <w:r>
        <w:rPr>
          <w:color w:val="231F20"/>
          <w:w w:val="105"/>
        </w:rPr>
        <w:t>18</w:t>
      </w:r>
      <w:r>
        <w:rPr>
          <w:rFonts w:ascii="Times New Roman" w:hAnsi="Times New Roman"/>
          <w:color w:val="231F20"/>
          <w:w w:val="105"/>
        </w:rPr>
        <w:t>°</w:t>
      </w:r>
      <w:r>
        <w:rPr>
          <w:color w:val="231F20"/>
          <w:w w:val="105"/>
        </w:rPr>
        <w:t>C</w:t>
      </w:r>
      <w:r>
        <w:rPr>
          <w:color w:val="231F20"/>
          <w:spacing w:val="-6"/>
          <w:w w:val="105"/>
        </w:rPr>
        <w:t> </w:t>
      </w:r>
      <w:r>
        <w:rPr>
          <w:color w:val="231F20"/>
          <w:w w:val="105"/>
        </w:rPr>
        <w:t>(see</w:t>
      </w:r>
      <w:r>
        <w:rPr>
          <w:color w:val="231F20"/>
          <w:spacing w:val="-6"/>
          <w:w w:val="105"/>
        </w:rPr>
        <w:t> </w:t>
      </w:r>
      <w:r>
        <w:rPr>
          <w:color w:val="231F20"/>
          <w:w w:val="105"/>
        </w:rPr>
        <w:t>6.3.5.3.5.2)</w:t>
      </w:r>
      <w:r>
        <w:rPr>
          <w:color w:val="231F20"/>
          <w:spacing w:val="-6"/>
          <w:w w:val="105"/>
        </w:rPr>
        <w:t> </w:t>
      </w:r>
      <w:r>
        <w:rPr>
          <w:color w:val="231F20"/>
          <w:w w:val="105"/>
        </w:rPr>
        <w:t>prior</w:t>
      </w:r>
      <w:r>
        <w:rPr>
          <w:color w:val="231F20"/>
          <w:spacing w:val="-6"/>
          <w:w w:val="105"/>
        </w:rPr>
        <w:t> </w:t>
      </w:r>
      <w:r>
        <w:rPr>
          <w:color w:val="231F20"/>
          <w:w w:val="105"/>
        </w:rPr>
        <w:t>to</w:t>
      </w:r>
      <w:r>
        <w:rPr>
          <w:color w:val="231F20"/>
          <w:spacing w:val="-6"/>
          <w:w w:val="105"/>
        </w:rPr>
        <w:t> </w:t>
      </w:r>
      <w:r>
        <w:rPr>
          <w:color w:val="231F20"/>
          <w:w w:val="105"/>
        </w:rPr>
        <w:t>dropping.</w:t>
      </w:r>
      <w:r>
        <w:rPr>
          <w:color w:val="231F20"/>
          <w:spacing w:val="-6"/>
          <w:w w:val="105"/>
        </w:rPr>
        <w:t> </w:t>
      </w:r>
      <w:r>
        <w:rPr>
          <w:color w:val="231F20"/>
          <w:w w:val="105"/>
        </w:rPr>
        <w:t>If</w:t>
      </w:r>
      <w:r>
        <w:rPr>
          <w:color w:val="231F20"/>
          <w:spacing w:val="-6"/>
          <w:w w:val="105"/>
        </w:rPr>
        <w:t> </w:t>
      </w:r>
      <w:r>
        <w:rPr>
          <w:color w:val="231F20"/>
          <w:w w:val="105"/>
        </w:rPr>
        <w:t>the</w:t>
      </w:r>
      <w:r>
        <w:rPr>
          <w:color w:val="231F20"/>
          <w:spacing w:val="-6"/>
          <w:w w:val="105"/>
        </w:rPr>
        <w:t> </w:t>
      </w:r>
      <w:r>
        <w:rPr>
          <w:color w:val="231F20"/>
          <w:w w:val="105"/>
        </w:rPr>
        <w:t>packaging</w:t>
      </w:r>
      <w:r>
        <w:rPr>
          <w:color w:val="231F20"/>
          <w:spacing w:val="-6"/>
          <w:w w:val="105"/>
        </w:rPr>
        <w:t> </w:t>
      </w:r>
      <w:r>
        <w:rPr>
          <w:color w:val="231F20"/>
          <w:w w:val="105"/>
        </w:rPr>
        <w:t>is</w:t>
      </w:r>
      <w:r>
        <w:rPr>
          <w:color w:val="231F20"/>
          <w:spacing w:val="-6"/>
          <w:w w:val="105"/>
        </w:rPr>
        <w:t> </w:t>
      </w:r>
      <w:r>
        <w:rPr>
          <w:color w:val="231F20"/>
          <w:w w:val="105"/>
        </w:rPr>
        <w:t>to</w:t>
      </w:r>
      <w:r>
        <w:rPr>
          <w:color w:val="231F20"/>
          <w:spacing w:val="-6"/>
          <w:w w:val="105"/>
        </w:rPr>
        <w:t> </w:t>
      </w:r>
      <w:r>
        <w:rPr>
          <w:color w:val="231F20"/>
          <w:w w:val="105"/>
        </w:rPr>
        <w:t>contain</w:t>
      </w:r>
      <w:r>
        <w:rPr>
          <w:color w:val="231F20"/>
          <w:spacing w:val="-6"/>
          <w:w w:val="105"/>
        </w:rPr>
        <w:t> </w:t>
      </w:r>
      <w:r>
        <w:rPr>
          <w:color w:val="231F20"/>
          <w:w w:val="105"/>
        </w:rPr>
        <w:t>dry</w:t>
      </w:r>
      <w:r>
        <w:rPr>
          <w:color w:val="231F20"/>
          <w:spacing w:val="-6"/>
          <w:w w:val="105"/>
        </w:rPr>
        <w:t> </w:t>
      </w:r>
      <w:r>
        <w:rPr>
          <w:color w:val="231F20"/>
          <w:w w:val="105"/>
        </w:rPr>
        <w:t>ice</w:t>
      </w:r>
      <w:r>
        <w:rPr>
          <w:color w:val="231F20"/>
          <w:spacing w:val="-6"/>
          <w:w w:val="105"/>
        </w:rPr>
        <w:t> </w:t>
      </w:r>
      <w:r>
        <w:rPr>
          <w:color w:val="231F20"/>
          <w:w w:val="105"/>
        </w:rPr>
        <w:t>then</w:t>
      </w:r>
      <w:r>
        <w:rPr>
          <w:color w:val="231F20"/>
          <w:spacing w:val="-6"/>
          <w:w w:val="105"/>
        </w:rPr>
        <w:t> </w:t>
      </w:r>
      <w:r>
        <w:rPr>
          <w:color w:val="231F20"/>
          <w:w w:val="105"/>
        </w:rPr>
        <w:t>one</w:t>
      </w:r>
      <w:r>
        <w:rPr>
          <w:color w:val="231F20"/>
          <w:spacing w:val="-6"/>
          <w:w w:val="105"/>
        </w:rPr>
        <w:t> </w:t>
      </w:r>
      <w:r>
        <w:rPr>
          <w:color w:val="231F20"/>
          <w:w w:val="105"/>
        </w:rPr>
        <w:t>further single sample shall be dropped in accordance with 6.3.5.3.5.3.</w:t>
      </w:r>
    </w:p>
    <w:p>
      <w:pPr>
        <w:pStyle w:val="BodyText"/>
        <w:spacing w:line="256" w:lineRule="auto" w:before="123"/>
        <w:ind w:left="2497" w:right="847"/>
        <w:jc w:val="both"/>
      </w:pPr>
      <w:r>
        <w:rPr>
          <w:color w:val="231F20"/>
          <w:w w:val="105"/>
        </w:rPr>
        <w:t>Packagings</w:t>
      </w:r>
      <w:r>
        <w:rPr>
          <w:color w:val="231F20"/>
          <w:w w:val="105"/>
        </w:rPr>
        <w:t> prepared</w:t>
      </w:r>
      <w:r>
        <w:rPr>
          <w:color w:val="231F20"/>
          <w:w w:val="105"/>
        </w:rPr>
        <w:t> as</w:t>
      </w:r>
      <w:r>
        <w:rPr>
          <w:color w:val="231F20"/>
          <w:w w:val="105"/>
        </w:rPr>
        <w:t> for</w:t>
      </w:r>
      <w:r>
        <w:rPr>
          <w:color w:val="231F20"/>
          <w:w w:val="105"/>
        </w:rPr>
        <w:t> transport</w:t>
      </w:r>
      <w:r>
        <w:rPr>
          <w:color w:val="231F20"/>
          <w:w w:val="105"/>
        </w:rPr>
        <w:t> shall</w:t>
      </w:r>
      <w:r>
        <w:rPr>
          <w:color w:val="231F20"/>
          <w:w w:val="105"/>
        </w:rPr>
        <w:t> be</w:t>
      </w:r>
      <w:r>
        <w:rPr>
          <w:color w:val="231F20"/>
          <w:w w:val="105"/>
        </w:rPr>
        <w:t> subjected</w:t>
      </w:r>
      <w:r>
        <w:rPr>
          <w:color w:val="231F20"/>
          <w:w w:val="105"/>
        </w:rPr>
        <w:t> to</w:t>
      </w:r>
      <w:r>
        <w:rPr>
          <w:color w:val="231F20"/>
          <w:w w:val="105"/>
        </w:rPr>
        <w:t> the</w:t>
      </w:r>
      <w:r>
        <w:rPr>
          <w:color w:val="231F20"/>
          <w:w w:val="105"/>
        </w:rPr>
        <w:t> tests</w:t>
      </w:r>
      <w:r>
        <w:rPr>
          <w:color w:val="231F20"/>
          <w:w w:val="105"/>
        </w:rPr>
        <w:t> in</w:t>
      </w:r>
      <w:r>
        <w:rPr>
          <w:color w:val="231F20"/>
          <w:w w:val="105"/>
        </w:rPr>
        <w:t> 6.3.5.3</w:t>
      </w:r>
      <w:r>
        <w:rPr>
          <w:color w:val="231F20"/>
          <w:w w:val="105"/>
        </w:rPr>
        <w:t> and</w:t>
      </w:r>
      <w:r>
        <w:rPr>
          <w:color w:val="231F20"/>
          <w:w w:val="105"/>
        </w:rPr>
        <w:t> 6.3.5.4.</w:t>
      </w:r>
      <w:r>
        <w:rPr>
          <w:color w:val="231F20"/>
          <w:w w:val="105"/>
        </w:rPr>
        <w:t> For</w:t>
      </w:r>
      <w:r>
        <w:rPr>
          <w:color w:val="231F20"/>
          <w:w w:val="105"/>
        </w:rPr>
        <w:t> outer packagings, the headings in the table relate to fibreboard or similar materials whose performance may be rapidly affected by moisture; plastics which may embrittle at low temperature; and other materials such as metal whose performance is not affected by moisture or temperature.</w:t>
      </w:r>
    </w:p>
    <w:p>
      <w:pPr>
        <w:pStyle w:val="BodyText"/>
        <w:spacing w:before="78"/>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Drop</w:t>
      </w:r>
      <w:r>
        <w:rPr>
          <w:color w:val="231F20"/>
          <w:spacing w:val="1"/>
          <w:w w:val="105"/>
        </w:rPr>
        <w:t> </w:t>
      </w:r>
      <w:r>
        <w:rPr>
          <w:color w:val="231F20"/>
          <w:spacing w:val="-4"/>
          <w:w w:val="105"/>
        </w:rPr>
        <w:t>test</w:t>
      </w:r>
    </w:p>
    <w:p>
      <w:pPr>
        <w:pStyle w:val="Heading3"/>
        <w:numPr>
          <w:ilvl w:val="4"/>
          <w:numId w:val="1"/>
        </w:numPr>
        <w:tabs>
          <w:tab w:pos="2497" w:val="left" w:leader="none"/>
        </w:tabs>
        <w:spacing w:line="240" w:lineRule="auto" w:before="103" w:after="0"/>
        <w:ind w:left="2497" w:right="0" w:hanging="1080"/>
        <w:jc w:val="left"/>
        <w:rPr>
          <w:rFonts w:ascii="Arial MT"/>
          <w:i w:val="0"/>
          <w:color w:val="231F20"/>
        </w:rPr>
      </w:pPr>
      <w:r>
        <w:rPr>
          <w:color w:val="231F20"/>
          <w:w w:val="105"/>
        </w:rPr>
        <w:t>Drop</w:t>
      </w:r>
      <w:r>
        <w:rPr>
          <w:color w:val="231F20"/>
          <w:spacing w:val="3"/>
          <w:w w:val="105"/>
        </w:rPr>
        <w:t> </w:t>
      </w:r>
      <w:r>
        <w:rPr>
          <w:color w:val="231F20"/>
          <w:w w:val="105"/>
        </w:rPr>
        <w:t>height</w:t>
      </w:r>
      <w:r>
        <w:rPr>
          <w:color w:val="231F20"/>
          <w:spacing w:val="4"/>
          <w:w w:val="105"/>
        </w:rPr>
        <w:t> </w:t>
      </w:r>
      <w:r>
        <w:rPr>
          <w:color w:val="231F20"/>
          <w:w w:val="105"/>
        </w:rPr>
        <w:t>and</w:t>
      </w:r>
      <w:r>
        <w:rPr>
          <w:color w:val="231F20"/>
          <w:spacing w:val="4"/>
          <w:w w:val="105"/>
        </w:rPr>
        <w:t> </w:t>
      </w:r>
      <w:r>
        <w:rPr>
          <w:color w:val="231F20"/>
          <w:spacing w:val="-2"/>
          <w:w w:val="105"/>
        </w:rPr>
        <w:t>target</w:t>
      </w:r>
    </w:p>
    <w:p>
      <w:pPr>
        <w:pStyle w:val="BodyText"/>
        <w:spacing w:line="256" w:lineRule="auto" w:before="112"/>
        <w:ind w:left="2497" w:right="848"/>
        <w:jc w:val="both"/>
      </w:pPr>
      <w:r>
        <w:rPr>
          <w:color w:val="231F20"/>
          <w:w w:val="105"/>
        </w:rPr>
        <w:t>Samples</w:t>
      </w:r>
      <w:r>
        <w:rPr>
          <w:color w:val="231F20"/>
          <w:spacing w:val="-9"/>
          <w:w w:val="105"/>
        </w:rPr>
        <w:t> </w:t>
      </w:r>
      <w:r>
        <w:rPr>
          <w:color w:val="231F20"/>
          <w:w w:val="105"/>
        </w:rPr>
        <w:t>shall</w:t>
      </w:r>
      <w:r>
        <w:rPr>
          <w:color w:val="231F20"/>
          <w:spacing w:val="-9"/>
          <w:w w:val="105"/>
        </w:rPr>
        <w:t> </w:t>
      </w:r>
      <w:r>
        <w:rPr>
          <w:color w:val="231F20"/>
          <w:w w:val="105"/>
        </w:rPr>
        <w:t>be</w:t>
      </w:r>
      <w:r>
        <w:rPr>
          <w:color w:val="231F20"/>
          <w:spacing w:val="-9"/>
          <w:w w:val="105"/>
        </w:rPr>
        <w:t> </w:t>
      </w:r>
      <w:r>
        <w:rPr>
          <w:color w:val="231F20"/>
          <w:w w:val="105"/>
        </w:rPr>
        <w:t>subjected</w:t>
      </w:r>
      <w:r>
        <w:rPr>
          <w:color w:val="231F20"/>
          <w:spacing w:val="-9"/>
          <w:w w:val="105"/>
        </w:rPr>
        <w:t> </w:t>
      </w:r>
      <w:r>
        <w:rPr>
          <w:color w:val="231F20"/>
          <w:w w:val="105"/>
        </w:rPr>
        <w:t>to</w:t>
      </w:r>
      <w:r>
        <w:rPr>
          <w:color w:val="231F20"/>
          <w:spacing w:val="-9"/>
          <w:w w:val="105"/>
        </w:rPr>
        <w:t> </w:t>
      </w:r>
      <w:r>
        <w:rPr>
          <w:color w:val="231F20"/>
          <w:w w:val="105"/>
        </w:rPr>
        <w:t>free-fall</w:t>
      </w:r>
      <w:r>
        <w:rPr>
          <w:color w:val="231F20"/>
          <w:spacing w:val="-9"/>
          <w:w w:val="105"/>
        </w:rPr>
        <w:t> </w:t>
      </w:r>
      <w:r>
        <w:rPr>
          <w:color w:val="231F20"/>
          <w:w w:val="105"/>
        </w:rPr>
        <w:t>drops</w:t>
      </w:r>
      <w:r>
        <w:rPr>
          <w:color w:val="231F20"/>
          <w:spacing w:val="-9"/>
          <w:w w:val="105"/>
        </w:rPr>
        <w:t> </w:t>
      </w:r>
      <w:r>
        <w:rPr>
          <w:color w:val="231F20"/>
          <w:w w:val="105"/>
        </w:rPr>
        <w:t>from</w:t>
      </w:r>
      <w:r>
        <w:rPr>
          <w:color w:val="231F20"/>
          <w:spacing w:val="-9"/>
          <w:w w:val="105"/>
        </w:rPr>
        <w:t> </w:t>
      </w:r>
      <w:r>
        <w:rPr>
          <w:color w:val="231F20"/>
          <w:w w:val="105"/>
        </w:rPr>
        <w:t>a</w:t>
      </w:r>
      <w:r>
        <w:rPr>
          <w:color w:val="231F20"/>
          <w:spacing w:val="-9"/>
          <w:w w:val="105"/>
        </w:rPr>
        <w:t> </w:t>
      </w:r>
      <w:r>
        <w:rPr>
          <w:color w:val="231F20"/>
          <w:w w:val="105"/>
        </w:rPr>
        <w:t>height</w:t>
      </w:r>
      <w:r>
        <w:rPr>
          <w:color w:val="231F20"/>
          <w:spacing w:val="-9"/>
          <w:w w:val="105"/>
        </w:rPr>
        <w:t> </w:t>
      </w:r>
      <w:r>
        <w:rPr>
          <w:color w:val="231F20"/>
          <w:w w:val="105"/>
        </w:rPr>
        <w:t>of</w:t>
      </w:r>
      <w:r>
        <w:rPr>
          <w:color w:val="231F20"/>
          <w:spacing w:val="-9"/>
          <w:w w:val="105"/>
        </w:rPr>
        <w:t> </w:t>
      </w:r>
      <w:r>
        <w:rPr>
          <w:color w:val="231F20"/>
          <w:w w:val="105"/>
        </w:rPr>
        <w:t>9</w:t>
      </w:r>
      <w:r>
        <w:rPr>
          <w:color w:val="231F20"/>
          <w:spacing w:val="-9"/>
          <w:w w:val="105"/>
        </w:rPr>
        <w:t> </w:t>
      </w:r>
      <w:r>
        <w:rPr>
          <w:color w:val="231F20"/>
          <w:w w:val="105"/>
        </w:rPr>
        <w:t>m</w:t>
      </w:r>
      <w:r>
        <w:rPr>
          <w:color w:val="231F20"/>
          <w:spacing w:val="-9"/>
          <w:w w:val="105"/>
        </w:rPr>
        <w:t> </w:t>
      </w:r>
      <w:r>
        <w:rPr>
          <w:color w:val="231F20"/>
          <w:w w:val="105"/>
        </w:rPr>
        <w:t>onto</w:t>
      </w:r>
      <w:r>
        <w:rPr>
          <w:color w:val="231F20"/>
          <w:spacing w:val="-9"/>
          <w:w w:val="105"/>
        </w:rPr>
        <w:t> </w:t>
      </w:r>
      <w:r>
        <w:rPr>
          <w:color w:val="231F20"/>
          <w:w w:val="105"/>
        </w:rPr>
        <w:t>a</w:t>
      </w:r>
      <w:r>
        <w:rPr>
          <w:color w:val="231F20"/>
          <w:spacing w:val="-9"/>
          <w:w w:val="105"/>
        </w:rPr>
        <w:t> </w:t>
      </w:r>
      <w:r>
        <w:rPr>
          <w:color w:val="231F20"/>
          <w:w w:val="105"/>
        </w:rPr>
        <w:t>non-resilient,</w:t>
      </w:r>
      <w:r>
        <w:rPr>
          <w:color w:val="231F20"/>
          <w:spacing w:val="-9"/>
          <w:w w:val="105"/>
        </w:rPr>
        <w:t> </w:t>
      </w:r>
      <w:r>
        <w:rPr>
          <w:color w:val="231F20"/>
          <w:w w:val="105"/>
        </w:rPr>
        <w:t>horizontal,</w:t>
      </w:r>
      <w:r>
        <w:rPr>
          <w:color w:val="231F20"/>
          <w:spacing w:val="-9"/>
          <w:w w:val="105"/>
        </w:rPr>
        <w:t> </w:t>
      </w:r>
      <w:r>
        <w:rPr>
          <w:color w:val="231F20"/>
          <w:w w:val="105"/>
        </w:rPr>
        <w:t>flat,</w:t>
      </w:r>
      <w:r>
        <w:rPr>
          <w:color w:val="231F20"/>
          <w:spacing w:val="-9"/>
          <w:w w:val="105"/>
        </w:rPr>
        <w:t> </w:t>
      </w:r>
      <w:r>
        <w:rPr>
          <w:color w:val="231F20"/>
          <w:w w:val="105"/>
        </w:rPr>
        <w:t>massive and rigid surface in conformity with 6.1.5.3.4.</w:t>
      </w:r>
    </w:p>
    <w:p>
      <w:pPr>
        <w:pStyle w:val="Heading3"/>
        <w:numPr>
          <w:ilvl w:val="4"/>
          <w:numId w:val="1"/>
        </w:numPr>
        <w:tabs>
          <w:tab w:pos="2497" w:val="left" w:leader="none"/>
        </w:tabs>
        <w:spacing w:line="240" w:lineRule="auto" w:before="133" w:after="0"/>
        <w:ind w:left="2497" w:right="0" w:hanging="1080"/>
        <w:jc w:val="left"/>
        <w:rPr>
          <w:rFonts w:ascii="Arial MT"/>
          <w:i w:val="0"/>
          <w:color w:val="231F20"/>
        </w:rPr>
      </w:pPr>
      <w:r>
        <w:rPr>
          <w:color w:val="231F20"/>
          <w:w w:val="105"/>
        </w:rPr>
        <w:t>Number</w:t>
      </w:r>
      <w:r>
        <w:rPr>
          <w:color w:val="231F20"/>
          <w:spacing w:val="4"/>
          <w:w w:val="105"/>
        </w:rPr>
        <w:t> </w:t>
      </w:r>
      <w:r>
        <w:rPr>
          <w:color w:val="231F20"/>
          <w:w w:val="105"/>
        </w:rPr>
        <w:t>of</w:t>
      </w:r>
      <w:r>
        <w:rPr>
          <w:color w:val="231F20"/>
          <w:spacing w:val="4"/>
          <w:w w:val="105"/>
        </w:rPr>
        <w:t> </w:t>
      </w:r>
      <w:r>
        <w:rPr>
          <w:color w:val="231F20"/>
          <w:w w:val="105"/>
        </w:rPr>
        <w:t>test</w:t>
      </w:r>
      <w:r>
        <w:rPr>
          <w:color w:val="231F20"/>
          <w:spacing w:val="5"/>
          <w:w w:val="105"/>
        </w:rPr>
        <w:t> </w:t>
      </w:r>
      <w:r>
        <w:rPr>
          <w:color w:val="231F20"/>
          <w:w w:val="105"/>
        </w:rPr>
        <w:t>samples</w:t>
      </w:r>
      <w:r>
        <w:rPr>
          <w:color w:val="231F20"/>
          <w:spacing w:val="4"/>
          <w:w w:val="105"/>
        </w:rPr>
        <w:t> </w:t>
      </w:r>
      <w:r>
        <w:rPr>
          <w:color w:val="231F20"/>
          <w:w w:val="105"/>
        </w:rPr>
        <w:t>and</w:t>
      </w:r>
      <w:r>
        <w:rPr>
          <w:color w:val="231F20"/>
          <w:spacing w:val="4"/>
          <w:w w:val="105"/>
        </w:rPr>
        <w:t> </w:t>
      </w:r>
      <w:r>
        <w:rPr>
          <w:color w:val="231F20"/>
          <w:w w:val="105"/>
        </w:rPr>
        <w:t>drop</w:t>
      </w:r>
      <w:r>
        <w:rPr>
          <w:color w:val="231F20"/>
          <w:spacing w:val="5"/>
          <w:w w:val="105"/>
        </w:rPr>
        <w:t> </w:t>
      </w:r>
      <w:r>
        <w:rPr>
          <w:color w:val="231F20"/>
          <w:spacing w:val="-2"/>
          <w:w w:val="105"/>
        </w:rPr>
        <w:t>orientation</w:t>
      </w:r>
    </w:p>
    <w:p>
      <w:pPr>
        <w:pStyle w:val="ListParagraph"/>
        <w:numPr>
          <w:ilvl w:val="5"/>
          <w:numId w:val="1"/>
        </w:numPr>
        <w:tabs>
          <w:tab w:pos="2497" w:val="left" w:leader="none"/>
        </w:tabs>
        <w:spacing w:line="240" w:lineRule="auto" w:before="132" w:after="0"/>
        <w:ind w:left="2497" w:right="0" w:hanging="1080"/>
        <w:jc w:val="left"/>
        <w:rPr>
          <w:color w:val="231F20"/>
          <w:sz w:val="17"/>
        </w:rPr>
      </w:pPr>
      <w:r>
        <w:rPr>
          <w:color w:val="231F20"/>
          <w:w w:val="105"/>
          <w:sz w:val="17"/>
        </w:rPr>
        <w:t>Where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samples</w:t>
      </w:r>
      <w:r>
        <w:rPr>
          <w:color w:val="231F20"/>
          <w:spacing w:val="-6"/>
          <w:w w:val="105"/>
          <w:sz w:val="17"/>
        </w:rPr>
        <w:t> </w:t>
      </w:r>
      <w:r>
        <w:rPr>
          <w:color w:val="231F20"/>
          <w:w w:val="105"/>
          <w:sz w:val="17"/>
        </w:rPr>
        <w:t>are</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shape</w:t>
      </w:r>
      <w:r>
        <w:rPr>
          <w:color w:val="231F20"/>
          <w:spacing w:val="-6"/>
          <w:w w:val="105"/>
          <w:sz w:val="17"/>
        </w:rPr>
        <w:t> </w:t>
      </w:r>
      <w:r>
        <w:rPr>
          <w:color w:val="231F20"/>
          <w:w w:val="105"/>
          <w:sz w:val="17"/>
        </w:rPr>
        <w:t>of</w:t>
      </w:r>
      <w:r>
        <w:rPr>
          <w:color w:val="231F20"/>
          <w:spacing w:val="-6"/>
          <w:w w:val="105"/>
          <w:sz w:val="17"/>
        </w:rPr>
        <w:t> </w:t>
      </w:r>
      <w:r>
        <w:rPr>
          <w:color w:val="231F20"/>
          <w:w w:val="105"/>
          <w:sz w:val="17"/>
        </w:rPr>
        <w:t>a</w:t>
      </w:r>
      <w:r>
        <w:rPr>
          <w:color w:val="231F20"/>
          <w:spacing w:val="-6"/>
          <w:w w:val="105"/>
          <w:sz w:val="17"/>
        </w:rPr>
        <w:t> </w:t>
      </w:r>
      <w:r>
        <w:rPr>
          <w:color w:val="231F20"/>
          <w:w w:val="105"/>
          <w:sz w:val="17"/>
        </w:rPr>
        <w:t>box,</w:t>
      </w:r>
      <w:r>
        <w:rPr>
          <w:color w:val="231F20"/>
          <w:spacing w:val="-6"/>
          <w:w w:val="105"/>
          <w:sz w:val="17"/>
        </w:rPr>
        <w:t> </w:t>
      </w:r>
      <w:r>
        <w:rPr>
          <w:color w:val="231F20"/>
          <w:w w:val="105"/>
          <w:sz w:val="17"/>
        </w:rPr>
        <w:t>five</w:t>
      </w:r>
      <w:r>
        <w:rPr>
          <w:color w:val="231F20"/>
          <w:spacing w:val="-6"/>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6"/>
          <w:w w:val="105"/>
          <w:sz w:val="17"/>
        </w:rPr>
        <w:t> </w:t>
      </w:r>
      <w:r>
        <w:rPr>
          <w:color w:val="231F20"/>
          <w:w w:val="105"/>
          <w:sz w:val="17"/>
        </w:rPr>
        <w:t>dropped,</w:t>
      </w:r>
      <w:r>
        <w:rPr>
          <w:color w:val="231F20"/>
          <w:spacing w:val="-6"/>
          <w:w w:val="105"/>
          <w:sz w:val="17"/>
        </w:rPr>
        <w:t> </w:t>
      </w:r>
      <w:r>
        <w:rPr>
          <w:color w:val="231F20"/>
          <w:w w:val="105"/>
          <w:sz w:val="17"/>
        </w:rPr>
        <w:t>one</w:t>
      </w:r>
      <w:r>
        <w:rPr>
          <w:color w:val="231F20"/>
          <w:spacing w:val="-6"/>
          <w:w w:val="105"/>
          <w:sz w:val="17"/>
        </w:rPr>
        <w:t> </w:t>
      </w:r>
      <w:r>
        <w:rPr>
          <w:color w:val="231F20"/>
          <w:w w:val="105"/>
          <w:sz w:val="17"/>
        </w:rPr>
        <w:t>in</w:t>
      </w:r>
      <w:r>
        <w:rPr>
          <w:color w:val="231F20"/>
          <w:spacing w:val="-6"/>
          <w:w w:val="105"/>
          <w:sz w:val="17"/>
        </w:rPr>
        <w:t> </w:t>
      </w:r>
      <w:r>
        <w:rPr>
          <w:color w:val="231F20"/>
          <w:w w:val="105"/>
          <w:sz w:val="17"/>
        </w:rPr>
        <w:t>each</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following</w:t>
      </w:r>
      <w:r>
        <w:rPr>
          <w:color w:val="231F20"/>
          <w:spacing w:val="-6"/>
          <w:w w:val="105"/>
          <w:sz w:val="17"/>
        </w:rPr>
        <w:t> </w:t>
      </w:r>
      <w:r>
        <w:rPr>
          <w:color w:val="231F20"/>
          <w:spacing w:val="-2"/>
          <w:w w:val="105"/>
          <w:sz w:val="17"/>
        </w:rPr>
        <w:t>orientations:</w:t>
      </w:r>
    </w:p>
    <w:p>
      <w:pPr>
        <w:pStyle w:val="ListParagraph"/>
        <w:numPr>
          <w:ilvl w:val="6"/>
          <w:numId w:val="1"/>
        </w:numPr>
        <w:tabs>
          <w:tab w:pos="2857" w:val="left" w:leader="none"/>
        </w:tabs>
        <w:spacing w:line="240" w:lineRule="auto" w:before="75" w:after="0"/>
        <w:ind w:left="2857" w:right="0" w:hanging="360"/>
        <w:jc w:val="left"/>
        <w:rPr>
          <w:sz w:val="17"/>
        </w:rPr>
      </w:pPr>
      <w:r>
        <w:rPr>
          <w:color w:val="231F20"/>
          <w:w w:val="105"/>
          <w:sz w:val="17"/>
        </w:rPr>
        <w:t>flat</w:t>
      </w:r>
      <w:r>
        <w:rPr>
          <w:color w:val="231F20"/>
          <w:spacing w:val="-2"/>
          <w:w w:val="105"/>
          <w:sz w:val="17"/>
        </w:rPr>
        <w:t> </w:t>
      </w:r>
      <w:r>
        <w:rPr>
          <w:color w:val="231F20"/>
          <w:w w:val="105"/>
          <w:sz w:val="17"/>
        </w:rPr>
        <w:t>on</w:t>
      </w:r>
      <w:r>
        <w:rPr>
          <w:color w:val="231F20"/>
          <w:spacing w:val="-1"/>
          <w:w w:val="105"/>
          <w:sz w:val="17"/>
        </w:rPr>
        <w:t> </w:t>
      </w:r>
      <w:r>
        <w:rPr>
          <w:color w:val="231F20"/>
          <w:w w:val="105"/>
          <w:sz w:val="17"/>
        </w:rPr>
        <w:t>the</w:t>
      </w:r>
      <w:r>
        <w:rPr>
          <w:color w:val="231F20"/>
          <w:spacing w:val="-1"/>
          <w:w w:val="105"/>
          <w:sz w:val="17"/>
        </w:rPr>
        <w:t> </w:t>
      </w:r>
      <w:r>
        <w:rPr>
          <w:color w:val="231F20"/>
          <w:spacing w:val="-2"/>
          <w:w w:val="105"/>
          <w:sz w:val="17"/>
        </w:rPr>
        <w:t>base;</w:t>
      </w:r>
    </w:p>
    <w:p>
      <w:pPr>
        <w:pStyle w:val="ListParagraph"/>
        <w:numPr>
          <w:ilvl w:val="6"/>
          <w:numId w:val="1"/>
        </w:numPr>
        <w:tabs>
          <w:tab w:pos="2857" w:val="left" w:leader="none"/>
        </w:tabs>
        <w:spacing w:line="240" w:lineRule="auto" w:before="74" w:after="0"/>
        <w:ind w:left="2857" w:right="0" w:hanging="360"/>
        <w:jc w:val="left"/>
        <w:rPr>
          <w:sz w:val="17"/>
        </w:rPr>
      </w:pPr>
      <w:r>
        <w:rPr>
          <w:color w:val="231F20"/>
          <w:w w:val="105"/>
          <w:sz w:val="17"/>
        </w:rPr>
        <w:t>flat</w:t>
      </w:r>
      <w:r>
        <w:rPr>
          <w:color w:val="231F20"/>
          <w:spacing w:val="-2"/>
          <w:w w:val="105"/>
          <w:sz w:val="17"/>
        </w:rPr>
        <w:t> </w:t>
      </w:r>
      <w:r>
        <w:rPr>
          <w:color w:val="231F20"/>
          <w:w w:val="105"/>
          <w:sz w:val="17"/>
        </w:rPr>
        <w:t>on</w:t>
      </w:r>
      <w:r>
        <w:rPr>
          <w:color w:val="231F20"/>
          <w:spacing w:val="-1"/>
          <w:w w:val="105"/>
          <w:sz w:val="17"/>
        </w:rPr>
        <w:t> </w:t>
      </w:r>
      <w:r>
        <w:rPr>
          <w:color w:val="231F20"/>
          <w:w w:val="105"/>
          <w:sz w:val="17"/>
        </w:rPr>
        <w:t>the</w:t>
      </w:r>
      <w:r>
        <w:rPr>
          <w:color w:val="231F20"/>
          <w:spacing w:val="-1"/>
          <w:w w:val="105"/>
          <w:sz w:val="17"/>
        </w:rPr>
        <w:t> </w:t>
      </w:r>
      <w:r>
        <w:rPr>
          <w:color w:val="231F20"/>
          <w:spacing w:val="-4"/>
          <w:w w:val="105"/>
          <w:sz w:val="17"/>
        </w:rPr>
        <w:t>top;</w:t>
      </w:r>
    </w:p>
    <w:p>
      <w:pPr>
        <w:pStyle w:val="ListParagraph"/>
        <w:numPr>
          <w:ilvl w:val="6"/>
          <w:numId w:val="1"/>
        </w:numPr>
        <w:tabs>
          <w:tab w:pos="2857" w:val="left" w:leader="none"/>
        </w:tabs>
        <w:spacing w:line="240" w:lineRule="auto" w:before="75" w:after="0"/>
        <w:ind w:left="2857" w:right="0" w:hanging="360"/>
        <w:jc w:val="left"/>
        <w:rPr>
          <w:sz w:val="17"/>
        </w:rPr>
      </w:pPr>
      <w:r>
        <w:rPr>
          <w:color w:val="231F20"/>
          <w:w w:val="105"/>
          <w:sz w:val="17"/>
        </w:rPr>
        <w:t>flat</w:t>
      </w:r>
      <w:r>
        <w:rPr>
          <w:color w:val="231F20"/>
          <w:spacing w:val="-1"/>
          <w:w w:val="105"/>
          <w:sz w:val="17"/>
        </w:rPr>
        <w:t> </w:t>
      </w:r>
      <w:r>
        <w:rPr>
          <w:color w:val="231F20"/>
          <w:w w:val="105"/>
          <w:sz w:val="17"/>
        </w:rPr>
        <w:t>on the longest </w:t>
      </w:r>
      <w:r>
        <w:rPr>
          <w:color w:val="231F20"/>
          <w:spacing w:val="-2"/>
          <w:w w:val="105"/>
          <w:sz w:val="17"/>
        </w:rPr>
        <w:t>side;</w:t>
      </w:r>
    </w:p>
    <w:p>
      <w:pPr>
        <w:pStyle w:val="ListParagraph"/>
        <w:numPr>
          <w:ilvl w:val="6"/>
          <w:numId w:val="1"/>
        </w:numPr>
        <w:tabs>
          <w:tab w:pos="2857" w:val="left" w:leader="none"/>
        </w:tabs>
        <w:spacing w:line="240" w:lineRule="auto" w:before="74" w:after="0"/>
        <w:ind w:left="2857" w:right="0" w:hanging="360"/>
        <w:jc w:val="left"/>
        <w:rPr>
          <w:sz w:val="17"/>
        </w:rPr>
      </w:pPr>
      <w:r>
        <w:rPr>
          <w:color w:val="231F20"/>
          <w:w w:val="105"/>
          <w:sz w:val="17"/>
        </w:rPr>
        <w:t>flat</w:t>
      </w:r>
      <w:r>
        <w:rPr>
          <w:color w:val="231F20"/>
          <w:spacing w:val="-1"/>
          <w:w w:val="105"/>
          <w:sz w:val="17"/>
        </w:rPr>
        <w:t> </w:t>
      </w:r>
      <w:r>
        <w:rPr>
          <w:color w:val="231F20"/>
          <w:w w:val="105"/>
          <w:sz w:val="17"/>
        </w:rPr>
        <w:t>on the</w:t>
      </w:r>
      <w:r>
        <w:rPr>
          <w:color w:val="231F20"/>
          <w:spacing w:val="-1"/>
          <w:w w:val="105"/>
          <w:sz w:val="17"/>
        </w:rPr>
        <w:t> </w:t>
      </w:r>
      <w:r>
        <w:rPr>
          <w:color w:val="231F20"/>
          <w:w w:val="105"/>
          <w:sz w:val="17"/>
        </w:rPr>
        <w:t>shortest side;</w:t>
      </w:r>
      <w:r>
        <w:rPr>
          <w:color w:val="231F20"/>
          <w:spacing w:val="-1"/>
          <w:w w:val="105"/>
          <w:sz w:val="17"/>
        </w:rPr>
        <w:t> </w:t>
      </w:r>
      <w:r>
        <w:rPr>
          <w:color w:val="231F20"/>
          <w:spacing w:val="-5"/>
          <w:w w:val="105"/>
          <w:sz w:val="17"/>
        </w:rPr>
        <w:t>and</w:t>
      </w:r>
    </w:p>
    <w:p>
      <w:pPr>
        <w:pStyle w:val="ListParagraph"/>
        <w:numPr>
          <w:ilvl w:val="6"/>
          <w:numId w:val="1"/>
        </w:numPr>
        <w:tabs>
          <w:tab w:pos="2857" w:val="left" w:leader="none"/>
        </w:tabs>
        <w:spacing w:line="240" w:lineRule="auto" w:before="75" w:after="0"/>
        <w:ind w:left="2857" w:right="0" w:hanging="360"/>
        <w:jc w:val="left"/>
        <w:rPr>
          <w:sz w:val="17"/>
        </w:rPr>
      </w:pPr>
      <w:r>
        <w:rPr>
          <w:color w:val="231F20"/>
          <w:sz w:val="17"/>
        </w:rPr>
        <w:t>on</w:t>
      </w:r>
      <w:r>
        <w:rPr>
          <w:color w:val="231F20"/>
          <w:spacing w:val="4"/>
          <w:sz w:val="17"/>
        </w:rPr>
        <w:t> </w:t>
      </w:r>
      <w:r>
        <w:rPr>
          <w:color w:val="231F20"/>
          <w:sz w:val="17"/>
        </w:rPr>
        <w:t>a</w:t>
      </w:r>
      <w:r>
        <w:rPr>
          <w:color w:val="231F20"/>
          <w:spacing w:val="5"/>
          <w:sz w:val="17"/>
        </w:rPr>
        <w:t> </w:t>
      </w:r>
      <w:r>
        <w:rPr>
          <w:color w:val="231F20"/>
          <w:spacing w:val="-2"/>
          <w:sz w:val="17"/>
        </w:rPr>
        <w:t>corner.</w:t>
      </w:r>
    </w:p>
    <w:p>
      <w:pPr>
        <w:pStyle w:val="ListParagraph"/>
        <w:numPr>
          <w:ilvl w:val="5"/>
          <w:numId w:val="1"/>
        </w:numPr>
        <w:tabs>
          <w:tab w:pos="2497" w:val="left" w:leader="none"/>
        </w:tabs>
        <w:spacing w:line="256" w:lineRule="auto" w:before="134" w:after="0"/>
        <w:ind w:left="2497" w:right="848" w:hanging="1080"/>
        <w:jc w:val="left"/>
        <w:rPr>
          <w:color w:val="231F20"/>
          <w:sz w:val="17"/>
        </w:rPr>
      </w:pPr>
      <w:r>
        <w:rPr>
          <w:color w:val="231F20"/>
          <w:w w:val="105"/>
          <w:sz w:val="17"/>
        </w:rPr>
        <w:t>Where</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samples</w:t>
      </w:r>
      <w:r>
        <w:rPr>
          <w:color w:val="231F20"/>
          <w:spacing w:val="22"/>
          <w:w w:val="105"/>
          <w:sz w:val="17"/>
        </w:rPr>
        <w:t> </w:t>
      </w:r>
      <w:r>
        <w:rPr>
          <w:color w:val="231F20"/>
          <w:w w:val="105"/>
          <w:sz w:val="17"/>
        </w:rPr>
        <w:t>are</w:t>
      </w:r>
      <w:r>
        <w:rPr>
          <w:color w:val="231F20"/>
          <w:spacing w:val="22"/>
          <w:w w:val="105"/>
          <w:sz w:val="17"/>
        </w:rPr>
        <w:t> </w:t>
      </w:r>
      <w:r>
        <w:rPr>
          <w:color w:val="231F20"/>
          <w:w w:val="105"/>
          <w:sz w:val="17"/>
        </w:rPr>
        <w:t>in</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shape</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a</w:t>
      </w:r>
      <w:r>
        <w:rPr>
          <w:color w:val="231F20"/>
          <w:spacing w:val="22"/>
          <w:w w:val="105"/>
          <w:sz w:val="17"/>
        </w:rPr>
        <w:t> </w:t>
      </w:r>
      <w:r>
        <w:rPr>
          <w:color w:val="231F20"/>
          <w:w w:val="105"/>
          <w:sz w:val="17"/>
        </w:rPr>
        <w:t>drum</w:t>
      </w:r>
      <w:r>
        <w:rPr>
          <w:color w:val="231F20"/>
          <w:spacing w:val="22"/>
          <w:w w:val="105"/>
          <w:sz w:val="17"/>
        </w:rPr>
        <w:t> </w:t>
      </w:r>
      <w:r>
        <w:rPr>
          <w:color w:val="231F20"/>
          <w:w w:val="105"/>
          <w:sz w:val="17"/>
        </w:rPr>
        <w:t>or</w:t>
      </w:r>
      <w:r>
        <w:rPr>
          <w:color w:val="231F20"/>
          <w:spacing w:val="22"/>
          <w:w w:val="105"/>
          <w:sz w:val="17"/>
        </w:rPr>
        <w:t> </w:t>
      </w:r>
      <w:r>
        <w:rPr>
          <w:color w:val="231F20"/>
          <w:w w:val="105"/>
          <w:sz w:val="17"/>
        </w:rPr>
        <w:t>a</w:t>
      </w:r>
      <w:r>
        <w:rPr>
          <w:color w:val="231F20"/>
          <w:spacing w:val="22"/>
          <w:w w:val="105"/>
          <w:sz w:val="17"/>
        </w:rPr>
        <w:t> </w:t>
      </w:r>
      <w:r>
        <w:rPr>
          <w:color w:val="231F20"/>
          <w:w w:val="105"/>
          <w:sz w:val="17"/>
        </w:rPr>
        <w:t>jerrican,</w:t>
      </w:r>
      <w:r>
        <w:rPr>
          <w:color w:val="231F20"/>
          <w:spacing w:val="22"/>
          <w:w w:val="105"/>
          <w:sz w:val="17"/>
        </w:rPr>
        <w:t> </w:t>
      </w:r>
      <w:r>
        <w:rPr>
          <w:color w:val="231F20"/>
          <w:w w:val="105"/>
          <w:sz w:val="17"/>
        </w:rPr>
        <w:t>three</w:t>
      </w:r>
      <w:r>
        <w:rPr>
          <w:color w:val="231F20"/>
          <w:spacing w:val="22"/>
          <w:w w:val="105"/>
          <w:sz w:val="17"/>
        </w:rPr>
        <w:t> </w:t>
      </w:r>
      <w:r>
        <w:rPr>
          <w:color w:val="231F20"/>
          <w:w w:val="105"/>
          <w:sz w:val="17"/>
        </w:rPr>
        <w:t>shall</w:t>
      </w:r>
      <w:r>
        <w:rPr>
          <w:color w:val="231F20"/>
          <w:spacing w:val="22"/>
          <w:w w:val="105"/>
          <w:sz w:val="17"/>
        </w:rPr>
        <w:t> </w:t>
      </w:r>
      <w:r>
        <w:rPr>
          <w:color w:val="231F20"/>
          <w:w w:val="105"/>
          <w:sz w:val="17"/>
        </w:rPr>
        <w:t>be</w:t>
      </w:r>
      <w:r>
        <w:rPr>
          <w:color w:val="231F20"/>
          <w:spacing w:val="22"/>
          <w:w w:val="105"/>
          <w:sz w:val="17"/>
        </w:rPr>
        <w:t> </w:t>
      </w:r>
      <w:r>
        <w:rPr>
          <w:color w:val="231F20"/>
          <w:w w:val="105"/>
          <w:sz w:val="17"/>
        </w:rPr>
        <w:t>dropped,</w:t>
      </w:r>
      <w:r>
        <w:rPr>
          <w:color w:val="231F20"/>
          <w:spacing w:val="22"/>
          <w:w w:val="105"/>
          <w:sz w:val="17"/>
        </w:rPr>
        <w:t> </w:t>
      </w:r>
      <w:r>
        <w:rPr>
          <w:color w:val="231F20"/>
          <w:w w:val="105"/>
          <w:sz w:val="17"/>
        </w:rPr>
        <w:t>one</w:t>
      </w:r>
      <w:r>
        <w:rPr>
          <w:color w:val="231F20"/>
          <w:spacing w:val="22"/>
          <w:w w:val="105"/>
          <w:sz w:val="17"/>
        </w:rPr>
        <w:t> </w:t>
      </w:r>
      <w:r>
        <w:rPr>
          <w:color w:val="231F20"/>
          <w:w w:val="105"/>
          <w:sz w:val="17"/>
        </w:rPr>
        <w:t>in</w:t>
      </w:r>
      <w:r>
        <w:rPr>
          <w:color w:val="231F20"/>
          <w:spacing w:val="22"/>
          <w:w w:val="105"/>
          <w:sz w:val="17"/>
        </w:rPr>
        <w:t> </w:t>
      </w:r>
      <w:r>
        <w:rPr>
          <w:color w:val="231F20"/>
          <w:w w:val="105"/>
          <w:sz w:val="17"/>
        </w:rPr>
        <w:t>each</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the following orientations:</w:t>
      </w:r>
    </w:p>
    <w:p>
      <w:pPr>
        <w:pStyle w:val="ListParagraph"/>
        <w:numPr>
          <w:ilvl w:val="6"/>
          <w:numId w:val="1"/>
        </w:numPr>
        <w:tabs>
          <w:tab w:pos="2856" w:val="left" w:leader="none"/>
        </w:tabs>
        <w:spacing w:line="240" w:lineRule="auto" w:before="62" w:after="0"/>
        <w:ind w:left="2856" w:right="0" w:hanging="359"/>
        <w:jc w:val="left"/>
        <w:rPr>
          <w:sz w:val="17"/>
        </w:rPr>
      </w:pPr>
      <w:r>
        <w:rPr>
          <w:color w:val="231F20"/>
          <w:w w:val="105"/>
          <w:sz w:val="17"/>
        </w:rPr>
        <w:t>diagonally</w:t>
      </w:r>
      <w:r>
        <w:rPr>
          <w:color w:val="231F20"/>
          <w:spacing w:val="-1"/>
          <w:w w:val="105"/>
          <w:sz w:val="17"/>
        </w:rPr>
        <w:t> </w:t>
      </w:r>
      <w:r>
        <w:rPr>
          <w:color w:val="231F20"/>
          <w:w w:val="105"/>
          <w:sz w:val="17"/>
        </w:rPr>
        <w:t>on the top edge, with the centre of</w:t>
      </w:r>
      <w:r>
        <w:rPr>
          <w:color w:val="231F20"/>
          <w:spacing w:val="-1"/>
          <w:w w:val="105"/>
          <w:sz w:val="17"/>
        </w:rPr>
        <w:t> </w:t>
      </w:r>
      <w:r>
        <w:rPr>
          <w:color w:val="231F20"/>
          <w:w w:val="105"/>
          <w:sz w:val="17"/>
        </w:rPr>
        <w:t>gravity directly above the point of </w:t>
      </w:r>
      <w:r>
        <w:rPr>
          <w:color w:val="231F20"/>
          <w:spacing w:val="-2"/>
          <w:w w:val="105"/>
          <w:sz w:val="17"/>
        </w:rPr>
        <w:t>impact;</w:t>
      </w:r>
    </w:p>
    <w:p>
      <w:pPr>
        <w:pStyle w:val="ListParagraph"/>
        <w:numPr>
          <w:ilvl w:val="6"/>
          <w:numId w:val="1"/>
        </w:numPr>
        <w:tabs>
          <w:tab w:pos="2856" w:val="left" w:leader="none"/>
        </w:tabs>
        <w:spacing w:line="240" w:lineRule="auto" w:before="75" w:after="0"/>
        <w:ind w:left="2856" w:right="0" w:hanging="359"/>
        <w:jc w:val="left"/>
        <w:rPr>
          <w:sz w:val="17"/>
        </w:rPr>
      </w:pPr>
      <w:r>
        <w:rPr>
          <w:color w:val="231F20"/>
          <w:w w:val="105"/>
          <w:sz w:val="17"/>
        </w:rPr>
        <w:t>diagonally</w:t>
      </w:r>
      <w:r>
        <w:rPr>
          <w:color w:val="231F20"/>
          <w:spacing w:val="-5"/>
          <w:w w:val="105"/>
          <w:sz w:val="17"/>
        </w:rPr>
        <w:t> </w:t>
      </w:r>
      <w:r>
        <w:rPr>
          <w:color w:val="231F20"/>
          <w:w w:val="105"/>
          <w:sz w:val="17"/>
        </w:rPr>
        <w:t>on</w:t>
      </w:r>
      <w:r>
        <w:rPr>
          <w:color w:val="231F20"/>
          <w:spacing w:val="-5"/>
          <w:w w:val="105"/>
          <w:sz w:val="17"/>
        </w:rPr>
        <w:t> </w:t>
      </w:r>
      <w:r>
        <w:rPr>
          <w:color w:val="231F20"/>
          <w:w w:val="105"/>
          <w:sz w:val="17"/>
        </w:rPr>
        <w:t>the</w:t>
      </w:r>
      <w:r>
        <w:rPr>
          <w:color w:val="231F20"/>
          <w:spacing w:val="-4"/>
          <w:w w:val="105"/>
          <w:sz w:val="17"/>
        </w:rPr>
        <w:t> </w:t>
      </w:r>
      <w:r>
        <w:rPr>
          <w:color w:val="231F20"/>
          <w:w w:val="105"/>
          <w:sz w:val="17"/>
        </w:rPr>
        <w:t>base</w:t>
      </w:r>
      <w:r>
        <w:rPr>
          <w:color w:val="231F20"/>
          <w:spacing w:val="-5"/>
          <w:w w:val="105"/>
          <w:sz w:val="17"/>
        </w:rPr>
        <w:t> </w:t>
      </w:r>
      <w:r>
        <w:rPr>
          <w:color w:val="231F20"/>
          <w:w w:val="105"/>
          <w:sz w:val="17"/>
        </w:rPr>
        <w:t>edge;</w:t>
      </w:r>
      <w:r>
        <w:rPr>
          <w:color w:val="231F20"/>
          <w:spacing w:val="-5"/>
          <w:w w:val="105"/>
          <w:sz w:val="17"/>
        </w:rPr>
        <w:t> and</w:t>
      </w:r>
    </w:p>
    <w:p>
      <w:pPr>
        <w:pStyle w:val="ListParagraph"/>
        <w:numPr>
          <w:ilvl w:val="6"/>
          <w:numId w:val="1"/>
        </w:numPr>
        <w:tabs>
          <w:tab w:pos="2856" w:val="left" w:leader="none"/>
        </w:tabs>
        <w:spacing w:line="240" w:lineRule="auto" w:before="74" w:after="0"/>
        <w:ind w:left="2856" w:right="0" w:hanging="359"/>
        <w:jc w:val="left"/>
        <w:rPr>
          <w:sz w:val="17"/>
        </w:rPr>
      </w:pPr>
      <w:r>
        <w:rPr>
          <w:color w:val="231F20"/>
          <w:w w:val="105"/>
          <w:sz w:val="17"/>
        </w:rPr>
        <w:t>flat</w:t>
      </w:r>
      <w:r>
        <w:rPr>
          <w:color w:val="231F20"/>
          <w:spacing w:val="1"/>
          <w:w w:val="105"/>
          <w:sz w:val="17"/>
        </w:rPr>
        <w:t> </w:t>
      </w:r>
      <w:r>
        <w:rPr>
          <w:color w:val="231F20"/>
          <w:w w:val="105"/>
          <w:sz w:val="17"/>
        </w:rPr>
        <w:t>on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body</w:t>
      </w:r>
      <w:r>
        <w:rPr>
          <w:color w:val="231F20"/>
          <w:spacing w:val="1"/>
          <w:w w:val="105"/>
          <w:sz w:val="17"/>
        </w:rPr>
        <w:t> </w:t>
      </w:r>
      <w:r>
        <w:rPr>
          <w:color w:val="231F20"/>
          <w:w w:val="105"/>
          <w:sz w:val="17"/>
        </w:rPr>
        <w:t>or</w:t>
      </w:r>
      <w:r>
        <w:rPr>
          <w:color w:val="231F20"/>
          <w:spacing w:val="1"/>
          <w:w w:val="105"/>
          <w:sz w:val="17"/>
        </w:rPr>
        <w:t> </w:t>
      </w:r>
      <w:r>
        <w:rPr>
          <w:color w:val="231F20"/>
          <w:spacing w:val="-2"/>
          <w:w w:val="105"/>
          <w:sz w:val="17"/>
        </w:rPr>
        <w:t>side.</w:t>
      </w:r>
    </w:p>
    <w:p>
      <w:pPr>
        <w:pStyle w:val="ListParagraph"/>
        <w:numPr>
          <w:ilvl w:val="4"/>
          <w:numId w:val="1"/>
        </w:numPr>
        <w:tabs>
          <w:tab w:pos="2496" w:val="left" w:leader="none"/>
        </w:tabs>
        <w:spacing w:line="256" w:lineRule="auto" w:before="135" w:after="0"/>
        <w:ind w:left="2496" w:right="848" w:hanging="1080"/>
        <w:jc w:val="left"/>
        <w:rPr>
          <w:color w:val="231F20"/>
          <w:sz w:val="17"/>
        </w:rPr>
      </w:pPr>
      <w:r>
        <w:rPr>
          <w:color w:val="231F20"/>
          <w:w w:val="105"/>
          <w:sz w:val="17"/>
        </w:rPr>
        <w:t>While the sample shall be released in the required orientation, it is accepted that, for aerodynamic reasons, the impact may not take place in that orientation.</w:t>
      </w:r>
    </w:p>
    <w:p>
      <w:pPr>
        <w:pStyle w:val="ListParagraph"/>
        <w:numPr>
          <w:ilvl w:val="4"/>
          <w:numId w:val="1"/>
        </w:numPr>
        <w:tabs>
          <w:tab w:pos="2496" w:val="left" w:leader="none"/>
        </w:tabs>
        <w:spacing w:line="256" w:lineRule="auto" w:before="122" w:after="0"/>
        <w:ind w:left="2496" w:right="847" w:hanging="1080"/>
        <w:jc w:val="left"/>
        <w:rPr>
          <w:color w:val="231F20"/>
          <w:sz w:val="17"/>
        </w:rPr>
      </w:pPr>
      <w:r>
        <w:rPr>
          <w:color w:val="231F20"/>
          <w:w w:val="105"/>
          <w:sz w:val="17"/>
        </w:rPr>
        <w:t>Following the appropriate drop sequence, there shall be no leakage from the primary receptacle(s), which shall remain protected by cushioning/absorbent material in the secondary packaging.</w:t>
      </w:r>
    </w:p>
    <w:p>
      <w:pPr>
        <w:pStyle w:val="Heading3"/>
        <w:numPr>
          <w:ilvl w:val="4"/>
          <w:numId w:val="1"/>
        </w:numPr>
        <w:tabs>
          <w:tab w:pos="2497" w:val="left" w:leader="none"/>
        </w:tabs>
        <w:spacing w:line="240" w:lineRule="auto" w:before="191" w:after="0"/>
        <w:ind w:left="2497" w:right="0" w:hanging="1080"/>
        <w:jc w:val="left"/>
        <w:rPr>
          <w:rFonts w:ascii="Arial MT"/>
          <w:i w:val="0"/>
          <w:color w:val="231F20"/>
        </w:rPr>
      </w:pPr>
      <w:r>
        <w:rPr>
          <w:color w:val="231F20"/>
          <w:w w:val="105"/>
        </w:rPr>
        <w:t>Special</w:t>
      </w:r>
      <w:r>
        <w:rPr>
          <w:color w:val="231F20"/>
          <w:spacing w:val="7"/>
          <w:w w:val="105"/>
        </w:rPr>
        <w:t> </w:t>
      </w:r>
      <w:r>
        <w:rPr>
          <w:color w:val="231F20"/>
          <w:w w:val="105"/>
        </w:rPr>
        <w:t>preparation</w:t>
      </w:r>
      <w:r>
        <w:rPr>
          <w:color w:val="231F20"/>
          <w:spacing w:val="8"/>
          <w:w w:val="105"/>
        </w:rPr>
        <w:t> </w:t>
      </w:r>
      <w:r>
        <w:rPr>
          <w:color w:val="231F20"/>
          <w:w w:val="105"/>
        </w:rPr>
        <w:t>of</w:t>
      </w:r>
      <w:r>
        <w:rPr>
          <w:color w:val="231F20"/>
          <w:spacing w:val="8"/>
          <w:w w:val="105"/>
        </w:rPr>
        <w:t> </w:t>
      </w:r>
      <w:r>
        <w:rPr>
          <w:color w:val="231F20"/>
          <w:w w:val="105"/>
        </w:rPr>
        <w:t>test</w:t>
      </w:r>
      <w:r>
        <w:rPr>
          <w:color w:val="231F20"/>
          <w:spacing w:val="7"/>
          <w:w w:val="105"/>
        </w:rPr>
        <w:t> </w:t>
      </w:r>
      <w:r>
        <w:rPr>
          <w:color w:val="231F20"/>
          <w:w w:val="105"/>
        </w:rPr>
        <w:t>sample</w:t>
      </w:r>
      <w:r>
        <w:rPr>
          <w:color w:val="231F20"/>
          <w:spacing w:val="8"/>
          <w:w w:val="105"/>
        </w:rPr>
        <w:t> </w:t>
      </w:r>
      <w:r>
        <w:rPr>
          <w:color w:val="231F20"/>
          <w:w w:val="105"/>
        </w:rPr>
        <w:t>for</w:t>
      </w:r>
      <w:r>
        <w:rPr>
          <w:color w:val="231F20"/>
          <w:spacing w:val="8"/>
          <w:w w:val="105"/>
        </w:rPr>
        <w:t> </w:t>
      </w:r>
      <w:r>
        <w:rPr>
          <w:color w:val="231F20"/>
          <w:w w:val="105"/>
        </w:rPr>
        <w:t>the</w:t>
      </w:r>
      <w:r>
        <w:rPr>
          <w:color w:val="231F20"/>
          <w:spacing w:val="7"/>
          <w:w w:val="105"/>
        </w:rPr>
        <w:t> </w:t>
      </w:r>
      <w:r>
        <w:rPr>
          <w:color w:val="231F20"/>
          <w:w w:val="105"/>
        </w:rPr>
        <w:t>drop</w:t>
      </w:r>
      <w:r>
        <w:rPr>
          <w:color w:val="231F20"/>
          <w:spacing w:val="8"/>
          <w:w w:val="105"/>
        </w:rPr>
        <w:t> </w:t>
      </w:r>
      <w:r>
        <w:rPr>
          <w:color w:val="231F20"/>
          <w:spacing w:val="-4"/>
          <w:w w:val="105"/>
        </w:rPr>
        <w:t>test</w:t>
      </w:r>
    </w:p>
    <w:p>
      <w:pPr>
        <w:pStyle w:val="ListParagraph"/>
        <w:numPr>
          <w:ilvl w:val="5"/>
          <w:numId w:val="1"/>
        </w:numPr>
        <w:tabs>
          <w:tab w:pos="2497" w:val="left" w:leader="none"/>
        </w:tabs>
        <w:spacing w:line="240" w:lineRule="auto" w:before="143" w:after="0"/>
        <w:ind w:left="2497" w:right="0" w:hanging="1080"/>
        <w:jc w:val="left"/>
        <w:rPr>
          <w:color w:val="231F20"/>
          <w:sz w:val="18"/>
        </w:rPr>
      </w:pPr>
      <w:r>
        <w:rPr>
          <w:rFonts w:ascii="Arial" w:hAnsi="Arial"/>
          <w:i/>
          <w:color w:val="231F20"/>
          <w:sz w:val="18"/>
        </w:rPr>
        <w:t>Fibreboard</w:t>
      </w:r>
      <w:r>
        <w:rPr>
          <w:rFonts w:ascii="Arial" w:hAnsi="Arial"/>
          <w:i/>
          <w:color w:val="231F20"/>
          <w:spacing w:val="-1"/>
          <w:sz w:val="18"/>
        </w:rPr>
        <w:t> </w:t>
      </w:r>
      <w:r>
        <w:rPr>
          <w:rFonts w:ascii="Arial" w:hAnsi="Arial"/>
          <w:i/>
          <w:color w:val="231F20"/>
          <w:sz w:val="18"/>
        </w:rPr>
        <w:t>– Water spray </w:t>
      </w:r>
      <w:r>
        <w:rPr>
          <w:rFonts w:ascii="Arial" w:hAnsi="Arial"/>
          <w:i/>
          <w:color w:val="231F20"/>
          <w:spacing w:val="-4"/>
          <w:sz w:val="18"/>
        </w:rPr>
        <w:t>test</w:t>
      </w:r>
    </w:p>
    <w:p>
      <w:pPr>
        <w:pStyle w:val="BodyText"/>
        <w:spacing w:line="256" w:lineRule="auto" w:before="133"/>
        <w:ind w:left="2497" w:right="849"/>
        <w:jc w:val="both"/>
      </w:pPr>
      <w:r>
        <w:rPr>
          <w:color w:val="231F20"/>
          <w:w w:val="105"/>
        </w:rPr>
        <w:t>Fibreboard outer packagings: The sample shall be subjected to a water spray that simulates exposure to rainfall of approximately 5 cm per hour for at least one hour. It shall then be subjected to the test described</w:t>
      </w:r>
      <w:r>
        <w:rPr>
          <w:color w:val="231F20"/>
          <w:spacing w:val="40"/>
          <w:w w:val="105"/>
        </w:rPr>
        <w:t> </w:t>
      </w:r>
      <w:r>
        <w:rPr>
          <w:color w:val="231F20"/>
          <w:w w:val="105"/>
        </w:rPr>
        <w:t>in 6.3.5.3.1.</w:t>
      </w:r>
    </w:p>
    <w:p>
      <w:pPr>
        <w:pStyle w:val="Heading3"/>
        <w:numPr>
          <w:ilvl w:val="5"/>
          <w:numId w:val="1"/>
        </w:numPr>
        <w:tabs>
          <w:tab w:pos="2497" w:val="left" w:leader="none"/>
        </w:tabs>
        <w:spacing w:line="240" w:lineRule="auto" w:before="133" w:after="0"/>
        <w:ind w:left="2497" w:right="0" w:hanging="1080"/>
        <w:jc w:val="left"/>
        <w:rPr>
          <w:rFonts w:ascii="Arial MT" w:hAnsi="Arial MT"/>
          <w:i w:val="0"/>
          <w:color w:val="231F20"/>
        </w:rPr>
      </w:pPr>
      <w:r>
        <w:rPr>
          <w:color w:val="231F20"/>
        </w:rPr>
        <w:t>Plastics</w:t>
      </w:r>
      <w:r>
        <w:rPr>
          <w:color w:val="231F20"/>
          <w:spacing w:val="1"/>
        </w:rPr>
        <w:t> </w:t>
      </w:r>
      <w:r>
        <w:rPr>
          <w:color w:val="231F20"/>
        </w:rPr>
        <w:t>material</w:t>
      </w:r>
      <w:r>
        <w:rPr>
          <w:color w:val="231F20"/>
          <w:spacing w:val="2"/>
        </w:rPr>
        <w:t> </w:t>
      </w:r>
      <w:r>
        <w:rPr>
          <w:color w:val="231F20"/>
        </w:rPr>
        <w:t>–</w:t>
      </w:r>
      <w:r>
        <w:rPr>
          <w:color w:val="231F20"/>
          <w:spacing w:val="2"/>
        </w:rPr>
        <w:t> </w:t>
      </w:r>
      <w:r>
        <w:rPr>
          <w:color w:val="231F20"/>
        </w:rPr>
        <w:t>Cold</w:t>
      </w:r>
      <w:r>
        <w:rPr>
          <w:color w:val="231F20"/>
          <w:spacing w:val="2"/>
        </w:rPr>
        <w:t> </w:t>
      </w:r>
      <w:r>
        <w:rPr>
          <w:color w:val="231F20"/>
          <w:spacing w:val="-2"/>
        </w:rPr>
        <w:t>conditioning</w:t>
      </w:r>
    </w:p>
    <w:p>
      <w:pPr>
        <w:pStyle w:val="BodyText"/>
        <w:spacing w:line="256" w:lineRule="auto" w:before="132"/>
        <w:ind w:left="2497" w:right="847"/>
        <w:jc w:val="both"/>
      </w:pPr>
      <w:r>
        <w:rPr/>
        <mc:AlternateContent>
          <mc:Choice Requires="wps">
            <w:drawing>
              <wp:anchor distT="0" distB="0" distL="0" distR="0" allowOverlap="1" layoutInCell="1" locked="0" behindDoc="0" simplePos="0" relativeHeight="15732736">
                <wp:simplePos x="0" y="0"/>
                <wp:positionH relativeFrom="page">
                  <wp:posOffset>7199998</wp:posOffset>
                </wp:positionH>
                <wp:positionV relativeFrom="paragraph">
                  <wp:posOffset>387018</wp:posOffset>
                </wp:positionV>
                <wp:extent cx="360045" cy="153035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0.473927pt;width:28.35pt;height:120.5pt;mso-position-horizontal-relative:page;mso-position-vertical-relative:paragraph;z-index:15732736" type="#_x0000_t202" id="docshape3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Plastics primary receptacles or outer packagings: The temperature of the test sample and its contents shall be</w:t>
      </w:r>
      <w:r>
        <w:rPr>
          <w:color w:val="231F20"/>
          <w:spacing w:val="-3"/>
          <w:w w:val="105"/>
        </w:rPr>
        <w:t> </w:t>
      </w:r>
      <w:r>
        <w:rPr>
          <w:color w:val="231F20"/>
          <w:w w:val="105"/>
        </w:rPr>
        <w:t>reduced</w:t>
      </w:r>
      <w:r>
        <w:rPr>
          <w:color w:val="231F20"/>
          <w:spacing w:val="-3"/>
          <w:w w:val="105"/>
        </w:rPr>
        <w:t> </w:t>
      </w:r>
      <w:r>
        <w:rPr>
          <w:color w:val="231F20"/>
          <w:w w:val="105"/>
        </w:rPr>
        <w:t>to</w:t>
      </w:r>
      <w:r>
        <w:rPr>
          <w:color w:val="231F20"/>
          <w:spacing w:val="-2"/>
          <w:w w:val="105"/>
        </w:rPr>
        <w:t> </w:t>
      </w:r>
      <w:r>
        <w:rPr>
          <w:rFonts w:ascii="Times New Roman" w:hAnsi="Times New Roman"/>
          <w:color w:val="231F20"/>
          <w:w w:val="210"/>
        </w:rPr>
        <w:t>-</w:t>
      </w:r>
      <w:r>
        <w:rPr>
          <w:color w:val="231F20"/>
          <w:w w:val="105"/>
        </w:rPr>
        <w:t>18</w:t>
      </w:r>
      <w:r>
        <w:rPr>
          <w:rFonts w:ascii="Times New Roman" w:hAnsi="Times New Roman"/>
          <w:color w:val="231F20"/>
          <w:w w:val="105"/>
        </w:rPr>
        <w:t>°</w:t>
      </w:r>
      <w:r>
        <w:rPr>
          <w:color w:val="231F20"/>
          <w:w w:val="105"/>
        </w:rPr>
        <w:t>C</w:t>
      </w:r>
      <w:r>
        <w:rPr>
          <w:color w:val="231F20"/>
          <w:spacing w:val="-3"/>
          <w:w w:val="105"/>
        </w:rPr>
        <w:t> </w:t>
      </w:r>
      <w:r>
        <w:rPr>
          <w:color w:val="231F20"/>
          <w:w w:val="105"/>
        </w:rPr>
        <w:t>or</w:t>
      </w:r>
      <w:r>
        <w:rPr>
          <w:color w:val="231F20"/>
          <w:spacing w:val="-3"/>
          <w:w w:val="105"/>
        </w:rPr>
        <w:t> </w:t>
      </w:r>
      <w:r>
        <w:rPr>
          <w:color w:val="231F20"/>
          <w:w w:val="105"/>
        </w:rPr>
        <w:t>lower</w:t>
      </w:r>
      <w:r>
        <w:rPr>
          <w:color w:val="231F20"/>
          <w:spacing w:val="-3"/>
          <w:w w:val="105"/>
        </w:rPr>
        <w:t> </w:t>
      </w:r>
      <w:r>
        <w:rPr>
          <w:color w:val="231F20"/>
          <w:w w:val="105"/>
        </w:rPr>
        <w:t>for</w:t>
      </w:r>
      <w:r>
        <w:rPr>
          <w:color w:val="231F20"/>
          <w:spacing w:val="-3"/>
          <w:w w:val="105"/>
        </w:rPr>
        <w:t> </w:t>
      </w:r>
      <w:r>
        <w:rPr>
          <w:color w:val="231F20"/>
          <w:w w:val="105"/>
        </w:rPr>
        <w:t>a</w:t>
      </w:r>
      <w:r>
        <w:rPr>
          <w:color w:val="231F20"/>
          <w:spacing w:val="-3"/>
          <w:w w:val="105"/>
        </w:rPr>
        <w:t> </w:t>
      </w:r>
      <w:r>
        <w:rPr>
          <w:color w:val="231F20"/>
          <w:w w:val="105"/>
        </w:rPr>
        <w:t>period</w:t>
      </w:r>
      <w:r>
        <w:rPr>
          <w:color w:val="231F20"/>
          <w:spacing w:val="-3"/>
          <w:w w:val="105"/>
        </w:rPr>
        <w:t> </w:t>
      </w:r>
      <w:r>
        <w:rPr>
          <w:color w:val="231F20"/>
          <w:w w:val="105"/>
        </w:rPr>
        <w:t>of</w:t>
      </w:r>
      <w:r>
        <w:rPr>
          <w:color w:val="231F20"/>
          <w:spacing w:val="-3"/>
          <w:w w:val="105"/>
        </w:rPr>
        <w:t> </w:t>
      </w:r>
      <w:r>
        <w:rPr>
          <w:color w:val="231F20"/>
          <w:w w:val="105"/>
        </w:rPr>
        <w:t>at</w:t>
      </w:r>
      <w:r>
        <w:rPr>
          <w:color w:val="231F20"/>
          <w:spacing w:val="-3"/>
          <w:w w:val="105"/>
        </w:rPr>
        <w:t> </w:t>
      </w:r>
      <w:r>
        <w:rPr>
          <w:color w:val="231F20"/>
          <w:w w:val="105"/>
        </w:rPr>
        <w:t>least</w:t>
      </w:r>
      <w:r>
        <w:rPr>
          <w:color w:val="231F20"/>
          <w:spacing w:val="-3"/>
          <w:w w:val="105"/>
        </w:rPr>
        <w:t> </w:t>
      </w:r>
      <w:r>
        <w:rPr>
          <w:color w:val="231F20"/>
          <w:w w:val="105"/>
        </w:rPr>
        <w:t>24</w:t>
      </w:r>
      <w:r>
        <w:rPr>
          <w:color w:val="231F20"/>
          <w:spacing w:val="-3"/>
          <w:w w:val="105"/>
        </w:rPr>
        <w:t> </w:t>
      </w:r>
      <w:r>
        <w:rPr>
          <w:color w:val="231F20"/>
          <w:w w:val="105"/>
        </w:rPr>
        <w:t>h</w:t>
      </w:r>
      <w:r>
        <w:rPr>
          <w:color w:val="231F20"/>
          <w:spacing w:val="-3"/>
          <w:w w:val="105"/>
        </w:rPr>
        <w:t> </w:t>
      </w:r>
      <w:r>
        <w:rPr>
          <w:color w:val="231F20"/>
          <w:w w:val="105"/>
        </w:rPr>
        <w:t>and</w:t>
      </w:r>
      <w:r>
        <w:rPr>
          <w:color w:val="231F20"/>
          <w:spacing w:val="-3"/>
          <w:w w:val="105"/>
        </w:rPr>
        <w:t> </w:t>
      </w:r>
      <w:r>
        <w:rPr>
          <w:color w:val="231F20"/>
          <w:w w:val="105"/>
        </w:rPr>
        <w:t>within</w:t>
      </w:r>
      <w:r>
        <w:rPr>
          <w:color w:val="231F20"/>
          <w:spacing w:val="-3"/>
          <w:w w:val="105"/>
        </w:rPr>
        <w:t> </w:t>
      </w:r>
      <w:r>
        <w:rPr>
          <w:color w:val="231F20"/>
          <w:w w:val="105"/>
        </w:rPr>
        <w:t>15</w:t>
      </w:r>
      <w:r>
        <w:rPr>
          <w:color w:val="231F20"/>
          <w:spacing w:val="-3"/>
          <w:w w:val="105"/>
        </w:rPr>
        <w:t> </w:t>
      </w:r>
      <w:r>
        <w:rPr>
          <w:color w:val="231F20"/>
          <w:w w:val="105"/>
        </w:rPr>
        <w:t>min</w:t>
      </w:r>
      <w:r>
        <w:rPr>
          <w:color w:val="231F20"/>
          <w:spacing w:val="-3"/>
          <w:w w:val="105"/>
        </w:rPr>
        <w:t> </w:t>
      </w:r>
      <w:r>
        <w:rPr>
          <w:color w:val="231F20"/>
          <w:w w:val="105"/>
        </w:rPr>
        <w:t>of</w:t>
      </w:r>
      <w:r>
        <w:rPr>
          <w:color w:val="231F20"/>
          <w:spacing w:val="-3"/>
          <w:w w:val="105"/>
        </w:rPr>
        <w:t> </w:t>
      </w:r>
      <w:r>
        <w:rPr>
          <w:color w:val="231F20"/>
          <w:w w:val="105"/>
        </w:rPr>
        <w:t>removal</w:t>
      </w:r>
      <w:r>
        <w:rPr>
          <w:color w:val="231F20"/>
          <w:spacing w:val="-3"/>
          <w:w w:val="105"/>
        </w:rPr>
        <w:t> </w:t>
      </w:r>
      <w:r>
        <w:rPr>
          <w:color w:val="231F20"/>
          <w:w w:val="105"/>
        </w:rPr>
        <w:t>from</w:t>
      </w:r>
      <w:r>
        <w:rPr>
          <w:color w:val="231F20"/>
          <w:spacing w:val="-3"/>
          <w:w w:val="105"/>
        </w:rPr>
        <w:t> </w:t>
      </w:r>
      <w:r>
        <w:rPr>
          <w:color w:val="231F20"/>
          <w:w w:val="105"/>
        </w:rPr>
        <w:t>that</w:t>
      </w:r>
      <w:r>
        <w:rPr>
          <w:color w:val="231F20"/>
          <w:spacing w:val="-3"/>
          <w:w w:val="105"/>
        </w:rPr>
        <w:t> </w:t>
      </w:r>
      <w:r>
        <w:rPr>
          <w:color w:val="231F20"/>
          <w:w w:val="105"/>
        </w:rPr>
        <w:t>atmosphere the test sample shall be subjected to the test described in 6.3.5.3.1. Where the sample contains dry ice, the conditioning period shall be reduced to 4 hours.</w:t>
      </w:r>
    </w:p>
    <w:p>
      <w:pPr>
        <w:pStyle w:val="Heading3"/>
        <w:numPr>
          <w:ilvl w:val="5"/>
          <w:numId w:val="1"/>
        </w:numPr>
        <w:tabs>
          <w:tab w:pos="2497" w:val="left" w:leader="none"/>
        </w:tabs>
        <w:spacing w:line="240" w:lineRule="auto" w:before="134" w:after="0"/>
        <w:ind w:left="2497" w:right="0" w:hanging="1080"/>
        <w:jc w:val="left"/>
        <w:rPr>
          <w:rFonts w:ascii="Arial MT" w:hAnsi="Arial MT"/>
          <w:i w:val="0"/>
          <w:color w:val="231F20"/>
        </w:rPr>
      </w:pPr>
      <w:r>
        <w:rPr>
          <w:color w:val="231F20"/>
        </w:rPr>
        <w:t>Packagings</w:t>
      </w:r>
      <w:r>
        <w:rPr>
          <w:color w:val="231F20"/>
          <w:spacing w:val="10"/>
        </w:rPr>
        <w:t> </w:t>
      </w:r>
      <w:r>
        <w:rPr>
          <w:color w:val="231F20"/>
        </w:rPr>
        <w:t>intended</w:t>
      </w:r>
      <w:r>
        <w:rPr>
          <w:color w:val="231F20"/>
          <w:spacing w:val="11"/>
        </w:rPr>
        <w:t> </w:t>
      </w:r>
      <w:r>
        <w:rPr>
          <w:color w:val="231F20"/>
        </w:rPr>
        <w:t>to</w:t>
      </w:r>
      <w:r>
        <w:rPr>
          <w:color w:val="231F20"/>
          <w:spacing w:val="11"/>
        </w:rPr>
        <w:t> </w:t>
      </w:r>
      <w:r>
        <w:rPr>
          <w:color w:val="231F20"/>
        </w:rPr>
        <w:t>contain</w:t>
      </w:r>
      <w:r>
        <w:rPr>
          <w:color w:val="231F20"/>
          <w:spacing w:val="11"/>
        </w:rPr>
        <w:t> </w:t>
      </w:r>
      <w:r>
        <w:rPr>
          <w:color w:val="231F20"/>
        </w:rPr>
        <w:t>dry</w:t>
      </w:r>
      <w:r>
        <w:rPr>
          <w:color w:val="231F20"/>
          <w:spacing w:val="11"/>
        </w:rPr>
        <w:t> </w:t>
      </w:r>
      <w:r>
        <w:rPr>
          <w:color w:val="231F20"/>
        </w:rPr>
        <w:t>ice</w:t>
      </w:r>
      <w:r>
        <w:rPr>
          <w:color w:val="231F20"/>
          <w:spacing w:val="11"/>
        </w:rPr>
        <w:t> </w:t>
      </w:r>
      <w:r>
        <w:rPr>
          <w:color w:val="231F20"/>
        </w:rPr>
        <w:t>–</w:t>
      </w:r>
      <w:r>
        <w:rPr>
          <w:color w:val="231F20"/>
          <w:spacing w:val="11"/>
        </w:rPr>
        <w:t> </w:t>
      </w:r>
      <w:r>
        <w:rPr>
          <w:color w:val="231F20"/>
        </w:rPr>
        <w:t>Additional</w:t>
      </w:r>
      <w:r>
        <w:rPr>
          <w:color w:val="231F20"/>
          <w:spacing w:val="11"/>
        </w:rPr>
        <w:t> </w:t>
      </w:r>
      <w:r>
        <w:rPr>
          <w:color w:val="231F20"/>
        </w:rPr>
        <w:t>drop</w:t>
      </w:r>
      <w:r>
        <w:rPr>
          <w:color w:val="231F20"/>
          <w:spacing w:val="11"/>
        </w:rPr>
        <w:t> </w:t>
      </w:r>
      <w:r>
        <w:rPr>
          <w:color w:val="231F20"/>
          <w:spacing w:val="-4"/>
        </w:rPr>
        <w:t>test</w:t>
      </w:r>
    </w:p>
    <w:p>
      <w:pPr>
        <w:pStyle w:val="BodyText"/>
        <w:spacing w:line="256" w:lineRule="auto" w:before="132"/>
        <w:ind w:left="2497" w:right="847"/>
        <w:jc w:val="both"/>
      </w:pPr>
      <w:r>
        <w:rPr>
          <w:color w:val="231F20"/>
          <w:w w:val="105"/>
        </w:rPr>
        <w:t>Where the packaging is intended to contain dry ice, a test additional to that specified in 6.3.5.3.1 and, when appropriate, in 6.3.5.3.5.1 or 6.3.5.3.5.2 shall be carried out. One sample shall be stored so that all the dry ice dissipates and then that sample shall be dropped in one of the orientations described in 6.3.5.3.2.1 or in 6.3.5.3.2.2, as appropriate; which shall be that most likely to result in failure of the packaging.</w:t>
      </w:r>
    </w:p>
    <w:p>
      <w:pPr>
        <w:pStyle w:val="BodyText"/>
        <w:spacing w:before="78"/>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Puncture</w:t>
      </w:r>
      <w:r>
        <w:rPr>
          <w:color w:val="231F20"/>
          <w:spacing w:val="2"/>
          <w:w w:val="105"/>
        </w:rPr>
        <w:t> </w:t>
      </w:r>
      <w:r>
        <w:rPr>
          <w:color w:val="231F20"/>
          <w:spacing w:val="-4"/>
          <w:w w:val="105"/>
        </w:rPr>
        <w:t>test</w:t>
      </w:r>
    </w:p>
    <w:p>
      <w:pPr>
        <w:pStyle w:val="Heading3"/>
        <w:numPr>
          <w:ilvl w:val="4"/>
          <w:numId w:val="1"/>
        </w:numPr>
        <w:tabs>
          <w:tab w:pos="2497" w:val="left" w:leader="none"/>
        </w:tabs>
        <w:spacing w:line="240" w:lineRule="auto" w:before="204" w:after="0"/>
        <w:ind w:left="2497" w:right="0" w:hanging="1080"/>
        <w:jc w:val="left"/>
        <w:rPr>
          <w:rFonts w:ascii="Arial MT"/>
          <w:i w:val="0"/>
          <w:color w:val="231F20"/>
        </w:rPr>
      </w:pPr>
      <w:r>
        <w:rPr>
          <w:color w:val="231F20"/>
          <w:w w:val="105"/>
        </w:rPr>
        <w:t>Packagings</w:t>
      </w:r>
      <w:r>
        <w:rPr>
          <w:color w:val="231F20"/>
          <w:spacing w:val="-2"/>
          <w:w w:val="105"/>
        </w:rPr>
        <w:t> </w:t>
      </w:r>
      <w:r>
        <w:rPr>
          <w:color w:val="231F20"/>
          <w:w w:val="105"/>
        </w:rPr>
        <w:t>with</w:t>
      </w:r>
      <w:r>
        <w:rPr>
          <w:color w:val="231F20"/>
          <w:spacing w:val="-1"/>
          <w:w w:val="105"/>
        </w:rPr>
        <w:t> </w:t>
      </w:r>
      <w:r>
        <w:rPr>
          <w:color w:val="231F20"/>
          <w:w w:val="105"/>
        </w:rPr>
        <w:t>a</w:t>
      </w:r>
      <w:r>
        <w:rPr>
          <w:color w:val="231F20"/>
          <w:spacing w:val="-1"/>
          <w:w w:val="105"/>
        </w:rPr>
        <w:t> </w:t>
      </w:r>
      <w:r>
        <w:rPr>
          <w:color w:val="231F20"/>
          <w:w w:val="105"/>
        </w:rPr>
        <w:t>gross</w:t>
      </w:r>
      <w:r>
        <w:rPr>
          <w:color w:val="231F20"/>
          <w:spacing w:val="-2"/>
          <w:w w:val="105"/>
        </w:rPr>
        <w:t> </w:t>
      </w:r>
      <w:r>
        <w:rPr>
          <w:color w:val="231F20"/>
          <w:w w:val="105"/>
        </w:rPr>
        <w:t>mass</w:t>
      </w:r>
      <w:r>
        <w:rPr>
          <w:color w:val="231F20"/>
          <w:spacing w:val="-1"/>
          <w:w w:val="105"/>
        </w:rPr>
        <w:t> </w:t>
      </w:r>
      <w:r>
        <w:rPr>
          <w:color w:val="231F20"/>
          <w:w w:val="105"/>
        </w:rPr>
        <w:t>of</w:t>
      </w:r>
      <w:r>
        <w:rPr>
          <w:color w:val="231F20"/>
          <w:spacing w:val="-1"/>
          <w:w w:val="105"/>
        </w:rPr>
        <w:t> </w:t>
      </w:r>
      <w:r>
        <w:rPr>
          <w:color w:val="231F20"/>
          <w:w w:val="105"/>
        </w:rPr>
        <w:t>7</w:t>
      </w:r>
      <w:r>
        <w:rPr>
          <w:color w:val="231F20"/>
          <w:spacing w:val="-1"/>
          <w:w w:val="105"/>
        </w:rPr>
        <w:t> </w:t>
      </w:r>
      <w:r>
        <w:rPr>
          <w:color w:val="231F20"/>
          <w:w w:val="105"/>
        </w:rPr>
        <w:t>kg</w:t>
      </w:r>
      <w:r>
        <w:rPr>
          <w:color w:val="231F20"/>
          <w:spacing w:val="-2"/>
          <w:w w:val="105"/>
        </w:rPr>
        <w:t> </w:t>
      </w:r>
      <w:r>
        <w:rPr>
          <w:color w:val="231F20"/>
          <w:w w:val="105"/>
        </w:rPr>
        <w:t>or</w:t>
      </w:r>
      <w:r>
        <w:rPr>
          <w:color w:val="231F20"/>
          <w:spacing w:val="-1"/>
          <w:w w:val="105"/>
        </w:rPr>
        <w:t> </w:t>
      </w:r>
      <w:r>
        <w:rPr>
          <w:color w:val="231F20"/>
          <w:spacing w:val="-4"/>
          <w:w w:val="105"/>
        </w:rPr>
        <w:t>less</w:t>
      </w:r>
    </w:p>
    <w:p>
      <w:pPr>
        <w:pStyle w:val="BodyText"/>
        <w:spacing w:line="256" w:lineRule="auto" w:before="132"/>
        <w:ind w:left="2497" w:right="847"/>
        <w:jc w:val="both"/>
      </w:pPr>
      <w:r>
        <w:rPr>
          <w:color w:val="231F20"/>
          <w:w w:val="105"/>
        </w:rPr>
        <w:t>Samples</w:t>
      </w:r>
      <w:r>
        <w:rPr>
          <w:color w:val="231F20"/>
          <w:spacing w:val="-9"/>
          <w:w w:val="105"/>
        </w:rPr>
        <w:t> </w:t>
      </w:r>
      <w:r>
        <w:rPr>
          <w:color w:val="231F20"/>
          <w:w w:val="105"/>
        </w:rPr>
        <w:t>shall</w:t>
      </w:r>
      <w:r>
        <w:rPr>
          <w:color w:val="231F20"/>
          <w:spacing w:val="-9"/>
          <w:w w:val="105"/>
        </w:rPr>
        <w:t> </w:t>
      </w:r>
      <w:r>
        <w:rPr>
          <w:color w:val="231F20"/>
          <w:w w:val="105"/>
        </w:rPr>
        <w:t>be</w:t>
      </w:r>
      <w:r>
        <w:rPr>
          <w:color w:val="231F20"/>
          <w:spacing w:val="-9"/>
          <w:w w:val="105"/>
        </w:rPr>
        <w:t> </w:t>
      </w:r>
      <w:r>
        <w:rPr>
          <w:color w:val="231F20"/>
          <w:w w:val="105"/>
        </w:rPr>
        <w:t>placed</w:t>
      </w:r>
      <w:r>
        <w:rPr>
          <w:color w:val="231F20"/>
          <w:spacing w:val="-9"/>
          <w:w w:val="105"/>
        </w:rPr>
        <w:t> </w:t>
      </w:r>
      <w:r>
        <w:rPr>
          <w:color w:val="231F20"/>
          <w:w w:val="105"/>
        </w:rPr>
        <w:t>on</w:t>
      </w:r>
      <w:r>
        <w:rPr>
          <w:color w:val="231F20"/>
          <w:spacing w:val="-9"/>
          <w:w w:val="105"/>
        </w:rPr>
        <w:t> </w:t>
      </w:r>
      <w:r>
        <w:rPr>
          <w:color w:val="231F20"/>
          <w:w w:val="105"/>
        </w:rPr>
        <w:t>a</w:t>
      </w:r>
      <w:r>
        <w:rPr>
          <w:color w:val="231F20"/>
          <w:spacing w:val="-9"/>
          <w:w w:val="105"/>
        </w:rPr>
        <w:t> </w:t>
      </w:r>
      <w:r>
        <w:rPr>
          <w:color w:val="231F20"/>
          <w:w w:val="105"/>
        </w:rPr>
        <w:t>level</w:t>
      </w:r>
      <w:r>
        <w:rPr>
          <w:color w:val="231F20"/>
          <w:spacing w:val="-9"/>
          <w:w w:val="105"/>
        </w:rPr>
        <w:t> </w:t>
      </w:r>
      <w:r>
        <w:rPr>
          <w:color w:val="231F20"/>
          <w:w w:val="105"/>
        </w:rPr>
        <w:t>hard</w:t>
      </w:r>
      <w:r>
        <w:rPr>
          <w:color w:val="231F20"/>
          <w:spacing w:val="-9"/>
          <w:w w:val="105"/>
        </w:rPr>
        <w:t> </w:t>
      </w:r>
      <w:r>
        <w:rPr>
          <w:color w:val="231F20"/>
          <w:w w:val="105"/>
        </w:rPr>
        <w:t>surface.</w:t>
      </w:r>
      <w:r>
        <w:rPr>
          <w:color w:val="231F20"/>
          <w:spacing w:val="-9"/>
          <w:w w:val="105"/>
        </w:rPr>
        <w:t> </w:t>
      </w:r>
      <w:r>
        <w:rPr>
          <w:color w:val="231F20"/>
          <w:w w:val="105"/>
        </w:rPr>
        <w:t>A</w:t>
      </w:r>
      <w:r>
        <w:rPr>
          <w:color w:val="231F20"/>
          <w:spacing w:val="-9"/>
          <w:w w:val="105"/>
        </w:rPr>
        <w:t> </w:t>
      </w:r>
      <w:r>
        <w:rPr>
          <w:color w:val="231F20"/>
          <w:w w:val="105"/>
        </w:rPr>
        <w:t>cylindrical</w:t>
      </w:r>
      <w:r>
        <w:rPr>
          <w:color w:val="231F20"/>
          <w:spacing w:val="-9"/>
          <w:w w:val="105"/>
        </w:rPr>
        <w:t> </w:t>
      </w:r>
      <w:r>
        <w:rPr>
          <w:color w:val="231F20"/>
          <w:w w:val="105"/>
        </w:rPr>
        <w:t>steel</w:t>
      </w:r>
      <w:r>
        <w:rPr>
          <w:color w:val="231F20"/>
          <w:spacing w:val="-9"/>
          <w:w w:val="105"/>
        </w:rPr>
        <w:t> </w:t>
      </w:r>
      <w:r>
        <w:rPr>
          <w:color w:val="231F20"/>
          <w:w w:val="105"/>
        </w:rPr>
        <w:t>rod</w:t>
      </w:r>
      <w:r>
        <w:rPr>
          <w:color w:val="231F20"/>
          <w:spacing w:val="-9"/>
          <w:w w:val="105"/>
        </w:rPr>
        <w:t> </w:t>
      </w:r>
      <w:r>
        <w:rPr>
          <w:color w:val="231F20"/>
          <w:w w:val="105"/>
        </w:rPr>
        <w:t>with</w:t>
      </w:r>
      <w:r>
        <w:rPr>
          <w:color w:val="231F20"/>
          <w:spacing w:val="-9"/>
          <w:w w:val="105"/>
        </w:rPr>
        <w:t> </w:t>
      </w:r>
      <w:r>
        <w:rPr>
          <w:color w:val="231F20"/>
          <w:w w:val="105"/>
        </w:rPr>
        <w:t>a</w:t>
      </w:r>
      <w:r>
        <w:rPr>
          <w:color w:val="231F20"/>
          <w:spacing w:val="-9"/>
          <w:w w:val="105"/>
        </w:rPr>
        <w:t> </w:t>
      </w:r>
      <w:r>
        <w:rPr>
          <w:color w:val="231F20"/>
          <w:w w:val="105"/>
        </w:rPr>
        <w:t>mass</w:t>
      </w:r>
      <w:r>
        <w:rPr>
          <w:color w:val="231F20"/>
          <w:spacing w:val="-9"/>
          <w:w w:val="105"/>
        </w:rPr>
        <w:t> </w:t>
      </w:r>
      <w:r>
        <w:rPr>
          <w:color w:val="231F20"/>
          <w:w w:val="105"/>
        </w:rPr>
        <w:t>of</w:t>
      </w:r>
      <w:r>
        <w:rPr>
          <w:color w:val="231F20"/>
          <w:spacing w:val="-9"/>
          <w:w w:val="105"/>
        </w:rPr>
        <w:t> </w:t>
      </w:r>
      <w:r>
        <w:rPr>
          <w:color w:val="231F20"/>
          <w:w w:val="105"/>
        </w:rPr>
        <w:t>at</w:t>
      </w:r>
      <w:r>
        <w:rPr>
          <w:color w:val="231F20"/>
          <w:spacing w:val="-9"/>
          <w:w w:val="105"/>
        </w:rPr>
        <w:t> </w:t>
      </w:r>
      <w:r>
        <w:rPr>
          <w:color w:val="231F20"/>
          <w:w w:val="105"/>
        </w:rPr>
        <w:t>least</w:t>
      </w:r>
      <w:r>
        <w:rPr>
          <w:color w:val="231F20"/>
          <w:spacing w:val="-9"/>
          <w:w w:val="105"/>
        </w:rPr>
        <w:t> </w:t>
      </w:r>
      <w:r>
        <w:rPr>
          <w:color w:val="231F20"/>
          <w:w w:val="105"/>
        </w:rPr>
        <w:t>7</w:t>
      </w:r>
      <w:r>
        <w:rPr>
          <w:color w:val="231F20"/>
          <w:spacing w:val="-9"/>
          <w:w w:val="105"/>
        </w:rPr>
        <w:t> </w:t>
      </w:r>
      <w:r>
        <w:rPr>
          <w:color w:val="231F20"/>
          <w:w w:val="105"/>
        </w:rPr>
        <w:t>kg,</w:t>
      </w:r>
      <w:r>
        <w:rPr>
          <w:color w:val="231F20"/>
          <w:spacing w:val="-9"/>
          <w:w w:val="105"/>
        </w:rPr>
        <w:t> </w:t>
      </w:r>
      <w:r>
        <w:rPr>
          <w:color w:val="231F20"/>
          <w:w w:val="105"/>
        </w:rPr>
        <w:t>a</w:t>
      </w:r>
      <w:r>
        <w:rPr>
          <w:color w:val="231F20"/>
          <w:spacing w:val="-9"/>
          <w:w w:val="105"/>
        </w:rPr>
        <w:t> </w:t>
      </w:r>
      <w:r>
        <w:rPr>
          <w:color w:val="231F20"/>
          <w:w w:val="105"/>
        </w:rPr>
        <w:t>diameter of 38 mm and the impact end edges having a radius not exceeding 6 mm (see below) shall be dropped in a vertical free fall from a height of 1 m, measured from the impact end to the impact surface of a sample. One</w:t>
      </w:r>
    </w:p>
    <w:p>
      <w:pPr>
        <w:pStyle w:val="BodyText"/>
        <w:spacing w:after="0" w:line="256" w:lineRule="auto"/>
        <w:jc w:val="both"/>
        <w:sectPr>
          <w:pgSz w:w="11910" w:h="16840"/>
          <w:pgMar w:header="303" w:footer="570" w:top="1560" w:bottom="760" w:left="0" w:right="0"/>
        </w:sectPr>
      </w:pPr>
    </w:p>
    <w:p>
      <w:pPr>
        <w:pStyle w:val="BodyText"/>
        <w:spacing w:line="256" w:lineRule="auto" w:before="101"/>
        <w:ind w:left="1930" w:right="1414"/>
        <w:jc w:val="both"/>
      </w:pPr>
      <w:r>
        <w:rPr>
          <w:color w:val="231F20"/>
          <w:w w:val="105"/>
        </w:rPr>
        <w:t>sample shall be placed on its base. A second sample shall be placed in an orientation perpendicular to that used for the first. In each instance, the steel rod shall be aimed to impact the primary receptacle. Following each impact, penetration of the secondary packaging is acceptable, provided that there is no leakage from the primary receptacle(s).</w:t>
      </w:r>
    </w:p>
    <w:p>
      <w:pPr>
        <w:pStyle w:val="BodyText"/>
        <w:spacing w:before="44"/>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Packagings</w:t>
      </w:r>
      <w:r>
        <w:rPr>
          <w:color w:val="231F20"/>
          <w:spacing w:val="-3"/>
          <w:w w:val="105"/>
        </w:rPr>
        <w:t> </w:t>
      </w:r>
      <w:r>
        <w:rPr>
          <w:color w:val="231F20"/>
          <w:w w:val="105"/>
        </w:rPr>
        <w:t>with</w:t>
      </w:r>
      <w:r>
        <w:rPr>
          <w:color w:val="231F20"/>
          <w:spacing w:val="-2"/>
          <w:w w:val="105"/>
        </w:rPr>
        <w:t> </w:t>
      </w:r>
      <w:r>
        <w:rPr>
          <w:color w:val="231F20"/>
          <w:w w:val="105"/>
        </w:rPr>
        <w:t>a</w:t>
      </w:r>
      <w:r>
        <w:rPr>
          <w:color w:val="231F20"/>
          <w:spacing w:val="-2"/>
          <w:w w:val="105"/>
        </w:rPr>
        <w:t> </w:t>
      </w:r>
      <w:r>
        <w:rPr>
          <w:color w:val="231F20"/>
          <w:w w:val="105"/>
        </w:rPr>
        <w:t>gross</w:t>
      </w:r>
      <w:r>
        <w:rPr>
          <w:color w:val="231F20"/>
          <w:spacing w:val="-2"/>
          <w:w w:val="105"/>
        </w:rPr>
        <w:t> </w:t>
      </w:r>
      <w:r>
        <w:rPr>
          <w:color w:val="231F20"/>
          <w:w w:val="105"/>
        </w:rPr>
        <w:t>mass</w:t>
      </w:r>
      <w:r>
        <w:rPr>
          <w:color w:val="231F20"/>
          <w:spacing w:val="-2"/>
          <w:w w:val="105"/>
        </w:rPr>
        <w:t> </w:t>
      </w:r>
      <w:r>
        <w:rPr>
          <w:color w:val="231F20"/>
          <w:w w:val="105"/>
        </w:rPr>
        <w:t>exceeding</w:t>
      </w:r>
      <w:r>
        <w:rPr>
          <w:color w:val="231F20"/>
          <w:spacing w:val="-3"/>
          <w:w w:val="105"/>
        </w:rPr>
        <w:t> </w:t>
      </w:r>
      <w:r>
        <w:rPr>
          <w:color w:val="231F20"/>
          <w:w w:val="105"/>
        </w:rPr>
        <w:t>7</w:t>
      </w:r>
      <w:r>
        <w:rPr>
          <w:color w:val="231F20"/>
          <w:spacing w:val="-2"/>
          <w:w w:val="105"/>
        </w:rPr>
        <w:t> </w:t>
      </w:r>
      <w:r>
        <w:rPr>
          <w:color w:val="231F20"/>
          <w:spacing w:val="-5"/>
          <w:w w:val="105"/>
        </w:rPr>
        <w:t>kg</w:t>
      </w:r>
    </w:p>
    <w:p>
      <w:pPr>
        <w:pStyle w:val="BodyText"/>
        <w:spacing w:line="256" w:lineRule="auto" w:before="179"/>
        <w:ind w:left="1930" w:right="1414"/>
        <w:jc w:val="both"/>
      </w:pPr>
      <w:r>
        <w:rPr>
          <w:color w:val="231F20"/>
          <w:w w:val="105"/>
        </w:rPr>
        <w:t>Samples</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dropped</w:t>
      </w:r>
      <w:r>
        <w:rPr>
          <w:color w:val="231F20"/>
          <w:spacing w:val="-6"/>
          <w:w w:val="105"/>
        </w:rPr>
        <w:t> </w:t>
      </w:r>
      <w:r>
        <w:rPr>
          <w:color w:val="231F20"/>
          <w:w w:val="105"/>
        </w:rPr>
        <w:t>on</w:t>
      </w:r>
      <w:r>
        <w:rPr>
          <w:color w:val="231F20"/>
          <w:spacing w:val="-6"/>
          <w:w w:val="105"/>
        </w:rPr>
        <w:t> </w:t>
      </w:r>
      <w:r>
        <w:rPr>
          <w:color w:val="231F20"/>
          <w:w w:val="105"/>
        </w:rPr>
        <w:t>to</w:t>
      </w:r>
      <w:r>
        <w:rPr>
          <w:color w:val="231F20"/>
          <w:spacing w:val="-6"/>
          <w:w w:val="105"/>
        </w:rPr>
        <w:t> </w:t>
      </w:r>
      <w:r>
        <w:rPr>
          <w:color w:val="231F20"/>
          <w:w w:val="105"/>
        </w:rPr>
        <w:t>the</w:t>
      </w:r>
      <w:r>
        <w:rPr>
          <w:color w:val="231F20"/>
          <w:spacing w:val="-6"/>
          <w:w w:val="105"/>
        </w:rPr>
        <w:t> </w:t>
      </w:r>
      <w:r>
        <w:rPr>
          <w:color w:val="231F20"/>
          <w:w w:val="105"/>
        </w:rPr>
        <w:t>end</w:t>
      </w:r>
      <w:r>
        <w:rPr>
          <w:color w:val="231F20"/>
          <w:spacing w:val="-6"/>
          <w:w w:val="105"/>
        </w:rPr>
        <w:t> </w:t>
      </w:r>
      <w:r>
        <w:rPr>
          <w:color w:val="231F20"/>
          <w:w w:val="105"/>
        </w:rPr>
        <w:t>of</w:t>
      </w:r>
      <w:r>
        <w:rPr>
          <w:color w:val="231F20"/>
          <w:spacing w:val="-6"/>
          <w:w w:val="105"/>
        </w:rPr>
        <w:t> </w:t>
      </w:r>
      <w:r>
        <w:rPr>
          <w:color w:val="231F20"/>
          <w:w w:val="105"/>
        </w:rPr>
        <w:t>a</w:t>
      </w:r>
      <w:r>
        <w:rPr>
          <w:color w:val="231F20"/>
          <w:spacing w:val="-6"/>
          <w:w w:val="105"/>
        </w:rPr>
        <w:t> </w:t>
      </w:r>
      <w:r>
        <w:rPr>
          <w:color w:val="231F20"/>
          <w:w w:val="105"/>
        </w:rPr>
        <w:t>cylindrical</w:t>
      </w:r>
      <w:r>
        <w:rPr>
          <w:color w:val="231F20"/>
          <w:spacing w:val="-6"/>
          <w:w w:val="105"/>
        </w:rPr>
        <w:t> </w:t>
      </w:r>
      <w:r>
        <w:rPr>
          <w:color w:val="231F20"/>
          <w:w w:val="105"/>
        </w:rPr>
        <w:t>steel</w:t>
      </w:r>
      <w:r>
        <w:rPr>
          <w:color w:val="231F20"/>
          <w:spacing w:val="-6"/>
          <w:w w:val="105"/>
        </w:rPr>
        <w:t> </w:t>
      </w:r>
      <w:r>
        <w:rPr>
          <w:color w:val="231F20"/>
          <w:w w:val="105"/>
        </w:rPr>
        <w:t>rod.</w:t>
      </w:r>
      <w:r>
        <w:rPr>
          <w:color w:val="231F20"/>
          <w:spacing w:val="-6"/>
          <w:w w:val="105"/>
        </w:rPr>
        <w:t> </w:t>
      </w:r>
      <w:r>
        <w:rPr>
          <w:color w:val="231F20"/>
          <w:w w:val="105"/>
        </w:rPr>
        <w:t>The</w:t>
      </w:r>
      <w:r>
        <w:rPr>
          <w:color w:val="231F20"/>
          <w:spacing w:val="-6"/>
          <w:w w:val="105"/>
        </w:rPr>
        <w:t> </w:t>
      </w:r>
      <w:r>
        <w:rPr>
          <w:color w:val="231F20"/>
          <w:w w:val="105"/>
        </w:rPr>
        <w:t>rod</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set</w:t>
      </w:r>
      <w:r>
        <w:rPr>
          <w:color w:val="231F20"/>
          <w:spacing w:val="-6"/>
          <w:w w:val="105"/>
        </w:rPr>
        <w:t> </w:t>
      </w:r>
      <w:r>
        <w:rPr>
          <w:color w:val="231F20"/>
          <w:w w:val="105"/>
        </w:rPr>
        <w:t>vertically</w:t>
      </w:r>
      <w:r>
        <w:rPr>
          <w:color w:val="231F20"/>
          <w:spacing w:val="-6"/>
          <w:w w:val="105"/>
        </w:rPr>
        <w:t> </w:t>
      </w:r>
      <w:r>
        <w:rPr>
          <w:color w:val="231F20"/>
          <w:w w:val="105"/>
        </w:rPr>
        <w:t>in</w:t>
      </w:r>
      <w:r>
        <w:rPr>
          <w:color w:val="231F20"/>
          <w:spacing w:val="-6"/>
          <w:w w:val="105"/>
        </w:rPr>
        <w:t> </w:t>
      </w:r>
      <w:r>
        <w:rPr>
          <w:color w:val="231F20"/>
          <w:w w:val="105"/>
        </w:rPr>
        <w:t>a</w:t>
      </w:r>
      <w:r>
        <w:rPr>
          <w:color w:val="231F20"/>
          <w:spacing w:val="-6"/>
          <w:w w:val="105"/>
        </w:rPr>
        <w:t> </w:t>
      </w:r>
      <w:r>
        <w:rPr>
          <w:color w:val="231F20"/>
          <w:w w:val="105"/>
        </w:rPr>
        <w:t>level</w:t>
      </w:r>
      <w:r>
        <w:rPr>
          <w:color w:val="231F20"/>
          <w:spacing w:val="-6"/>
          <w:w w:val="105"/>
        </w:rPr>
        <w:t> </w:t>
      </w:r>
      <w:r>
        <w:rPr>
          <w:color w:val="231F20"/>
          <w:w w:val="105"/>
        </w:rPr>
        <w:t>hard surface.</w:t>
      </w:r>
      <w:r>
        <w:rPr>
          <w:color w:val="231F20"/>
          <w:spacing w:val="-4"/>
          <w:w w:val="105"/>
        </w:rPr>
        <w:t> </w:t>
      </w:r>
      <w:r>
        <w:rPr>
          <w:color w:val="231F20"/>
          <w:w w:val="105"/>
        </w:rPr>
        <w:t>It</w:t>
      </w:r>
      <w:r>
        <w:rPr>
          <w:color w:val="231F20"/>
          <w:spacing w:val="-4"/>
          <w:w w:val="105"/>
        </w:rPr>
        <w:t> </w:t>
      </w:r>
      <w:r>
        <w:rPr>
          <w:color w:val="231F20"/>
          <w:w w:val="105"/>
        </w:rPr>
        <w:t>shall</w:t>
      </w:r>
      <w:r>
        <w:rPr>
          <w:color w:val="231F20"/>
          <w:spacing w:val="-4"/>
          <w:w w:val="105"/>
        </w:rPr>
        <w:t> </w:t>
      </w:r>
      <w:r>
        <w:rPr>
          <w:color w:val="231F20"/>
          <w:w w:val="105"/>
        </w:rPr>
        <w:t>have</w:t>
      </w:r>
      <w:r>
        <w:rPr>
          <w:color w:val="231F20"/>
          <w:spacing w:val="-4"/>
          <w:w w:val="105"/>
        </w:rPr>
        <w:t> </w:t>
      </w:r>
      <w:r>
        <w:rPr>
          <w:color w:val="231F20"/>
          <w:w w:val="105"/>
        </w:rPr>
        <w:t>a</w:t>
      </w:r>
      <w:r>
        <w:rPr>
          <w:color w:val="231F20"/>
          <w:spacing w:val="-4"/>
          <w:w w:val="105"/>
        </w:rPr>
        <w:t> </w:t>
      </w:r>
      <w:r>
        <w:rPr>
          <w:color w:val="231F20"/>
          <w:w w:val="105"/>
        </w:rPr>
        <w:t>diameter</w:t>
      </w:r>
      <w:r>
        <w:rPr>
          <w:color w:val="231F20"/>
          <w:spacing w:val="-4"/>
          <w:w w:val="105"/>
        </w:rPr>
        <w:t> </w:t>
      </w:r>
      <w:r>
        <w:rPr>
          <w:color w:val="231F20"/>
          <w:w w:val="105"/>
        </w:rPr>
        <w:t>of</w:t>
      </w:r>
      <w:r>
        <w:rPr>
          <w:color w:val="231F20"/>
          <w:spacing w:val="-4"/>
          <w:w w:val="105"/>
        </w:rPr>
        <w:t> </w:t>
      </w:r>
      <w:r>
        <w:rPr>
          <w:color w:val="231F20"/>
          <w:w w:val="105"/>
        </w:rPr>
        <w:t>38</w:t>
      </w:r>
      <w:r>
        <w:rPr>
          <w:color w:val="231F20"/>
          <w:spacing w:val="-4"/>
          <w:w w:val="105"/>
        </w:rPr>
        <w:t> </w:t>
      </w:r>
      <w:r>
        <w:rPr>
          <w:color w:val="231F20"/>
          <w:w w:val="105"/>
        </w:rPr>
        <w:t>mm</w:t>
      </w:r>
      <w:r>
        <w:rPr>
          <w:color w:val="231F20"/>
          <w:spacing w:val="-4"/>
          <w:w w:val="105"/>
        </w:rPr>
        <w:t> </w:t>
      </w:r>
      <w:r>
        <w:rPr>
          <w:color w:val="231F20"/>
          <w:w w:val="105"/>
        </w:rPr>
        <w:t>and</w:t>
      </w:r>
      <w:r>
        <w:rPr>
          <w:color w:val="231F20"/>
          <w:spacing w:val="-4"/>
          <w:w w:val="105"/>
        </w:rPr>
        <w:t> </w:t>
      </w:r>
      <w:r>
        <w:rPr>
          <w:color w:val="231F20"/>
          <w:w w:val="105"/>
        </w:rPr>
        <w:t>the</w:t>
      </w:r>
      <w:r>
        <w:rPr>
          <w:color w:val="231F20"/>
          <w:spacing w:val="-4"/>
          <w:w w:val="105"/>
        </w:rPr>
        <w:t> </w:t>
      </w:r>
      <w:r>
        <w:rPr>
          <w:color w:val="231F20"/>
          <w:w w:val="105"/>
        </w:rPr>
        <w:t>edges</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upper</w:t>
      </w:r>
      <w:r>
        <w:rPr>
          <w:color w:val="231F20"/>
          <w:spacing w:val="-4"/>
          <w:w w:val="105"/>
        </w:rPr>
        <w:t> </w:t>
      </w:r>
      <w:r>
        <w:rPr>
          <w:color w:val="231F20"/>
          <w:w w:val="105"/>
        </w:rPr>
        <w:t>end</w:t>
      </w:r>
      <w:r>
        <w:rPr>
          <w:color w:val="231F20"/>
          <w:spacing w:val="-4"/>
          <w:w w:val="105"/>
        </w:rPr>
        <w:t> </w:t>
      </w:r>
      <w:r>
        <w:rPr>
          <w:color w:val="231F20"/>
          <w:w w:val="105"/>
        </w:rPr>
        <w:t>a</w:t>
      </w:r>
      <w:r>
        <w:rPr>
          <w:color w:val="231F20"/>
          <w:spacing w:val="-4"/>
          <w:w w:val="105"/>
        </w:rPr>
        <w:t> </w:t>
      </w:r>
      <w:r>
        <w:rPr>
          <w:color w:val="231F20"/>
          <w:w w:val="105"/>
        </w:rPr>
        <w:t>radius</w:t>
      </w:r>
      <w:r>
        <w:rPr>
          <w:color w:val="231F20"/>
          <w:spacing w:val="-4"/>
          <w:w w:val="105"/>
        </w:rPr>
        <w:t> </w:t>
      </w:r>
      <w:r>
        <w:rPr>
          <w:color w:val="231F20"/>
          <w:w w:val="105"/>
        </w:rPr>
        <w:t>not</w:t>
      </w:r>
      <w:r>
        <w:rPr>
          <w:color w:val="231F20"/>
          <w:spacing w:val="-4"/>
          <w:w w:val="105"/>
        </w:rPr>
        <w:t> </w:t>
      </w:r>
      <w:r>
        <w:rPr>
          <w:color w:val="231F20"/>
          <w:w w:val="105"/>
        </w:rPr>
        <w:t>exceeding</w:t>
      </w:r>
      <w:r>
        <w:rPr>
          <w:color w:val="231F20"/>
          <w:spacing w:val="-4"/>
          <w:w w:val="105"/>
        </w:rPr>
        <w:t> </w:t>
      </w:r>
      <w:r>
        <w:rPr>
          <w:color w:val="231F20"/>
          <w:w w:val="105"/>
        </w:rPr>
        <w:t>6</w:t>
      </w:r>
      <w:r>
        <w:rPr>
          <w:color w:val="231F20"/>
          <w:spacing w:val="-4"/>
          <w:w w:val="105"/>
        </w:rPr>
        <w:t> </w:t>
      </w:r>
      <w:r>
        <w:rPr>
          <w:color w:val="231F20"/>
          <w:w w:val="105"/>
        </w:rPr>
        <w:t>mm</w:t>
      </w:r>
      <w:r>
        <w:rPr>
          <w:color w:val="231F20"/>
          <w:spacing w:val="-4"/>
          <w:w w:val="105"/>
        </w:rPr>
        <w:t> </w:t>
      </w:r>
      <w:r>
        <w:rPr>
          <w:color w:val="231F20"/>
          <w:w w:val="105"/>
        </w:rPr>
        <w:t>(see below). The rod shall protrude from the surface a distance at least equal to that between the centre of the primary receptacle(s) and the outer surface of the outer packaging with a minimum of 200 mm. One sample shall be dropped with its top face lowermost in a vertical free fall from a height of 1 m, measured from the</w:t>
      </w:r>
      <w:r>
        <w:rPr>
          <w:color w:val="231F20"/>
          <w:spacing w:val="40"/>
          <w:w w:val="105"/>
        </w:rPr>
        <w:t> </w:t>
      </w:r>
      <w:r>
        <w:rPr>
          <w:color w:val="231F20"/>
          <w:w w:val="105"/>
        </w:rPr>
        <w:t>top of the steel rod. A second sample shall be dropped from the same height in an orientation perpendicular to</w:t>
      </w:r>
      <w:r>
        <w:rPr>
          <w:color w:val="231F20"/>
          <w:spacing w:val="23"/>
          <w:w w:val="105"/>
        </w:rPr>
        <w:t> </w:t>
      </w:r>
      <w:r>
        <w:rPr>
          <w:color w:val="231F20"/>
          <w:w w:val="105"/>
        </w:rPr>
        <w:t>that</w:t>
      </w:r>
      <w:r>
        <w:rPr>
          <w:color w:val="231F20"/>
          <w:spacing w:val="23"/>
          <w:w w:val="105"/>
        </w:rPr>
        <w:t> </w:t>
      </w:r>
      <w:r>
        <w:rPr>
          <w:color w:val="231F20"/>
          <w:w w:val="105"/>
        </w:rPr>
        <w:t>used</w:t>
      </w:r>
      <w:r>
        <w:rPr>
          <w:color w:val="231F20"/>
          <w:spacing w:val="23"/>
          <w:w w:val="105"/>
        </w:rPr>
        <w:t> </w:t>
      </w:r>
      <w:r>
        <w:rPr>
          <w:color w:val="231F20"/>
          <w:w w:val="105"/>
        </w:rPr>
        <w:t>for</w:t>
      </w:r>
      <w:r>
        <w:rPr>
          <w:color w:val="231F20"/>
          <w:spacing w:val="23"/>
          <w:w w:val="105"/>
        </w:rPr>
        <w:t> </w:t>
      </w:r>
      <w:r>
        <w:rPr>
          <w:color w:val="231F20"/>
          <w:w w:val="105"/>
        </w:rPr>
        <w:t>the</w:t>
      </w:r>
      <w:r>
        <w:rPr>
          <w:color w:val="231F20"/>
          <w:spacing w:val="23"/>
          <w:w w:val="105"/>
        </w:rPr>
        <w:t> </w:t>
      </w:r>
      <w:r>
        <w:rPr>
          <w:color w:val="231F20"/>
          <w:w w:val="105"/>
        </w:rPr>
        <w:t>first.</w:t>
      </w:r>
      <w:r>
        <w:rPr>
          <w:color w:val="231F20"/>
          <w:spacing w:val="23"/>
          <w:w w:val="105"/>
        </w:rPr>
        <w:t> </w:t>
      </w:r>
      <w:r>
        <w:rPr>
          <w:color w:val="231F20"/>
          <w:w w:val="105"/>
        </w:rPr>
        <w:t>In</w:t>
      </w:r>
      <w:r>
        <w:rPr>
          <w:color w:val="231F20"/>
          <w:spacing w:val="23"/>
          <w:w w:val="105"/>
        </w:rPr>
        <w:t> </w:t>
      </w:r>
      <w:r>
        <w:rPr>
          <w:color w:val="231F20"/>
          <w:w w:val="105"/>
        </w:rPr>
        <w:t>each</w:t>
      </w:r>
      <w:r>
        <w:rPr>
          <w:color w:val="231F20"/>
          <w:spacing w:val="23"/>
          <w:w w:val="105"/>
        </w:rPr>
        <w:t> </w:t>
      </w:r>
      <w:r>
        <w:rPr>
          <w:color w:val="231F20"/>
          <w:w w:val="105"/>
        </w:rPr>
        <w:t>instance,</w:t>
      </w:r>
      <w:r>
        <w:rPr>
          <w:color w:val="231F20"/>
          <w:spacing w:val="23"/>
          <w:w w:val="105"/>
        </w:rPr>
        <w:t> </w:t>
      </w:r>
      <w:r>
        <w:rPr>
          <w:color w:val="231F20"/>
          <w:w w:val="105"/>
        </w:rPr>
        <w:t>the</w:t>
      </w:r>
      <w:r>
        <w:rPr>
          <w:color w:val="231F20"/>
          <w:spacing w:val="23"/>
          <w:w w:val="105"/>
        </w:rPr>
        <w:t> </w:t>
      </w:r>
      <w:r>
        <w:rPr>
          <w:color w:val="231F20"/>
          <w:w w:val="105"/>
        </w:rPr>
        <w:t>packaging</w:t>
      </w:r>
      <w:r>
        <w:rPr>
          <w:color w:val="231F20"/>
          <w:spacing w:val="23"/>
          <w:w w:val="105"/>
        </w:rPr>
        <w:t> </w:t>
      </w:r>
      <w:r>
        <w:rPr>
          <w:color w:val="231F20"/>
          <w:w w:val="105"/>
        </w:rPr>
        <w:t>shall</w:t>
      </w:r>
      <w:r>
        <w:rPr>
          <w:color w:val="231F20"/>
          <w:spacing w:val="23"/>
          <w:w w:val="105"/>
        </w:rPr>
        <w:t> </w:t>
      </w:r>
      <w:r>
        <w:rPr>
          <w:color w:val="231F20"/>
          <w:w w:val="105"/>
        </w:rPr>
        <w:t>be</w:t>
      </w:r>
      <w:r>
        <w:rPr>
          <w:color w:val="231F20"/>
          <w:spacing w:val="23"/>
          <w:w w:val="105"/>
        </w:rPr>
        <w:t> </w:t>
      </w:r>
      <w:r>
        <w:rPr>
          <w:color w:val="231F20"/>
          <w:w w:val="105"/>
        </w:rPr>
        <w:t>so</w:t>
      </w:r>
      <w:r>
        <w:rPr>
          <w:color w:val="231F20"/>
          <w:spacing w:val="23"/>
          <w:w w:val="105"/>
        </w:rPr>
        <w:t> </w:t>
      </w:r>
      <w:r>
        <w:rPr>
          <w:color w:val="231F20"/>
          <w:w w:val="105"/>
        </w:rPr>
        <w:t>orientated</w:t>
      </w:r>
      <w:r>
        <w:rPr>
          <w:color w:val="231F20"/>
          <w:spacing w:val="23"/>
          <w:w w:val="105"/>
        </w:rPr>
        <w:t> </w:t>
      </w:r>
      <w:r>
        <w:rPr>
          <w:color w:val="231F20"/>
          <w:w w:val="105"/>
        </w:rPr>
        <w:t>that</w:t>
      </w:r>
      <w:r>
        <w:rPr>
          <w:color w:val="231F20"/>
          <w:spacing w:val="23"/>
          <w:w w:val="105"/>
        </w:rPr>
        <w:t> </w:t>
      </w:r>
      <w:r>
        <w:rPr>
          <w:color w:val="231F20"/>
          <w:w w:val="105"/>
        </w:rPr>
        <w:t>the</w:t>
      </w:r>
      <w:r>
        <w:rPr>
          <w:color w:val="231F20"/>
          <w:spacing w:val="23"/>
          <w:w w:val="105"/>
        </w:rPr>
        <w:t> </w:t>
      </w:r>
      <w:r>
        <w:rPr>
          <w:color w:val="231F20"/>
          <w:w w:val="105"/>
        </w:rPr>
        <w:t>steel</w:t>
      </w:r>
      <w:r>
        <w:rPr>
          <w:color w:val="231F20"/>
          <w:spacing w:val="23"/>
          <w:w w:val="105"/>
        </w:rPr>
        <w:t> </w:t>
      </w:r>
      <w:r>
        <w:rPr>
          <w:color w:val="231F20"/>
          <w:w w:val="105"/>
        </w:rPr>
        <w:t>rod</w:t>
      </w:r>
      <w:r>
        <w:rPr>
          <w:color w:val="231F20"/>
          <w:spacing w:val="23"/>
          <w:w w:val="105"/>
        </w:rPr>
        <w:t> </w:t>
      </w:r>
      <w:r>
        <w:rPr>
          <w:color w:val="231F20"/>
          <w:w w:val="105"/>
        </w:rPr>
        <w:t>would be capable of penetrating the primary receptacle(s). Following each impact, penetration of the secondary packaging is acceptable, provided that there is no leakage from the primary receptacle(s).</w:t>
      </w:r>
    </w:p>
    <w:p>
      <w:pPr>
        <w:pStyle w:val="BodyText"/>
        <w:spacing w:before="5"/>
        <w:rPr>
          <w:sz w:val="16"/>
        </w:rPr>
      </w:pPr>
      <w:r>
        <w:rPr>
          <w:sz w:val="16"/>
        </w:rPr>
        <mc:AlternateContent>
          <mc:Choice Requires="wps">
            <w:drawing>
              <wp:anchor distT="0" distB="0" distL="0" distR="0" allowOverlap="1" layoutInCell="1" locked="0" behindDoc="1" simplePos="0" relativeHeight="487592448">
                <wp:simplePos x="0" y="0"/>
                <wp:positionH relativeFrom="page">
                  <wp:posOffset>2650496</wp:posOffset>
                </wp:positionH>
                <wp:positionV relativeFrom="paragraph">
                  <wp:posOffset>135613</wp:posOffset>
                </wp:positionV>
                <wp:extent cx="1165225" cy="257365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1165225" cy="2573655"/>
                          <a:chExt cx="1165225" cy="2573655"/>
                        </a:xfrm>
                      </wpg:grpSpPr>
                      <wps:wsp>
                        <wps:cNvPr id="55" name="Graphic 55"/>
                        <wps:cNvSpPr/>
                        <wps:spPr>
                          <a:xfrm>
                            <a:off x="3384" y="387113"/>
                            <a:ext cx="1158875" cy="2057400"/>
                          </a:xfrm>
                          <a:custGeom>
                            <a:avLst/>
                            <a:gdLst/>
                            <a:ahLst/>
                            <a:cxnLst/>
                            <a:rect l="l" t="t" r="r" b="b"/>
                            <a:pathLst>
                              <a:path w="1158875" h="2057400">
                                <a:moveTo>
                                  <a:pt x="0" y="1979906"/>
                                </a:moveTo>
                                <a:lnTo>
                                  <a:pt x="35863" y="1945406"/>
                                </a:lnTo>
                                <a:lnTo>
                                  <a:pt x="105994" y="1921446"/>
                                </a:lnTo>
                                <a:lnTo>
                                  <a:pt x="221822" y="1907070"/>
                                </a:lnTo>
                                <a:lnTo>
                                  <a:pt x="264356" y="1905573"/>
                                </a:lnTo>
                                <a:lnTo>
                                  <a:pt x="307308" y="1909289"/>
                                </a:lnTo>
                                <a:lnTo>
                                  <a:pt x="350676" y="1917385"/>
                                </a:lnTo>
                                <a:lnTo>
                                  <a:pt x="394461" y="1929026"/>
                                </a:lnTo>
                                <a:lnTo>
                                  <a:pt x="438663" y="1943377"/>
                                </a:lnTo>
                                <a:lnTo>
                                  <a:pt x="483282" y="1959606"/>
                                </a:lnTo>
                                <a:lnTo>
                                  <a:pt x="528317" y="1976877"/>
                                </a:lnTo>
                                <a:lnTo>
                                  <a:pt x="573769" y="1994356"/>
                                </a:lnTo>
                                <a:lnTo>
                                  <a:pt x="619638" y="2011211"/>
                                </a:lnTo>
                                <a:lnTo>
                                  <a:pt x="665924" y="2026605"/>
                                </a:lnTo>
                                <a:lnTo>
                                  <a:pt x="712626" y="2039706"/>
                                </a:lnTo>
                                <a:lnTo>
                                  <a:pt x="759745" y="2049679"/>
                                </a:lnTo>
                                <a:lnTo>
                                  <a:pt x="807281" y="2055690"/>
                                </a:lnTo>
                                <a:lnTo>
                                  <a:pt x="855234" y="2056904"/>
                                </a:lnTo>
                                <a:lnTo>
                                  <a:pt x="988795" y="2034877"/>
                                </a:lnTo>
                                <a:lnTo>
                                  <a:pt x="1083407" y="1993055"/>
                                </a:lnTo>
                                <a:lnTo>
                                  <a:pt x="1139707" y="1952509"/>
                                </a:lnTo>
                                <a:lnTo>
                                  <a:pt x="1158332" y="1934311"/>
                                </a:lnTo>
                                <a:lnTo>
                                  <a:pt x="1158332" y="177761"/>
                                </a:lnTo>
                                <a:lnTo>
                                  <a:pt x="1152935" y="130502"/>
                                </a:lnTo>
                                <a:lnTo>
                                  <a:pt x="1137702" y="88038"/>
                                </a:lnTo>
                                <a:lnTo>
                                  <a:pt x="1114074" y="52062"/>
                                </a:lnTo>
                                <a:lnTo>
                                  <a:pt x="1083493" y="24267"/>
                                </a:lnTo>
                                <a:lnTo>
                                  <a:pt x="1047397" y="6349"/>
                                </a:lnTo>
                                <a:lnTo>
                                  <a:pt x="1007228" y="0"/>
                                </a:lnTo>
                                <a:lnTo>
                                  <a:pt x="69828" y="0"/>
                                </a:lnTo>
                                <a:lnTo>
                                  <a:pt x="29664" y="6349"/>
                                </a:lnTo>
                                <a:lnTo>
                                  <a:pt x="0" y="21076"/>
                                </a:lnTo>
                              </a:path>
                            </a:pathLst>
                          </a:custGeom>
                          <a:ln w="6769">
                            <a:solidFill>
                              <a:srgbClr val="231F20"/>
                            </a:solidFill>
                            <a:prstDash val="solid"/>
                          </a:ln>
                        </wps:spPr>
                        <wps:bodyPr wrap="square" lIns="0" tIns="0" rIns="0" bIns="0" rtlCol="0">
                          <a:prstTxWarp prst="textNoShape">
                            <a:avLst/>
                          </a:prstTxWarp>
                          <a:noAutofit/>
                        </wps:bodyPr>
                      </wps:wsp>
                      <wps:wsp>
                        <wps:cNvPr id="56" name="Graphic 56"/>
                        <wps:cNvSpPr/>
                        <wps:spPr>
                          <a:xfrm>
                            <a:off x="3384" y="2389572"/>
                            <a:ext cx="595630" cy="180340"/>
                          </a:xfrm>
                          <a:custGeom>
                            <a:avLst/>
                            <a:gdLst/>
                            <a:ahLst/>
                            <a:cxnLst/>
                            <a:rect l="l" t="t" r="r" b="b"/>
                            <a:pathLst>
                              <a:path w="595630" h="180340">
                                <a:moveTo>
                                  <a:pt x="0" y="168788"/>
                                </a:moveTo>
                                <a:lnTo>
                                  <a:pt x="13819" y="176479"/>
                                </a:lnTo>
                                <a:lnTo>
                                  <a:pt x="92956" y="180104"/>
                                </a:lnTo>
                                <a:lnTo>
                                  <a:pt x="232359" y="167525"/>
                                </a:lnTo>
                                <a:lnTo>
                                  <a:pt x="389968" y="131041"/>
                                </a:lnTo>
                                <a:lnTo>
                                  <a:pt x="503559" y="74599"/>
                                </a:lnTo>
                                <a:lnTo>
                                  <a:pt x="572314" y="22739"/>
                                </a:lnTo>
                                <a:lnTo>
                                  <a:pt x="595414" y="0"/>
                                </a:lnTo>
                              </a:path>
                            </a:pathLst>
                          </a:custGeom>
                          <a:ln w="6769">
                            <a:solidFill>
                              <a:srgbClr val="231F20"/>
                            </a:solidFill>
                            <a:prstDash val="solid"/>
                          </a:ln>
                        </wps:spPr>
                        <wps:bodyPr wrap="square" lIns="0" tIns="0" rIns="0" bIns="0" rtlCol="0">
                          <a:prstTxWarp prst="textNoShape">
                            <a:avLst/>
                          </a:prstTxWarp>
                          <a:noAutofit/>
                        </wps:bodyPr>
                      </wps:wsp>
                      <wps:wsp>
                        <wps:cNvPr id="57" name="Graphic 57"/>
                        <wps:cNvSpPr/>
                        <wps:spPr>
                          <a:xfrm>
                            <a:off x="1161717" y="28757"/>
                            <a:ext cx="1270" cy="343535"/>
                          </a:xfrm>
                          <a:custGeom>
                            <a:avLst/>
                            <a:gdLst/>
                            <a:ahLst/>
                            <a:cxnLst/>
                            <a:rect l="l" t="t" r="r" b="b"/>
                            <a:pathLst>
                              <a:path w="0" h="343535">
                                <a:moveTo>
                                  <a:pt x="0" y="0"/>
                                </a:moveTo>
                                <a:lnTo>
                                  <a:pt x="0" y="342912"/>
                                </a:lnTo>
                              </a:path>
                            </a:pathLst>
                          </a:custGeom>
                          <a:ln w="3390">
                            <a:solidFill>
                              <a:srgbClr val="231F20"/>
                            </a:solidFill>
                            <a:prstDash val="solid"/>
                          </a:ln>
                        </wps:spPr>
                        <wps:bodyPr wrap="square" lIns="0" tIns="0" rIns="0" bIns="0" rtlCol="0">
                          <a:prstTxWarp prst="textNoShape">
                            <a:avLst/>
                          </a:prstTxWarp>
                          <a:noAutofit/>
                        </wps:bodyPr>
                      </wps:wsp>
                      <wps:wsp>
                        <wps:cNvPr id="58" name="Graphic 58"/>
                        <wps:cNvSpPr/>
                        <wps:spPr>
                          <a:xfrm>
                            <a:off x="21782" y="490702"/>
                            <a:ext cx="247650" cy="55880"/>
                          </a:xfrm>
                          <a:custGeom>
                            <a:avLst/>
                            <a:gdLst/>
                            <a:ahLst/>
                            <a:cxnLst/>
                            <a:rect l="l" t="t" r="r" b="b"/>
                            <a:pathLst>
                              <a:path w="247650" h="55880">
                                <a:moveTo>
                                  <a:pt x="247129" y="55740"/>
                                </a:moveTo>
                                <a:lnTo>
                                  <a:pt x="49364" y="55740"/>
                                </a:lnTo>
                                <a:lnTo>
                                  <a:pt x="0" y="0"/>
                                </a:lnTo>
                              </a:path>
                            </a:pathLst>
                          </a:custGeom>
                          <a:ln w="6769">
                            <a:solidFill>
                              <a:srgbClr val="231F20"/>
                            </a:solidFill>
                            <a:prstDash val="solid"/>
                          </a:ln>
                        </wps:spPr>
                        <wps:bodyPr wrap="square" lIns="0" tIns="0" rIns="0" bIns="0" rtlCol="0">
                          <a:prstTxWarp prst="textNoShape">
                            <a:avLst/>
                          </a:prstTxWarp>
                          <a:noAutofit/>
                        </wps:bodyPr>
                      </wps:wsp>
                      <wps:wsp>
                        <wps:cNvPr id="59" name="Graphic 59"/>
                        <wps:cNvSpPr/>
                        <wps:spPr>
                          <a:xfrm>
                            <a:off x="3389" y="459091"/>
                            <a:ext cx="50165" cy="61594"/>
                          </a:xfrm>
                          <a:custGeom>
                            <a:avLst/>
                            <a:gdLst/>
                            <a:ahLst/>
                            <a:cxnLst/>
                            <a:rect l="l" t="t" r="r" b="b"/>
                            <a:pathLst>
                              <a:path w="50165" h="61594">
                                <a:moveTo>
                                  <a:pt x="0" y="0"/>
                                </a:moveTo>
                                <a:lnTo>
                                  <a:pt x="0" y="61086"/>
                                </a:lnTo>
                                <a:lnTo>
                                  <a:pt x="50076" y="16738"/>
                                </a:lnTo>
                                <a:lnTo>
                                  <a:pt x="0" y="0"/>
                                </a:lnTo>
                                <a:close/>
                              </a:path>
                            </a:pathLst>
                          </a:custGeom>
                          <a:solidFill>
                            <a:srgbClr val="231F20"/>
                          </a:solidFill>
                        </wps:spPr>
                        <wps:bodyPr wrap="square" lIns="0" tIns="0" rIns="0" bIns="0" rtlCol="0">
                          <a:prstTxWarp prst="textNoShape">
                            <a:avLst/>
                          </a:prstTxWarp>
                          <a:noAutofit/>
                        </wps:bodyPr>
                      </wps:wsp>
                      <wps:wsp>
                        <wps:cNvPr id="60" name="Graphic 60"/>
                        <wps:cNvSpPr/>
                        <wps:spPr>
                          <a:xfrm>
                            <a:off x="745049" y="83050"/>
                            <a:ext cx="360045" cy="1270"/>
                          </a:xfrm>
                          <a:custGeom>
                            <a:avLst/>
                            <a:gdLst/>
                            <a:ahLst/>
                            <a:cxnLst/>
                            <a:rect l="l" t="t" r="r" b="b"/>
                            <a:pathLst>
                              <a:path w="360045" h="0">
                                <a:moveTo>
                                  <a:pt x="0" y="0"/>
                                </a:moveTo>
                                <a:lnTo>
                                  <a:pt x="359918" y="0"/>
                                </a:lnTo>
                              </a:path>
                            </a:pathLst>
                          </a:custGeom>
                          <a:ln w="6769">
                            <a:solidFill>
                              <a:srgbClr val="231F20"/>
                            </a:solidFill>
                            <a:prstDash val="solid"/>
                          </a:ln>
                        </wps:spPr>
                        <wps:bodyPr wrap="square" lIns="0" tIns="0" rIns="0" bIns="0" rtlCol="0">
                          <a:prstTxWarp prst="textNoShape">
                            <a:avLst/>
                          </a:prstTxWarp>
                          <a:noAutofit/>
                        </wps:bodyPr>
                      </wps:wsp>
                      <wps:wsp>
                        <wps:cNvPr id="61" name="Graphic 61"/>
                        <wps:cNvSpPr/>
                        <wps:spPr>
                          <a:xfrm>
                            <a:off x="1095087" y="49094"/>
                            <a:ext cx="59055" cy="67945"/>
                          </a:xfrm>
                          <a:custGeom>
                            <a:avLst/>
                            <a:gdLst/>
                            <a:ahLst/>
                            <a:cxnLst/>
                            <a:rect l="l" t="t" r="r" b="b"/>
                            <a:pathLst>
                              <a:path w="59055" h="67945">
                                <a:moveTo>
                                  <a:pt x="0" y="0"/>
                                </a:moveTo>
                                <a:lnTo>
                                  <a:pt x="0" y="67538"/>
                                </a:lnTo>
                                <a:lnTo>
                                  <a:pt x="58483" y="33769"/>
                                </a:lnTo>
                                <a:lnTo>
                                  <a:pt x="0" y="0"/>
                                </a:lnTo>
                                <a:close/>
                              </a:path>
                            </a:pathLst>
                          </a:custGeom>
                          <a:solidFill>
                            <a:srgbClr val="231F20"/>
                          </a:solidFill>
                        </wps:spPr>
                        <wps:bodyPr wrap="square" lIns="0" tIns="0" rIns="0" bIns="0" rtlCol="0">
                          <a:prstTxWarp prst="textNoShape">
                            <a:avLst/>
                          </a:prstTxWarp>
                          <a:noAutofit/>
                        </wps:bodyPr>
                      </wps:wsp>
                      <wps:wsp>
                        <wps:cNvPr id="62" name="Graphic 62"/>
                        <wps:cNvSpPr/>
                        <wps:spPr>
                          <a:xfrm>
                            <a:off x="3384" y="79666"/>
                            <a:ext cx="353060" cy="6985"/>
                          </a:xfrm>
                          <a:custGeom>
                            <a:avLst/>
                            <a:gdLst/>
                            <a:ahLst/>
                            <a:cxnLst/>
                            <a:rect l="l" t="t" r="r" b="b"/>
                            <a:pathLst>
                              <a:path w="353060" h="6985">
                                <a:moveTo>
                                  <a:pt x="353049" y="0"/>
                                </a:moveTo>
                                <a:lnTo>
                                  <a:pt x="0" y="0"/>
                                </a:lnTo>
                                <a:lnTo>
                                  <a:pt x="0" y="6769"/>
                                </a:lnTo>
                                <a:lnTo>
                                  <a:pt x="353049" y="6769"/>
                                </a:lnTo>
                                <a:lnTo>
                                  <a:pt x="353049" y="0"/>
                                </a:lnTo>
                                <a:close/>
                              </a:path>
                            </a:pathLst>
                          </a:custGeom>
                          <a:solidFill>
                            <a:srgbClr val="231F20"/>
                          </a:solidFill>
                        </wps:spPr>
                        <wps:bodyPr wrap="square" lIns="0" tIns="0" rIns="0" bIns="0" rtlCol="0">
                          <a:prstTxWarp prst="textNoShape">
                            <a:avLst/>
                          </a:prstTxWarp>
                          <a:noAutofit/>
                        </wps:bodyPr>
                      </wps:wsp>
                      <wps:wsp>
                        <wps:cNvPr id="63" name="Textbox 63"/>
                        <wps:cNvSpPr txBox="1"/>
                        <wps:spPr>
                          <a:xfrm>
                            <a:off x="384230" y="0"/>
                            <a:ext cx="351155" cy="128905"/>
                          </a:xfrm>
                          <a:prstGeom prst="rect">
                            <a:avLst/>
                          </a:prstGeom>
                        </wps:spPr>
                        <wps:txbx>
                          <w:txbxContent>
                            <w:p>
                              <w:pPr>
                                <w:spacing w:before="6"/>
                                <w:ind w:left="0" w:right="0" w:firstLine="0"/>
                                <w:jc w:val="left"/>
                                <w:rPr>
                                  <w:sz w:val="17"/>
                                </w:rPr>
                              </w:pPr>
                              <w:r>
                                <w:rPr>
                                  <w:color w:val="231F20"/>
                                  <w:sz w:val="17"/>
                                </w:rPr>
                                <w:t>38</w:t>
                              </w:r>
                              <w:r>
                                <w:rPr>
                                  <w:color w:val="231F20"/>
                                  <w:spacing w:val="2"/>
                                  <w:sz w:val="17"/>
                                </w:rPr>
                                <w:t> </w:t>
                              </w:r>
                              <w:r>
                                <w:rPr>
                                  <w:color w:val="231F20"/>
                                  <w:spacing w:val="-5"/>
                                  <w:sz w:val="17"/>
                                </w:rPr>
                                <w:t>mm</w:t>
                              </w:r>
                            </w:p>
                          </w:txbxContent>
                        </wps:txbx>
                        <wps:bodyPr wrap="square" lIns="0" tIns="0" rIns="0" bIns="0" rtlCol="0">
                          <a:noAutofit/>
                        </wps:bodyPr>
                      </wps:wsp>
                      <wps:wsp>
                        <wps:cNvPr id="64" name="Textbox 64"/>
                        <wps:cNvSpPr txBox="1"/>
                        <wps:spPr>
                          <a:xfrm>
                            <a:off x="298291" y="440969"/>
                            <a:ext cx="781685" cy="132715"/>
                          </a:xfrm>
                          <a:prstGeom prst="rect">
                            <a:avLst/>
                          </a:prstGeom>
                        </wps:spPr>
                        <wps:txbx>
                          <w:txbxContent>
                            <w:p>
                              <w:pPr>
                                <w:spacing w:before="6"/>
                                <w:ind w:left="0" w:right="0" w:firstLine="0"/>
                                <w:jc w:val="left"/>
                                <w:rPr>
                                  <w:sz w:val="17"/>
                                </w:rPr>
                              </w:pPr>
                              <w:r>
                                <w:rPr>
                                  <w:color w:val="231F20"/>
                                  <w:w w:val="110"/>
                                  <w:sz w:val="17"/>
                                </w:rPr>
                                <w:t>Radius</w:t>
                              </w:r>
                              <w:r>
                                <w:rPr>
                                  <w:color w:val="231F20"/>
                                  <w:spacing w:val="-13"/>
                                  <w:w w:val="110"/>
                                  <w:sz w:val="17"/>
                                </w:rPr>
                                <w:t> </w:t>
                              </w:r>
                              <w:r>
                                <w:rPr>
                                  <w:rFonts w:ascii="Times New Roman" w:hAnsi="Times New Roman"/>
                                  <w:color w:val="231F20"/>
                                  <w:w w:val="110"/>
                                  <w:sz w:val="17"/>
                                </w:rPr>
                                <w:t>≤</w:t>
                              </w:r>
                              <w:r>
                                <w:rPr>
                                  <w:rFonts w:ascii="Times New Roman" w:hAnsi="Times New Roman"/>
                                  <w:color w:val="231F20"/>
                                  <w:spacing w:val="-3"/>
                                  <w:w w:val="110"/>
                                  <w:sz w:val="17"/>
                                </w:rPr>
                                <w:t> </w:t>
                              </w:r>
                              <w:r>
                                <w:rPr>
                                  <w:color w:val="231F20"/>
                                  <w:w w:val="110"/>
                                  <w:sz w:val="17"/>
                                </w:rPr>
                                <w:t>6</w:t>
                              </w:r>
                              <w:r>
                                <w:rPr>
                                  <w:color w:val="231F20"/>
                                  <w:spacing w:val="-13"/>
                                  <w:w w:val="110"/>
                                  <w:sz w:val="17"/>
                                </w:rPr>
                                <w:t> </w:t>
                              </w:r>
                              <w:r>
                                <w:rPr>
                                  <w:color w:val="231F20"/>
                                  <w:spacing w:val="-5"/>
                                  <w:w w:val="105"/>
                                  <w:sz w:val="17"/>
                                </w:rPr>
                                <w:t>mm</w:t>
                              </w:r>
                            </w:p>
                          </w:txbxContent>
                        </wps:txbx>
                        <wps:bodyPr wrap="square" lIns="0" tIns="0" rIns="0" bIns="0" rtlCol="0">
                          <a:noAutofit/>
                        </wps:bodyPr>
                      </wps:wsp>
                    </wpg:wgp>
                  </a:graphicData>
                </a:graphic>
              </wp:anchor>
            </w:drawing>
          </mc:Choice>
          <mc:Fallback>
            <w:pict>
              <v:group style="position:absolute;margin-left:208.7005pt;margin-top:10.678254pt;width:91.75pt;height:202.65pt;mso-position-horizontal-relative:page;mso-position-vertical-relative:paragraph;z-index:-15724032;mso-wrap-distance-left:0;mso-wrap-distance-right:0" id="docshapegroup40" coordorigin="4174,214" coordsize="1835,4053">
                <v:shape style="position:absolute;left:4179;top:823;width:1825;height:3240" id="docshape41" coordorigin="4179,823" coordsize="1825,3240" path="m4179,3941l4236,3887,4346,3849,4529,3826,4596,3824,4663,3830,4732,3843,4801,3861,4870,3884,4940,3909,5011,3936,5083,3964,5155,3990,5228,4015,5302,4035,5376,4051,5451,4061,5526,4062,5736,4028,5885,3962,5974,3898,6003,3869,6003,1103,5995,1029,5971,962,5934,905,5886,861,5829,833,5766,823,4289,823,4226,833,4179,856e" filled="false" stroked="true" strokeweight=".533pt" strokecolor="#231f20">
                  <v:path arrowok="t"/>
                  <v:stroke dashstyle="solid"/>
                </v:shape>
                <v:shape style="position:absolute;left:4179;top:3976;width:938;height:284" id="docshape42" coordorigin="4179,3977" coordsize="938,284" path="m4179,4242l4201,4255,4326,4260,4545,4240,4793,4183,4972,4094,5081,4012,5117,3977e" filled="false" stroked="true" strokeweight=".533pt" strokecolor="#231f20">
                  <v:path arrowok="t"/>
                  <v:stroke dashstyle="solid"/>
                </v:shape>
                <v:line style="position:absolute" from="6003,259" to="6003,799" stroked="true" strokeweight=".267pt" strokecolor="#231f20">
                  <v:stroke dashstyle="solid"/>
                </v:line>
                <v:shape style="position:absolute;left:4208;top:986;width:390;height:88" id="docshape43" coordorigin="4208,986" coordsize="390,88" path="m4597,1074l4286,1074,4208,986e" filled="false" stroked="true" strokeweight=".533pt" strokecolor="#231f20">
                  <v:path arrowok="t"/>
                  <v:stroke dashstyle="solid"/>
                </v:shape>
                <v:shape style="position:absolute;left:4179;top:936;width:79;height:97" id="docshape44" coordorigin="4179,937" coordsize="79,97" path="m4179,937l4179,1033,4258,963,4179,937xe" filled="true" fillcolor="#231f20" stroked="false">
                  <v:path arrowok="t"/>
                  <v:fill type="solid"/>
                </v:shape>
                <v:line style="position:absolute" from="5347,344" to="5914,344" stroked="true" strokeweight=".533pt" strokecolor="#231f20">
                  <v:stroke dashstyle="solid"/>
                </v:line>
                <v:shape style="position:absolute;left:5898;top:290;width:93;height:107" id="docshape45" coordorigin="5899,291" coordsize="93,107" path="m5899,291l5899,397,5991,344,5899,291xe" filled="true" fillcolor="#231f20" stroked="false">
                  <v:path arrowok="t"/>
                  <v:fill type="solid"/>
                </v:shape>
                <v:rect style="position:absolute;left:4179;top:339;width:556;height:11" id="docshape46" filled="true" fillcolor="#231f20" stroked="false">
                  <v:fill type="solid"/>
                </v:rect>
                <v:shape style="position:absolute;left:4779;top:213;width:553;height:203" type="#_x0000_t202" id="docshape47" filled="false" stroked="false">
                  <v:textbox inset="0,0,0,0">
                    <w:txbxContent>
                      <w:p>
                        <w:pPr>
                          <w:spacing w:before="6"/>
                          <w:ind w:left="0" w:right="0" w:firstLine="0"/>
                          <w:jc w:val="left"/>
                          <w:rPr>
                            <w:sz w:val="17"/>
                          </w:rPr>
                        </w:pPr>
                        <w:r>
                          <w:rPr>
                            <w:color w:val="231F20"/>
                            <w:sz w:val="17"/>
                          </w:rPr>
                          <w:t>38</w:t>
                        </w:r>
                        <w:r>
                          <w:rPr>
                            <w:color w:val="231F20"/>
                            <w:spacing w:val="2"/>
                            <w:sz w:val="17"/>
                          </w:rPr>
                          <w:t> </w:t>
                        </w:r>
                        <w:r>
                          <w:rPr>
                            <w:color w:val="231F20"/>
                            <w:spacing w:val="-5"/>
                            <w:sz w:val="17"/>
                          </w:rPr>
                          <w:t>mm</w:t>
                        </w:r>
                      </w:p>
                    </w:txbxContent>
                  </v:textbox>
                  <w10:wrap type="none"/>
                </v:shape>
                <v:shape style="position:absolute;left:4643;top:908;width:1231;height:209" type="#_x0000_t202" id="docshape48" filled="false" stroked="false">
                  <v:textbox inset="0,0,0,0">
                    <w:txbxContent>
                      <w:p>
                        <w:pPr>
                          <w:spacing w:before="6"/>
                          <w:ind w:left="0" w:right="0" w:firstLine="0"/>
                          <w:jc w:val="left"/>
                          <w:rPr>
                            <w:sz w:val="17"/>
                          </w:rPr>
                        </w:pPr>
                        <w:r>
                          <w:rPr>
                            <w:color w:val="231F20"/>
                            <w:w w:val="110"/>
                            <w:sz w:val="17"/>
                          </w:rPr>
                          <w:t>Radius</w:t>
                        </w:r>
                        <w:r>
                          <w:rPr>
                            <w:color w:val="231F20"/>
                            <w:spacing w:val="-13"/>
                            <w:w w:val="110"/>
                            <w:sz w:val="17"/>
                          </w:rPr>
                          <w:t> </w:t>
                        </w:r>
                        <w:r>
                          <w:rPr>
                            <w:rFonts w:ascii="Times New Roman" w:hAnsi="Times New Roman"/>
                            <w:color w:val="231F20"/>
                            <w:w w:val="110"/>
                            <w:sz w:val="17"/>
                          </w:rPr>
                          <w:t>≤</w:t>
                        </w:r>
                        <w:r>
                          <w:rPr>
                            <w:rFonts w:ascii="Times New Roman" w:hAnsi="Times New Roman"/>
                            <w:color w:val="231F20"/>
                            <w:spacing w:val="-3"/>
                            <w:w w:val="110"/>
                            <w:sz w:val="17"/>
                          </w:rPr>
                          <w:t> </w:t>
                        </w:r>
                        <w:r>
                          <w:rPr>
                            <w:color w:val="231F20"/>
                            <w:w w:val="110"/>
                            <w:sz w:val="17"/>
                          </w:rPr>
                          <w:t>6</w:t>
                        </w:r>
                        <w:r>
                          <w:rPr>
                            <w:color w:val="231F20"/>
                            <w:spacing w:val="-13"/>
                            <w:w w:val="110"/>
                            <w:sz w:val="17"/>
                          </w:rPr>
                          <w:t> </w:t>
                        </w:r>
                        <w:r>
                          <w:rPr>
                            <w:color w:val="231F20"/>
                            <w:spacing w:val="-5"/>
                            <w:w w:val="105"/>
                            <w:sz w:val="17"/>
                          </w:rPr>
                          <w:t>mm</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592960">
                <wp:simplePos x="0" y="0"/>
                <wp:positionH relativeFrom="page">
                  <wp:posOffset>4742928</wp:posOffset>
                </wp:positionH>
                <wp:positionV relativeFrom="paragraph">
                  <wp:posOffset>531321</wp:posOffset>
                </wp:positionV>
                <wp:extent cx="1165860" cy="192087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1165860" cy="1920875"/>
                          <a:chExt cx="1165860" cy="1920875"/>
                        </a:xfrm>
                      </wpg:grpSpPr>
                      <wps:wsp>
                        <wps:cNvPr id="66" name="Graphic 66"/>
                        <wps:cNvSpPr/>
                        <wps:spPr>
                          <a:xfrm>
                            <a:off x="3384" y="261949"/>
                            <a:ext cx="1158875" cy="1655445"/>
                          </a:xfrm>
                          <a:custGeom>
                            <a:avLst/>
                            <a:gdLst/>
                            <a:ahLst/>
                            <a:cxnLst/>
                            <a:rect l="l" t="t" r="r" b="b"/>
                            <a:pathLst>
                              <a:path w="1158875" h="1655445">
                                <a:moveTo>
                                  <a:pt x="1158691" y="103113"/>
                                </a:moveTo>
                                <a:lnTo>
                                  <a:pt x="1102551" y="127703"/>
                                </a:lnTo>
                                <a:lnTo>
                                  <a:pt x="1057341" y="142327"/>
                                </a:lnTo>
                                <a:lnTo>
                                  <a:pt x="1006911" y="155437"/>
                                </a:lnTo>
                                <a:lnTo>
                                  <a:pt x="951724" y="166899"/>
                                </a:lnTo>
                                <a:lnTo>
                                  <a:pt x="892243" y="176577"/>
                                </a:lnTo>
                                <a:lnTo>
                                  <a:pt x="828932" y="184339"/>
                                </a:lnTo>
                                <a:lnTo>
                                  <a:pt x="762254" y="190050"/>
                                </a:lnTo>
                                <a:lnTo>
                                  <a:pt x="692673" y="193575"/>
                                </a:lnTo>
                                <a:lnTo>
                                  <a:pt x="620652" y="194779"/>
                                </a:lnTo>
                                <a:lnTo>
                                  <a:pt x="548631" y="193575"/>
                                </a:lnTo>
                                <a:lnTo>
                                  <a:pt x="479050" y="190050"/>
                                </a:lnTo>
                                <a:lnTo>
                                  <a:pt x="412373" y="184339"/>
                                </a:lnTo>
                                <a:lnTo>
                                  <a:pt x="349063" y="176577"/>
                                </a:lnTo>
                                <a:lnTo>
                                  <a:pt x="289583" y="166899"/>
                                </a:lnTo>
                                <a:lnTo>
                                  <a:pt x="234397" y="155437"/>
                                </a:lnTo>
                                <a:lnTo>
                                  <a:pt x="183969" y="142327"/>
                                </a:lnTo>
                                <a:lnTo>
                                  <a:pt x="138760" y="127703"/>
                                </a:lnTo>
                                <a:lnTo>
                                  <a:pt x="99236" y="111699"/>
                                </a:lnTo>
                                <a:lnTo>
                                  <a:pt x="39092" y="76089"/>
                                </a:lnTo>
                                <a:lnTo>
                                  <a:pt x="7244" y="36572"/>
                                </a:lnTo>
                                <a:lnTo>
                                  <a:pt x="3089" y="15684"/>
                                </a:lnTo>
                                <a:lnTo>
                                  <a:pt x="3089" y="10375"/>
                                </a:lnTo>
                                <a:lnTo>
                                  <a:pt x="3152" y="5270"/>
                                </a:lnTo>
                                <a:lnTo>
                                  <a:pt x="3165" y="0"/>
                                </a:lnTo>
                                <a:lnTo>
                                  <a:pt x="104" y="797348"/>
                                </a:lnTo>
                                <a:lnTo>
                                  <a:pt x="0" y="1190002"/>
                                </a:lnTo>
                                <a:lnTo>
                                  <a:pt x="42" y="1335883"/>
                                </a:lnTo>
                                <a:lnTo>
                                  <a:pt x="49217" y="1490889"/>
                                </a:lnTo>
                                <a:lnTo>
                                  <a:pt x="102411" y="1558799"/>
                                </a:lnTo>
                                <a:lnTo>
                                  <a:pt x="192973" y="1584630"/>
                                </a:lnTo>
                                <a:lnTo>
                                  <a:pt x="354079" y="1590014"/>
                                </a:lnTo>
                                <a:lnTo>
                                  <a:pt x="404023" y="1588284"/>
                                </a:lnTo>
                                <a:lnTo>
                                  <a:pt x="446763" y="1582470"/>
                                </a:lnTo>
                                <a:lnTo>
                                  <a:pt x="484128" y="1573491"/>
                                </a:lnTo>
                                <a:lnTo>
                                  <a:pt x="550057" y="1549730"/>
                                </a:lnTo>
                                <a:lnTo>
                                  <a:pt x="582282" y="1536790"/>
                                </a:lnTo>
                                <a:lnTo>
                                  <a:pt x="616454" y="1524373"/>
                                </a:lnTo>
                                <a:lnTo>
                                  <a:pt x="654405" y="1513400"/>
                                </a:lnTo>
                                <a:lnTo>
                                  <a:pt x="697965" y="1504792"/>
                                </a:lnTo>
                                <a:lnTo>
                                  <a:pt x="748965" y="1499471"/>
                                </a:lnTo>
                                <a:lnTo>
                                  <a:pt x="809234" y="1498358"/>
                                </a:lnTo>
                                <a:lnTo>
                                  <a:pt x="875559" y="1506834"/>
                                </a:lnTo>
                                <a:lnTo>
                                  <a:pt x="932189" y="1523281"/>
                                </a:lnTo>
                                <a:lnTo>
                                  <a:pt x="980536" y="1545274"/>
                                </a:lnTo>
                                <a:lnTo>
                                  <a:pt x="1022014" y="1570390"/>
                                </a:lnTo>
                                <a:lnTo>
                                  <a:pt x="1058039" y="1596204"/>
                                </a:lnTo>
                                <a:lnTo>
                                  <a:pt x="1090023" y="1620293"/>
                                </a:lnTo>
                                <a:lnTo>
                                  <a:pt x="1119380" y="1640234"/>
                                </a:lnTo>
                                <a:lnTo>
                                  <a:pt x="1147524" y="1653601"/>
                                </a:lnTo>
                                <a:lnTo>
                                  <a:pt x="1158691" y="1655323"/>
                                </a:lnTo>
                              </a:path>
                            </a:pathLst>
                          </a:custGeom>
                          <a:ln w="6769">
                            <a:solidFill>
                              <a:srgbClr val="231F20"/>
                            </a:solidFill>
                            <a:prstDash val="solid"/>
                          </a:ln>
                        </wps:spPr>
                        <wps:bodyPr wrap="square" lIns="0" tIns="0" rIns="0" bIns="0" rtlCol="0">
                          <a:prstTxWarp prst="textNoShape">
                            <a:avLst/>
                          </a:prstTxWarp>
                          <a:noAutofit/>
                        </wps:bodyPr>
                      </wps:wsp>
                      <wps:wsp>
                        <wps:cNvPr id="67" name="Graphic 67"/>
                        <wps:cNvSpPr/>
                        <wps:spPr>
                          <a:xfrm>
                            <a:off x="6549" y="3436"/>
                            <a:ext cx="1155700" cy="259079"/>
                          </a:xfrm>
                          <a:custGeom>
                            <a:avLst/>
                            <a:gdLst/>
                            <a:ahLst/>
                            <a:cxnLst/>
                            <a:rect l="l" t="t" r="r" b="b"/>
                            <a:pathLst>
                              <a:path w="1155700" h="259079">
                                <a:moveTo>
                                  <a:pt x="0" y="258508"/>
                                </a:moveTo>
                                <a:lnTo>
                                  <a:pt x="15715" y="211467"/>
                                </a:lnTo>
                                <a:lnTo>
                                  <a:pt x="47664" y="168159"/>
                                </a:lnTo>
                                <a:lnTo>
                                  <a:pt x="101278" y="121258"/>
                                </a:lnTo>
                                <a:lnTo>
                                  <a:pt x="137412" y="98058"/>
                                </a:lnTo>
                                <a:lnTo>
                                  <a:pt x="180406" y="75878"/>
                                </a:lnTo>
                                <a:lnTo>
                                  <a:pt x="230741" y="55356"/>
                                </a:lnTo>
                                <a:lnTo>
                                  <a:pt x="288897" y="37132"/>
                                </a:lnTo>
                                <a:lnTo>
                                  <a:pt x="355356" y="21845"/>
                                </a:lnTo>
                                <a:lnTo>
                                  <a:pt x="430598" y="10135"/>
                                </a:lnTo>
                                <a:lnTo>
                                  <a:pt x="515105" y="2640"/>
                                </a:lnTo>
                                <a:lnTo>
                                  <a:pt x="609358" y="0"/>
                                </a:lnTo>
                                <a:lnTo>
                                  <a:pt x="692001" y="1985"/>
                                </a:lnTo>
                                <a:lnTo>
                                  <a:pt x="768342" y="7715"/>
                                </a:lnTo>
                                <a:lnTo>
                                  <a:pt x="838487" y="16848"/>
                                </a:lnTo>
                                <a:lnTo>
                                  <a:pt x="902540" y="29042"/>
                                </a:lnTo>
                                <a:lnTo>
                                  <a:pt x="960606" y="43955"/>
                                </a:lnTo>
                                <a:lnTo>
                                  <a:pt x="1012792" y="61246"/>
                                </a:lnTo>
                                <a:lnTo>
                                  <a:pt x="1059202" y="80573"/>
                                </a:lnTo>
                                <a:lnTo>
                                  <a:pt x="1099942" y="101595"/>
                                </a:lnTo>
                                <a:lnTo>
                                  <a:pt x="1135116" y="123970"/>
                                </a:lnTo>
                                <a:lnTo>
                                  <a:pt x="1155526" y="140033"/>
                                </a:lnTo>
                              </a:path>
                            </a:pathLst>
                          </a:custGeom>
                          <a:ln w="6769">
                            <a:solidFill>
                              <a:srgbClr val="231F20"/>
                            </a:solidFill>
                            <a:prstDash val="solid"/>
                          </a:ln>
                        </wps:spPr>
                        <wps:bodyPr wrap="square" lIns="0" tIns="0" rIns="0" bIns="0" rtlCol="0">
                          <a:prstTxWarp prst="textNoShape">
                            <a:avLst/>
                          </a:prstTxWarp>
                          <a:noAutofit/>
                        </wps:bodyPr>
                      </wps:wsp>
                      <wps:wsp>
                        <wps:cNvPr id="68" name="Graphic 68"/>
                        <wps:cNvSpPr/>
                        <wps:spPr>
                          <a:xfrm>
                            <a:off x="167269" y="3384"/>
                            <a:ext cx="919480" cy="231140"/>
                          </a:xfrm>
                          <a:custGeom>
                            <a:avLst/>
                            <a:gdLst/>
                            <a:ahLst/>
                            <a:cxnLst/>
                            <a:rect l="l" t="t" r="r" b="b"/>
                            <a:pathLst>
                              <a:path w="919480" h="231140">
                                <a:moveTo>
                                  <a:pt x="919099" y="124853"/>
                                </a:moveTo>
                                <a:lnTo>
                                  <a:pt x="886729" y="157994"/>
                                </a:lnTo>
                                <a:lnTo>
                                  <a:pt x="820899" y="187081"/>
                                </a:lnTo>
                                <a:lnTo>
                                  <a:pt x="776697" y="199510"/>
                                </a:lnTo>
                                <a:lnTo>
                                  <a:pt x="725642" y="210212"/>
                                </a:lnTo>
                                <a:lnTo>
                                  <a:pt x="668238" y="218950"/>
                                </a:lnTo>
                                <a:lnTo>
                                  <a:pt x="604990" y="225486"/>
                                </a:lnTo>
                                <a:lnTo>
                                  <a:pt x="536402" y="229582"/>
                                </a:lnTo>
                                <a:lnTo>
                                  <a:pt x="462978" y="231000"/>
                                </a:lnTo>
                                <a:lnTo>
                                  <a:pt x="388718" y="229447"/>
                                </a:lnTo>
                                <a:lnTo>
                                  <a:pt x="317965" y="224967"/>
                                </a:lnTo>
                                <a:lnTo>
                                  <a:pt x="251734" y="217828"/>
                                </a:lnTo>
                                <a:lnTo>
                                  <a:pt x="191039" y="208297"/>
                                </a:lnTo>
                                <a:lnTo>
                                  <a:pt x="136896" y="196643"/>
                                </a:lnTo>
                                <a:lnTo>
                                  <a:pt x="90321" y="183134"/>
                                </a:lnTo>
                                <a:lnTo>
                                  <a:pt x="52328" y="168037"/>
                                </a:lnTo>
                                <a:lnTo>
                                  <a:pt x="6152" y="134152"/>
                                </a:lnTo>
                                <a:lnTo>
                                  <a:pt x="0" y="115900"/>
                                </a:lnTo>
                                <a:lnTo>
                                  <a:pt x="6136" y="97619"/>
                                </a:lnTo>
                                <a:lnTo>
                                  <a:pt x="52199" y="63579"/>
                                </a:lnTo>
                                <a:lnTo>
                                  <a:pt x="90111" y="48373"/>
                                </a:lnTo>
                                <a:lnTo>
                                  <a:pt x="136598" y="34747"/>
                                </a:lnTo>
                                <a:lnTo>
                                  <a:pt x="190652" y="22977"/>
                                </a:lnTo>
                                <a:lnTo>
                                  <a:pt x="251266" y="13340"/>
                                </a:lnTo>
                                <a:lnTo>
                                  <a:pt x="317430" y="6113"/>
                                </a:lnTo>
                                <a:lnTo>
                                  <a:pt x="388138" y="1574"/>
                                </a:lnTo>
                                <a:lnTo>
                                  <a:pt x="462381" y="0"/>
                                </a:lnTo>
                                <a:lnTo>
                                  <a:pt x="530407" y="1619"/>
                                </a:lnTo>
                                <a:lnTo>
                                  <a:pt x="596210" y="6244"/>
                                </a:lnTo>
                                <a:lnTo>
                                  <a:pt x="658765" y="13519"/>
                                </a:lnTo>
                                <a:lnTo>
                                  <a:pt x="717045" y="23094"/>
                                </a:lnTo>
                                <a:lnTo>
                                  <a:pt x="770024" y="34615"/>
                                </a:lnTo>
                                <a:lnTo>
                                  <a:pt x="816676" y="47729"/>
                                </a:lnTo>
                                <a:lnTo>
                                  <a:pt x="855973" y="62084"/>
                                </a:lnTo>
                                <a:lnTo>
                                  <a:pt x="908402" y="93104"/>
                                </a:lnTo>
                                <a:lnTo>
                                  <a:pt x="919480" y="109064"/>
                                </a:lnTo>
                                <a:lnTo>
                                  <a:pt x="919099" y="124853"/>
                                </a:lnTo>
                                <a:close/>
                              </a:path>
                            </a:pathLst>
                          </a:custGeom>
                          <a:ln w="676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3.458954pt;margin-top:41.836357pt;width:91.8pt;height:151.25pt;mso-position-horizontal-relative:page;mso-position-vertical-relative:paragraph;z-index:-15723520;mso-wrap-distance-left:0;mso-wrap-distance-right:0" id="docshapegroup49" coordorigin="7469,837" coordsize="1836,3025">
                <v:shape style="position:absolute;left:7474;top:1249;width:1825;height:2607" id="docshape50" coordorigin="7475,1249" coordsize="1825,2607" path="m9299,1412l9211,1450,9140,1473,9060,1494,8973,1512,8880,1527,8780,1540,8675,1549,8565,1554,8452,1556,8338,1554,8229,1549,8124,1540,8024,1527,7931,1512,7844,1494,7764,1473,7693,1450,7631,1425,7536,1369,7486,1307,7479,1274,7479,1266,7479,1258,7479,1249,7475,2505,7475,3123,7475,3353,7552,3597,7636,3704,7778,3745,8032,3753,8111,3750,8178,3741,8237,3727,8341,3690,8391,3669,8445,3650,8505,3633,8574,3619,8654,3611,8749,3609,8853,3622,8943,3648,9019,3683,9084,3722,9141,3763,9191,3801,9237,3832,9282,3853,9299,3856e" filled="false" stroked="true" strokeweight=".533pt" strokecolor="#231f20">
                  <v:path arrowok="t"/>
                  <v:stroke dashstyle="solid"/>
                </v:shape>
                <v:shape style="position:absolute;left:7479;top:842;width:1820;height:408" id="docshape51" coordorigin="7479,842" coordsize="1820,408" path="m7479,1249l7504,1175,7555,1107,7639,1033,7696,997,7764,962,7843,929,7934,901,8039,877,8158,858,8291,846,8439,842,8569,845,8689,854,8800,869,8901,888,8992,911,9074,939,9148,969,9212,1002,9267,1037,9299,1063e" filled="false" stroked="true" strokeweight=".533pt" strokecolor="#231f20">
                  <v:path arrowok="t"/>
                  <v:stroke dashstyle="solid"/>
                </v:shape>
                <v:shape style="position:absolute;left:7732;top:842;width:1448;height:364" id="docshape52" coordorigin="7733,842" coordsize="1448,364" path="m9180,1039l9129,1091,9025,1137,8956,1156,8875,1173,8785,1187,8685,1197,8577,1204,8462,1206,8345,1203,8233,1196,8129,1185,8033,1170,7948,1152,7875,1130,7815,1107,7742,1053,7733,1025,7742,996,7815,942,7875,918,7948,897,8033,878,8128,863,8232,852,8344,845,8461,842,8568,845,8672,852,8770,863,8862,878,8945,897,9019,917,9081,940,9163,989,9181,1014,9180,1039xe" filled="false" stroked="true" strokeweight=".533pt" strokecolor="#231f20">
                  <v:path arrowok="t"/>
                  <v:stroke dashstyle="solid"/>
                </v:shape>
                <w10:wrap type="topAndBottom"/>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2"/>
        <w:rPr>
          <w:sz w:val="18"/>
        </w:rPr>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rPr>
        <w:t>Test</w:t>
      </w:r>
      <w:r>
        <w:rPr>
          <w:color w:val="231F20"/>
          <w:spacing w:val="-3"/>
        </w:rPr>
        <w:t> </w:t>
      </w:r>
      <w:r>
        <w:rPr>
          <w:color w:val="231F20"/>
          <w:spacing w:val="-2"/>
        </w:rPr>
        <w:t>report</w:t>
      </w:r>
    </w:p>
    <w:p>
      <w:pPr>
        <w:pStyle w:val="ListParagraph"/>
        <w:numPr>
          <w:ilvl w:val="4"/>
          <w:numId w:val="1"/>
        </w:numPr>
        <w:tabs>
          <w:tab w:pos="1924" w:val="left" w:leader="none"/>
          <w:tab w:pos="1930" w:val="left" w:leader="none"/>
        </w:tabs>
        <w:spacing w:line="256" w:lineRule="auto" w:before="179" w:after="0"/>
        <w:ind w:left="1930" w:right="1414" w:hanging="1080"/>
        <w:jc w:val="both"/>
        <w:rPr>
          <w:color w:val="231F20"/>
          <w:sz w:val="17"/>
        </w:rPr>
      </w:pPr>
      <w:r>
        <w:rPr>
          <w:color w:val="231F20"/>
          <w:w w:val="105"/>
          <w:sz w:val="17"/>
        </w:rPr>
        <w:t>A written test report containing at least the following particulars shall be drawn up and shall be available to the users of the packaging:</w:t>
      </w:r>
    </w:p>
    <w:p>
      <w:pPr>
        <w:pStyle w:val="ListParagraph"/>
        <w:numPr>
          <w:ilvl w:val="0"/>
          <w:numId w:val="4"/>
        </w:numPr>
        <w:tabs>
          <w:tab w:pos="2290" w:val="left" w:leader="none"/>
        </w:tabs>
        <w:spacing w:line="240" w:lineRule="auto" w:before="108" w:after="0"/>
        <w:ind w:left="2290" w:right="0" w:hanging="360"/>
        <w:jc w:val="left"/>
        <w:rPr>
          <w:sz w:val="17"/>
        </w:rPr>
      </w:pPr>
      <w:r>
        <w:rPr>
          <w:color w:val="231F20"/>
          <w:w w:val="105"/>
          <w:sz w:val="17"/>
        </w:rPr>
        <w:t>Name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address</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2"/>
          <w:w w:val="105"/>
          <w:sz w:val="17"/>
        </w:rPr>
        <w:t> facility;</w:t>
      </w:r>
    </w:p>
    <w:p>
      <w:pPr>
        <w:pStyle w:val="ListParagraph"/>
        <w:numPr>
          <w:ilvl w:val="0"/>
          <w:numId w:val="4"/>
        </w:numPr>
        <w:tabs>
          <w:tab w:pos="2290" w:val="left" w:leader="none"/>
        </w:tabs>
        <w:spacing w:line="240" w:lineRule="auto" w:before="120" w:after="0"/>
        <w:ind w:left="2290" w:right="0" w:hanging="360"/>
        <w:jc w:val="left"/>
        <w:rPr>
          <w:sz w:val="17"/>
        </w:rPr>
      </w:pPr>
      <w:r>
        <w:rPr>
          <w:color w:val="231F20"/>
          <w:w w:val="105"/>
          <w:sz w:val="17"/>
        </w:rPr>
        <w:t>Name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address</w:t>
      </w:r>
      <w:r>
        <w:rPr>
          <w:color w:val="231F20"/>
          <w:spacing w:val="-4"/>
          <w:w w:val="105"/>
          <w:sz w:val="17"/>
        </w:rPr>
        <w:t> </w:t>
      </w:r>
      <w:r>
        <w:rPr>
          <w:color w:val="231F20"/>
          <w:w w:val="105"/>
          <w:sz w:val="17"/>
        </w:rPr>
        <w:t>of</w:t>
      </w:r>
      <w:r>
        <w:rPr>
          <w:color w:val="231F20"/>
          <w:spacing w:val="-5"/>
          <w:w w:val="105"/>
          <w:sz w:val="17"/>
        </w:rPr>
        <w:t> </w:t>
      </w:r>
      <w:r>
        <w:rPr>
          <w:color w:val="231F20"/>
          <w:w w:val="105"/>
          <w:sz w:val="17"/>
        </w:rPr>
        <w:t>applicant</w:t>
      </w:r>
      <w:r>
        <w:rPr>
          <w:color w:val="231F20"/>
          <w:spacing w:val="-4"/>
          <w:w w:val="105"/>
          <w:sz w:val="17"/>
        </w:rPr>
        <w:t> </w:t>
      </w:r>
      <w:r>
        <w:rPr>
          <w:color w:val="231F20"/>
          <w:w w:val="105"/>
          <w:sz w:val="17"/>
        </w:rPr>
        <w:t>(where</w:t>
      </w:r>
      <w:r>
        <w:rPr>
          <w:color w:val="231F20"/>
          <w:spacing w:val="-5"/>
          <w:w w:val="105"/>
          <w:sz w:val="17"/>
        </w:rPr>
        <w:t> </w:t>
      </w:r>
      <w:r>
        <w:rPr>
          <w:color w:val="231F20"/>
          <w:spacing w:val="-2"/>
          <w:w w:val="105"/>
          <w:sz w:val="17"/>
        </w:rPr>
        <w:t>appropriate);</w:t>
      </w:r>
    </w:p>
    <w:p>
      <w:pPr>
        <w:pStyle w:val="ListParagraph"/>
        <w:numPr>
          <w:ilvl w:val="0"/>
          <w:numId w:val="4"/>
        </w:numPr>
        <w:tabs>
          <w:tab w:pos="2290" w:val="left" w:leader="none"/>
        </w:tabs>
        <w:spacing w:line="240" w:lineRule="auto" w:before="121" w:after="0"/>
        <w:ind w:left="2290" w:right="0" w:hanging="360"/>
        <w:jc w:val="left"/>
        <w:rPr>
          <w:sz w:val="17"/>
        </w:rPr>
      </w:pPr>
      <w:r>
        <w:rPr>
          <w:sz w:val="17"/>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ragraph">
                  <wp:posOffset>143604</wp:posOffset>
                </wp:positionV>
                <wp:extent cx="360045" cy="153035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1.307426pt;width:28.35pt;height:120.5pt;mso-position-horizontal-relative:page;mso-position-vertical-relative:paragraph;z-index:15734784" type="#_x0000_t202" id="docshape5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A unique</w:t>
      </w:r>
      <w:r>
        <w:rPr>
          <w:color w:val="231F20"/>
          <w:spacing w:val="1"/>
          <w:w w:val="105"/>
          <w:sz w:val="17"/>
        </w:rPr>
        <w:t> </w:t>
      </w:r>
      <w:r>
        <w:rPr>
          <w:color w:val="231F20"/>
          <w:w w:val="105"/>
          <w:sz w:val="17"/>
        </w:rPr>
        <w:t>test report</w:t>
      </w:r>
      <w:r>
        <w:rPr>
          <w:color w:val="231F20"/>
          <w:spacing w:val="1"/>
          <w:w w:val="105"/>
          <w:sz w:val="17"/>
        </w:rPr>
        <w:t> </w:t>
      </w:r>
      <w:r>
        <w:rPr>
          <w:color w:val="231F20"/>
          <w:spacing w:val="-2"/>
          <w:w w:val="105"/>
          <w:sz w:val="17"/>
        </w:rPr>
        <w:t>identification;</w:t>
      </w:r>
    </w:p>
    <w:p>
      <w:pPr>
        <w:pStyle w:val="ListParagraph"/>
        <w:numPr>
          <w:ilvl w:val="0"/>
          <w:numId w:val="4"/>
        </w:numPr>
        <w:tabs>
          <w:tab w:pos="2290" w:val="left" w:leader="none"/>
        </w:tabs>
        <w:spacing w:line="240" w:lineRule="auto" w:before="121" w:after="0"/>
        <w:ind w:left="2290" w:right="0" w:hanging="360"/>
        <w:jc w:val="left"/>
        <w:rPr>
          <w:sz w:val="17"/>
        </w:rPr>
      </w:pPr>
      <w:r>
        <w:rPr>
          <w:color w:val="231F20"/>
          <w:w w:val="105"/>
          <w:sz w:val="17"/>
        </w:rPr>
        <w:t>Date</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2"/>
          <w:w w:val="105"/>
          <w:sz w:val="17"/>
        </w:rPr>
        <w:t> </w:t>
      </w:r>
      <w:r>
        <w:rPr>
          <w:color w:val="231F20"/>
          <w:w w:val="105"/>
          <w:sz w:val="17"/>
        </w:rPr>
        <w:t>and</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spacing w:val="-2"/>
          <w:w w:val="105"/>
          <w:sz w:val="17"/>
        </w:rPr>
        <w:t>report;</w:t>
      </w:r>
    </w:p>
    <w:p>
      <w:pPr>
        <w:pStyle w:val="ListParagraph"/>
        <w:numPr>
          <w:ilvl w:val="0"/>
          <w:numId w:val="4"/>
        </w:numPr>
        <w:tabs>
          <w:tab w:pos="2290" w:val="left" w:leader="none"/>
        </w:tabs>
        <w:spacing w:line="240" w:lineRule="auto" w:before="121" w:after="0"/>
        <w:ind w:left="2290" w:right="0" w:hanging="360"/>
        <w:jc w:val="left"/>
        <w:rPr>
          <w:sz w:val="17"/>
        </w:rPr>
      </w:pPr>
      <w:r>
        <w:rPr>
          <w:color w:val="231F20"/>
          <w:w w:val="105"/>
          <w:sz w:val="17"/>
        </w:rPr>
        <w:t>Manufacturer</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packaging;</w:t>
      </w:r>
    </w:p>
    <w:p>
      <w:pPr>
        <w:pStyle w:val="ListParagraph"/>
        <w:numPr>
          <w:ilvl w:val="0"/>
          <w:numId w:val="4"/>
        </w:numPr>
        <w:tabs>
          <w:tab w:pos="2290" w:val="left" w:leader="none"/>
        </w:tabs>
        <w:spacing w:line="256" w:lineRule="auto" w:before="120" w:after="0"/>
        <w:ind w:left="2290" w:right="1415" w:hanging="360"/>
        <w:jc w:val="left"/>
        <w:rPr>
          <w:sz w:val="17"/>
        </w:rPr>
      </w:pPr>
      <w:r>
        <w:rPr>
          <w:color w:val="231F20"/>
          <w:w w:val="105"/>
          <w:sz w:val="17"/>
        </w:rPr>
        <w:t>Description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packaging</w:t>
      </w:r>
      <w:r>
        <w:rPr>
          <w:color w:val="231F20"/>
          <w:spacing w:val="-8"/>
          <w:w w:val="105"/>
          <w:sz w:val="17"/>
        </w:rPr>
        <w:t> </w:t>
      </w:r>
      <w:r>
        <w:rPr>
          <w:color w:val="231F20"/>
          <w:w w:val="105"/>
          <w:sz w:val="17"/>
        </w:rPr>
        <w:t>design</w:t>
      </w:r>
      <w:r>
        <w:rPr>
          <w:color w:val="231F20"/>
          <w:spacing w:val="-8"/>
          <w:w w:val="105"/>
          <w:sz w:val="17"/>
        </w:rPr>
        <w:t> </w:t>
      </w:r>
      <w:r>
        <w:rPr>
          <w:color w:val="231F20"/>
          <w:w w:val="105"/>
          <w:sz w:val="17"/>
        </w:rPr>
        <w:t>type</w:t>
      </w:r>
      <w:r>
        <w:rPr>
          <w:color w:val="231F20"/>
          <w:spacing w:val="-8"/>
          <w:w w:val="105"/>
          <w:sz w:val="17"/>
        </w:rPr>
        <w:t> </w:t>
      </w:r>
      <w:r>
        <w:rPr>
          <w:color w:val="231F20"/>
          <w:w w:val="105"/>
          <w:sz w:val="17"/>
        </w:rPr>
        <w:t>(e.g.</w:t>
      </w:r>
      <w:r>
        <w:rPr>
          <w:color w:val="231F20"/>
          <w:spacing w:val="-8"/>
          <w:w w:val="105"/>
          <w:sz w:val="17"/>
        </w:rPr>
        <w:t> </w:t>
      </w:r>
      <w:r>
        <w:rPr>
          <w:color w:val="231F20"/>
          <w:w w:val="105"/>
          <w:sz w:val="17"/>
        </w:rPr>
        <w:t>dimensions,</w:t>
      </w:r>
      <w:r>
        <w:rPr>
          <w:color w:val="231F20"/>
          <w:spacing w:val="-8"/>
          <w:w w:val="105"/>
          <w:sz w:val="17"/>
        </w:rPr>
        <w:t> </w:t>
      </w:r>
      <w:r>
        <w:rPr>
          <w:color w:val="231F20"/>
          <w:w w:val="105"/>
          <w:sz w:val="17"/>
        </w:rPr>
        <w:t>materials,</w:t>
      </w:r>
      <w:r>
        <w:rPr>
          <w:color w:val="231F20"/>
          <w:spacing w:val="-8"/>
          <w:w w:val="105"/>
          <w:sz w:val="17"/>
        </w:rPr>
        <w:t> </w:t>
      </w:r>
      <w:r>
        <w:rPr>
          <w:color w:val="231F20"/>
          <w:w w:val="105"/>
          <w:sz w:val="17"/>
        </w:rPr>
        <w:t>closures,</w:t>
      </w:r>
      <w:r>
        <w:rPr>
          <w:color w:val="231F20"/>
          <w:spacing w:val="-8"/>
          <w:w w:val="105"/>
          <w:sz w:val="17"/>
        </w:rPr>
        <w:t> </w:t>
      </w:r>
      <w:r>
        <w:rPr>
          <w:color w:val="231F20"/>
          <w:w w:val="105"/>
          <w:sz w:val="17"/>
        </w:rPr>
        <w:t>thickness,</w:t>
      </w:r>
      <w:r>
        <w:rPr>
          <w:color w:val="231F20"/>
          <w:spacing w:val="-8"/>
          <w:w w:val="105"/>
          <w:sz w:val="17"/>
        </w:rPr>
        <w:t> </w:t>
      </w:r>
      <w:r>
        <w:rPr>
          <w:color w:val="231F20"/>
          <w:w w:val="105"/>
          <w:sz w:val="17"/>
        </w:rPr>
        <w:t>etc.),</w:t>
      </w:r>
      <w:r>
        <w:rPr>
          <w:color w:val="231F20"/>
          <w:spacing w:val="-8"/>
          <w:w w:val="105"/>
          <w:sz w:val="17"/>
        </w:rPr>
        <w:t> </w:t>
      </w:r>
      <w:r>
        <w:rPr>
          <w:color w:val="231F20"/>
          <w:w w:val="105"/>
          <w:sz w:val="17"/>
        </w:rPr>
        <w:t>including method of manufacture (e.g. blow moulding) and which may include drawing(s) and/or photograph(s);</w:t>
      </w:r>
    </w:p>
    <w:p>
      <w:pPr>
        <w:pStyle w:val="BodyText"/>
        <w:spacing w:before="4"/>
        <w:rPr>
          <w:sz w:val="6"/>
        </w:rPr>
      </w:pPr>
      <w:r>
        <w:rPr>
          <w:sz w:val="6"/>
        </w:rPr>
        <mc:AlternateContent>
          <mc:Choice Requires="wps">
            <w:drawing>
              <wp:anchor distT="0" distB="0" distL="0" distR="0" allowOverlap="1" layoutInCell="1" locked="0" behindDoc="1" simplePos="0" relativeHeight="487593472">
                <wp:simplePos x="0" y="0"/>
                <wp:positionH relativeFrom="page">
                  <wp:posOffset>1225752</wp:posOffset>
                </wp:positionH>
                <wp:positionV relativeFrom="paragraph">
                  <wp:posOffset>62036</wp:posOffset>
                </wp:positionV>
                <wp:extent cx="1220470" cy="133350"/>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1220470" cy="133350"/>
                        </a:xfrm>
                        <a:prstGeom prst="rect">
                          <a:avLst/>
                        </a:prstGeom>
                      </wps:spPr>
                      <wps:txbx>
                        <w:txbxContent>
                          <w:p>
                            <w:pPr>
                              <w:pStyle w:val="BodyText"/>
                              <w:tabs>
                                <w:tab w:pos="359" w:val="left" w:leader="none"/>
                              </w:tabs>
                              <w:spacing w:before="11"/>
                            </w:pPr>
                            <w:r>
                              <w:rPr>
                                <w:color w:val="231F20"/>
                                <w:spacing w:val="-5"/>
                                <w:w w:val="105"/>
                              </w:rPr>
                              <w:t>.7</w:t>
                            </w:r>
                            <w:r>
                              <w:rPr>
                                <w:color w:val="231F20"/>
                              </w:rPr>
                              <w:tab/>
                            </w:r>
                            <w:r>
                              <w:rPr>
                                <w:color w:val="231F20"/>
                                <w:w w:val="105"/>
                              </w:rPr>
                              <w:t>Maximum</w:t>
                            </w:r>
                            <w:r>
                              <w:rPr>
                                <w:color w:val="231F20"/>
                                <w:spacing w:val="4"/>
                                <w:w w:val="105"/>
                              </w:rPr>
                              <w:t> </w:t>
                            </w:r>
                            <w:r>
                              <w:rPr>
                                <w:color w:val="231F20"/>
                                <w:spacing w:val="-2"/>
                                <w:w w:val="105"/>
                              </w:rPr>
                              <w:t>capacity;</w:t>
                            </w:r>
                          </w:p>
                        </w:txbxContent>
                      </wps:txbx>
                      <wps:bodyPr wrap="square" lIns="0" tIns="0" rIns="0" bIns="0" rtlCol="0">
                        <a:noAutofit/>
                      </wps:bodyPr>
                    </wps:wsp>
                  </a:graphicData>
                </a:graphic>
              </wp:anchor>
            </w:drawing>
          </mc:Choice>
          <mc:Fallback>
            <w:pict>
              <v:shape style="position:absolute;margin-left:96.515953pt;margin-top:4.884793pt;width:96.1pt;height:10.5pt;mso-position-horizontal-relative:page;mso-position-vertical-relative:paragraph;z-index:-15723008;mso-wrap-distance-left:0;mso-wrap-distance-right:0" type="#_x0000_t202" id="docshape54" filled="false" stroked="false">
                <v:textbox inset="0,0,0,0">
                  <w:txbxContent>
                    <w:p>
                      <w:pPr>
                        <w:pStyle w:val="BodyText"/>
                        <w:tabs>
                          <w:tab w:pos="359" w:val="left" w:leader="none"/>
                        </w:tabs>
                        <w:spacing w:before="11"/>
                      </w:pPr>
                      <w:r>
                        <w:rPr>
                          <w:color w:val="231F20"/>
                          <w:spacing w:val="-5"/>
                          <w:w w:val="105"/>
                        </w:rPr>
                        <w:t>.7</w:t>
                      </w:r>
                      <w:r>
                        <w:rPr>
                          <w:color w:val="231F20"/>
                        </w:rPr>
                        <w:tab/>
                      </w:r>
                      <w:r>
                        <w:rPr>
                          <w:color w:val="231F20"/>
                          <w:w w:val="105"/>
                        </w:rPr>
                        <w:t>Maximum</w:t>
                      </w:r>
                      <w:r>
                        <w:rPr>
                          <w:color w:val="231F20"/>
                          <w:spacing w:val="4"/>
                          <w:w w:val="105"/>
                        </w:rPr>
                        <w:t> </w:t>
                      </w:r>
                      <w:r>
                        <w:rPr>
                          <w:color w:val="231F20"/>
                          <w:spacing w:val="-2"/>
                          <w:w w:val="105"/>
                        </w:rPr>
                        <w:t>capacity;</w:t>
                      </w:r>
                    </w:p>
                  </w:txbxContent>
                </v:textbox>
                <w10:wrap type="topAndBottom"/>
              </v:shape>
            </w:pict>
          </mc:Fallback>
        </mc:AlternateContent>
      </w:r>
    </w:p>
    <w:p>
      <w:pPr>
        <w:pStyle w:val="ListParagraph"/>
        <w:numPr>
          <w:ilvl w:val="0"/>
          <w:numId w:val="5"/>
        </w:numPr>
        <w:tabs>
          <w:tab w:pos="2290" w:val="left" w:leader="none"/>
        </w:tabs>
        <w:spacing w:line="240" w:lineRule="auto" w:before="117" w:after="0"/>
        <w:ind w:left="2290" w:right="0" w:hanging="360"/>
        <w:jc w:val="left"/>
        <w:rPr>
          <w:sz w:val="17"/>
        </w:rPr>
      </w:pPr>
      <w:r>
        <w:rPr>
          <w:color w:val="231F20"/>
          <w:sz w:val="17"/>
        </w:rPr>
        <w:t>Test</w:t>
      </w:r>
      <w:r>
        <w:rPr>
          <w:color w:val="231F20"/>
          <w:spacing w:val="-3"/>
          <w:sz w:val="17"/>
        </w:rPr>
        <w:t> </w:t>
      </w:r>
      <w:r>
        <w:rPr>
          <w:color w:val="231F20"/>
          <w:spacing w:val="-2"/>
          <w:sz w:val="17"/>
        </w:rPr>
        <w:t>contents;</w:t>
      </w:r>
    </w:p>
    <w:p>
      <w:pPr>
        <w:pStyle w:val="ListParagraph"/>
        <w:numPr>
          <w:ilvl w:val="0"/>
          <w:numId w:val="5"/>
        </w:numPr>
        <w:tabs>
          <w:tab w:pos="2290" w:val="left" w:leader="none"/>
        </w:tabs>
        <w:spacing w:line="240" w:lineRule="auto" w:before="121" w:after="0"/>
        <w:ind w:left="2290" w:right="0" w:hanging="360"/>
        <w:jc w:val="left"/>
        <w:rPr>
          <w:sz w:val="17"/>
        </w:rPr>
      </w:pPr>
      <w:r>
        <w:rPr>
          <w:color w:val="231F20"/>
          <w:w w:val="105"/>
          <w:sz w:val="17"/>
        </w:rPr>
        <w:t>Test</w:t>
      </w:r>
      <w:r>
        <w:rPr>
          <w:color w:val="231F20"/>
          <w:spacing w:val="-4"/>
          <w:w w:val="105"/>
          <w:sz w:val="17"/>
        </w:rPr>
        <w:t> </w:t>
      </w:r>
      <w:r>
        <w:rPr>
          <w:color w:val="231F20"/>
          <w:w w:val="105"/>
          <w:sz w:val="17"/>
        </w:rPr>
        <w:t>descriptions</w:t>
      </w:r>
      <w:r>
        <w:rPr>
          <w:color w:val="231F20"/>
          <w:spacing w:val="-4"/>
          <w:w w:val="105"/>
          <w:sz w:val="17"/>
        </w:rPr>
        <w:t> </w:t>
      </w:r>
      <w:r>
        <w:rPr>
          <w:color w:val="231F20"/>
          <w:w w:val="105"/>
          <w:sz w:val="17"/>
        </w:rPr>
        <w:t>and</w:t>
      </w:r>
      <w:r>
        <w:rPr>
          <w:color w:val="231F20"/>
          <w:spacing w:val="-4"/>
          <w:w w:val="105"/>
          <w:sz w:val="17"/>
        </w:rPr>
        <w:t> </w:t>
      </w:r>
      <w:r>
        <w:rPr>
          <w:color w:val="231F20"/>
          <w:spacing w:val="-2"/>
          <w:w w:val="105"/>
          <w:sz w:val="17"/>
        </w:rPr>
        <w:t>results;</w:t>
      </w:r>
    </w:p>
    <w:p>
      <w:pPr>
        <w:pStyle w:val="ListParagraph"/>
        <w:numPr>
          <w:ilvl w:val="0"/>
          <w:numId w:val="5"/>
        </w:numPr>
        <w:tabs>
          <w:tab w:pos="2288" w:val="left" w:leader="none"/>
        </w:tabs>
        <w:spacing w:line="240" w:lineRule="auto" w:before="121" w:after="0"/>
        <w:ind w:left="2288" w:right="0" w:hanging="358"/>
        <w:jc w:val="left"/>
        <w:rPr>
          <w:sz w:val="17"/>
        </w:rPr>
      </w:pPr>
      <w:r>
        <w:rPr>
          <w:color w:val="231F20"/>
          <w:w w:val="105"/>
          <w:sz w:val="17"/>
        </w:rPr>
        <w:t>The</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report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signed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1"/>
          <w:w w:val="105"/>
          <w:sz w:val="17"/>
        </w:rPr>
        <w:t> </w:t>
      </w:r>
      <w:r>
        <w:rPr>
          <w:color w:val="231F20"/>
          <w:w w:val="105"/>
          <w:sz w:val="17"/>
        </w:rPr>
        <w:t>name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status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signatory.</w:t>
      </w:r>
    </w:p>
    <w:p>
      <w:pPr>
        <w:pStyle w:val="ListParagraph"/>
        <w:numPr>
          <w:ilvl w:val="4"/>
          <w:numId w:val="1"/>
        </w:numPr>
        <w:tabs>
          <w:tab w:pos="1923" w:val="left" w:leader="none"/>
          <w:tab w:pos="1930" w:val="left" w:leader="none"/>
        </w:tabs>
        <w:spacing w:line="256" w:lineRule="auto" w:before="181" w:after="0"/>
        <w:ind w:left="1930" w:right="1415" w:hanging="1081"/>
        <w:jc w:val="both"/>
        <w:rPr>
          <w:color w:val="231F20"/>
          <w:sz w:val="17"/>
        </w:rPr>
      </w:pPr>
      <w:r>
        <w:rPr>
          <w:color w:val="231F20"/>
          <w:w w:val="105"/>
          <w:sz w:val="17"/>
        </w:rPr>
        <w:t>The</w:t>
      </w:r>
      <w:r>
        <w:rPr>
          <w:color w:val="231F20"/>
          <w:w w:val="105"/>
          <w:sz w:val="17"/>
        </w:rPr>
        <w:t> test</w:t>
      </w:r>
      <w:r>
        <w:rPr>
          <w:color w:val="231F20"/>
          <w:w w:val="105"/>
          <w:sz w:val="17"/>
        </w:rPr>
        <w:t> report</w:t>
      </w:r>
      <w:r>
        <w:rPr>
          <w:color w:val="231F20"/>
          <w:w w:val="105"/>
          <w:sz w:val="17"/>
        </w:rPr>
        <w:t> shall</w:t>
      </w:r>
      <w:r>
        <w:rPr>
          <w:color w:val="231F20"/>
          <w:w w:val="105"/>
          <w:sz w:val="17"/>
        </w:rPr>
        <w:t> contain</w:t>
      </w:r>
      <w:r>
        <w:rPr>
          <w:color w:val="231F20"/>
          <w:w w:val="105"/>
          <w:sz w:val="17"/>
        </w:rPr>
        <w:t> statements</w:t>
      </w:r>
      <w:r>
        <w:rPr>
          <w:color w:val="231F20"/>
          <w:w w:val="105"/>
          <w:sz w:val="17"/>
        </w:rPr>
        <w:t> that</w:t>
      </w:r>
      <w:r>
        <w:rPr>
          <w:color w:val="231F20"/>
          <w:w w:val="105"/>
          <w:sz w:val="17"/>
        </w:rPr>
        <w:t> the</w:t>
      </w:r>
      <w:r>
        <w:rPr>
          <w:color w:val="231F20"/>
          <w:w w:val="105"/>
          <w:sz w:val="17"/>
        </w:rPr>
        <w:t> packaging</w:t>
      </w:r>
      <w:r>
        <w:rPr>
          <w:color w:val="231F20"/>
          <w:w w:val="105"/>
          <w:sz w:val="17"/>
        </w:rPr>
        <w:t> prepared</w:t>
      </w:r>
      <w:r>
        <w:rPr>
          <w:color w:val="231F20"/>
          <w:w w:val="105"/>
          <w:sz w:val="17"/>
        </w:rPr>
        <w:t> as</w:t>
      </w:r>
      <w:r>
        <w:rPr>
          <w:color w:val="231F20"/>
          <w:w w:val="105"/>
          <w:sz w:val="17"/>
        </w:rPr>
        <w:t> for</w:t>
      </w:r>
      <w:r>
        <w:rPr>
          <w:color w:val="231F20"/>
          <w:w w:val="105"/>
          <w:sz w:val="17"/>
        </w:rPr>
        <w:t> transport</w:t>
      </w:r>
      <w:r>
        <w:rPr>
          <w:color w:val="231F20"/>
          <w:w w:val="105"/>
          <w:sz w:val="17"/>
        </w:rPr>
        <w:t> was</w:t>
      </w:r>
      <w:r>
        <w:rPr>
          <w:color w:val="231F20"/>
          <w:w w:val="105"/>
          <w:sz w:val="17"/>
        </w:rPr>
        <w:t> tested</w:t>
      </w:r>
      <w:r>
        <w:rPr>
          <w:color w:val="231F20"/>
          <w:w w:val="105"/>
          <w:sz w:val="17"/>
        </w:rPr>
        <w:t> in accordance with the appropriate requirements of this chapter and that the use of other packaging methods</w:t>
      </w:r>
      <w:r>
        <w:rPr>
          <w:color w:val="231F20"/>
          <w:spacing w:val="40"/>
          <w:w w:val="105"/>
          <w:sz w:val="17"/>
        </w:rPr>
        <w:t> </w:t>
      </w:r>
      <w:r>
        <w:rPr>
          <w:color w:val="231F20"/>
          <w:w w:val="105"/>
          <w:sz w:val="17"/>
        </w:rPr>
        <w:t>or components may render it invalid. A copy of the test report shall be available to the competent authority.</w:t>
      </w:r>
    </w:p>
    <w:sectPr>
      <w:headerReference w:type="default" r:id="rId17"/>
      <w:footerReference w:type="default" r:id="rId18"/>
      <w:pgSz w:w="11910" w:h="16840"/>
      <w:pgMar w:header="303" w:footer="570" w:top="1560" w:bottom="760" w:left="0" w:right="0"/>
      <w:pgNumType w:start="37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8896">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67584"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49408">
              <wp:simplePos x="0" y="0"/>
              <wp:positionH relativeFrom="page">
                <wp:posOffset>527300</wp:posOffset>
              </wp:positionH>
              <wp:positionV relativeFrom="page">
                <wp:posOffset>10168114</wp:posOffset>
              </wp:positionV>
              <wp:extent cx="241935"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356</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6067072" type="#_x0000_t202" id="docshape5" filled="false" stroked="false">
              <v:textbox inset="0,0,0,0">
                <w:txbxContent>
                  <w:p>
                    <w:pPr>
                      <w:spacing w:before="24"/>
                      <w:ind w:left="20" w:right="0" w:firstLine="0"/>
                      <w:jc w:val="left"/>
                      <w:rPr>
                        <w:sz w:val="20"/>
                      </w:rPr>
                    </w:pPr>
                    <w:r>
                      <w:rPr>
                        <w:color w:val="231F20"/>
                        <w:spacing w:val="-5"/>
                        <w:sz w:val="20"/>
                      </w:rPr>
                      <w:t>356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9920">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66560"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0432">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66048"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50944">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65536" type="#_x0000_t202" id="docshape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1456">
              <wp:simplePos x="0" y="0"/>
              <wp:positionH relativeFrom="page">
                <wp:posOffset>6794879</wp:posOffset>
              </wp:positionH>
              <wp:positionV relativeFrom="page">
                <wp:posOffset>10168114</wp:posOffset>
              </wp:positionV>
              <wp:extent cx="237490"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357</w:t>
                          </w:r>
                        </w:p>
                      </w:txbxContent>
                    </wps:txbx>
                    <wps:bodyPr wrap="square" lIns="0" tIns="0" rIns="0" bIns="0" rtlCol="0">
                      <a:noAutofit/>
                    </wps:bodyPr>
                  </wps:wsp>
                </a:graphicData>
              </a:graphic>
            </wp:anchor>
          </w:drawing>
        </mc:Choice>
        <mc:Fallback>
          <w:pict>
            <v:shape style="position:absolute;margin-left:535.029907pt;margin-top:800.638916pt;width:18.7pt;height:13.8pt;mso-position-horizontal-relative:page;mso-position-vertical-relative:page;z-index:-16065024" type="#_x0000_t202" id="docshape9" filled="false" stroked="false">
              <v:textbox inset="0,0,0,0">
                <w:txbxContent>
                  <w:p>
                    <w:pPr>
                      <w:spacing w:before="24"/>
                      <w:ind w:left="20" w:right="0" w:firstLine="0"/>
                      <w:jc w:val="left"/>
                      <w:rPr>
                        <w:sz w:val="20"/>
                      </w:rPr>
                    </w:pPr>
                    <w:r>
                      <w:rPr>
                        <w:color w:val="231F20"/>
                        <w:spacing w:val="-5"/>
                        <w:sz w:val="20"/>
                      </w:rPr>
                      <w:t>357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5040">
              <wp:simplePos x="0" y="0"/>
              <wp:positionH relativeFrom="page">
                <wp:posOffset>540000</wp:posOffset>
              </wp:positionH>
              <wp:positionV relativeFrom="page">
                <wp:posOffset>10152002</wp:posOffset>
              </wp:positionV>
              <wp:extent cx="6120130" cy="63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120130" cy="6350"/>
                        <a:chExt cx="6120130" cy="6350"/>
                      </a:xfrm>
                    </wpg:grpSpPr>
                    <wps:wsp>
                      <wps:cNvPr id="35" name="Graphic 3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6" name="Graphic 3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61440" id="docshapegroup2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55552">
              <wp:simplePos x="0" y="0"/>
              <wp:positionH relativeFrom="page">
                <wp:posOffset>527300</wp:posOffset>
              </wp:positionH>
              <wp:positionV relativeFrom="page">
                <wp:posOffset>10168114</wp:posOffset>
              </wp:positionV>
              <wp:extent cx="241935" cy="17526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358</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6060928" type="#_x0000_t202" id="docshape28" filled="false" stroked="false">
              <v:textbox inset="0,0,0,0">
                <w:txbxContent>
                  <w:p>
                    <w:pPr>
                      <w:spacing w:before="24"/>
                      <w:ind w:left="20" w:right="0" w:firstLine="0"/>
                      <w:jc w:val="left"/>
                      <w:rPr>
                        <w:sz w:val="20"/>
                      </w:rPr>
                    </w:pPr>
                    <w:r>
                      <w:rPr>
                        <w:color w:val="231F20"/>
                        <w:spacing w:val="-5"/>
                        <w:sz w:val="20"/>
                      </w:rPr>
                      <w:t>358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6064">
              <wp:simplePos x="0" y="0"/>
              <wp:positionH relativeFrom="page">
                <wp:posOffset>3894905</wp:posOffset>
              </wp:positionH>
              <wp:positionV relativeFrom="page">
                <wp:posOffset>10166082</wp:posOffset>
              </wp:positionV>
              <wp:extent cx="2778760" cy="1778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60416" type="#_x0000_t202" id="docshape2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6576">
              <wp:simplePos x="0" y="0"/>
              <wp:positionH relativeFrom="page">
                <wp:posOffset>899999</wp:posOffset>
              </wp:positionH>
              <wp:positionV relativeFrom="page">
                <wp:posOffset>10152002</wp:posOffset>
              </wp:positionV>
              <wp:extent cx="6120130" cy="63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120130" cy="6350"/>
                        <a:chExt cx="6120130" cy="6350"/>
                      </a:xfrm>
                    </wpg:grpSpPr>
                    <wps:wsp>
                      <wps:cNvPr id="40" name="Graphic 4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1" name="Graphic 4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59904" id="docshapegroup3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57088">
              <wp:simplePos x="0" y="0"/>
              <wp:positionH relativeFrom="page">
                <wp:posOffset>887299</wp:posOffset>
              </wp:positionH>
              <wp:positionV relativeFrom="page">
                <wp:posOffset>10166082</wp:posOffset>
              </wp:positionV>
              <wp:extent cx="2778760" cy="1778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59392" type="#_x0000_t202" id="docshape3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7600">
              <wp:simplePos x="0" y="0"/>
              <wp:positionH relativeFrom="page">
                <wp:posOffset>6793241</wp:posOffset>
              </wp:positionH>
              <wp:positionV relativeFrom="page">
                <wp:posOffset>10168114</wp:posOffset>
              </wp:positionV>
              <wp:extent cx="240029" cy="17526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359</w:t>
                          </w:r>
                        </w:p>
                      </w:txbxContent>
                    </wps:txbx>
                    <wps:bodyPr wrap="square" lIns="0" tIns="0" rIns="0" bIns="0" rtlCol="0">
                      <a:noAutofit/>
                    </wps:bodyPr>
                  </wps:wsp>
                </a:graphicData>
              </a:graphic>
            </wp:anchor>
          </w:drawing>
        </mc:Choice>
        <mc:Fallback>
          <w:pict>
            <v:shape style="position:absolute;margin-left:534.900879pt;margin-top:800.638916pt;width:18.9pt;height:13.8pt;mso-position-horizontal-relative:page;mso-position-vertical-relative:page;z-index:-16058880" type="#_x0000_t202" id="docshape32" filled="false" stroked="false">
              <v:textbox inset="0,0,0,0">
                <w:txbxContent>
                  <w:p>
                    <w:pPr>
                      <w:spacing w:before="24"/>
                      <w:ind w:left="20" w:right="0" w:firstLine="0"/>
                      <w:jc w:val="left"/>
                      <w:rPr>
                        <w:sz w:val="20"/>
                      </w:rPr>
                    </w:pPr>
                    <w:r>
                      <w:rPr>
                        <w:color w:val="231F20"/>
                        <w:spacing w:val="-5"/>
                        <w:sz w:val="20"/>
                      </w:rPr>
                      <w:t>359</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9648">
              <wp:simplePos x="0" y="0"/>
              <wp:positionH relativeFrom="page">
                <wp:posOffset>540000</wp:posOffset>
              </wp:positionH>
              <wp:positionV relativeFrom="page">
                <wp:posOffset>10152002</wp:posOffset>
              </wp:positionV>
              <wp:extent cx="612013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120130" cy="6350"/>
                        <a:chExt cx="6120130" cy="6350"/>
                      </a:xfrm>
                    </wpg:grpSpPr>
                    <wps:wsp>
                      <wps:cNvPr id="50" name="Graphic 5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56832" id="docshapegroup3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60160">
              <wp:simplePos x="0" y="0"/>
              <wp:positionH relativeFrom="page">
                <wp:posOffset>527300</wp:posOffset>
              </wp:positionH>
              <wp:positionV relativeFrom="page">
                <wp:posOffset>10168114</wp:posOffset>
              </wp:positionV>
              <wp:extent cx="243840" cy="17526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43840" cy="175260"/>
                      </a:xfrm>
                      <a:prstGeom prst="rect">
                        <a:avLst/>
                      </a:prstGeom>
                    </wps:spPr>
                    <wps:txbx>
                      <w:txbxContent>
                        <w:p>
                          <w:pPr>
                            <w:spacing w:before="24"/>
                            <w:ind w:left="20" w:right="0" w:firstLine="0"/>
                            <w:jc w:val="left"/>
                            <w:rPr>
                              <w:sz w:val="20"/>
                            </w:rPr>
                          </w:pPr>
                          <w:r>
                            <w:rPr>
                              <w:color w:val="231F20"/>
                              <w:spacing w:val="-5"/>
                              <w:sz w:val="20"/>
                            </w:rPr>
                            <w:t>360</w:t>
                          </w:r>
                        </w:p>
                      </w:txbxContent>
                    </wps:txbx>
                    <wps:bodyPr wrap="square" lIns="0" tIns="0" rIns="0" bIns="0" rtlCol="0">
                      <a:noAutofit/>
                    </wps:bodyPr>
                  </wps:wsp>
                </a:graphicData>
              </a:graphic>
            </wp:anchor>
          </w:drawing>
        </mc:Choice>
        <mc:Fallback>
          <w:pict>
            <v:shape style="position:absolute;margin-left:41.519699pt;margin-top:800.638916pt;width:19.2pt;height:13.8pt;mso-position-horizontal-relative:page;mso-position-vertical-relative:page;z-index:-16056320" type="#_x0000_t202" id="docshape38" filled="false" stroked="false">
              <v:textbox inset="0,0,0,0">
                <w:txbxContent>
                  <w:p>
                    <w:pPr>
                      <w:spacing w:before="24"/>
                      <w:ind w:left="20" w:right="0" w:firstLine="0"/>
                      <w:jc w:val="left"/>
                      <w:rPr>
                        <w:sz w:val="20"/>
                      </w:rPr>
                    </w:pPr>
                    <w:r>
                      <w:rPr>
                        <w:color w:val="231F20"/>
                        <w:spacing w:val="-5"/>
                        <w:sz w:val="20"/>
                      </w:rPr>
                      <w:t>360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0672">
              <wp:simplePos x="0" y="0"/>
              <wp:positionH relativeFrom="page">
                <wp:posOffset>3894905</wp:posOffset>
              </wp:positionH>
              <wp:positionV relativeFrom="page">
                <wp:posOffset>10166082</wp:posOffset>
              </wp:positionV>
              <wp:extent cx="2778760" cy="1778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55808" type="#_x0000_t202" id="docshape3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6848">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367</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069632"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367</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7360">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912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47872">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368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68608"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368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48384">
              <wp:simplePos x="0" y="0"/>
              <wp:positionH relativeFrom="page">
                <wp:posOffset>2914950</wp:posOffset>
              </wp:positionH>
              <wp:positionV relativeFrom="page">
                <wp:posOffset>608297</wp:posOffset>
              </wp:positionV>
              <wp:extent cx="4117975"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117975" cy="156845"/>
                      </a:xfrm>
                      <a:prstGeom prst="rect">
                        <a:avLst/>
                      </a:prstGeom>
                    </wps:spPr>
                    <wps:txbx>
                      <w:txbxContent>
                        <w:p>
                          <w:pPr>
                            <w:pStyle w:val="BodyText"/>
                            <w:spacing w:before="28"/>
                            <w:ind w:left="20"/>
                          </w:pPr>
                          <w:r>
                            <w:rPr>
                              <w:color w:val="231F20"/>
                            </w:rPr>
                            <w:t>Chapter</w:t>
                          </w:r>
                          <w:r>
                            <w:rPr>
                              <w:color w:val="231F20"/>
                              <w:spacing w:val="38"/>
                            </w:rPr>
                            <w:t> </w:t>
                          </w:r>
                          <w:r>
                            <w:rPr>
                              <w:color w:val="231F20"/>
                            </w:rPr>
                            <w:t>6.3</w:t>
                          </w:r>
                          <w:r>
                            <w:rPr>
                              <w:color w:val="231F20"/>
                              <w:spacing w:val="39"/>
                            </w:rPr>
                            <w:t> </w:t>
                          </w:r>
                          <w:r>
                            <w:rPr>
                              <w:color w:val="231F20"/>
                            </w:rPr>
                            <w:t>–</w:t>
                          </w:r>
                          <w:r>
                            <w:rPr>
                              <w:color w:val="231F20"/>
                              <w:spacing w:val="38"/>
                            </w:rPr>
                            <w:t> </w:t>
                          </w:r>
                          <w:r>
                            <w:rPr>
                              <w:color w:val="231F20"/>
                            </w:rPr>
                            <w:t>Construction</w:t>
                          </w:r>
                          <w:r>
                            <w:rPr>
                              <w:color w:val="231F20"/>
                              <w:spacing w:val="38"/>
                            </w:rPr>
                            <w:t> </w:t>
                          </w:r>
                          <w:r>
                            <w:rPr>
                              <w:color w:val="231F20"/>
                            </w:rPr>
                            <w:t>and</w:t>
                          </w:r>
                          <w:r>
                            <w:rPr>
                              <w:color w:val="231F20"/>
                              <w:spacing w:val="39"/>
                            </w:rPr>
                            <w:t> </w:t>
                          </w:r>
                          <w:r>
                            <w:rPr>
                              <w:color w:val="231F20"/>
                            </w:rPr>
                            <w:t>testing</w:t>
                          </w:r>
                          <w:r>
                            <w:rPr>
                              <w:color w:val="231F20"/>
                              <w:spacing w:val="38"/>
                            </w:rPr>
                            <w:t> </w:t>
                          </w:r>
                          <w:r>
                            <w:rPr>
                              <w:color w:val="231F20"/>
                            </w:rPr>
                            <w:t>of</w:t>
                          </w:r>
                          <w:r>
                            <w:rPr>
                              <w:color w:val="231F20"/>
                              <w:spacing w:val="39"/>
                            </w:rPr>
                            <w:t> </w:t>
                          </w:r>
                          <w:r>
                            <w:rPr>
                              <w:color w:val="231F20"/>
                            </w:rPr>
                            <w:t>packagings</w:t>
                          </w:r>
                          <w:r>
                            <w:rPr>
                              <w:color w:val="231F20"/>
                              <w:spacing w:val="38"/>
                            </w:rPr>
                            <w:t> </w:t>
                          </w:r>
                          <w:r>
                            <w:rPr>
                              <w:color w:val="231F20"/>
                            </w:rPr>
                            <w:t>for</w:t>
                          </w:r>
                          <w:r>
                            <w:rPr>
                              <w:color w:val="231F20"/>
                              <w:spacing w:val="39"/>
                            </w:rPr>
                            <w:t> </w:t>
                          </w:r>
                          <w:r>
                            <w:rPr>
                              <w:color w:val="231F20"/>
                            </w:rPr>
                            <w:t>class</w:t>
                          </w:r>
                          <w:r>
                            <w:rPr>
                              <w:color w:val="231F20"/>
                              <w:spacing w:val="38"/>
                            </w:rPr>
                            <w:t> </w:t>
                          </w:r>
                          <w:r>
                            <w:rPr>
                              <w:color w:val="231F20"/>
                            </w:rPr>
                            <w:t>6.2</w:t>
                          </w:r>
                          <w:r>
                            <w:rPr>
                              <w:color w:val="231F20"/>
                              <w:spacing w:val="39"/>
                            </w:rPr>
                            <w:t> </w:t>
                          </w:r>
                          <w:r>
                            <w:rPr>
                              <w:color w:val="231F20"/>
                              <w:spacing w:val="-2"/>
                            </w:rPr>
                            <w:t>substances</w:t>
                          </w:r>
                        </w:p>
                      </w:txbxContent>
                    </wps:txbx>
                    <wps:bodyPr wrap="square" lIns="0" tIns="0" rIns="0" bIns="0" rtlCol="0">
                      <a:noAutofit/>
                    </wps:bodyPr>
                  </wps:wsp>
                </a:graphicData>
              </a:graphic>
            </wp:anchor>
          </w:drawing>
        </mc:Choice>
        <mc:Fallback>
          <w:pict>
            <v:shape style="position:absolute;margin-left:229.523697pt;margin-top:47.897465pt;width:324.25pt;height:12.35pt;mso-position-horizontal-relative:page;mso-position-vertical-relative:page;z-index:-16068096" type="#_x0000_t202" id="docshape3" filled="false" stroked="false">
              <v:textbox inset="0,0,0,0">
                <w:txbxContent>
                  <w:p>
                    <w:pPr>
                      <w:pStyle w:val="BodyText"/>
                      <w:spacing w:before="28"/>
                      <w:ind w:left="20"/>
                    </w:pPr>
                    <w:r>
                      <w:rPr>
                        <w:color w:val="231F20"/>
                      </w:rPr>
                      <w:t>Chapter</w:t>
                    </w:r>
                    <w:r>
                      <w:rPr>
                        <w:color w:val="231F20"/>
                        <w:spacing w:val="38"/>
                      </w:rPr>
                      <w:t> </w:t>
                    </w:r>
                    <w:r>
                      <w:rPr>
                        <w:color w:val="231F20"/>
                      </w:rPr>
                      <w:t>6.3</w:t>
                    </w:r>
                    <w:r>
                      <w:rPr>
                        <w:color w:val="231F20"/>
                        <w:spacing w:val="39"/>
                      </w:rPr>
                      <w:t> </w:t>
                    </w:r>
                    <w:r>
                      <w:rPr>
                        <w:color w:val="231F20"/>
                      </w:rPr>
                      <w:t>–</w:t>
                    </w:r>
                    <w:r>
                      <w:rPr>
                        <w:color w:val="231F20"/>
                        <w:spacing w:val="38"/>
                      </w:rPr>
                      <w:t> </w:t>
                    </w:r>
                    <w:r>
                      <w:rPr>
                        <w:color w:val="231F20"/>
                      </w:rPr>
                      <w:t>Construction</w:t>
                    </w:r>
                    <w:r>
                      <w:rPr>
                        <w:color w:val="231F20"/>
                        <w:spacing w:val="38"/>
                      </w:rPr>
                      <w:t> </w:t>
                    </w:r>
                    <w:r>
                      <w:rPr>
                        <w:color w:val="231F20"/>
                      </w:rPr>
                      <w:t>and</w:t>
                    </w:r>
                    <w:r>
                      <w:rPr>
                        <w:color w:val="231F20"/>
                        <w:spacing w:val="39"/>
                      </w:rPr>
                      <w:t> </w:t>
                    </w:r>
                    <w:r>
                      <w:rPr>
                        <w:color w:val="231F20"/>
                      </w:rPr>
                      <w:t>testing</w:t>
                    </w:r>
                    <w:r>
                      <w:rPr>
                        <w:color w:val="231F20"/>
                        <w:spacing w:val="38"/>
                      </w:rPr>
                      <w:t> </w:t>
                    </w:r>
                    <w:r>
                      <w:rPr>
                        <w:color w:val="231F20"/>
                      </w:rPr>
                      <w:t>of</w:t>
                    </w:r>
                    <w:r>
                      <w:rPr>
                        <w:color w:val="231F20"/>
                        <w:spacing w:val="39"/>
                      </w:rPr>
                      <w:t> </w:t>
                    </w:r>
                    <w:r>
                      <w:rPr>
                        <w:color w:val="231F20"/>
                      </w:rPr>
                      <w:t>packagings</w:t>
                    </w:r>
                    <w:r>
                      <w:rPr>
                        <w:color w:val="231F20"/>
                        <w:spacing w:val="38"/>
                      </w:rPr>
                      <w:t> </w:t>
                    </w:r>
                    <w:r>
                      <w:rPr>
                        <w:color w:val="231F20"/>
                      </w:rPr>
                      <w:t>for</w:t>
                    </w:r>
                    <w:r>
                      <w:rPr>
                        <w:color w:val="231F20"/>
                        <w:spacing w:val="39"/>
                      </w:rPr>
                      <w:t> </w:t>
                    </w:r>
                    <w:r>
                      <w:rPr>
                        <w:color w:val="231F20"/>
                      </w:rPr>
                      <w:t>class</w:t>
                    </w:r>
                    <w:r>
                      <w:rPr>
                        <w:color w:val="231F20"/>
                        <w:spacing w:val="38"/>
                      </w:rPr>
                      <w:t> </w:t>
                    </w:r>
                    <w:r>
                      <w:rPr>
                        <w:color w:val="231F20"/>
                      </w:rPr>
                      <w:t>6.2</w:t>
                    </w:r>
                    <w:r>
                      <w:rPr>
                        <w:color w:val="231F20"/>
                        <w:spacing w:val="39"/>
                      </w:rPr>
                      <w:t> </w:t>
                    </w:r>
                    <w:r>
                      <w:rPr>
                        <w:color w:val="231F20"/>
                        <w:spacing w:val="-2"/>
                      </w:rPr>
                      <w:t>substances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1968">
              <wp:simplePos x="0" y="0"/>
              <wp:positionH relativeFrom="page">
                <wp:posOffset>540000</wp:posOffset>
              </wp:positionH>
              <wp:positionV relativeFrom="page">
                <wp:posOffset>806719</wp:posOffset>
              </wp:positionV>
              <wp:extent cx="612013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451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52480">
              <wp:simplePos x="0" y="0"/>
              <wp:positionH relativeFrom="page">
                <wp:posOffset>6041519</wp:posOffset>
              </wp:positionH>
              <wp:positionV relativeFrom="page">
                <wp:posOffset>179815</wp:posOffset>
              </wp:positionV>
              <wp:extent cx="1029335" cy="2908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369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64000" type="#_x0000_t202" id="docshape2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369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52992">
              <wp:simplePos x="0" y="0"/>
              <wp:positionH relativeFrom="page">
                <wp:posOffset>527300</wp:posOffset>
              </wp:positionH>
              <wp:positionV relativeFrom="page">
                <wp:posOffset>608408</wp:posOffset>
              </wp:positionV>
              <wp:extent cx="3091180" cy="15684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063488" type="#_x0000_t202" id="docshape2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3504">
              <wp:simplePos x="0" y="0"/>
              <wp:positionH relativeFrom="page">
                <wp:posOffset>899999</wp:posOffset>
              </wp:positionH>
              <wp:positionV relativeFrom="page">
                <wp:posOffset>806719</wp:posOffset>
              </wp:positionV>
              <wp:extent cx="612013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297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54016">
              <wp:simplePos x="0" y="0"/>
              <wp:positionH relativeFrom="page">
                <wp:posOffset>6041519</wp:posOffset>
              </wp:positionH>
              <wp:positionV relativeFrom="page">
                <wp:posOffset>179815</wp:posOffset>
              </wp:positionV>
              <wp:extent cx="1029335" cy="29083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62464" type="#_x0000_t202" id="docshape2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54528">
              <wp:simplePos x="0" y="0"/>
              <wp:positionH relativeFrom="page">
                <wp:posOffset>2914950</wp:posOffset>
              </wp:positionH>
              <wp:positionV relativeFrom="page">
                <wp:posOffset>608297</wp:posOffset>
              </wp:positionV>
              <wp:extent cx="4117975" cy="15684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117975" cy="156845"/>
                      </a:xfrm>
                      <a:prstGeom prst="rect">
                        <a:avLst/>
                      </a:prstGeom>
                    </wps:spPr>
                    <wps:txbx>
                      <w:txbxContent>
                        <w:p>
                          <w:pPr>
                            <w:pStyle w:val="BodyText"/>
                            <w:spacing w:before="28"/>
                            <w:ind w:left="20"/>
                          </w:pPr>
                          <w:r>
                            <w:rPr>
                              <w:color w:val="231F20"/>
                            </w:rPr>
                            <w:t>Chapter</w:t>
                          </w:r>
                          <w:r>
                            <w:rPr>
                              <w:color w:val="231F20"/>
                              <w:spacing w:val="38"/>
                            </w:rPr>
                            <w:t> </w:t>
                          </w:r>
                          <w:r>
                            <w:rPr>
                              <w:color w:val="231F20"/>
                            </w:rPr>
                            <w:t>6.3</w:t>
                          </w:r>
                          <w:r>
                            <w:rPr>
                              <w:color w:val="231F20"/>
                              <w:spacing w:val="39"/>
                            </w:rPr>
                            <w:t> </w:t>
                          </w:r>
                          <w:r>
                            <w:rPr>
                              <w:color w:val="231F20"/>
                            </w:rPr>
                            <w:t>–</w:t>
                          </w:r>
                          <w:r>
                            <w:rPr>
                              <w:color w:val="231F20"/>
                              <w:spacing w:val="38"/>
                            </w:rPr>
                            <w:t> </w:t>
                          </w:r>
                          <w:r>
                            <w:rPr>
                              <w:color w:val="231F20"/>
                            </w:rPr>
                            <w:t>Construction</w:t>
                          </w:r>
                          <w:r>
                            <w:rPr>
                              <w:color w:val="231F20"/>
                              <w:spacing w:val="38"/>
                            </w:rPr>
                            <w:t> </w:t>
                          </w:r>
                          <w:r>
                            <w:rPr>
                              <w:color w:val="231F20"/>
                            </w:rPr>
                            <w:t>and</w:t>
                          </w:r>
                          <w:r>
                            <w:rPr>
                              <w:color w:val="231F20"/>
                              <w:spacing w:val="39"/>
                            </w:rPr>
                            <w:t> </w:t>
                          </w:r>
                          <w:r>
                            <w:rPr>
                              <w:color w:val="231F20"/>
                            </w:rPr>
                            <w:t>testing</w:t>
                          </w:r>
                          <w:r>
                            <w:rPr>
                              <w:color w:val="231F20"/>
                              <w:spacing w:val="38"/>
                            </w:rPr>
                            <w:t> </w:t>
                          </w:r>
                          <w:r>
                            <w:rPr>
                              <w:color w:val="231F20"/>
                            </w:rPr>
                            <w:t>of</w:t>
                          </w:r>
                          <w:r>
                            <w:rPr>
                              <w:color w:val="231F20"/>
                              <w:spacing w:val="39"/>
                            </w:rPr>
                            <w:t> </w:t>
                          </w:r>
                          <w:r>
                            <w:rPr>
                              <w:color w:val="231F20"/>
                            </w:rPr>
                            <w:t>packagings</w:t>
                          </w:r>
                          <w:r>
                            <w:rPr>
                              <w:color w:val="231F20"/>
                              <w:spacing w:val="38"/>
                            </w:rPr>
                            <w:t> </w:t>
                          </w:r>
                          <w:r>
                            <w:rPr>
                              <w:color w:val="231F20"/>
                            </w:rPr>
                            <w:t>for</w:t>
                          </w:r>
                          <w:r>
                            <w:rPr>
                              <w:color w:val="231F20"/>
                              <w:spacing w:val="39"/>
                            </w:rPr>
                            <w:t> </w:t>
                          </w:r>
                          <w:r>
                            <w:rPr>
                              <w:color w:val="231F20"/>
                            </w:rPr>
                            <w:t>class</w:t>
                          </w:r>
                          <w:r>
                            <w:rPr>
                              <w:color w:val="231F20"/>
                              <w:spacing w:val="38"/>
                            </w:rPr>
                            <w:t> </w:t>
                          </w:r>
                          <w:r>
                            <w:rPr>
                              <w:color w:val="231F20"/>
                            </w:rPr>
                            <w:t>6.2</w:t>
                          </w:r>
                          <w:r>
                            <w:rPr>
                              <w:color w:val="231F20"/>
                              <w:spacing w:val="39"/>
                            </w:rPr>
                            <w:t> </w:t>
                          </w:r>
                          <w:r>
                            <w:rPr>
                              <w:color w:val="231F20"/>
                              <w:spacing w:val="-2"/>
                            </w:rPr>
                            <w:t>substances</w:t>
                          </w:r>
                        </w:p>
                      </w:txbxContent>
                    </wps:txbx>
                    <wps:bodyPr wrap="square" lIns="0" tIns="0" rIns="0" bIns="0" rtlCol="0">
                      <a:noAutofit/>
                    </wps:bodyPr>
                  </wps:wsp>
                </a:graphicData>
              </a:graphic>
            </wp:anchor>
          </w:drawing>
        </mc:Choice>
        <mc:Fallback>
          <w:pict>
            <v:shape style="position:absolute;margin-left:229.523697pt;margin-top:47.897465pt;width:324.25pt;height:12.35pt;mso-position-horizontal-relative:page;mso-position-vertical-relative:page;z-index:-16061952" type="#_x0000_t202" id="docshape26" filled="false" stroked="false">
              <v:textbox inset="0,0,0,0">
                <w:txbxContent>
                  <w:p>
                    <w:pPr>
                      <w:pStyle w:val="BodyText"/>
                      <w:spacing w:before="28"/>
                      <w:ind w:left="20"/>
                    </w:pPr>
                    <w:r>
                      <w:rPr>
                        <w:color w:val="231F20"/>
                      </w:rPr>
                      <w:t>Chapter</w:t>
                    </w:r>
                    <w:r>
                      <w:rPr>
                        <w:color w:val="231F20"/>
                        <w:spacing w:val="38"/>
                      </w:rPr>
                      <w:t> </w:t>
                    </w:r>
                    <w:r>
                      <w:rPr>
                        <w:color w:val="231F20"/>
                      </w:rPr>
                      <w:t>6.3</w:t>
                    </w:r>
                    <w:r>
                      <w:rPr>
                        <w:color w:val="231F20"/>
                        <w:spacing w:val="39"/>
                      </w:rPr>
                      <w:t> </w:t>
                    </w:r>
                    <w:r>
                      <w:rPr>
                        <w:color w:val="231F20"/>
                      </w:rPr>
                      <w:t>–</w:t>
                    </w:r>
                    <w:r>
                      <w:rPr>
                        <w:color w:val="231F20"/>
                        <w:spacing w:val="38"/>
                      </w:rPr>
                      <w:t> </w:t>
                    </w:r>
                    <w:r>
                      <w:rPr>
                        <w:color w:val="231F20"/>
                      </w:rPr>
                      <w:t>Construction</w:t>
                    </w:r>
                    <w:r>
                      <w:rPr>
                        <w:color w:val="231F20"/>
                        <w:spacing w:val="38"/>
                      </w:rPr>
                      <w:t> </w:t>
                    </w:r>
                    <w:r>
                      <w:rPr>
                        <w:color w:val="231F20"/>
                      </w:rPr>
                      <w:t>and</w:t>
                    </w:r>
                    <w:r>
                      <w:rPr>
                        <w:color w:val="231F20"/>
                        <w:spacing w:val="39"/>
                      </w:rPr>
                      <w:t> </w:t>
                    </w:r>
                    <w:r>
                      <w:rPr>
                        <w:color w:val="231F20"/>
                      </w:rPr>
                      <w:t>testing</w:t>
                    </w:r>
                    <w:r>
                      <w:rPr>
                        <w:color w:val="231F20"/>
                        <w:spacing w:val="38"/>
                      </w:rPr>
                      <w:t> </w:t>
                    </w:r>
                    <w:r>
                      <w:rPr>
                        <w:color w:val="231F20"/>
                      </w:rPr>
                      <w:t>of</w:t>
                    </w:r>
                    <w:r>
                      <w:rPr>
                        <w:color w:val="231F20"/>
                        <w:spacing w:val="39"/>
                      </w:rPr>
                      <w:t> </w:t>
                    </w:r>
                    <w:r>
                      <w:rPr>
                        <w:color w:val="231F20"/>
                      </w:rPr>
                      <w:t>packagings</w:t>
                    </w:r>
                    <w:r>
                      <w:rPr>
                        <w:color w:val="231F20"/>
                        <w:spacing w:val="38"/>
                      </w:rPr>
                      <w:t> </w:t>
                    </w:r>
                    <w:r>
                      <w:rPr>
                        <w:color w:val="231F20"/>
                      </w:rPr>
                      <w:t>for</w:t>
                    </w:r>
                    <w:r>
                      <w:rPr>
                        <w:color w:val="231F20"/>
                        <w:spacing w:val="39"/>
                      </w:rPr>
                      <w:t> </w:t>
                    </w:r>
                    <w:r>
                      <w:rPr>
                        <w:color w:val="231F20"/>
                      </w:rPr>
                      <w:t>class</w:t>
                    </w:r>
                    <w:r>
                      <w:rPr>
                        <w:color w:val="231F20"/>
                        <w:spacing w:val="38"/>
                      </w:rPr>
                      <w:t> </w:t>
                    </w:r>
                    <w:r>
                      <w:rPr>
                        <w:color w:val="231F20"/>
                      </w:rPr>
                      <w:t>6.2</w:t>
                    </w:r>
                    <w:r>
                      <w:rPr>
                        <w:color w:val="231F20"/>
                        <w:spacing w:val="39"/>
                      </w:rPr>
                      <w:t> </w:t>
                    </w:r>
                    <w:r>
                      <w:rPr>
                        <w:color w:val="231F20"/>
                        <w:spacing w:val="-2"/>
                      </w:rPr>
                      <w:t>substances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112">
              <wp:simplePos x="0" y="0"/>
              <wp:positionH relativeFrom="page">
                <wp:posOffset>540000</wp:posOffset>
              </wp:positionH>
              <wp:positionV relativeFrom="page">
                <wp:posOffset>806719</wp:posOffset>
              </wp:positionV>
              <wp:extent cx="612013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836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58624">
              <wp:simplePos x="0" y="0"/>
              <wp:positionH relativeFrom="page">
                <wp:posOffset>6041519</wp:posOffset>
              </wp:positionH>
              <wp:positionV relativeFrom="page">
                <wp:posOffset>179815</wp:posOffset>
              </wp:positionV>
              <wp:extent cx="1029335" cy="2908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57856" type="#_x0000_t202" id="docshape3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59136">
              <wp:simplePos x="0" y="0"/>
              <wp:positionH relativeFrom="page">
                <wp:posOffset>527300</wp:posOffset>
              </wp:positionH>
              <wp:positionV relativeFrom="page">
                <wp:posOffset>608408</wp:posOffset>
              </wp:positionV>
              <wp:extent cx="3091180" cy="15684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057344" type="#_x0000_t202" id="docshape3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8"/>
      <w:numFmt w:val="decimal"/>
      <w:lvlText w:val=".%1"/>
      <w:lvlJc w:val="left"/>
      <w:pPr>
        <w:ind w:left="2290"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6"/>
      <w:numFmt w:val="decimal"/>
      <w:lvlText w:val="%1"/>
      <w:lvlJc w:val="left"/>
      <w:pPr>
        <w:ind w:left="1930" w:hanging="1080"/>
        <w:jc w:val="left"/>
      </w:pPr>
      <w:rPr>
        <w:rFonts w:hint="default"/>
        <w:lang w:val="en-US" w:eastAsia="en-US" w:bidi="ar-SA"/>
      </w:rPr>
    </w:lvl>
    <w:lvl w:ilvl="1">
      <w:start w:val="3"/>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0"/>
        <w:jc w:val="right"/>
      </w:pPr>
      <w:rPr>
        <w:rFonts w:hint="default"/>
        <w:spacing w:val="-11"/>
        <w:w w:val="99"/>
        <w:lang w:val="en-US" w:eastAsia="en-US" w:bidi="ar-SA"/>
      </w:rPr>
    </w:lvl>
    <w:lvl w:ilvl="4">
      <w:start w:val="1"/>
      <w:numFmt w:val="decimal"/>
      <w:lvlText w:val="%1.%2.%3.%4.%5"/>
      <w:lvlJc w:val="left"/>
      <w:pPr>
        <w:ind w:left="1930" w:hanging="1080"/>
        <w:jc w:val="left"/>
      </w:pPr>
      <w:rPr>
        <w:rFonts w:hint="default"/>
        <w:spacing w:val="-10"/>
        <w:w w:val="102"/>
        <w:lang w:val="en-US" w:eastAsia="en-US" w:bidi="ar-SA"/>
      </w:rPr>
    </w:lvl>
    <w:lvl w:ilvl="5">
      <w:start w:val="1"/>
      <w:numFmt w:val="decimal"/>
      <w:lvlText w:val="%1.%2.%3.%4.%5.%6"/>
      <w:lvlJc w:val="left"/>
      <w:pPr>
        <w:ind w:left="2497" w:hanging="1080"/>
        <w:jc w:val="left"/>
      </w:pPr>
      <w:rPr>
        <w:rFonts w:hint="default"/>
        <w:spacing w:val="-11"/>
        <w:w w:val="99"/>
        <w:lang w:val="en-US" w:eastAsia="en-US" w:bidi="ar-SA"/>
      </w:rPr>
    </w:lvl>
    <w:lvl w:ilvl="6">
      <w:start w:val="1"/>
      <w:numFmt w:val="decimal"/>
      <w:lvlText w:val=".%7"/>
      <w:lvlJc w:val="left"/>
      <w:pPr>
        <w:ind w:left="285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513" w:hanging="1080"/>
      </w:pPr>
      <w:rPr>
        <w:rFonts w:hint="default"/>
        <w:lang w:val="en-US" w:eastAsia="en-US" w:bidi="ar-SA"/>
      </w:rPr>
    </w:lvl>
    <w:lvl w:ilvl="8">
      <w:start w:val="0"/>
      <w:numFmt w:val="bullet"/>
      <w:lvlText w:val="•"/>
      <w:lvlJc w:val="left"/>
      <w:pPr>
        <w:ind w:left="9644" w:hanging="108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spacing w:before="133"/>
      <w:ind w:left="2497"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1080"/>
    </w:pPr>
    <w:rPr>
      <w:rFonts w:ascii="Arial MT" w:hAnsi="Arial MT" w:eastAsia="Arial MT" w:cs="Arial MT"/>
      <w:lang w:val="en-US" w:eastAsia="en-US" w:bidi="ar-SA"/>
    </w:rPr>
  </w:style>
  <w:style w:styleId="TableParagraph" w:type="paragraph">
    <w:name w:val="Table Paragraph"/>
    <w:basedOn w:val="Normal"/>
    <w:uiPriority w:val="1"/>
    <w:qFormat/>
    <w:pPr>
      <w:spacing w:before="25"/>
      <w:ind w:left="7"/>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2026-06-20T04:20:42Z</dcterms:created>
  <dcterms:modified xsi:type="dcterms:W3CDTF">2026-06-20T04:20:42Z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LastSaved">
    <vt:filetime>2026-06-20T00:00:00Z</vt:filetime>
  </property>
  <property fmtid="{D5CDD505-2E9C-101B-9397-08002B2CF9AE}" pid="5" name="Producer">
    <vt:lpwstr>iLovePDF</vt:lpwstr>
  </property>
</Properties>
</file>