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r>
        <w:rPr>
          <w:rFonts w:ascii="Times New Roman"/>
          <w:sz w:val="40"/>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ge">
                  <wp:posOffset>9171000</wp:posOffset>
                </wp:positionV>
                <wp:extent cx="360045" cy="152146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60045" cy="1521460"/>
                          <a:chExt cx="360045" cy="1521460"/>
                        </a:xfrm>
                      </wpg:grpSpPr>
                      <wps:wsp>
                        <wps:cNvPr id="10" name="Graphic 10"/>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1" name="Textbox 11"/>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0176" id="docshapegroup8" coordorigin="11339,14443" coordsize="567,2396">
                <v:rect style="position:absolute;left:11338;top:14442;width:567;height:2396" id="docshape9" filled="true" fillcolor="#58595b" stroked="false">
                  <v:fill type="solid"/>
                </v:rect>
                <v:shape style="position:absolute;left:11338;top:14442;width:567;height:2396" type="#_x0000_t202" id="docshape10"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p>
      <w:pPr>
        <w:pStyle w:val="Title"/>
      </w:pPr>
      <w:r>
        <w:rPr>
          <w:color w:val="231F20"/>
        </w:rPr>
        <w:t>Chapter</w:t>
      </w:r>
      <w:r>
        <w:rPr>
          <w:color w:val="231F20"/>
          <w:spacing w:val="33"/>
        </w:rPr>
        <w:t> </w:t>
      </w:r>
      <w:r>
        <w:rPr>
          <w:color w:val="231F20"/>
          <w:spacing w:val="-5"/>
        </w:rPr>
        <w:t>7.3</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60575</wp:posOffset>
                </wp:positionV>
                <wp:extent cx="61201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69756pt;width:481.9pt;height:.1pt;mso-position-horizontal-relative:page;mso-position-vertical-relative:paragraph;z-index:-15728640;mso-wrap-distance-left:0;mso-wrap-distance-right:0" id="docshape11" coordorigin="1417,95" coordsize="9638,0" path="m1417,95l11055,95e" filled="false" stroked="true" strokeweight="2pt" strokecolor="#231f20">
                <v:path arrowok="t"/>
                <v:stroke dashstyle="solid"/>
                <w10:wrap type="topAndBottom"/>
              </v:shape>
            </w:pict>
          </mc:Fallback>
        </mc:AlternateContent>
      </w:r>
    </w:p>
    <w:p>
      <w:pPr>
        <w:spacing w:line="232" w:lineRule="auto" w:before="72"/>
        <w:ind w:left="1417" w:right="1446" w:firstLine="0"/>
        <w:jc w:val="left"/>
        <w:rPr>
          <w:rFonts w:ascii="Arial"/>
          <w:i/>
          <w:sz w:val="36"/>
        </w:rPr>
      </w:pPr>
      <w:r>
        <w:rPr>
          <w:rFonts w:ascii="Arial"/>
          <w:i/>
          <w:color w:val="231F20"/>
          <w:sz w:val="36"/>
        </w:rPr>
        <w:t>Consigning operations concerning the packing and use of cargo transport units (CTUs) and related provisions</w:t>
      </w:r>
    </w:p>
    <w:p>
      <w:pPr>
        <w:pStyle w:val="BodyText"/>
        <w:spacing w:before="405"/>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spacing w:val="-2"/>
          <w:w w:val="105"/>
        </w:rPr>
        <w:t>Introduction</w:t>
      </w:r>
    </w:p>
    <w:p>
      <w:pPr>
        <w:pStyle w:val="BodyText"/>
        <w:spacing w:line="256" w:lineRule="auto" w:before="145"/>
        <w:ind w:left="2497" w:right="847"/>
        <w:jc w:val="both"/>
      </w:pPr>
      <w:r>
        <w:rPr>
          <w:color w:val="231F20"/>
          <w:w w:val="105"/>
        </w:rPr>
        <w:t>This chapter contains the provisions appropriate to those responsible for the consignment operations in the dangerous goods transport supply chain, including provisions relating to packing of dangerous goods into cargo transport units.</w:t>
      </w:r>
    </w:p>
    <w:p>
      <w:pPr>
        <w:pStyle w:val="BodyText"/>
        <w:spacing w:before="171"/>
      </w:pPr>
    </w:p>
    <w:p>
      <w:pPr>
        <w:pStyle w:val="Heading1"/>
        <w:numPr>
          <w:ilvl w:val="2"/>
          <w:numId w:val="1"/>
        </w:numPr>
        <w:tabs>
          <w:tab w:pos="2497" w:val="left" w:leader="none"/>
        </w:tabs>
        <w:spacing w:line="240" w:lineRule="auto" w:before="0" w:after="0"/>
        <w:ind w:left="2497" w:right="0" w:hanging="1080"/>
        <w:jc w:val="left"/>
      </w:pPr>
      <w:r>
        <w:rPr>
          <w:color w:val="231F20"/>
          <w:w w:val="105"/>
        </w:rPr>
        <w:t>General</w:t>
      </w:r>
      <w:r>
        <w:rPr>
          <w:color w:val="231F20"/>
          <w:spacing w:val="-1"/>
          <w:w w:val="105"/>
        </w:rPr>
        <w:t> </w:t>
      </w:r>
      <w:r>
        <w:rPr>
          <w:color w:val="231F20"/>
          <w:w w:val="105"/>
        </w:rPr>
        <w:t>provisions</w:t>
      </w:r>
      <w:r>
        <w:rPr>
          <w:color w:val="231F20"/>
          <w:spacing w:val="-1"/>
          <w:w w:val="105"/>
        </w:rPr>
        <w:t> </w:t>
      </w:r>
      <w:r>
        <w:rPr>
          <w:color w:val="231F20"/>
          <w:w w:val="105"/>
        </w:rPr>
        <w:t>for cargo</w:t>
      </w:r>
      <w:r>
        <w:rPr>
          <w:color w:val="231F20"/>
          <w:spacing w:val="-1"/>
          <w:w w:val="105"/>
        </w:rPr>
        <w:t> </w:t>
      </w:r>
      <w:r>
        <w:rPr>
          <w:color w:val="231F20"/>
          <w:w w:val="105"/>
        </w:rPr>
        <w:t>transport </w:t>
      </w:r>
      <w:r>
        <w:rPr>
          <w:color w:val="231F20"/>
          <w:spacing w:val="-2"/>
          <w:w w:val="105"/>
        </w:rPr>
        <w:t>units</w:t>
      </w:r>
    </w:p>
    <w:p>
      <w:pPr>
        <w:pStyle w:val="ListParagraph"/>
        <w:numPr>
          <w:ilvl w:val="3"/>
          <w:numId w:val="1"/>
        </w:numPr>
        <w:tabs>
          <w:tab w:pos="2497" w:val="left" w:leader="none"/>
        </w:tabs>
        <w:spacing w:line="256" w:lineRule="auto" w:before="145" w:after="0"/>
        <w:ind w:left="2497" w:right="848" w:hanging="1080"/>
        <w:jc w:val="both"/>
        <w:rPr>
          <w:color w:val="231F20"/>
          <w:sz w:val="17"/>
        </w:rPr>
      </w:pPr>
      <w:r>
        <w:rPr>
          <w:color w:val="231F20"/>
          <w:w w:val="105"/>
          <w:sz w:val="17"/>
        </w:rPr>
        <w:t>Packages</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dangerous</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only</w:t>
      </w:r>
      <w:r>
        <w:rPr>
          <w:color w:val="231F20"/>
          <w:spacing w:val="-6"/>
          <w:w w:val="105"/>
          <w:sz w:val="17"/>
        </w:rPr>
        <w:t> </w:t>
      </w:r>
      <w:r>
        <w:rPr>
          <w:color w:val="231F20"/>
          <w:w w:val="105"/>
          <w:sz w:val="17"/>
        </w:rPr>
        <w:t>be</w:t>
      </w:r>
      <w:r>
        <w:rPr>
          <w:color w:val="231F20"/>
          <w:spacing w:val="-6"/>
          <w:w w:val="105"/>
          <w:sz w:val="17"/>
        </w:rPr>
        <w:t> </w:t>
      </w:r>
      <w:r>
        <w:rPr>
          <w:color w:val="231F20"/>
          <w:w w:val="105"/>
          <w:sz w:val="17"/>
        </w:rPr>
        <w:t>loaded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cargo</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units</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are</w:t>
      </w:r>
      <w:r>
        <w:rPr>
          <w:color w:val="231F20"/>
          <w:spacing w:val="-6"/>
          <w:w w:val="105"/>
          <w:sz w:val="17"/>
        </w:rPr>
        <w:t> </w:t>
      </w:r>
      <w:r>
        <w:rPr>
          <w:color w:val="231F20"/>
          <w:w w:val="105"/>
          <w:sz w:val="17"/>
        </w:rPr>
        <w:t>strong</w:t>
      </w:r>
      <w:r>
        <w:rPr>
          <w:color w:val="231F20"/>
          <w:spacing w:val="-6"/>
          <w:w w:val="105"/>
          <w:sz w:val="17"/>
        </w:rPr>
        <w:t> </w:t>
      </w:r>
      <w:r>
        <w:rPr>
          <w:color w:val="231F20"/>
          <w:w w:val="105"/>
          <w:sz w:val="17"/>
        </w:rPr>
        <w:t>enough</w:t>
      </w:r>
      <w:r>
        <w:rPr>
          <w:color w:val="231F20"/>
          <w:spacing w:val="-6"/>
          <w:w w:val="105"/>
          <w:sz w:val="17"/>
        </w:rPr>
        <w:t> </w:t>
      </w:r>
      <w:r>
        <w:rPr>
          <w:color w:val="231F20"/>
          <w:w w:val="105"/>
          <w:sz w:val="17"/>
        </w:rPr>
        <w:t>to withstand the shocks and loadings normally encountered during transport, having regard to the conditions to be</w:t>
      </w:r>
      <w:r>
        <w:rPr>
          <w:color w:val="231F20"/>
          <w:spacing w:val="-3"/>
          <w:w w:val="105"/>
          <w:sz w:val="17"/>
        </w:rPr>
        <w:t> </w:t>
      </w:r>
      <w:r>
        <w:rPr>
          <w:color w:val="231F20"/>
          <w:w w:val="105"/>
          <w:sz w:val="17"/>
        </w:rPr>
        <w:t>expected</w:t>
      </w:r>
      <w:r>
        <w:rPr>
          <w:color w:val="231F20"/>
          <w:spacing w:val="-3"/>
          <w:w w:val="105"/>
          <w:sz w:val="17"/>
        </w:rPr>
        <w:t> </w:t>
      </w:r>
      <w:r>
        <w:rPr>
          <w:color w:val="231F20"/>
          <w:w w:val="105"/>
          <w:sz w:val="17"/>
        </w:rPr>
        <w:t>during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anticipated</w:t>
      </w:r>
      <w:r>
        <w:rPr>
          <w:color w:val="231F20"/>
          <w:spacing w:val="-3"/>
          <w:w w:val="105"/>
          <w:sz w:val="17"/>
        </w:rPr>
        <w:t> </w:t>
      </w:r>
      <w:r>
        <w:rPr>
          <w:color w:val="231F20"/>
          <w:w w:val="105"/>
          <w:sz w:val="17"/>
        </w:rPr>
        <w:t>journey.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cargo</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unit</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constructed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w:t>
      </w:r>
      <w:r>
        <w:rPr>
          <w:color w:val="231F20"/>
          <w:spacing w:val="-3"/>
          <w:w w:val="105"/>
          <w:sz w:val="17"/>
        </w:rPr>
        <w:t> </w:t>
      </w:r>
      <w:r>
        <w:rPr>
          <w:color w:val="231F20"/>
          <w:w w:val="105"/>
          <w:sz w:val="17"/>
        </w:rPr>
        <w:t>way</w:t>
      </w:r>
      <w:r>
        <w:rPr>
          <w:color w:val="231F20"/>
          <w:spacing w:val="-3"/>
          <w:w w:val="105"/>
          <w:sz w:val="17"/>
        </w:rPr>
        <w:t> </w:t>
      </w:r>
      <w:r>
        <w:rPr>
          <w:color w:val="231F20"/>
          <w:w w:val="105"/>
          <w:sz w:val="17"/>
        </w:rPr>
        <w:t>as</w:t>
      </w:r>
      <w:r>
        <w:rPr>
          <w:color w:val="231F20"/>
          <w:spacing w:val="-3"/>
          <w:w w:val="105"/>
          <w:sz w:val="17"/>
        </w:rPr>
        <w:t> </w:t>
      </w:r>
      <w:r>
        <w:rPr>
          <w:color w:val="231F20"/>
          <w:w w:val="105"/>
          <w:sz w:val="17"/>
        </w:rPr>
        <w:t>to </w:t>
      </w:r>
      <w:r>
        <w:rPr>
          <w:color w:val="231F20"/>
          <w:sz w:val="17"/>
        </w:rPr>
        <w:t>prevent the loss of contents. Where appropriate, the cargo transport unit shall be fitted with devices to facilitate </w:t>
      </w:r>
      <w:r>
        <w:rPr>
          <w:color w:val="231F20"/>
          <w:w w:val="105"/>
          <w:sz w:val="17"/>
        </w:rPr>
        <w:t>securing and handling of the dangerous goods. The cargo transport units shall be adequately maintained.</w:t>
      </w:r>
    </w:p>
    <w:p>
      <w:pPr>
        <w:pStyle w:val="ListParagraph"/>
        <w:numPr>
          <w:ilvl w:val="3"/>
          <w:numId w:val="1"/>
        </w:numPr>
        <w:tabs>
          <w:tab w:pos="2497" w:val="left" w:leader="none"/>
        </w:tabs>
        <w:spacing w:line="256" w:lineRule="auto" w:before="145" w:after="0"/>
        <w:ind w:left="2497" w:right="848" w:hanging="1080"/>
        <w:jc w:val="both"/>
        <w:rPr>
          <w:color w:val="231F20"/>
          <w:sz w:val="17"/>
        </w:rPr>
      </w:pPr>
      <w:r>
        <w:rPr>
          <w:color w:val="231F20"/>
          <w:sz w:val="17"/>
        </w:rPr>
        <w:t>Unless otherwise specified, the applicable provisions of the </w:t>
      </w:r>
      <w:r>
        <w:rPr>
          <w:rFonts w:ascii="Arial" w:hAnsi="Arial"/>
          <w:i/>
          <w:color w:val="231F20"/>
          <w:sz w:val="17"/>
        </w:rPr>
        <w:t>International Convention for Safe Containers, 1972 </w:t>
      </w:r>
      <w:r>
        <w:rPr>
          <w:color w:val="231F20"/>
          <w:w w:val="105"/>
          <w:sz w:val="17"/>
        </w:rPr>
        <w:t>(CSC Convention), as amended, shall be followed for the use of any cargo transport unit which meets the definition of a “container” within the terms of that Convention.</w:t>
      </w:r>
    </w:p>
    <w:p>
      <w:pPr>
        <w:pStyle w:val="ListParagraph"/>
        <w:numPr>
          <w:ilvl w:val="3"/>
          <w:numId w:val="1"/>
        </w:numPr>
        <w:tabs>
          <w:tab w:pos="2497" w:val="left" w:leader="none"/>
        </w:tabs>
        <w:spacing w:line="256" w:lineRule="auto" w:before="143" w:after="0"/>
        <w:ind w:left="2497" w:right="847" w:hanging="1080"/>
        <w:jc w:val="both"/>
        <w:rPr>
          <w:color w:val="231F20"/>
          <w:sz w:val="17"/>
        </w:rPr>
      </w:pPr>
      <w:r>
        <w:rPr>
          <w:color w:val="231F20"/>
          <w:sz w:val="17"/>
        </w:rPr>
        <w:t>The</w:t>
      </w:r>
      <w:r>
        <w:rPr>
          <w:color w:val="231F20"/>
          <w:spacing w:val="40"/>
          <w:sz w:val="17"/>
        </w:rPr>
        <w:t> </w:t>
      </w:r>
      <w:r>
        <w:rPr>
          <w:rFonts w:ascii="Arial" w:hAnsi="Arial"/>
          <w:i/>
          <w:color w:val="231F20"/>
          <w:sz w:val="17"/>
        </w:rPr>
        <w:t>International</w:t>
      </w:r>
      <w:r>
        <w:rPr>
          <w:rFonts w:ascii="Arial" w:hAnsi="Arial"/>
          <w:i/>
          <w:color w:val="231F20"/>
          <w:spacing w:val="40"/>
          <w:sz w:val="17"/>
        </w:rPr>
        <w:t> </w:t>
      </w:r>
      <w:r>
        <w:rPr>
          <w:rFonts w:ascii="Arial" w:hAnsi="Arial"/>
          <w:i/>
          <w:color w:val="231F20"/>
          <w:sz w:val="17"/>
        </w:rPr>
        <w:t>Convention</w:t>
      </w:r>
      <w:r>
        <w:rPr>
          <w:rFonts w:ascii="Arial" w:hAnsi="Arial"/>
          <w:i/>
          <w:color w:val="231F20"/>
          <w:spacing w:val="40"/>
          <w:sz w:val="17"/>
        </w:rPr>
        <w:t> </w:t>
      </w:r>
      <w:r>
        <w:rPr>
          <w:rFonts w:ascii="Arial" w:hAnsi="Arial"/>
          <w:i/>
          <w:color w:val="231F20"/>
          <w:sz w:val="17"/>
        </w:rPr>
        <w:t>for</w:t>
      </w:r>
      <w:r>
        <w:rPr>
          <w:rFonts w:ascii="Arial" w:hAnsi="Arial"/>
          <w:i/>
          <w:color w:val="231F20"/>
          <w:spacing w:val="40"/>
          <w:sz w:val="17"/>
        </w:rPr>
        <w:t> </w:t>
      </w:r>
      <w:r>
        <w:rPr>
          <w:rFonts w:ascii="Arial" w:hAnsi="Arial"/>
          <w:i/>
          <w:color w:val="231F20"/>
          <w:sz w:val="17"/>
        </w:rPr>
        <w:t>Safe</w:t>
      </w:r>
      <w:r>
        <w:rPr>
          <w:rFonts w:ascii="Arial" w:hAnsi="Arial"/>
          <w:i/>
          <w:color w:val="231F20"/>
          <w:spacing w:val="40"/>
          <w:sz w:val="17"/>
        </w:rPr>
        <w:t> </w:t>
      </w:r>
      <w:r>
        <w:rPr>
          <w:rFonts w:ascii="Arial" w:hAnsi="Arial"/>
          <w:i/>
          <w:color w:val="231F20"/>
          <w:sz w:val="17"/>
        </w:rPr>
        <w:t>Containers,</w:t>
      </w:r>
      <w:r>
        <w:rPr>
          <w:rFonts w:ascii="Arial" w:hAnsi="Arial"/>
          <w:i/>
          <w:color w:val="231F20"/>
          <w:spacing w:val="40"/>
          <w:sz w:val="17"/>
        </w:rPr>
        <w:t> </w:t>
      </w:r>
      <w:r>
        <w:rPr>
          <w:rFonts w:ascii="Arial" w:hAnsi="Arial"/>
          <w:i/>
          <w:color w:val="231F20"/>
          <w:sz w:val="17"/>
        </w:rPr>
        <w:t>1972</w:t>
      </w:r>
      <w:r>
        <w:rPr>
          <w:rFonts w:ascii="Arial" w:hAnsi="Arial"/>
          <w:i/>
          <w:color w:val="231F20"/>
          <w:spacing w:val="40"/>
          <w:sz w:val="17"/>
        </w:rPr>
        <w:t> </w:t>
      </w:r>
      <w:r>
        <w:rPr>
          <w:color w:val="231F20"/>
          <w:sz w:val="17"/>
        </w:rPr>
        <w:t>(CSC</w:t>
      </w:r>
      <w:r>
        <w:rPr>
          <w:color w:val="231F20"/>
          <w:spacing w:val="40"/>
          <w:sz w:val="17"/>
        </w:rPr>
        <w:t> </w:t>
      </w:r>
      <w:r>
        <w:rPr>
          <w:color w:val="231F20"/>
          <w:sz w:val="17"/>
        </w:rPr>
        <w:t>Convention)</w:t>
      </w:r>
      <w:r>
        <w:rPr>
          <w:color w:val="231F20"/>
          <w:spacing w:val="40"/>
          <w:sz w:val="17"/>
        </w:rPr>
        <w:t> </w:t>
      </w:r>
      <w:r>
        <w:rPr>
          <w:color w:val="231F20"/>
          <w:sz w:val="17"/>
        </w:rPr>
        <w:t>does</w:t>
      </w:r>
      <w:r>
        <w:rPr>
          <w:color w:val="231F20"/>
          <w:spacing w:val="40"/>
          <w:sz w:val="17"/>
        </w:rPr>
        <w:t> </w:t>
      </w:r>
      <w:r>
        <w:rPr>
          <w:color w:val="231F20"/>
          <w:sz w:val="17"/>
        </w:rPr>
        <w:t>not</w:t>
      </w:r>
      <w:r>
        <w:rPr>
          <w:color w:val="231F20"/>
          <w:spacing w:val="40"/>
          <w:sz w:val="17"/>
        </w:rPr>
        <w:t> </w:t>
      </w:r>
      <w:r>
        <w:rPr>
          <w:color w:val="231F20"/>
          <w:sz w:val="17"/>
        </w:rPr>
        <w:t>apply</w:t>
      </w:r>
      <w:r>
        <w:rPr>
          <w:color w:val="231F20"/>
          <w:spacing w:val="40"/>
          <w:sz w:val="17"/>
        </w:rPr>
        <w:t> </w:t>
      </w:r>
      <w:r>
        <w:rPr>
          <w:color w:val="231F20"/>
          <w:sz w:val="17"/>
        </w:rPr>
        <w:t>to</w:t>
      </w:r>
      <w:r>
        <w:rPr>
          <w:color w:val="231F20"/>
          <w:spacing w:val="40"/>
          <w:sz w:val="17"/>
        </w:rPr>
        <w:t> </w:t>
      </w:r>
      <w:r>
        <w:rPr>
          <w:color w:val="231F20"/>
          <w:sz w:val="17"/>
        </w:rPr>
        <w:t>offshore containers</w:t>
      </w:r>
      <w:r>
        <w:rPr>
          <w:color w:val="231F20"/>
          <w:spacing w:val="40"/>
          <w:sz w:val="17"/>
        </w:rPr>
        <w:t> </w:t>
      </w:r>
      <w:r>
        <w:rPr>
          <w:color w:val="231F20"/>
          <w:sz w:val="17"/>
        </w:rPr>
        <w:t>that</w:t>
      </w:r>
      <w:r>
        <w:rPr>
          <w:color w:val="231F20"/>
          <w:spacing w:val="40"/>
          <w:sz w:val="17"/>
        </w:rPr>
        <w:t> </w:t>
      </w:r>
      <w:r>
        <w:rPr>
          <w:color w:val="231F20"/>
          <w:sz w:val="17"/>
        </w:rPr>
        <w:t>are</w:t>
      </w:r>
      <w:r>
        <w:rPr>
          <w:color w:val="231F20"/>
          <w:spacing w:val="40"/>
          <w:sz w:val="17"/>
        </w:rPr>
        <w:t> </w:t>
      </w:r>
      <w:r>
        <w:rPr>
          <w:color w:val="231F20"/>
          <w:sz w:val="17"/>
        </w:rPr>
        <w:t>handled</w:t>
      </w:r>
      <w:r>
        <w:rPr>
          <w:color w:val="231F20"/>
          <w:spacing w:val="40"/>
          <w:sz w:val="17"/>
        </w:rPr>
        <w:t> </w:t>
      </w:r>
      <w:r>
        <w:rPr>
          <w:color w:val="231F20"/>
          <w:sz w:val="17"/>
        </w:rPr>
        <w:t>in</w:t>
      </w:r>
      <w:r>
        <w:rPr>
          <w:color w:val="231F20"/>
          <w:spacing w:val="40"/>
          <w:sz w:val="17"/>
        </w:rPr>
        <w:t> </w:t>
      </w:r>
      <w:r>
        <w:rPr>
          <w:color w:val="231F20"/>
          <w:sz w:val="17"/>
        </w:rPr>
        <w:t>open</w:t>
      </w:r>
      <w:r>
        <w:rPr>
          <w:color w:val="231F20"/>
          <w:spacing w:val="40"/>
          <w:sz w:val="17"/>
        </w:rPr>
        <w:t> </w:t>
      </w:r>
      <w:r>
        <w:rPr>
          <w:color w:val="231F20"/>
          <w:sz w:val="17"/>
        </w:rPr>
        <w:t>seas.</w:t>
      </w:r>
      <w:r>
        <w:rPr>
          <w:color w:val="231F20"/>
          <w:spacing w:val="40"/>
          <w:sz w:val="17"/>
        </w:rPr>
        <w:t> </w:t>
      </w:r>
      <w:r>
        <w:rPr>
          <w:color w:val="231F20"/>
          <w:sz w:val="17"/>
        </w:rPr>
        <w:t>The</w:t>
      </w:r>
      <w:r>
        <w:rPr>
          <w:color w:val="231F20"/>
          <w:spacing w:val="40"/>
          <w:sz w:val="17"/>
        </w:rPr>
        <w:t> </w:t>
      </w:r>
      <w:r>
        <w:rPr>
          <w:color w:val="231F20"/>
          <w:sz w:val="17"/>
        </w:rPr>
        <w:t>design</w:t>
      </w:r>
      <w:r>
        <w:rPr>
          <w:color w:val="231F20"/>
          <w:spacing w:val="40"/>
          <w:sz w:val="17"/>
        </w:rPr>
        <w:t> </w:t>
      </w:r>
      <w:r>
        <w:rPr>
          <w:color w:val="231F20"/>
          <w:sz w:val="17"/>
        </w:rPr>
        <w:t>and</w:t>
      </w:r>
      <w:r>
        <w:rPr>
          <w:color w:val="231F20"/>
          <w:spacing w:val="40"/>
          <w:sz w:val="17"/>
        </w:rPr>
        <w:t> </w:t>
      </w:r>
      <w:r>
        <w:rPr>
          <w:color w:val="231F20"/>
          <w:sz w:val="17"/>
        </w:rPr>
        <w:t>testing</w:t>
      </w:r>
      <w:r>
        <w:rPr>
          <w:color w:val="231F20"/>
          <w:spacing w:val="40"/>
          <w:sz w:val="17"/>
        </w:rPr>
        <w:t> </w:t>
      </w:r>
      <w:r>
        <w:rPr>
          <w:color w:val="231F20"/>
          <w:sz w:val="17"/>
        </w:rPr>
        <w:t>of</w:t>
      </w:r>
      <w:r>
        <w:rPr>
          <w:color w:val="231F20"/>
          <w:spacing w:val="40"/>
          <w:sz w:val="17"/>
        </w:rPr>
        <w:t> </w:t>
      </w:r>
      <w:r>
        <w:rPr>
          <w:color w:val="231F20"/>
          <w:sz w:val="17"/>
        </w:rPr>
        <w:t>offshore</w:t>
      </w:r>
      <w:r>
        <w:rPr>
          <w:color w:val="231F20"/>
          <w:spacing w:val="40"/>
          <w:sz w:val="17"/>
        </w:rPr>
        <w:t> </w:t>
      </w:r>
      <w:r>
        <w:rPr>
          <w:color w:val="231F20"/>
          <w:sz w:val="17"/>
        </w:rPr>
        <w:t>containers</w:t>
      </w:r>
      <w:r>
        <w:rPr>
          <w:color w:val="231F20"/>
          <w:spacing w:val="40"/>
          <w:sz w:val="17"/>
        </w:rPr>
        <w:t> </w:t>
      </w:r>
      <w:r>
        <w:rPr>
          <w:color w:val="231F20"/>
          <w:sz w:val="17"/>
        </w:rPr>
        <w:t>shall</w:t>
      </w:r>
      <w:r>
        <w:rPr>
          <w:color w:val="231F20"/>
          <w:spacing w:val="40"/>
          <w:sz w:val="17"/>
        </w:rPr>
        <w:t> </w:t>
      </w:r>
      <w:r>
        <w:rPr>
          <w:color w:val="231F20"/>
          <w:sz w:val="17"/>
        </w:rPr>
        <w:t>take</w:t>
      </w:r>
      <w:r>
        <w:rPr>
          <w:color w:val="231F20"/>
          <w:spacing w:val="40"/>
          <w:sz w:val="17"/>
        </w:rPr>
        <w:t> </w:t>
      </w:r>
      <w:r>
        <w:rPr>
          <w:color w:val="231F20"/>
          <w:sz w:val="17"/>
        </w:rPr>
        <w:t>into account</w:t>
      </w:r>
      <w:r>
        <w:rPr>
          <w:color w:val="231F20"/>
          <w:spacing w:val="40"/>
          <w:sz w:val="17"/>
        </w:rPr>
        <w:t> </w:t>
      </w:r>
      <w:r>
        <w:rPr>
          <w:color w:val="231F20"/>
          <w:sz w:val="17"/>
        </w:rPr>
        <w:t>the</w:t>
      </w:r>
      <w:r>
        <w:rPr>
          <w:color w:val="231F20"/>
          <w:spacing w:val="40"/>
          <w:sz w:val="17"/>
        </w:rPr>
        <w:t> </w:t>
      </w:r>
      <w:r>
        <w:rPr>
          <w:color w:val="231F20"/>
          <w:sz w:val="17"/>
        </w:rPr>
        <w:t>dynamic</w:t>
      </w:r>
      <w:r>
        <w:rPr>
          <w:color w:val="231F20"/>
          <w:spacing w:val="40"/>
          <w:sz w:val="17"/>
        </w:rPr>
        <w:t> </w:t>
      </w:r>
      <w:r>
        <w:rPr>
          <w:color w:val="231F20"/>
          <w:sz w:val="17"/>
        </w:rPr>
        <w:t>lifting</w:t>
      </w:r>
      <w:r>
        <w:rPr>
          <w:color w:val="231F20"/>
          <w:spacing w:val="40"/>
          <w:sz w:val="17"/>
        </w:rPr>
        <w:t> </w:t>
      </w:r>
      <w:r>
        <w:rPr>
          <w:color w:val="231F20"/>
          <w:sz w:val="17"/>
        </w:rPr>
        <w:t>and</w:t>
      </w:r>
      <w:r>
        <w:rPr>
          <w:color w:val="231F20"/>
          <w:spacing w:val="40"/>
          <w:sz w:val="17"/>
        </w:rPr>
        <w:t> </w:t>
      </w:r>
      <w:r>
        <w:rPr>
          <w:color w:val="231F20"/>
          <w:sz w:val="17"/>
        </w:rPr>
        <w:t>impact</w:t>
      </w:r>
      <w:r>
        <w:rPr>
          <w:color w:val="231F20"/>
          <w:spacing w:val="40"/>
          <w:sz w:val="17"/>
        </w:rPr>
        <w:t> </w:t>
      </w:r>
      <w:r>
        <w:rPr>
          <w:color w:val="231F20"/>
          <w:sz w:val="17"/>
        </w:rPr>
        <w:t>forces</w:t>
      </w:r>
      <w:r>
        <w:rPr>
          <w:color w:val="231F20"/>
          <w:spacing w:val="40"/>
          <w:sz w:val="17"/>
        </w:rPr>
        <w:t> </w:t>
      </w:r>
      <w:r>
        <w:rPr>
          <w:color w:val="231F20"/>
          <w:sz w:val="17"/>
        </w:rPr>
        <w:t>that</w:t>
      </w:r>
      <w:r>
        <w:rPr>
          <w:color w:val="231F20"/>
          <w:spacing w:val="40"/>
          <w:sz w:val="17"/>
        </w:rPr>
        <w:t> </w:t>
      </w:r>
      <w:r>
        <w:rPr>
          <w:color w:val="231F20"/>
          <w:sz w:val="17"/>
        </w:rPr>
        <w:t>may</w:t>
      </w:r>
      <w:r>
        <w:rPr>
          <w:color w:val="231F20"/>
          <w:spacing w:val="40"/>
          <w:sz w:val="17"/>
        </w:rPr>
        <w:t> </w:t>
      </w:r>
      <w:r>
        <w:rPr>
          <w:color w:val="231F20"/>
          <w:sz w:val="17"/>
        </w:rPr>
        <w:t>occur</w:t>
      </w:r>
      <w:r>
        <w:rPr>
          <w:color w:val="231F20"/>
          <w:spacing w:val="40"/>
          <w:sz w:val="17"/>
        </w:rPr>
        <w:t> </w:t>
      </w:r>
      <w:r>
        <w:rPr>
          <w:color w:val="231F20"/>
          <w:sz w:val="17"/>
        </w:rPr>
        <w:t>when</w:t>
      </w:r>
      <w:r>
        <w:rPr>
          <w:color w:val="231F20"/>
          <w:spacing w:val="40"/>
          <w:sz w:val="17"/>
        </w:rPr>
        <w:t> </w:t>
      </w:r>
      <w:r>
        <w:rPr>
          <w:color w:val="231F20"/>
          <w:sz w:val="17"/>
        </w:rPr>
        <w:t>a</w:t>
      </w:r>
      <w:r>
        <w:rPr>
          <w:color w:val="231F20"/>
          <w:spacing w:val="40"/>
          <w:sz w:val="17"/>
        </w:rPr>
        <w:t> </w:t>
      </w:r>
      <w:r>
        <w:rPr>
          <w:color w:val="231F20"/>
          <w:sz w:val="17"/>
        </w:rPr>
        <w:t>container</w:t>
      </w:r>
      <w:r>
        <w:rPr>
          <w:color w:val="231F20"/>
          <w:spacing w:val="40"/>
          <w:sz w:val="17"/>
        </w:rPr>
        <w:t> </w:t>
      </w:r>
      <w:r>
        <w:rPr>
          <w:color w:val="231F20"/>
          <w:sz w:val="17"/>
        </w:rPr>
        <w:t>is</w:t>
      </w:r>
      <w:r>
        <w:rPr>
          <w:color w:val="231F20"/>
          <w:spacing w:val="40"/>
          <w:sz w:val="17"/>
        </w:rPr>
        <w:t> </w:t>
      </w:r>
      <w:r>
        <w:rPr>
          <w:color w:val="231F20"/>
          <w:sz w:val="17"/>
        </w:rPr>
        <w:t>handled</w:t>
      </w:r>
      <w:r>
        <w:rPr>
          <w:color w:val="231F20"/>
          <w:spacing w:val="40"/>
          <w:sz w:val="17"/>
        </w:rPr>
        <w:t> </w:t>
      </w:r>
      <w:r>
        <w:rPr>
          <w:color w:val="231F20"/>
          <w:sz w:val="17"/>
        </w:rPr>
        <w:t>in</w:t>
      </w:r>
      <w:r>
        <w:rPr>
          <w:color w:val="231F20"/>
          <w:spacing w:val="40"/>
          <w:sz w:val="17"/>
        </w:rPr>
        <w:t> </w:t>
      </w:r>
      <w:r>
        <w:rPr>
          <w:color w:val="231F20"/>
          <w:sz w:val="17"/>
        </w:rPr>
        <w:t>open</w:t>
      </w:r>
      <w:r>
        <w:rPr>
          <w:color w:val="231F20"/>
          <w:spacing w:val="40"/>
          <w:sz w:val="17"/>
        </w:rPr>
        <w:t> </w:t>
      </w:r>
      <w:r>
        <w:rPr>
          <w:color w:val="231F20"/>
          <w:sz w:val="17"/>
        </w:rPr>
        <w:t>seas</w:t>
      </w:r>
      <w:r>
        <w:rPr>
          <w:color w:val="231F20"/>
          <w:spacing w:val="40"/>
          <w:sz w:val="17"/>
        </w:rPr>
        <w:t> </w:t>
      </w:r>
      <w:r>
        <w:rPr>
          <w:color w:val="231F20"/>
          <w:sz w:val="17"/>
        </w:rPr>
        <w:t>in adverse weather and sea conditions. The requirements for such containers shall be determined by the approving</w:t>
      </w:r>
      <w:r>
        <w:rPr>
          <w:color w:val="231F20"/>
          <w:spacing w:val="40"/>
          <w:sz w:val="17"/>
        </w:rPr>
        <w:t> </w:t>
      </w:r>
      <w:r>
        <w:rPr>
          <w:color w:val="231F20"/>
          <w:sz w:val="17"/>
        </w:rPr>
        <w:t>competent</w:t>
      </w:r>
      <w:r>
        <w:rPr>
          <w:color w:val="231F20"/>
          <w:spacing w:val="40"/>
          <w:sz w:val="17"/>
        </w:rPr>
        <w:t> </w:t>
      </w:r>
      <w:r>
        <w:rPr>
          <w:color w:val="231F20"/>
          <w:sz w:val="17"/>
        </w:rPr>
        <w:t>authority.</w:t>
      </w:r>
      <w:r>
        <w:rPr>
          <w:color w:val="231F20"/>
          <w:spacing w:val="40"/>
          <w:sz w:val="17"/>
        </w:rPr>
        <w:t> </w:t>
      </w:r>
      <w:r>
        <w:rPr>
          <w:color w:val="231F20"/>
          <w:sz w:val="17"/>
        </w:rPr>
        <w:t>Such</w:t>
      </w:r>
      <w:r>
        <w:rPr>
          <w:color w:val="231F20"/>
          <w:spacing w:val="40"/>
          <w:sz w:val="17"/>
        </w:rPr>
        <w:t> </w:t>
      </w:r>
      <w:r>
        <w:rPr>
          <w:color w:val="231F20"/>
          <w:sz w:val="17"/>
        </w:rPr>
        <w:t>provisions</w:t>
      </w:r>
      <w:r>
        <w:rPr>
          <w:color w:val="231F20"/>
          <w:spacing w:val="40"/>
          <w:sz w:val="17"/>
        </w:rPr>
        <w:t> </w:t>
      </w:r>
      <w:r>
        <w:rPr>
          <w:color w:val="231F20"/>
          <w:sz w:val="17"/>
        </w:rPr>
        <w:t>should</w:t>
      </w:r>
      <w:r>
        <w:rPr>
          <w:color w:val="231F20"/>
          <w:spacing w:val="40"/>
          <w:sz w:val="17"/>
        </w:rPr>
        <w:t> </w:t>
      </w:r>
      <w:r>
        <w:rPr>
          <w:color w:val="231F20"/>
          <w:sz w:val="17"/>
        </w:rPr>
        <w:t>be</w:t>
      </w:r>
      <w:r>
        <w:rPr>
          <w:color w:val="231F20"/>
          <w:spacing w:val="40"/>
          <w:sz w:val="17"/>
        </w:rPr>
        <w:t> </w:t>
      </w:r>
      <w:r>
        <w:rPr>
          <w:color w:val="231F20"/>
          <w:sz w:val="17"/>
        </w:rPr>
        <w:t>based</w:t>
      </w:r>
      <w:r>
        <w:rPr>
          <w:color w:val="231F20"/>
          <w:spacing w:val="40"/>
          <w:sz w:val="17"/>
        </w:rPr>
        <w:t> </w:t>
      </w:r>
      <w:r>
        <w:rPr>
          <w:color w:val="231F20"/>
          <w:sz w:val="17"/>
        </w:rPr>
        <w:t>on</w:t>
      </w:r>
      <w:r>
        <w:rPr>
          <w:color w:val="231F20"/>
          <w:spacing w:val="40"/>
          <w:sz w:val="17"/>
        </w:rPr>
        <w:t> </w:t>
      </w:r>
      <w:r>
        <w:rPr>
          <w:color w:val="231F20"/>
          <w:sz w:val="17"/>
        </w:rPr>
        <w:t>the</w:t>
      </w:r>
      <w:r>
        <w:rPr>
          <w:color w:val="231F20"/>
          <w:spacing w:val="40"/>
          <w:sz w:val="17"/>
        </w:rPr>
        <w:t> </w:t>
      </w:r>
      <w:r>
        <w:rPr>
          <w:rFonts w:ascii="Arial" w:hAnsi="Arial"/>
          <w:i/>
          <w:color w:val="231F20"/>
          <w:sz w:val="17"/>
        </w:rPr>
        <w:t>Guidelines</w:t>
      </w:r>
      <w:r>
        <w:rPr>
          <w:rFonts w:ascii="Arial" w:hAnsi="Arial"/>
          <w:i/>
          <w:color w:val="231F20"/>
          <w:spacing w:val="40"/>
          <w:sz w:val="17"/>
        </w:rPr>
        <w:t> </w:t>
      </w:r>
      <w:r>
        <w:rPr>
          <w:rFonts w:ascii="Arial" w:hAnsi="Arial"/>
          <w:i/>
          <w:color w:val="231F20"/>
          <w:sz w:val="17"/>
        </w:rPr>
        <w:t>for</w:t>
      </w:r>
      <w:r>
        <w:rPr>
          <w:rFonts w:ascii="Arial" w:hAnsi="Arial"/>
          <w:i/>
          <w:color w:val="231F20"/>
          <w:spacing w:val="40"/>
          <w:sz w:val="17"/>
        </w:rPr>
        <w:t> </w:t>
      </w:r>
      <w:r>
        <w:rPr>
          <w:rFonts w:ascii="Arial" w:hAnsi="Arial"/>
          <w:i/>
          <w:color w:val="231F20"/>
          <w:sz w:val="17"/>
        </w:rPr>
        <w:t>the</w:t>
      </w:r>
      <w:r>
        <w:rPr>
          <w:rFonts w:ascii="Arial" w:hAnsi="Arial"/>
          <w:i/>
          <w:color w:val="231F20"/>
          <w:spacing w:val="40"/>
          <w:sz w:val="17"/>
        </w:rPr>
        <w:t> </w:t>
      </w:r>
      <w:r>
        <w:rPr>
          <w:rFonts w:ascii="Arial" w:hAnsi="Arial"/>
          <w:i/>
          <w:color w:val="231F20"/>
          <w:sz w:val="17"/>
        </w:rPr>
        <w:t>approval</w:t>
      </w:r>
      <w:r>
        <w:rPr>
          <w:rFonts w:ascii="Arial" w:hAnsi="Arial"/>
          <w:i/>
          <w:color w:val="231F20"/>
          <w:spacing w:val="40"/>
          <w:sz w:val="17"/>
        </w:rPr>
        <w:t> </w:t>
      </w:r>
      <w:r>
        <w:rPr>
          <w:rFonts w:ascii="Arial" w:hAnsi="Arial"/>
          <w:i/>
          <w:color w:val="231F20"/>
          <w:sz w:val="17"/>
        </w:rPr>
        <w:t>of offshore containers handled in open seas </w:t>
      </w:r>
      <w:r>
        <w:rPr>
          <w:color w:val="231F20"/>
          <w:sz w:val="17"/>
        </w:rPr>
        <w:t>(MSC/Circ.860). Such containers shall be clearly marked with the</w:t>
      </w:r>
      <w:r>
        <w:rPr>
          <w:color w:val="231F20"/>
          <w:spacing w:val="80"/>
          <w:sz w:val="17"/>
        </w:rPr>
        <w:t> </w:t>
      </w:r>
      <w:r>
        <w:rPr>
          <w:color w:val="231F20"/>
          <w:sz w:val="17"/>
        </w:rPr>
        <w:t>words “OFFSHORE CONTAINER” on the safety approval plate.</w:t>
      </w:r>
    </w:p>
    <w:p>
      <w:pPr>
        <w:pStyle w:val="BodyText"/>
        <w:spacing w:before="174"/>
      </w:pPr>
    </w:p>
    <w:p>
      <w:pPr>
        <w:pStyle w:val="Heading1"/>
        <w:numPr>
          <w:ilvl w:val="2"/>
          <w:numId w:val="1"/>
        </w:numPr>
        <w:tabs>
          <w:tab w:pos="2497" w:val="left" w:leader="none"/>
        </w:tabs>
        <w:spacing w:line="240" w:lineRule="auto" w:before="0" w:after="0"/>
        <w:ind w:left="2497" w:right="0" w:hanging="1080"/>
        <w:jc w:val="left"/>
        <w:rPr>
          <w:rFonts w:ascii="Times New Roman"/>
        </w:rPr>
      </w:pPr>
      <w:r>
        <w:rPr>
          <w:color w:val="231F20"/>
          <w:w w:val="105"/>
        </w:rPr>
        <w:t>Packing</w:t>
      </w:r>
      <w:r>
        <w:rPr>
          <w:color w:val="231F20"/>
          <w:spacing w:val="4"/>
          <w:w w:val="105"/>
        </w:rPr>
        <w:t> </w:t>
      </w:r>
      <w:r>
        <w:rPr>
          <w:color w:val="231F20"/>
          <w:w w:val="105"/>
        </w:rPr>
        <w:t>of</w:t>
      </w:r>
      <w:r>
        <w:rPr>
          <w:color w:val="231F20"/>
          <w:spacing w:val="5"/>
          <w:w w:val="105"/>
        </w:rPr>
        <w:t> </w:t>
      </w:r>
      <w:r>
        <w:rPr>
          <w:color w:val="231F20"/>
          <w:w w:val="105"/>
        </w:rPr>
        <w:t>cargo</w:t>
      </w:r>
      <w:r>
        <w:rPr>
          <w:color w:val="231F20"/>
          <w:spacing w:val="5"/>
          <w:w w:val="105"/>
        </w:rPr>
        <w:t> </w:t>
      </w:r>
      <w:r>
        <w:rPr>
          <w:color w:val="231F20"/>
          <w:w w:val="105"/>
        </w:rPr>
        <w:t>transport</w:t>
      </w:r>
      <w:r>
        <w:rPr>
          <w:color w:val="231F20"/>
          <w:spacing w:val="5"/>
          <w:w w:val="105"/>
        </w:rPr>
        <w:t> </w:t>
      </w:r>
      <w:r>
        <w:rPr>
          <w:color w:val="231F20"/>
          <w:spacing w:val="-2"/>
          <w:w w:val="105"/>
        </w:rPr>
        <w:t>units</w:t>
      </w:r>
      <w:r>
        <w:rPr>
          <w:rFonts w:ascii="Times New Roman"/>
          <w:color w:val="231F20"/>
          <w:spacing w:val="-2"/>
          <w:w w:val="105"/>
          <w:vertAlign w:val="superscript"/>
        </w:rPr>
        <w:t>*</w:t>
      </w:r>
    </w:p>
    <w:p>
      <w:pPr>
        <w:pStyle w:val="ListParagraph"/>
        <w:numPr>
          <w:ilvl w:val="3"/>
          <w:numId w:val="1"/>
        </w:numPr>
        <w:tabs>
          <w:tab w:pos="2497" w:val="left" w:leader="none"/>
        </w:tabs>
        <w:spacing w:line="256" w:lineRule="auto" w:before="144" w:after="0"/>
        <w:ind w:left="2497" w:right="848" w:hanging="1080"/>
        <w:jc w:val="both"/>
        <w:rPr>
          <w:color w:val="231F20"/>
          <w:sz w:val="17"/>
        </w:rPr>
      </w:pPr>
      <w:r>
        <w:rPr>
          <w:color w:val="231F20"/>
          <w:w w:val="105"/>
          <w:sz w:val="17"/>
        </w:rPr>
        <w:t>Prior to the use of a cargo transport unit it shall be checked to ensure that it is apparently fit for its intended </w:t>
      </w:r>
      <w:r>
        <w:rPr>
          <w:color w:val="231F20"/>
          <w:spacing w:val="-2"/>
          <w:w w:val="105"/>
          <w:sz w:val="17"/>
        </w:rPr>
        <w:t>purpose.</w:t>
      </w:r>
      <w:r>
        <w:rPr>
          <w:rFonts w:ascii="Times New Roman" w:hAnsi="Times New Roman"/>
          <w:color w:val="231F20"/>
          <w:spacing w:val="-2"/>
          <w:w w:val="105"/>
          <w:sz w:val="17"/>
          <w:vertAlign w:val="superscript"/>
        </w:rPr>
        <w:t>†</w:t>
      </w:r>
    </w:p>
    <w:p>
      <w:pPr>
        <w:pStyle w:val="ListParagraph"/>
        <w:numPr>
          <w:ilvl w:val="3"/>
          <w:numId w:val="1"/>
        </w:numPr>
        <w:tabs>
          <w:tab w:pos="2497" w:val="left" w:leader="none"/>
        </w:tabs>
        <w:spacing w:line="256" w:lineRule="auto" w:before="142" w:after="0"/>
        <w:ind w:left="2497" w:right="848" w:hanging="1080"/>
        <w:jc w:val="both"/>
        <w:rPr>
          <w:color w:val="231F20"/>
          <w:sz w:val="17"/>
        </w:rPr>
      </w:pPr>
      <w:r>
        <w:rPr>
          <w:color w:val="231F20"/>
          <w:w w:val="105"/>
          <w:sz w:val="17"/>
        </w:rPr>
        <w:t>The</w:t>
      </w:r>
      <w:r>
        <w:rPr>
          <w:color w:val="231F20"/>
          <w:spacing w:val="-2"/>
          <w:w w:val="105"/>
          <w:sz w:val="17"/>
        </w:rPr>
        <w:t> </w:t>
      </w:r>
      <w:r>
        <w:rPr>
          <w:color w:val="231F20"/>
          <w:w w:val="105"/>
          <w:sz w:val="17"/>
        </w:rPr>
        <w:t>interior</w:t>
      </w:r>
      <w:r>
        <w:rPr>
          <w:color w:val="231F20"/>
          <w:spacing w:val="-2"/>
          <w:w w:val="105"/>
          <w:sz w:val="17"/>
        </w:rPr>
        <w:t> </w:t>
      </w:r>
      <w:r>
        <w:rPr>
          <w:color w:val="231F20"/>
          <w:w w:val="105"/>
          <w:sz w:val="17"/>
        </w:rPr>
        <w:t>and</w:t>
      </w:r>
      <w:r>
        <w:rPr>
          <w:color w:val="231F20"/>
          <w:spacing w:val="-2"/>
          <w:w w:val="105"/>
          <w:sz w:val="17"/>
        </w:rPr>
        <w:t> </w:t>
      </w:r>
      <w:r>
        <w:rPr>
          <w:color w:val="231F20"/>
          <w:w w:val="105"/>
          <w:sz w:val="17"/>
        </w:rPr>
        <w:t>exterior</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2"/>
          <w:w w:val="105"/>
          <w:sz w:val="17"/>
        </w:rPr>
        <w:t> </w:t>
      </w:r>
      <w:r>
        <w:rPr>
          <w:color w:val="231F20"/>
          <w:w w:val="105"/>
          <w:sz w:val="17"/>
        </w:rPr>
        <w:t>cargo</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unit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inspected</w:t>
      </w:r>
      <w:r>
        <w:rPr>
          <w:color w:val="231F20"/>
          <w:spacing w:val="-2"/>
          <w:w w:val="105"/>
          <w:sz w:val="17"/>
        </w:rPr>
        <w:t> </w:t>
      </w:r>
      <w:r>
        <w:rPr>
          <w:color w:val="231F20"/>
          <w:w w:val="105"/>
          <w:sz w:val="17"/>
        </w:rPr>
        <w:t>prior</w:t>
      </w:r>
      <w:r>
        <w:rPr>
          <w:color w:val="231F20"/>
          <w:spacing w:val="-2"/>
          <w:w w:val="105"/>
          <w:sz w:val="17"/>
        </w:rPr>
        <w:t> </w:t>
      </w:r>
      <w:r>
        <w:rPr>
          <w:color w:val="231F20"/>
          <w:w w:val="105"/>
          <w:sz w:val="17"/>
        </w:rPr>
        <w:t>to</w:t>
      </w:r>
      <w:r>
        <w:rPr>
          <w:color w:val="231F20"/>
          <w:spacing w:val="-2"/>
          <w:w w:val="105"/>
          <w:sz w:val="17"/>
        </w:rPr>
        <w:t> </w:t>
      </w:r>
      <w:r>
        <w:rPr>
          <w:color w:val="231F20"/>
          <w:w w:val="105"/>
          <w:sz w:val="17"/>
        </w:rPr>
        <w:t>loading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ensure</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there</w:t>
      </w:r>
      <w:r>
        <w:rPr>
          <w:color w:val="231F20"/>
          <w:spacing w:val="-2"/>
          <w:w w:val="105"/>
          <w:sz w:val="17"/>
        </w:rPr>
        <w:t> </w:t>
      </w:r>
      <w:r>
        <w:rPr>
          <w:color w:val="231F20"/>
          <w:w w:val="105"/>
          <w:sz w:val="17"/>
        </w:rPr>
        <w:t>is</w:t>
      </w:r>
      <w:r>
        <w:rPr>
          <w:color w:val="231F20"/>
          <w:spacing w:val="-2"/>
          <w:w w:val="105"/>
          <w:sz w:val="17"/>
        </w:rPr>
        <w:t> </w:t>
      </w:r>
      <w:r>
        <w:rPr>
          <w:color w:val="231F20"/>
          <w:w w:val="105"/>
          <w:sz w:val="17"/>
        </w:rPr>
        <w:t>no damage that could affect its integrity or that of the packages to be loaded in it.</w:t>
      </w:r>
    </w:p>
    <w:p>
      <w:pPr>
        <w:pStyle w:val="ListParagraph"/>
        <w:numPr>
          <w:ilvl w:val="3"/>
          <w:numId w:val="1"/>
        </w:numPr>
        <w:tabs>
          <w:tab w:pos="2497" w:val="left" w:leader="none"/>
        </w:tabs>
        <w:spacing w:line="256" w:lineRule="auto" w:before="142" w:after="0"/>
        <w:ind w:left="2497" w:right="848" w:hanging="1080"/>
        <w:jc w:val="both"/>
        <w:rPr>
          <w:color w:val="231F20"/>
          <w:sz w:val="17"/>
        </w:rPr>
      </w:pPr>
      <w:r>
        <w:rPr>
          <w:color w:val="231F20"/>
          <w:w w:val="105"/>
          <w:sz w:val="17"/>
        </w:rPr>
        <w:t>Packages</w:t>
      </w:r>
      <w:r>
        <w:rPr>
          <w:color w:val="231F20"/>
          <w:w w:val="105"/>
          <w:sz w:val="17"/>
        </w:rPr>
        <w:t> shall</w:t>
      </w:r>
      <w:r>
        <w:rPr>
          <w:color w:val="231F20"/>
          <w:w w:val="105"/>
          <w:sz w:val="17"/>
        </w:rPr>
        <w:t> be</w:t>
      </w:r>
      <w:r>
        <w:rPr>
          <w:color w:val="231F20"/>
          <w:w w:val="105"/>
          <w:sz w:val="17"/>
        </w:rPr>
        <w:t> examined</w:t>
      </w:r>
      <w:r>
        <w:rPr>
          <w:color w:val="231F20"/>
          <w:w w:val="105"/>
          <w:sz w:val="17"/>
        </w:rPr>
        <w:t> and</w:t>
      </w:r>
      <w:r>
        <w:rPr>
          <w:color w:val="231F20"/>
          <w:w w:val="105"/>
          <w:sz w:val="17"/>
        </w:rPr>
        <w:t> any</w:t>
      </w:r>
      <w:r>
        <w:rPr>
          <w:color w:val="231F20"/>
          <w:w w:val="105"/>
          <w:sz w:val="17"/>
        </w:rPr>
        <w:t> found</w:t>
      </w:r>
      <w:r>
        <w:rPr>
          <w:color w:val="231F20"/>
          <w:w w:val="105"/>
          <w:sz w:val="17"/>
        </w:rPr>
        <w:t> to</w:t>
      </w:r>
      <w:r>
        <w:rPr>
          <w:color w:val="231F20"/>
          <w:w w:val="105"/>
          <w:sz w:val="17"/>
        </w:rPr>
        <w:t> be</w:t>
      </w:r>
      <w:r>
        <w:rPr>
          <w:color w:val="231F20"/>
          <w:w w:val="105"/>
          <w:sz w:val="17"/>
        </w:rPr>
        <w:t> damaged,</w:t>
      </w:r>
      <w:r>
        <w:rPr>
          <w:color w:val="231F20"/>
          <w:w w:val="105"/>
          <w:sz w:val="17"/>
        </w:rPr>
        <w:t> leaking</w:t>
      </w:r>
      <w:r>
        <w:rPr>
          <w:color w:val="231F20"/>
          <w:w w:val="105"/>
          <w:sz w:val="17"/>
        </w:rPr>
        <w:t> or</w:t>
      </w:r>
      <w:r>
        <w:rPr>
          <w:color w:val="231F20"/>
          <w:w w:val="105"/>
          <w:sz w:val="17"/>
        </w:rPr>
        <w:t> sifting</w:t>
      </w:r>
      <w:r>
        <w:rPr>
          <w:color w:val="231F20"/>
          <w:w w:val="105"/>
          <w:sz w:val="17"/>
        </w:rPr>
        <w:t> shall</w:t>
      </w:r>
      <w:r>
        <w:rPr>
          <w:color w:val="231F20"/>
          <w:w w:val="105"/>
          <w:sz w:val="17"/>
        </w:rPr>
        <w:t> not</w:t>
      </w:r>
      <w:r>
        <w:rPr>
          <w:color w:val="231F20"/>
          <w:w w:val="105"/>
          <w:sz w:val="17"/>
        </w:rPr>
        <w:t> be</w:t>
      </w:r>
      <w:r>
        <w:rPr>
          <w:color w:val="231F20"/>
          <w:w w:val="105"/>
          <w:sz w:val="17"/>
        </w:rPr>
        <w:t> packed</w:t>
      </w:r>
      <w:r>
        <w:rPr>
          <w:color w:val="231F20"/>
          <w:w w:val="105"/>
          <w:sz w:val="17"/>
        </w:rPr>
        <w:t> into</w:t>
      </w:r>
      <w:r>
        <w:rPr>
          <w:color w:val="231F20"/>
          <w:w w:val="105"/>
          <w:sz w:val="17"/>
        </w:rPr>
        <w:t> a cargo transport unit. Care shall be taken to see that excessive water, snow, ice or foreign matter adhering to </w:t>
      </w:r>
      <w:r>
        <w:rPr>
          <w:color w:val="231F20"/>
          <w:sz w:val="17"/>
        </w:rPr>
        <w:t>packages</w:t>
      </w:r>
      <w:r>
        <w:rPr>
          <w:color w:val="231F20"/>
          <w:spacing w:val="14"/>
          <w:sz w:val="17"/>
        </w:rPr>
        <w:t> </w:t>
      </w:r>
      <w:r>
        <w:rPr>
          <w:color w:val="231F20"/>
          <w:sz w:val="17"/>
        </w:rPr>
        <w:t>is</w:t>
      </w:r>
      <w:r>
        <w:rPr>
          <w:color w:val="231F20"/>
          <w:spacing w:val="14"/>
          <w:sz w:val="17"/>
        </w:rPr>
        <w:t> </w:t>
      </w:r>
      <w:r>
        <w:rPr>
          <w:color w:val="231F20"/>
          <w:sz w:val="17"/>
        </w:rPr>
        <w:t>removed</w:t>
      </w:r>
      <w:r>
        <w:rPr>
          <w:color w:val="231F20"/>
          <w:spacing w:val="14"/>
          <w:sz w:val="17"/>
        </w:rPr>
        <w:t> </w:t>
      </w:r>
      <w:r>
        <w:rPr>
          <w:color w:val="231F20"/>
          <w:sz w:val="17"/>
        </w:rPr>
        <w:t>before</w:t>
      </w:r>
      <w:r>
        <w:rPr>
          <w:color w:val="231F20"/>
          <w:spacing w:val="14"/>
          <w:sz w:val="17"/>
        </w:rPr>
        <w:t> </w:t>
      </w:r>
      <w:r>
        <w:rPr>
          <w:color w:val="231F20"/>
          <w:sz w:val="17"/>
        </w:rPr>
        <w:t>packing</w:t>
      </w:r>
      <w:r>
        <w:rPr>
          <w:color w:val="231F20"/>
          <w:spacing w:val="14"/>
          <w:sz w:val="17"/>
        </w:rPr>
        <w:t> </w:t>
      </w:r>
      <w:r>
        <w:rPr>
          <w:color w:val="231F20"/>
          <w:sz w:val="17"/>
        </w:rPr>
        <w:t>into</w:t>
      </w:r>
      <w:r>
        <w:rPr>
          <w:color w:val="231F20"/>
          <w:spacing w:val="14"/>
          <w:sz w:val="17"/>
        </w:rPr>
        <w:t> </w:t>
      </w:r>
      <w:r>
        <w:rPr>
          <w:color w:val="231F20"/>
          <w:sz w:val="17"/>
        </w:rPr>
        <w:t>a</w:t>
      </w:r>
      <w:r>
        <w:rPr>
          <w:color w:val="231F20"/>
          <w:spacing w:val="14"/>
          <w:sz w:val="17"/>
        </w:rPr>
        <w:t> </w:t>
      </w:r>
      <w:r>
        <w:rPr>
          <w:color w:val="231F20"/>
          <w:sz w:val="17"/>
        </w:rPr>
        <w:t>cargo</w:t>
      </w:r>
      <w:r>
        <w:rPr>
          <w:color w:val="231F20"/>
          <w:spacing w:val="14"/>
          <w:sz w:val="17"/>
        </w:rPr>
        <w:t> </w:t>
      </w:r>
      <w:r>
        <w:rPr>
          <w:color w:val="231F20"/>
          <w:sz w:val="17"/>
        </w:rPr>
        <w:t>transport</w:t>
      </w:r>
      <w:r>
        <w:rPr>
          <w:color w:val="231F20"/>
          <w:spacing w:val="14"/>
          <w:sz w:val="17"/>
        </w:rPr>
        <w:t> </w:t>
      </w:r>
      <w:r>
        <w:rPr>
          <w:color w:val="231F20"/>
          <w:sz w:val="17"/>
        </w:rPr>
        <w:t>unit.</w:t>
      </w:r>
      <w:r>
        <w:rPr>
          <w:color w:val="231F20"/>
          <w:spacing w:val="14"/>
          <w:sz w:val="17"/>
        </w:rPr>
        <w:t> </w:t>
      </w:r>
      <w:r>
        <w:rPr>
          <w:color w:val="231F20"/>
          <w:sz w:val="17"/>
        </w:rPr>
        <w:t>Whenever</w:t>
      </w:r>
      <w:r>
        <w:rPr>
          <w:color w:val="231F20"/>
          <w:spacing w:val="14"/>
          <w:sz w:val="17"/>
        </w:rPr>
        <w:t> </w:t>
      </w:r>
      <w:r>
        <w:rPr>
          <w:color w:val="231F20"/>
          <w:sz w:val="17"/>
        </w:rPr>
        <w:t>the</w:t>
      </w:r>
      <w:r>
        <w:rPr>
          <w:color w:val="231F20"/>
          <w:spacing w:val="14"/>
          <w:sz w:val="17"/>
        </w:rPr>
        <w:t> </w:t>
      </w:r>
      <w:r>
        <w:rPr>
          <w:color w:val="231F20"/>
          <w:sz w:val="17"/>
        </w:rPr>
        <w:t>handling</w:t>
      </w:r>
      <w:r>
        <w:rPr>
          <w:color w:val="231F20"/>
          <w:spacing w:val="14"/>
          <w:sz w:val="17"/>
        </w:rPr>
        <w:t> </w:t>
      </w:r>
      <w:r>
        <w:rPr>
          <w:color w:val="231F20"/>
          <w:sz w:val="17"/>
        </w:rPr>
        <w:t>provision</w:t>
      </w:r>
      <w:r>
        <w:rPr>
          <w:color w:val="231F20"/>
          <w:spacing w:val="14"/>
          <w:sz w:val="17"/>
        </w:rPr>
        <w:t> </w:t>
      </w:r>
      <w:r>
        <w:rPr>
          <w:color w:val="231F20"/>
          <w:sz w:val="17"/>
        </w:rPr>
        <w:t>“keep</w:t>
      </w:r>
      <w:r>
        <w:rPr>
          <w:color w:val="231F20"/>
          <w:spacing w:val="14"/>
          <w:sz w:val="17"/>
        </w:rPr>
        <w:t> </w:t>
      </w:r>
      <w:r>
        <w:rPr>
          <w:color w:val="231F20"/>
          <w:sz w:val="17"/>
        </w:rPr>
        <w:t>as</w:t>
      </w:r>
      <w:r>
        <w:rPr>
          <w:color w:val="231F20"/>
          <w:spacing w:val="14"/>
          <w:sz w:val="17"/>
        </w:rPr>
        <w:t> </w:t>
      </w:r>
      <w:r>
        <w:rPr>
          <w:color w:val="231F20"/>
          <w:sz w:val="17"/>
        </w:rPr>
        <w:t>dry as reasonably practicable” (H1) is assigned in column 16a of the Dangerous Goods List, the cargo transport unit </w:t>
      </w:r>
      <w:r>
        <w:rPr>
          <w:color w:val="231F20"/>
          <w:w w:val="105"/>
          <w:sz w:val="17"/>
        </w:rPr>
        <w:t>including</w:t>
      </w:r>
      <w:r>
        <w:rPr>
          <w:color w:val="231F20"/>
          <w:spacing w:val="-1"/>
          <w:w w:val="105"/>
          <w:sz w:val="17"/>
        </w:rPr>
        <w:t> </w:t>
      </w:r>
      <w:r>
        <w:rPr>
          <w:color w:val="231F20"/>
          <w:w w:val="105"/>
          <w:sz w:val="17"/>
        </w:rPr>
        <w:t>any</w:t>
      </w:r>
      <w:r>
        <w:rPr>
          <w:color w:val="231F20"/>
          <w:spacing w:val="-1"/>
          <w:w w:val="105"/>
          <w:sz w:val="17"/>
        </w:rPr>
        <w:t> </w:t>
      </w:r>
      <w:r>
        <w:rPr>
          <w:color w:val="231F20"/>
          <w:w w:val="105"/>
          <w:sz w:val="17"/>
        </w:rPr>
        <w:t>contained</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securing</w:t>
      </w:r>
      <w:r>
        <w:rPr>
          <w:color w:val="231F20"/>
          <w:spacing w:val="-1"/>
          <w:w w:val="105"/>
          <w:sz w:val="17"/>
        </w:rPr>
        <w:t> </w:t>
      </w:r>
      <w:r>
        <w:rPr>
          <w:color w:val="231F20"/>
          <w:w w:val="105"/>
          <w:sz w:val="17"/>
        </w:rPr>
        <w:t>or</w:t>
      </w:r>
      <w:r>
        <w:rPr>
          <w:color w:val="231F20"/>
          <w:spacing w:val="-1"/>
          <w:w w:val="105"/>
          <w:sz w:val="17"/>
        </w:rPr>
        <w:t> </w:t>
      </w:r>
      <w:r>
        <w:rPr>
          <w:color w:val="231F20"/>
          <w:w w:val="105"/>
          <w:sz w:val="17"/>
        </w:rPr>
        <w:t>packing</w:t>
      </w:r>
      <w:r>
        <w:rPr>
          <w:color w:val="231F20"/>
          <w:spacing w:val="-1"/>
          <w:w w:val="105"/>
          <w:sz w:val="17"/>
        </w:rPr>
        <w:t> </w:t>
      </w:r>
      <w:r>
        <w:rPr>
          <w:color w:val="231F20"/>
          <w:w w:val="105"/>
          <w:sz w:val="17"/>
        </w:rPr>
        <w:t>materials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kept</w:t>
      </w:r>
      <w:r>
        <w:rPr>
          <w:color w:val="231F20"/>
          <w:spacing w:val="-1"/>
          <w:w w:val="105"/>
          <w:sz w:val="17"/>
        </w:rPr>
        <w:t> </w:t>
      </w:r>
      <w:r>
        <w:rPr>
          <w:color w:val="231F20"/>
          <w:w w:val="105"/>
          <w:sz w:val="17"/>
        </w:rPr>
        <w:t>as</w:t>
      </w:r>
      <w:r>
        <w:rPr>
          <w:color w:val="231F20"/>
          <w:spacing w:val="-1"/>
          <w:w w:val="105"/>
          <w:sz w:val="17"/>
        </w:rPr>
        <w:t> </w:t>
      </w:r>
      <w:r>
        <w:rPr>
          <w:color w:val="231F20"/>
          <w:w w:val="105"/>
          <w:sz w:val="17"/>
        </w:rPr>
        <w:t>dry</w:t>
      </w:r>
      <w:r>
        <w:rPr>
          <w:color w:val="231F20"/>
          <w:spacing w:val="-1"/>
          <w:w w:val="105"/>
          <w:sz w:val="17"/>
        </w:rPr>
        <w:t> </w:t>
      </w:r>
      <w:r>
        <w:rPr>
          <w:color w:val="231F20"/>
          <w:w w:val="105"/>
          <w:sz w:val="17"/>
        </w:rPr>
        <w:t>as</w:t>
      </w:r>
      <w:r>
        <w:rPr>
          <w:color w:val="231F20"/>
          <w:spacing w:val="-1"/>
          <w:w w:val="105"/>
          <w:sz w:val="17"/>
        </w:rPr>
        <w:t> </w:t>
      </w:r>
      <w:r>
        <w:rPr>
          <w:color w:val="231F20"/>
          <w:w w:val="105"/>
          <w:sz w:val="17"/>
        </w:rPr>
        <w:t>reasonably</w:t>
      </w:r>
      <w:r>
        <w:rPr>
          <w:color w:val="231F20"/>
          <w:spacing w:val="-1"/>
          <w:w w:val="105"/>
          <w:sz w:val="17"/>
        </w:rPr>
        <w:t> </w:t>
      </w:r>
      <w:r>
        <w:rPr>
          <w:color w:val="231F20"/>
          <w:w w:val="105"/>
          <w:sz w:val="17"/>
        </w:rPr>
        <w:t>practicable.</w:t>
      </w:r>
    </w:p>
    <w:p>
      <w:pPr>
        <w:pStyle w:val="ListParagraph"/>
        <w:numPr>
          <w:ilvl w:val="3"/>
          <w:numId w:val="1"/>
        </w:numPr>
        <w:tabs>
          <w:tab w:pos="2497" w:val="left" w:leader="none"/>
        </w:tabs>
        <w:spacing w:line="256" w:lineRule="auto" w:before="145" w:after="0"/>
        <w:ind w:left="2497" w:right="848" w:hanging="1081"/>
        <w:jc w:val="both"/>
        <w:rPr>
          <w:color w:val="231F20"/>
          <w:sz w:val="17"/>
        </w:rPr>
      </w:pPr>
      <w:r>
        <w:rPr>
          <w:color w:val="231F20"/>
          <w:sz w:val="17"/>
        </w:rPr>
        <w:t>Drums</w:t>
      </w:r>
      <w:r>
        <w:rPr>
          <w:color w:val="231F20"/>
          <w:spacing w:val="20"/>
          <w:sz w:val="17"/>
        </w:rPr>
        <w:t> </w:t>
      </w:r>
      <w:r>
        <w:rPr>
          <w:color w:val="231F20"/>
          <w:sz w:val="17"/>
        </w:rPr>
        <w:t>containing</w:t>
      </w:r>
      <w:r>
        <w:rPr>
          <w:color w:val="231F20"/>
          <w:spacing w:val="20"/>
          <w:sz w:val="17"/>
        </w:rPr>
        <w:t> </w:t>
      </w:r>
      <w:r>
        <w:rPr>
          <w:color w:val="231F20"/>
          <w:sz w:val="17"/>
        </w:rPr>
        <w:t>dangerous</w:t>
      </w:r>
      <w:r>
        <w:rPr>
          <w:color w:val="231F20"/>
          <w:spacing w:val="20"/>
          <w:sz w:val="17"/>
        </w:rPr>
        <w:t> </w:t>
      </w:r>
      <w:r>
        <w:rPr>
          <w:color w:val="231F20"/>
          <w:sz w:val="17"/>
        </w:rPr>
        <w:t>goods</w:t>
      </w:r>
      <w:r>
        <w:rPr>
          <w:color w:val="231F20"/>
          <w:spacing w:val="20"/>
          <w:sz w:val="17"/>
        </w:rPr>
        <w:t> </w:t>
      </w:r>
      <w:r>
        <w:rPr>
          <w:color w:val="231F20"/>
          <w:sz w:val="17"/>
        </w:rPr>
        <w:t>shall</w:t>
      </w:r>
      <w:r>
        <w:rPr>
          <w:color w:val="231F20"/>
          <w:spacing w:val="20"/>
          <w:sz w:val="17"/>
        </w:rPr>
        <w:t> </w:t>
      </w:r>
      <w:r>
        <w:rPr>
          <w:color w:val="231F20"/>
          <w:sz w:val="17"/>
        </w:rPr>
        <w:t>always</w:t>
      </w:r>
      <w:r>
        <w:rPr>
          <w:color w:val="231F20"/>
          <w:spacing w:val="20"/>
          <w:sz w:val="17"/>
        </w:rPr>
        <w:t> </w:t>
      </w:r>
      <w:r>
        <w:rPr>
          <w:color w:val="231F20"/>
          <w:sz w:val="17"/>
        </w:rPr>
        <w:t>be</w:t>
      </w:r>
      <w:r>
        <w:rPr>
          <w:color w:val="231F20"/>
          <w:spacing w:val="20"/>
          <w:sz w:val="17"/>
        </w:rPr>
        <w:t> </w:t>
      </w:r>
      <w:r>
        <w:rPr>
          <w:color w:val="231F20"/>
          <w:sz w:val="17"/>
        </w:rPr>
        <w:t>stowed</w:t>
      </w:r>
      <w:r>
        <w:rPr>
          <w:color w:val="231F20"/>
          <w:spacing w:val="20"/>
          <w:sz w:val="17"/>
        </w:rPr>
        <w:t> </w:t>
      </w:r>
      <w:r>
        <w:rPr>
          <w:color w:val="231F20"/>
          <w:sz w:val="17"/>
        </w:rPr>
        <w:t>in</w:t>
      </w:r>
      <w:r>
        <w:rPr>
          <w:color w:val="231F20"/>
          <w:spacing w:val="20"/>
          <w:sz w:val="17"/>
        </w:rPr>
        <w:t> </w:t>
      </w:r>
      <w:r>
        <w:rPr>
          <w:color w:val="231F20"/>
          <w:sz w:val="17"/>
        </w:rPr>
        <w:t>an</w:t>
      </w:r>
      <w:r>
        <w:rPr>
          <w:color w:val="231F20"/>
          <w:spacing w:val="20"/>
          <w:sz w:val="17"/>
        </w:rPr>
        <w:t> </w:t>
      </w:r>
      <w:r>
        <w:rPr>
          <w:color w:val="231F20"/>
          <w:sz w:val="17"/>
        </w:rPr>
        <w:t>upright</w:t>
      </w:r>
      <w:r>
        <w:rPr>
          <w:color w:val="231F20"/>
          <w:spacing w:val="20"/>
          <w:sz w:val="17"/>
        </w:rPr>
        <w:t> </w:t>
      </w:r>
      <w:r>
        <w:rPr>
          <w:color w:val="231F20"/>
          <w:sz w:val="17"/>
        </w:rPr>
        <w:t>position</w:t>
      </w:r>
      <w:r>
        <w:rPr>
          <w:color w:val="231F20"/>
          <w:spacing w:val="20"/>
          <w:sz w:val="17"/>
        </w:rPr>
        <w:t> </w:t>
      </w:r>
      <w:r>
        <w:rPr>
          <w:color w:val="231F20"/>
          <w:sz w:val="17"/>
        </w:rPr>
        <w:t>unless</w:t>
      </w:r>
      <w:r>
        <w:rPr>
          <w:color w:val="231F20"/>
          <w:spacing w:val="20"/>
          <w:sz w:val="17"/>
        </w:rPr>
        <w:t> </w:t>
      </w:r>
      <w:r>
        <w:rPr>
          <w:color w:val="231F20"/>
          <w:sz w:val="17"/>
        </w:rPr>
        <w:t>otherwise</w:t>
      </w:r>
      <w:r>
        <w:rPr>
          <w:color w:val="231F20"/>
          <w:spacing w:val="20"/>
          <w:sz w:val="17"/>
        </w:rPr>
        <w:t> </w:t>
      </w:r>
      <w:r>
        <w:rPr>
          <w:color w:val="231F20"/>
          <w:sz w:val="17"/>
        </w:rPr>
        <w:t>authorized </w:t>
      </w:r>
      <w:r>
        <w:rPr>
          <w:color w:val="231F20"/>
          <w:w w:val="105"/>
          <w:sz w:val="17"/>
        </w:rPr>
        <w:t>by the competent authority.</w:t>
      </w:r>
    </w:p>
    <w:p>
      <w:pPr>
        <w:pStyle w:val="ListParagraph"/>
        <w:numPr>
          <w:ilvl w:val="3"/>
          <w:numId w:val="1"/>
        </w:numPr>
        <w:tabs>
          <w:tab w:pos="2497" w:val="left" w:leader="none"/>
        </w:tabs>
        <w:spacing w:line="256" w:lineRule="auto" w:before="143" w:after="0"/>
        <w:ind w:left="2497" w:right="848" w:hanging="1081"/>
        <w:jc w:val="both"/>
        <w:rPr>
          <w:color w:val="231F20"/>
          <w:sz w:val="17"/>
        </w:rPr>
      </w:pPr>
      <w:r>
        <w:rPr>
          <w:color w:val="231F20"/>
          <w:w w:val="105"/>
          <w:sz w:val="17"/>
        </w:rPr>
        <w:t>Cargo</w:t>
      </w:r>
      <w:r>
        <w:rPr>
          <w:color w:val="231F20"/>
          <w:w w:val="105"/>
          <w:sz w:val="17"/>
        </w:rPr>
        <w:t> transport</w:t>
      </w:r>
      <w:r>
        <w:rPr>
          <w:color w:val="231F20"/>
          <w:w w:val="105"/>
          <w:sz w:val="17"/>
        </w:rPr>
        <w:t> units</w:t>
      </w:r>
      <w:r>
        <w:rPr>
          <w:color w:val="231F20"/>
          <w:w w:val="105"/>
          <w:sz w:val="17"/>
        </w:rPr>
        <w:t> shall</w:t>
      </w:r>
      <w:r>
        <w:rPr>
          <w:color w:val="231F20"/>
          <w:w w:val="105"/>
          <w:sz w:val="17"/>
        </w:rPr>
        <w:t> be</w:t>
      </w:r>
      <w:r>
        <w:rPr>
          <w:color w:val="231F20"/>
          <w:w w:val="105"/>
          <w:sz w:val="17"/>
        </w:rPr>
        <w:t> loaded</w:t>
      </w:r>
      <w:r>
        <w:rPr>
          <w:color w:val="231F20"/>
          <w:w w:val="105"/>
          <w:sz w:val="17"/>
        </w:rPr>
        <w:t> in</w:t>
      </w:r>
      <w:r>
        <w:rPr>
          <w:color w:val="231F20"/>
          <w:w w:val="105"/>
          <w:sz w:val="17"/>
        </w:rPr>
        <w:t> accordance</w:t>
      </w:r>
      <w:r>
        <w:rPr>
          <w:color w:val="231F20"/>
          <w:w w:val="105"/>
          <w:sz w:val="17"/>
        </w:rPr>
        <w:t> with</w:t>
      </w:r>
      <w:r>
        <w:rPr>
          <w:color w:val="231F20"/>
          <w:w w:val="105"/>
          <w:sz w:val="17"/>
        </w:rPr>
        <w:t> 7.3.4,</w:t>
      </w:r>
      <w:r>
        <w:rPr>
          <w:color w:val="231F20"/>
          <w:w w:val="105"/>
          <w:sz w:val="17"/>
        </w:rPr>
        <w:t> so</w:t>
      </w:r>
      <w:r>
        <w:rPr>
          <w:color w:val="231F20"/>
          <w:w w:val="105"/>
          <w:sz w:val="17"/>
        </w:rPr>
        <w:t> that</w:t>
      </w:r>
      <w:r>
        <w:rPr>
          <w:color w:val="231F20"/>
          <w:w w:val="105"/>
          <w:sz w:val="17"/>
        </w:rPr>
        <w:t> incompatible</w:t>
      </w:r>
      <w:r>
        <w:rPr>
          <w:color w:val="231F20"/>
          <w:w w:val="105"/>
          <w:sz w:val="17"/>
        </w:rPr>
        <w:t> dangerous</w:t>
      </w:r>
      <w:r>
        <w:rPr>
          <w:color w:val="231F20"/>
          <w:w w:val="105"/>
          <w:sz w:val="17"/>
        </w:rPr>
        <w:t> or</w:t>
      </w:r>
      <w:r>
        <w:rPr>
          <w:color w:val="231F20"/>
          <w:w w:val="105"/>
          <w:sz w:val="17"/>
        </w:rPr>
        <w:t> other goods are segregated. Specific loading instructions such as orientation arrows, not to be double stacked, keep dry or temperature control requirements shall be met. Liquid dangerous goods shall be loaded below dry dangerous goods whenever possible.</w:t>
      </w:r>
    </w:p>
    <w:p>
      <w:pPr>
        <w:pStyle w:val="BodyText"/>
        <w:spacing w:before="10"/>
        <w:rPr>
          <w:sz w:val="19"/>
        </w:rPr>
      </w:pPr>
      <w:r>
        <w:rPr>
          <w:sz w:val="19"/>
        </w:rPr>
        <mc:AlternateContent>
          <mc:Choice Requires="wps">
            <w:drawing>
              <wp:anchor distT="0" distB="0" distL="0" distR="0" allowOverlap="1" layoutInCell="1" locked="0" behindDoc="1" simplePos="0" relativeHeight="487588352">
                <wp:simplePos x="0" y="0"/>
                <wp:positionH relativeFrom="page">
                  <wp:posOffset>900000</wp:posOffset>
                </wp:positionH>
                <wp:positionV relativeFrom="paragraph">
                  <wp:posOffset>160727</wp:posOffset>
                </wp:positionV>
                <wp:extent cx="9144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2.655718pt;width:72pt;height:.1pt;mso-position-horizontal-relative:page;mso-position-vertical-relative:paragraph;z-index:-15728128;mso-wrap-distance-left:0;mso-wrap-distance-right:0" id="docshape12" coordorigin="1417,253" coordsize="1440,0" path="m1417,253l2857,253e" filled="false" stroked="true" strokeweight=".5pt" strokecolor="#231f20">
                <v:path arrowok="t"/>
                <v:stroke dashstyle="solid"/>
                <w10:wrap type="topAndBottom"/>
              </v:shape>
            </w:pict>
          </mc:Fallback>
        </mc:AlternateContent>
      </w:r>
    </w:p>
    <w:p>
      <w:pPr>
        <w:spacing w:before="75"/>
        <w:ind w:left="1417" w:right="0" w:firstLine="0"/>
        <w:jc w:val="left"/>
        <w:rPr>
          <w:sz w:val="16"/>
        </w:rPr>
      </w:pPr>
      <w:r>
        <w:rPr>
          <w:rFonts w:ascii="Times New Roman"/>
          <w:color w:val="231F20"/>
          <w:sz w:val="16"/>
          <w:vertAlign w:val="superscript"/>
        </w:rPr>
        <w:t>*</w:t>
      </w:r>
      <w:r>
        <w:rPr>
          <w:rFonts w:ascii="Times New Roman"/>
          <w:color w:val="231F20"/>
          <w:spacing w:val="16"/>
          <w:sz w:val="16"/>
          <w:vertAlign w:val="baseline"/>
        </w:rPr>
        <w:t> </w:t>
      </w:r>
      <w:r>
        <w:rPr>
          <w:color w:val="231F20"/>
          <w:sz w:val="16"/>
          <w:vertAlign w:val="baseline"/>
        </w:rPr>
        <w:t>See CTU </w:t>
      </w:r>
      <w:r>
        <w:rPr>
          <w:color w:val="231F20"/>
          <w:spacing w:val="-2"/>
          <w:sz w:val="16"/>
          <w:vertAlign w:val="baseline"/>
        </w:rPr>
        <w:t>Code.</w:t>
      </w:r>
    </w:p>
    <w:p>
      <w:pPr>
        <w:spacing w:line="177" w:lineRule="exact" w:before="45"/>
        <w:ind w:left="1417" w:right="0" w:firstLine="0"/>
        <w:jc w:val="left"/>
        <w:rPr>
          <w:rFonts w:ascii="Arial" w:hAnsi="Arial"/>
          <w:i/>
          <w:sz w:val="16"/>
        </w:rPr>
      </w:pPr>
      <w:r>
        <w:rPr>
          <w:rFonts w:ascii="Times New Roman" w:hAnsi="Times New Roman"/>
          <w:color w:val="231F20"/>
          <w:sz w:val="16"/>
          <w:vertAlign w:val="superscript"/>
        </w:rPr>
        <w:t>†</w:t>
      </w:r>
      <w:r>
        <w:rPr>
          <w:rFonts w:ascii="Times New Roman" w:hAnsi="Times New Roman"/>
          <w:color w:val="231F20"/>
          <w:spacing w:val="27"/>
          <w:sz w:val="16"/>
          <w:vertAlign w:val="baseline"/>
        </w:rPr>
        <w:t> </w:t>
      </w:r>
      <w:r>
        <w:rPr>
          <w:color w:val="231F20"/>
          <w:sz w:val="16"/>
          <w:vertAlign w:val="baseline"/>
        </w:rPr>
        <w:t>For</w:t>
      </w:r>
      <w:r>
        <w:rPr>
          <w:color w:val="231F20"/>
          <w:spacing w:val="11"/>
          <w:sz w:val="16"/>
          <w:vertAlign w:val="baseline"/>
        </w:rPr>
        <w:t> </w:t>
      </w:r>
      <w:r>
        <w:rPr>
          <w:color w:val="231F20"/>
          <w:sz w:val="16"/>
          <w:vertAlign w:val="baseline"/>
        </w:rPr>
        <w:t>safety</w:t>
      </w:r>
      <w:r>
        <w:rPr>
          <w:color w:val="231F20"/>
          <w:spacing w:val="11"/>
          <w:sz w:val="16"/>
          <w:vertAlign w:val="baseline"/>
        </w:rPr>
        <w:t> </w:t>
      </w:r>
      <w:r>
        <w:rPr>
          <w:color w:val="231F20"/>
          <w:sz w:val="16"/>
          <w:vertAlign w:val="baseline"/>
        </w:rPr>
        <w:t>approval</w:t>
      </w:r>
      <w:r>
        <w:rPr>
          <w:color w:val="231F20"/>
          <w:spacing w:val="11"/>
          <w:sz w:val="16"/>
          <w:vertAlign w:val="baseline"/>
        </w:rPr>
        <w:t> </w:t>
      </w:r>
      <w:r>
        <w:rPr>
          <w:color w:val="231F20"/>
          <w:sz w:val="16"/>
          <w:vertAlign w:val="baseline"/>
        </w:rPr>
        <w:t>plates</w:t>
      </w:r>
      <w:r>
        <w:rPr>
          <w:color w:val="231F20"/>
          <w:spacing w:val="12"/>
          <w:sz w:val="16"/>
          <w:vertAlign w:val="baseline"/>
        </w:rPr>
        <w:t> </w:t>
      </w:r>
      <w:r>
        <w:rPr>
          <w:color w:val="231F20"/>
          <w:sz w:val="16"/>
          <w:vertAlign w:val="baseline"/>
        </w:rPr>
        <w:t>and</w:t>
      </w:r>
      <w:r>
        <w:rPr>
          <w:color w:val="231F20"/>
          <w:spacing w:val="11"/>
          <w:sz w:val="16"/>
          <w:vertAlign w:val="baseline"/>
        </w:rPr>
        <w:t> </w:t>
      </w:r>
      <w:r>
        <w:rPr>
          <w:color w:val="231F20"/>
          <w:sz w:val="16"/>
          <w:vertAlign w:val="baseline"/>
        </w:rPr>
        <w:t>maintenance</w:t>
      </w:r>
      <w:r>
        <w:rPr>
          <w:color w:val="231F20"/>
          <w:spacing w:val="12"/>
          <w:sz w:val="16"/>
          <w:vertAlign w:val="baseline"/>
        </w:rPr>
        <w:t> </w:t>
      </w:r>
      <w:r>
        <w:rPr>
          <w:color w:val="231F20"/>
          <w:sz w:val="16"/>
          <w:vertAlign w:val="baseline"/>
        </w:rPr>
        <w:t>and</w:t>
      </w:r>
      <w:r>
        <w:rPr>
          <w:color w:val="231F20"/>
          <w:spacing w:val="11"/>
          <w:sz w:val="16"/>
          <w:vertAlign w:val="baseline"/>
        </w:rPr>
        <w:t> </w:t>
      </w:r>
      <w:r>
        <w:rPr>
          <w:color w:val="231F20"/>
          <w:sz w:val="16"/>
          <w:vertAlign w:val="baseline"/>
        </w:rPr>
        <w:t>examination</w:t>
      </w:r>
      <w:r>
        <w:rPr>
          <w:color w:val="231F20"/>
          <w:spacing w:val="12"/>
          <w:sz w:val="16"/>
          <w:vertAlign w:val="baseline"/>
        </w:rPr>
        <w:t> </w:t>
      </w:r>
      <w:r>
        <w:rPr>
          <w:color w:val="231F20"/>
          <w:sz w:val="16"/>
          <w:vertAlign w:val="baseline"/>
        </w:rPr>
        <w:t>of</w:t>
      </w:r>
      <w:r>
        <w:rPr>
          <w:color w:val="231F20"/>
          <w:spacing w:val="11"/>
          <w:sz w:val="16"/>
          <w:vertAlign w:val="baseline"/>
        </w:rPr>
        <w:t> </w:t>
      </w:r>
      <w:r>
        <w:rPr>
          <w:color w:val="231F20"/>
          <w:sz w:val="16"/>
          <w:vertAlign w:val="baseline"/>
        </w:rPr>
        <w:t>containers</w:t>
      </w:r>
      <w:r>
        <w:rPr>
          <w:color w:val="231F20"/>
          <w:spacing w:val="11"/>
          <w:sz w:val="16"/>
          <w:vertAlign w:val="baseline"/>
        </w:rPr>
        <w:t> </w:t>
      </w:r>
      <w:r>
        <w:rPr>
          <w:color w:val="231F20"/>
          <w:sz w:val="16"/>
          <w:vertAlign w:val="baseline"/>
        </w:rPr>
        <w:t>see</w:t>
      </w:r>
      <w:r>
        <w:rPr>
          <w:color w:val="231F20"/>
          <w:spacing w:val="11"/>
          <w:sz w:val="16"/>
          <w:vertAlign w:val="baseline"/>
        </w:rPr>
        <w:t> </w:t>
      </w:r>
      <w:r>
        <w:rPr>
          <w:rFonts w:ascii="Arial" w:hAnsi="Arial"/>
          <w:i/>
          <w:color w:val="231F20"/>
          <w:sz w:val="16"/>
          <w:vertAlign w:val="baseline"/>
        </w:rPr>
        <w:t>International</w:t>
      </w:r>
      <w:r>
        <w:rPr>
          <w:rFonts w:ascii="Arial" w:hAnsi="Arial"/>
          <w:i/>
          <w:color w:val="231F20"/>
          <w:spacing w:val="12"/>
          <w:sz w:val="16"/>
          <w:vertAlign w:val="baseline"/>
        </w:rPr>
        <w:t> </w:t>
      </w:r>
      <w:r>
        <w:rPr>
          <w:rFonts w:ascii="Arial" w:hAnsi="Arial"/>
          <w:i/>
          <w:color w:val="231F20"/>
          <w:sz w:val="16"/>
          <w:vertAlign w:val="baseline"/>
        </w:rPr>
        <w:t>Convention</w:t>
      </w:r>
      <w:r>
        <w:rPr>
          <w:rFonts w:ascii="Arial" w:hAnsi="Arial"/>
          <w:i/>
          <w:color w:val="231F20"/>
          <w:spacing w:val="11"/>
          <w:sz w:val="16"/>
          <w:vertAlign w:val="baseline"/>
        </w:rPr>
        <w:t> </w:t>
      </w:r>
      <w:r>
        <w:rPr>
          <w:rFonts w:ascii="Arial" w:hAnsi="Arial"/>
          <w:i/>
          <w:color w:val="231F20"/>
          <w:sz w:val="16"/>
          <w:vertAlign w:val="baseline"/>
        </w:rPr>
        <w:t>for</w:t>
      </w:r>
      <w:r>
        <w:rPr>
          <w:rFonts w:ascii="Arial" w:hAnsi="Arial"/>
          <w:i/>
          <w:color w:val="231F20"/>
          <w:spacing w:val="11"/>
          <w:sz w:val="16"/>
          <w:vertAlign w:val="baseline"/>
        </w:rPr>
        <w:t> </w:t>
      </w:r>
      <w:r>
        <w:rPr>
          <w:rFonts w:ascii="Arial" w:hAnsi="Arial"/>
          <w:i/>
          <w:color w:val="231F20"/>
          <w:sz w:val="16"/>
          <w:vertAlign w:val="baseline"/>
        </w:rPr>
        <w:t>Safe</w:t>
      </w:r>
      <w:r>
        <w:rPr>
          <w:rFonts w:ascii="Arial" w:hAnsi="Arial"/>
          <w:i/>
          <w:color w:val="231F20"/>
          <w:spacing w:val="12"/>
          <w:sz w:val="16"/>
          <w:vertAlign w:val="baseline"/>
        </w:rPr>
        <w:t> </w:t>
      </w:r>
      <w:r>
        <w:rPr>
          <w:rFonts w:ascii="Arial" w:hAnsi="Arial"/>
          <w:i/>
          <w:color w:val="231F20"/>
          <w:sz w:val="16"/>
          <w:vertAlign w:val="baseline"/>
        </w:rPr>
        <w:t>Containers,</w:t>
      </w:r>
      <w:r>
        <w:rPr>
          <w:rFonts w:ascii="Arial" w:hAnsi="Arial"/>
          <w:i/>
          <w:color w:val="231F20"/>
          <w:spacing w:val="11"/>
          <w:sz w:val="16"/>
          <w:vertAlign w:val="baseline"/>
        </w:rPr>
        <w:t> </w:t>
      </w:r>
      <w:r>
        <w:rPr>
          <w:rFonts w:ascii="Arial" w:hAnsi="Arial"/>
          <w:i/>
          <w:color w:val="231F20"/>
          <w:spacing w:val="-4"/>
          <w:sz w:val="16"/>
          <w:vertAlign w:val="baseline"/>
        </w:rPr>
        <w:t>1972</w:t>
      </w:r>
    </w:p>
    <w:p>
      <w:pPr>
        <w:spacing w:line="177" w:lineRule="exact" w:before="0"/>
        <w:ind w:left="1417" w:right="0" w:firstLine="0"/>
        <w:jc w:val="left"/>
        <w:rPr>
          <w:sz w:val="16"/>
        </w:rPr>
      </w:pPr>
      <w:r>
        <w:rPr>
          <w:color w:val="231F20"/>
          <w:sz w:val="16"/>
        </w:rPr>
        <w:t>(CSC</w:t>
      </w:r>
      <w:r>
        <w:rPr>
          <w:color w:val="231F20"/>
          <w:spacing w:val="-1"/>
          <w:sz w:val="16"/>
        </w:rPr>
        <w:t> </w:t>
      </w:r>
      <w:r>
        <w:rPr>
          <w:color w:val="231F20"/>
          <w:sz w:val="16"/>
        </w:rPr>
        <w:t>Convention),</w:t>
      </w:r>
      <w:r>
        <w:rPr>
          <w:color w:val="231F20"/>
          <w:spacing w:val="-1"/>
          <w:sz w:val="16"/>
        </w:rPr>
        <w:t> </w:t>
      </w:r>
      <w:r>
        <w:rPr>
          <w:color w:val="231F20"/>
          <w:sz w:val="16"/>
        </w:rPr>
        <w:t>as</w:t>
      </w:r>
      <w:r>
        <w:rPr>
          <w:color w:val="231F20"/>
          <w:spacing w:val="-1"/>
          <w:sz w:val="16"/>
        </w:rPr>
        <w:t> </w:t>
      </w:r>
      <w:r>
        <w:rPr>
          <w:color w:val="231F20"/>
          <w:sz w:val="16"/>
        </w:rPr>
        <w:t>amended, annex</w:t>
      </w:r>
      <w:r>
        <w:rPr>
          <w:color w:val="231F20"/>
          <w:spacing w:val="-1"/>
          <w:sz w:val="16"/>
        </w:rPr>
        <w:t> </w:t>
      </w:r>
      <w:r>
        <w:rPr>
          <w:color w:val="231F20"/>
          <w:sz w:val="16"/>
        </w:rPr>
        <w:t>I,</w:t>
      </w:r>
      <w:r>
        <w:rPr>
          <w:color w:val="231F20"/>
          <w:spacing w:val="-1"/>
          <w:sz w:val="16"/>
        </w:rPr>
        <w:t> </w:t>
      </w:r>
      <w:r>
        <w:rPr>
          <w:color w:val="231F20"/>
          <w:sz w:val="16"/>
        </w:rPr>
        <w:t>regulations 1</w:t>
      </w:r>
      <w:r>
        <w:rPr>
          <w:color w:val="231F20"/>
          <w:spacing w:val="-1"/>
          <w:sz w:val="16"/>
        </w:rPr>
        <w:t> </w:t>
      </w:r>
      <w:r>
        <w:rPr>
          <w:color w:val="231F20"/>
          <w:sz w:val="16"/>
        </w:rPr>
        <w:t>and</w:t>
      </w:r>
      <w:r>
        <w:rPr>
          <w:color w:val="231F20"/>
          <w:spacing w:val="-1"/>
          <w:sz w:val="16"/>
        </w:rPr>
        <w:t> </w:t>
      </w:r>
      <w:r>
        <w:rPr>
          <w:color w:val="231F20"/>
          <w:sz w:val="16"/>
        </w:rPr>
        <w:t>2</w:t>
      </w:r>
      <w:r>
        <w:rPr>
          <w:color w:val="231F20"/>
          <w:spacing w:val="-1"/>
          <w:sz w:val="16"/>
        </w:rPr>
        <w:t> </w:t>
      </w:r>
      <w:r>
        <w:rPr>
          <w:color w:val="231F20"/>
          <w:sz w:val="16"/>
        </w:rPr>
        <w:t>(see </w:t>
      </w:r>
      <w:r>
        <w:rPr>
          <w:color w:val="231F20"/>
          <w:spacing w:val="-2"/>
          <w:sz w:val="16"/>
        </w:rPr>
        <w:t>1.1.2.3).</w:t>
      </w:r>
    </w:p>
    <w:p>
      <w:pPr>
        <w:pStyle w:val="BodyText"/>
        <w:rPr>
          <w:sz w:val="20"/>
        </w:rPr>
      </w:pPr>
    </w:p>
    <w:p>
      <w:pPr>
        <w:pStyle w:val="BodyText"/>
        <w:spacing w:before="162"/>
        <w:rPr>
          <w:sz w:val="20"/>
        </w:rPr>
      </w:pPr>
      <w:r>
        <w:rPr>
          <w:sz w:val="20"/>
        </w:rPr>
        <mc:AlternateContent>
          <mc:Choice Requires="wps">
            <w:drawing>
              <wp:anchor distT="0" distB="0" distL="0" distR="0" allowOverlap="1" layoutInCell="1" locked="0" behindDoc="1" simplePos="0" relativeHeight="487588864">
                <wp:simplePos x="0" y="0"/>
                <wp:positionH relativeFrom="page">
                  <wp:posOffset>899999</wp:posOffset>
                </wp:positionH>
                <wp:positionV relativeFrom="paragraph">
                  <wp:posOffset>264147</wp:posOffset>
                </wp:positionV>
                <wp:extent cx="6120130" cy="635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120130" cy="6350"/>
                          <a:chExt cx="6120130" cy="6350"/>
                        </a:xfrm>
                      </wpg:grpSpPr>
                      <wps:wsp>
                        <wps:cNvPr id="15" name="Graphic 1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 name="Graphic 1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799023pt;width:481.9pt;height:.5pt;mso-position-horizontal-relative:page;mso-position-vertical-relative:paragraph;z-index:-15727616;mso-wrap-distance-left:0;mso-wrap-distance-right:0" id="docshapegroup13" coordorigin="1417,416" coordsize="9638,10">
                <v:line style="position:absolute" from="5953,421" to="11055,421" stroked="true" strokeweight=".5pt" strokecolor="#231f20">
                  <v:stroke dashstyle="solid"/>
                </v:line>
                <v:line style="position:absolute" from="1417,421" to="5953,421" stroked="true" strokeweight=".5pt" strokecolor="#231f20">
                  <v:stroke dashstyle="solid"/>
                </v:line>
                <w10:wrap type="topAndBottom"/>
              </v:group>
            </w:pict>
          </mc:Fallback>
        </mc:AlternateContent>
      </w:r>
    </w:p>
    <w:p>
      <w:pPr>
        <w:pStyle w:val="BodyText"/>
        <w:spacing w:after="0"/>
        <w:rPr>
          <w:sz w:val="20"/>
        </w:rPr>
        <w:sectPr>
          <w:headerReference w:type="even" r:id="rId5"/>
          <w:headerReference w:type="default" r:id="rId6"/>
          <w:footerReference w:type="even" r:id="rId7"/>
          <w:footerReference w:type="default" r:id="rId8"/>
          <w:type w:val="continuous"/>
          <w:pgSz w:w="11910" w:h="16840"/>
          <w:pgMar w:header="303" w:footer="546" w:top="1560" w:bottom="740" w:left="0" w:right="0"/>
          <w:pgNumType w:start="506"/>
        </w:sectPr>
      </w:pPr>
    </w:p>
    <w:p>
      <w:pPr>
        <w:pStyle w:val="ListParagraph"/>
        <w:numPr>
          <w:ilvl w:val="3"/>
          <w:numId w:val="1"/>
        </w:numPr>
        <w:tabs>
          <w:tab w:pos="1930" w:val="left" w:leader="none"/>
        </w:tabs>
        <w:spacing w:line="256" w:lineRule="auto" w:before="101" w:after="0"/>
        <w:ind w:left="1930" w:right="1413" w:hanging="1081"/>
        <w:jc w:val="both"/>
        <w:rPr>
          <w:color w:val="231F20"/>
          <w:sz w:val="17"/>
        </w:rPr>
      </w:pPr>
      <w:r>
        <w:rPr>
          <w:sz w:val="17"/>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9171000</wp:posOffset>
                </wp:positionV>
                <wp:extent cx="360045" cy="152146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60045" cy="1521460"/>
                          <a:chExt cx="360045" cy="1521460"/>
                        </a:xfrm>
                      </wpg:grpSpPr>
                      <wps:wsp>
                        <wps:cNvPr id="18" name="Graphic 18"/>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19" name="Textbox 19"/>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1712" id="docshapegroup14" coordorigin="0,14443" coordsize="567,2396">
                <v:rect style="position:absolute;left:0;top:14442;width:567;height:2396" id="docshape15" filled="true" fillcolor="#58595b" stroked="false">
                  <v:fill type="solid"/>
                </v:rect>
                <v:shape style="position:absolute;left:0;top:14442;width:567;height:2396" type="#_x0000_t202" id="docshape1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sz w:val="17"/>
        </w:rPr>
        <w:t>Packages</w:t>
      </w:r>
      <w:r>
        <w:rPr>
          <w:color w:val="231F20"/>
          <w:w w:val="105"/>
          <w:sz w:val="17"/>
        </w:rPr>
        <w:t> containing</w:t>
      </w:r>
      <w:r>
        <w:rPr>
          <w:color w:val="231F20"/>
          <w:w w:val="105"/>
          <w:sz w:val="17"/>
        </w:rPr>
        <w:t> dangerous</w:t>
      </w:r>
      <w:r>
        <w:rPr>
          <w:color w:val="231F20"/>
          <w:w w:val="105"/>
          <w:sz w:val="17"/>
        </w:rPr>
        <w:t> goods</w:t>
      </w:r>
      <w:r>
        <w:rPr>
          <w:color w:val="231F20"/>
          <w:w w:val="105"/>
          <w:sz w:val="17"/>
        </w:rPr>
        <w:t> and</w:t>
      </w:r>
      <w:r>
        <w:rPr>
          <w:color w:val="231F20"/>
          <w:w w:val="105"/>
          <w:sz w:val="17"/>
        </w:rPr>
        <w:t> unpackaged</w:t>
      </w:r>
      <w:r>
        <w:rPr>
          <w:color w:val="231F20"/>
          <w:w w:val="105"/>
          <w:sz w:val="17"/>
        </w:rPr>
        <w:t> dangerous</w:t>
      </w:r>
      <w:r>
        <w:rPr>
          <w:color w:val="231F20"/>
          <w:w w:val="105"/>
          <w:sz w:val="17"/>
        </w:rPr>
        <w:t> articles</w:t>
      </w:r>
      <w:r>
        <w:rPr>
          <w:color w:val="231F20"/>
          <w:w w:val="105"/>
          <w:sz w:val="17"/>
        </w:rPr>
        <w:t> shall</w:t>
      </w:r>
      <w:r>
        <w:rPr>
          <w:color w:val="231F20"/>
          <w:w w:val="105"/>
          <w:sz w:val="17"/>
        </w:rPr>
        <w:t> be</w:t>
      </w:r>
      <w:r>
        <w:rPr>
          <w:color w:val="231F20"/>
          <w:w w:val="105"/>
          <w:sz w:val="17"/>
        </w:rPr>
        <w:t> secured</w:t>
      </w:r>
      <w:r>
        <w:rPr>
          <w:color w:val="231F20"/>
          <w:w w:val="105"/>
          <w:sz w:val="17"/>
        </w:rPr>
        <w:t> by</w:t>
      </w:r>
      <w:r>
        <w:rPr>
          <w:color w:val="231F20"/>
          <w:w w:val="105"/>
          <w:sz w:val="17"/>
        </w:rPr>
        <w:t> suitable means capable of restraining the goods (such as fastening straps, sliding slatboards, adjustable brackets) in the</w:t>
      </w:r>
      <w:r>
        <w:rPr>
          <w:color w:val="231F20"/>
          <w:spacing w:val="-4"/>
          <w:w w:val="105"/>
          <w:sz w:val="17"/>
        </w:rPr>
        <w:t> </w:t>
      </w:r>
      <w:r>
        <w:rPr>
          <w:color w:val="231F20"/>
          <w:w w:val="105"/>
          <w:sz w:val="17"/>
        </w:rPr>
        <w:t>cargo</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unit</w:t>
      </w:r>
      <w:r>
        <w:rPr>
          <w:color w:val="231F20"/>
          <w:spacing w:val="-4"/>
          <w:w w:val="105"/>
          <w:sz w:val="17"/>
        </w:rPr>
        <w:t> </w:t>
      </w:r>
      <w:r>
        <w:rPr>
          <w:color w:val="231F20"/>
          <w:w w:val="105"/>
          <w:sz w:val="17"/>
        </w:rPr>
        <w:t>in</w:t>
      </w:r>
      <w:r>
        <w:rPr>
          <w:color w:val="231F20"/>
          <w:spacing w:val="-4"/>
          <w:w w:val="105"/>
          <w:sz w:val="17"/>
        </w:rPr>
        <w:t> </w:t>
      </w:r>
      <w:r>
        <w:rPr>
          <w:color w:val="231F20"/>
          <w:w w:val="105"/>
          <w:sz w:val="17"/>
        </w:rPr>
        <w:t>a</w:t>
      </w:r>
      <w:r>
        <w:rPr>
          <w:color w:val="231F20"/>
          <w:spacing w:val="-4"/>
          <w:w w:val="105"/>
          <w:sz w:val="17"/>
        </w:rPr>
        <w:t> </w:t>
      </w:r>
      <w:r>
        <w:rPr>
          <w:color w:val="231F20"/>
          <w:w w:val="105"/>
          <w:sz w:val="17"/>
        </w:rPr>
        <w:t>manner</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will</w:t>
      </w:r>
      <w:r>
        <w:rPr>
          <w:color w:val="231F20"/>
          <w:spacing w:val="-4"/>
          <w:w w:val="105"/>
          <w:sz w:val="17"/>
        </w:rPr>
        <w:t> </w:t>
      </w:r>
      <w:r>
        <w:rPr>
          <w:color w:val="231F20"/>
          <w:w w:val="105"/>
          <w:sz w:val="17"/>
        </w:rPr>
        <w:t>prevent</w:t>
      </w:r>
      <w:r>
        <w:rPr>
          <w:color w:val="231F20"/>
          <w:spacing w:val="-4"/>
          <w:w w:val="105"/>
          <w:sz w:val="17"/>
        </w:rPr>
        <w:t> </w:t>
      </w:r>
      <w:r>
        <w:rPr>
          <w:color w:val="231F20"/>
          <w:w w:val="105"/>
          <w:sz w:val="17"/>
        </w:rPr>
        <w:t>any</w:t>
      </w:r>
      <w:r>
        <w:rPr>
          <w:color w:val="231F20"/>
          <w:spacing w:val="-4"/>
          <w:w w:val="105"/>
          <w:sz w:val="17"/>
        </w:rPr>
        <w:t> </w:t>
      </w:r>
      <w:r>
        <w:rPr>
          <w:color w:val="231F20"/>
          <w:w w:val="105"/>
          <w:sz w:val="17"/>
        </w:rPr>
        <w:t>movement</w:t>
      </w:r>
      <w:r>
        <w:rPr>
          <w:color w:val="231F20"/>
          <w:spacing w:val="-4"/>
          <w:w w:val="105"/>
          <w:sz w:val="17"/>
        </w:rPr>
        <w:t> </w:t>
      </w:r>
      <w:r>
        <w:rPr>
          <w:color w:val="231F20"/>
          <w:w w:val="105"/>
          <w:sz w:val="17"/>
        </w:rPr>
        <w:t>during</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would</w:t>
      </w:r>
      <w:r>
        <w:rPr>
          <w:color w:val="231F20"/>
          <w:spacing w:val="-4"/>
          <w:w w:val="105"/>
          <w:sz w:val="17"/>
        </w:rPr>
        <w:t> </w:t>
      </w:r>
      <w:r>
        <w:rPr>
          <w:color w:val="231F20"/>
          <w:w w:val="105"/>
          <w:sz w:val="17"/>
        </w:rPr>
        <w:t>change</w:t>
      </w:r>
      <w:r>
        <w:rPr>
          <w:color w:val="231F20"/>
          <w:spacing w:val="-4"/>
          <w:w w:val="105"/>
          <w:sz w:val="17"/>
        </w:rPr>
        <w:t> </w:t>
      </w:r>
      <w:r>
        <w:rPr>
          <w:color w:val="231F20"/>
          <w:w w:val="105"/>
          <w:sz w:val="17"/>
        </w:rPr>
        <w:t>the orientation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packages</w:t>
      </w:r>
      <w:r>
        <w:rPr>
          <w:color w:val="231F20"/>
          <w:spacing w:val="-8"/>
          <w:w w:val="105"/>
          <w:sz w:val="17"/>
        </w:rPr>
        <w:t> </w:t>
      </w:r>
      <w:r>
        <w:rPr>
          <w:color w:val="231F20"/>
          <w:w w:val="105"/>
          <w:sz w:val="17"/>
        </w:rPr>
        <w:t>or</w:t>
      </w:r>
      <w:r>
        <w:rPr>
          <w:color w:val="231F20"/>
          <w:spacing w:val="-8"/>
          <w:w w:val="105"/>
          <w:sz w:val="17"/>
        </w:rPr>
        <w:t> </w:t>
      </w:r>
      <w:r>
        <w:rPr>
          <w:color w:val="231F20"/>
          <w:w w:val="105"/>
          <w:sz w:val="17"/>
        </w:rPr>
        <w:t>cause</w:t>
      </w:r>
      <w:r>
        <w:rPr>
          <w:color w:val="231F20"/>
          <w:spacing w:val="-8"/>
          <w:w w:val="105"/>
          <w:sz w:val="17"/>
        </w:rPr>
        <w:t> </w:t>
      </w:r>
      <w:r>
        <w:rPr>
          <w:color w:val="231F20"/>
          <w:w w:val="105"/>
          <w:sz w:val="17"/>
        </w:rPr>
        <w:t>them</w:t>
      </w:r>
      <w:r>
        <w:rPr>
          <w:color w:val="231F20"/>
          <w:spacing w:val="-8"/>
          <w:w w:val="105"/>
          <w:sz w:val="17"/>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damaged.</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dangerous</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are</w:t>
      </w:r>
      <w:r>
        <w:rPr>
          <w:color w:val="231F20"/>
          <w:spacing w:val="-8"/>
          <w:w w:val="105"/>
          <w:sz w:val="17"/>
        </w:rPr>
        <w:t> </w:t>
      </w:r>
      <w:r>
        <w:rPr>
          <w:color w:val="231F20"/>
          <w:w w:val="105"/>
          <w:sz w:val="17"/>
        </w:rPr>
        <w:t>transported</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other goods (e.g. heavy machinery or crates), all goods shall be securely fixed or packed in the cargo transport units so as to prevent the release of dangerous goods. Movement of packages may also be prevented by filling</w:t>
      </w:r>
      <w:r>
        <w:rPr>
          <w:color w:val="231F20"/>
          <w:spacing w:val="-8"/>
          <w:w w:val="105"/>
          <w:sz w:val="17"/>
        </w:rPr>
        <w:t> </w:t>
      </w:r>
      <w:r>
        <w:rPr>
          <w:color w:val="231F20"/>
          <w:w w:val="105"/>
          <w:sz w:val="17"/>
        </w:rPr>
        <w:t>any</w:t>
      </w:r>
      <w:r>
        <w:rPr>
          <w:color w:val="231F20"/>
          <w:spacing w:val="-8"/>
          <w:w w:val="105"/>
          <w:sz w:val="17"/>
        </w:rPr>
        <w:t> </w:t>
      </w:r>
      <w:r>
        <w:rPr>
          <w:color w:val="231F20"/>
          <w:w w:val="105"/>
          <w:sz w:val="17"/>
        </w:rPr>
        <w:t>voids</w:t>
      </w:r>
      <w:r>
        <w:rPr>
          <w:color w:val="231F20"/>
          <w:spacing w:val="-8"/>
          <w:w w:val="105"/>
          <w:sz w:val="17"/>
        </w:rPr>
        <w:t> </w:t>
      </w:r>
      <w:r>
        <w:rPr>
          <w:color w:val="231F20"/>
          <w:w w:val="105"/>
          <w:sz w:val="17"/>
        </w:rPr>
        <w:t>by</w:t>
      </w:r>
      <w:r>
        <w:rPr>
          <w:color w:val="231F20"/>
          <w:spacing w:val="-8"/>
          <w:w w:val="105"/>
          <w:sz w:val="17"/>
        </w:rPr>
        <w:t> </w:t>
      </w:r>
      <w:r>
        <w:rPr>
          <w:color w:val="231F20"/>
          <w:w w:val="105"/>
          <w:sz w:val="17"/>
        </w:rPr>
        <w:t>the</w:t>
      </w:r>
      <w:r>
        <w:rPr>
          <w:color w:val="231F20"/>
          <w:spacing w:val="-8"/>
          <w:w w:val="105"/>
          <w:sz w:val="17"/>
        </w:rPr>
        <w:t> </w:t>
      </w:r>
      <w:r>
        <w:rPr>
          <w:color w:val="231F20"/>
          <w:w w:val="105"/>
          <w:sz w:val="17"/>
        </w:rPr>
        <w:t>use</w:t>
      </w:r>
      <w:r>
        <w:rPr>
          <w:color w:val="231F20"/>
          <w:spacing w:val="-8"/>
          <w:w w:val="105"/>
          <w:sz w:val="17"/>
        </w:rPr>
        <w:t> </w:t>
      </w:r>
      <w:r>
        <w:rPr>
          <w:color w:val="231F20"/>
          <w:w w:val="105"/>
          <w:sz w:val="17"/>
        </w:rPr>
        <w:t>of</w:t>
      </w:r>
      <w:r>
        <w:rPr>
          <w:color w:val="231F20"/>
          <w:spacing w:val="-8"/>
          <w:w w:val="105"/>
          <w:sz w:val="17"/>
        </w:rPr>
        <w:t> </w:t>
      </w:r>
      <w:r>
        <w:rPr>
          <w:color w:val="231F20"/>
          <w:w w:val="105"/>
          <w:sz w:val="17"/>
        </w:rPr>
        <w:t>dunnage</w:t>
      </w:r>
      <w:r>
        <w:rPr>
          <w:color w:val="231F20"/>
          <w:spacing w:val="-8"/>
          <w:w w:val="105"/>
          <w:sz w:val="17"/>
        </w:rPr>
        <w:t> </w:t>
      </w:r>
      <w:r>
        <w:rPr>
          <w:color w:val="231F20"/>
          <w:w w:val="105"/>
          <w:sz w:val="17"/>
        </w:rPr>
        <w:t>or</w:t>
      </w:r>
      <w:r>
        <w:rPr>
          <w:color w:val="231F20"/>
          <w:spacing w:val="-8"/>
          <w:w w:val="105"/>
          <w:sz w:val="17"/>
        </w:rPr>
        <w:t> </w:t>
      </w:r>
      <w:r>
        <w:rPr>
          <w:color w:val="231F20"/>
          <w:w w:val="105"/>
          <w:sz w:val="17"/>
        </w:rPr>
        <w:t>by</w:t>
      </w:r>
      <w:r>
        <w:rPr>
          <w:color w:val="231F20"/>
          <w:spacing w:val="-8"/>
          <w:w w:val="105"/>
          <w:sz w:val="17"/>
        </w:rPr>
        <w:t> </w:t>
      </w:r>
      <w:r>
        <w:rPr>
          <w:color w:val="231F20"/>
          <w:w w:val="105"/>
          <w:sz w:val="17"/>
        </w:rPr>
        <w:t>blocking</w:t>
      </w:r>
      <w:r>
        <w:rPr>
          <w:color w:val="231F20"/>
          <w:spacing w:val="-8"/>
          <w:w w:val="105"/>
          <w:sz w:val="17"/>
        </w:rPr>
        <w:t> </w:t>
      </w:r>
      <w:r>
        <w:rPr>
          <w:color w:val="231F20"/>
          <w:w w:val="105"/>
          <w:sz w:val="17"/>
        </w:rPr>
        <w:t>and</w:t>
      </w:r>
      <w:r>
        <w:rPr>
          <w:color w:val="231F20"/>
          <w:spacing w:val="-8"/>
          <w:w w:val="105"/>
          <w:sz w:val="17"/>
        </w:rPr>
        <w:t> </w:t>
      </w:r>
      <w:r>
        <w:rPr>
          <w:color w:val="231F20"/>
          <w:w w:val="105"/>
          <w:sz w:val="17"/>
        </w:rPr>
        <w:t>bracing.</w:t>
      </w:r>
      <w:r>
        <w:rPr>
          <w:color w:val="231F20"/>
          <w:spacing w:val="-8"/>
          <w:w w:val="105"/>
          <w:sz w:val="17"/>
        </w:rPr>
        <w:t> </w:t>
      </w:r>
      <w:r>
        <w:rPr>
          <w:color w:val="231F20"/>
          <w:w w:val="105"/>
          <w:sz w:val="17"/>
        </w:rPr>
        <w:t>Where</w:t>
      </w:r>
      <w:r>
        <w:rPr>
          <w:color w:val="231F20"/>
          <w:spacing w:val="-8"/>
          <w:w w:val="105"/>
          <w:sz w:val="17"/>
        </w:rPr>
        <w:t> </w:t>
      </w:r>
      <w:r>
        <w:rPr>
          <w:color w:val="231F20"/>
          <w:w w:val="105"/>
          <w:sz w:val="17"/>
        </w:rPr>
        <w:t>restraints</w:t>
      </w:r>
      <w:r>
        <w:rPr>
          <w:color w:val="231F20"/>
          <w:spacing w:val="-8"/>
          <w:w w:val="105"/>
          <w:sz w:val="17"/>
        </w:rPr>
        <w:t> </w:t>
      </w:r>
      <w:r>
        <w:rPr>
          <w:color w:val="231F20"/>
          <w:w w:val="105"/>
          <w:sz w:val="17"/>
        </w:rPr>
        <w:t>such</w:t>
      </w:r>
      <w:r>
        <w:rPr>
          <w:color w:val="231F20"/>
          <w:spacing w:val="-8"/>
          <w:w w:val="105"/>
          <w:sz w:val="17"/>
        </w:rPr>
        <w:t> </w:t>
      </w:r>
      <w:r>
        <w:rPr>
          <w:color w:val="231F20"/>
          <w:w w:val="105"/>
          <w:sz w:val="17"/>
        </w:rPr>
        <w:t>as</w:t>
      </w:r>
      <w:r>
        <w:rPr>
          <w:color w:val="231F20"/>
          <w:spacing w:val="-8"/>
          <w:w w:val="105"/>
          <w:sz w:val="17"/>
        </w:rPr>
        <w:t> </w:t>
      </w:r>
      <w:r>
        <w:rPr>
          <w:color w:val="231F20"/>
          <w:w w:val="105"/>
          <w:sz w:val="17"/>
        </w:rPr>
        <w:t>banding</w:t>
      </w:r>
      <w:r>
        <w:rPr>
          <w:color w:val="231F20"/>
          <w:spacing w:val="-8"/>
          <w:w w:val="105"/>
          <w:sz w:val="17"/>
        </w:rPr>
        <w:t> </w:t>
      </w:r>
      <w:r>
        <w:rPr>
          <w:color w:val="231F20"/>
          <w:w w:val="105"/>
          <w:sz w:val="17"/>
        </w:rPr>
        <w:t>or</w:t>
      </w:r>
      <w:r>
        <w:rPr>
          <w:color w:val="231F20"/>
          <w:spacing w:val="-8"/>
          <w:w w:val="105"/>
          <w:sz w:val="17"/>
        </w:rPr>
        <w:t> </w:t>
      </w:r>
      <w:r>
        <w:rPr>
          <w:color w:val="231F20"/>
          <w:w w:val="105"/>
          <w:sz w:val="17"/>
        </w:rPr>
        <w:t>straps are used, these shall not be over-tightened to cause damage or deformation of the package or the securing points (such as D-rings) within the cargo transport unit. The packages shall be packed in such a way that there will be a minimum likelihood of damage to fittings during transport. Such fittings on packages shall be adequately protected. Where restraints such as banding or straps with integral container fittings are used, care should be taken to ensure that the Maximum Securing Load (</w:t>
      </w:r>
      <w:r>
        <w:rPr>
          <w:rFonts w:ascii="Arial"/>
          <w:i/>
          <w:color w:val="231F20"/>
          <w:w w:val="105"/>
          <w:sz w:val="17"/>
        </w:rPr>
        <w:t>MSL</w:t>
      </w:r>
      <w:r>
        <w:rPr>
          <w:color w:val="231F20"/>
          <w:w w:val="105"/>
          <w:sz w:val="17"/>
        </w:rPr>
        <w:t>) of the fittings is not exceeded.</w:t>
      </w:r>
    </w:p>
    <w:p>
      <w:pPr>
        <w:pStyle w:val="ListParagraph"/>
        <w:numPr>
          <w:ilvl w:val="3"/>
          <w:numId w:val="1"/>
        </w:numPr>
        <w:tabs>
          <w:tab w:pos="1930" w:val="left" w:leader="none"/>
        </w:tabs>
        <w:spacing w:line="256" w:lineRule="auto" w:before="155" w:after="0"/>
        <w:ind w:left="1930" w:right="1414" w:hanging="1081"/>
        <w:jc w:val="both"/>
        <w:rPr>
          <w:color w:val="231F20"/>
          <w:sz w:val="17"/>
        </w:rPr>
      </w:pPr>
      <w:r>
        <w:rPr>
          <w:color w:val="231F20"/>
          <w:w w:val="105"/>
          <w:sz w:val="17"/>
        </w:rPr>
        <w:t>Packages</w:t>
      </w:r>
      <w:r>
        <w:rPr>
          <w:color w:val="231F20"/>
          <w:w w:val="105"/>
          <w:sz w:val="17"/>
        </w:rPr>
        <w:t> shall</w:t>
      </w:r>
      <w:r>
        <w:rPr>
          <w:color w:val="231F20"/>
          <w:w w:val="105"/>
          <w:sz w:val="17"/>
        </w:rPr>
        <w:t> not</w:t>
      </w:r>
      <w:r>
        <w:rPr>
          <w:color w:val="231F20"/>
          <w:w w:val="105"/>
          <w:sz w:val="17"/>
        </w:rPr>
        <w:t> be</w:t>
      </w:r>
      <w:r>
        <w:rPr>
          <w:color w:val="231F20"/>
          <w:w w:val="105"/>
          <w:sz w:val="17"/>
        </w:rPr>
        <w:t> stacked</w:t>
      </w:r>
      <w:r>
        <w:rPr>
          <w:color w:val="231F20"/>
          <w:w w:val="105"/>
          <w:sz w:val="17"/>
        </w:rPr>
        <w:t> unless</w:t>
      </w:r>
      <w:r>
        <w:rPr>
          <w:color w:val="231F20"/>
          <w:w w:val="105"/>
          <w:sz w:val="17"/>
        </w:rPr>
        <w:t> designed</w:t>
      </w:r>
      <w:r>
        <w:rPr>
          <w:color w:val="231F20"/>
          <w:w w:val="105"/>
          <w:sz w:val="17"/>
        </w:rPr>
        <w:t> for</w:t>
      </w:r>
      <w:r>
        <w:rPr>
          <w:color w:val="231F20"/>
          <w:w w:val="105"/>
          <w:sz w:val="17"/>
        </w:rPr>
        <w:t> that</w:t>
      </w:r>
      <w:r>
        <w:rPr>
          <w:color w:val="231F20"/>
          <w:w w:val="105"/>
          <w:sz w:val="17"/>
        </w:rPr>
        <w:t> purpose.</w:t>
      </w:r>
      <w:r>
        <w:rPr>
          <w:color w:val="231F20"/>
          <w:w w:val="105"/>
          <w:sz w:val="17"/>
        </w:rPr>
        <w:t> Where</w:t>
      </w:r>
      <w:r>
        <w:rPr>
          <w:color w:val="231F20"/>
          <w:w w:val="105"/>
          <w:sz w:val="17"/>
        </w:rPr>
        <w:t> packages</w:t>
      </w:r>
      <w:r>
        <w:rPr>
          <w:color w:val="231F20"/>
          <w:w w:val="105"/>
          <w:sz w:val="17"/>
        </w:rPr>
        <w:t> of</w:t>
      </w:r>
      <w:r>
        <w:rPr>
          <w:color w:val="231F20"/>
          <w:w w:val="105"/>
          <w:sz w:val="17"/>
        </w:rPr>
        <w:t> different</w:t>
      </w:r>
      <w:r>
        <w:rPr>
          <w:color w:val="231F20"/>
          <w:w w:val="105"/>
          <w:sz w:val="17"/>
        </w:rPr>
        <w:t> stacking designs are to be loaded together, consideration shall be given to their compatibility for stacking with each other.</w:t>
      </w:r>
      <w:r>
        <w:rPr>
          <w:color w:val="231F20"/>
          <w:spacing w:val="-4"/>
          <w:w w:val="105"/>
          <w:sz w:val="17"/>
        </w:rPr>
        <w:t> </w:t>
      </w:r>
      <w:r>
        <w:rPr>
          <w:color w:val="231F20"/>
          <w:w w:val="105"/>
          <w:sz w:val="17"/>
        </w:rPr>
        <w:t>Where</w:t>
      </w:r>
      <w:r>
        <w:rPr>
          <w:color w:val="231F20"/>
          <w:spacing w:val="-4"/>
          <w:w w:val="105"/>
          <w:sz w:val="17"/>
        </w:rPr>
        <w:t> </w:t>
      </w:r>
      <w:r>
        <w:rPr>
          <w:color w:val="231F20"/>
          <w:w w:val="105"/>
          <w:sz w:val="17"/>
        </w:rPr>
        <w:t>necessary,</w:t>
      </w:r>
      <w:r>
        <w:rPr>
          <w:color w:val="231F20"/>
          <w:spacing w:val="-4"/>
          <w:w w:val="105"/>
          <w:sz w:val="17"/>
        </w:rPr>
        <w:t> </w:t>
      </w:r>
      <w:r>
        <w:rPr>
          <w:color w:val="231F20"/>
          <w:w w:val="105"/>
          <w:sz w:val="17"/>
        </w:rPr>
        <w:t>stacked</w:t>
      </w:r>
      <w:r>
        <w:rPr>
          <w:color w:val="231F20"/>
          <w:spacing w:val="-4"/>
          <w:w w:val="105"/>
          <w:sz w:val="17"/>
        </w:rPr>
        <w:t> </w:t>
      </w:r>
      <w:r>
        <w:rPr>
          <w:color w:val="231F20"/>
          <w:w w:val="105"/>
          <w:sz w:val="17"/>
        </w:rPr>
        <w:t>packages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prevented</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damaging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below</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4"/>
          <w:w w:val="105"/>
          <w:sz w:val="17"/>
        </w:rPr>
        <w:t> </w:t>
      </w:r>
      <w:r>
        <w:rPr>
          <w:color w:val="231F20"/>
          <w:w w:val="105"/>
          <w:sz w:val="17"/>
        </w:rPr>
        <w:t>use of load bearing devices.</w:t>
      </w:r>
    </w:p>
    <w:p>
      <w:pPr>
        <w:pStyle w:val="ListParagraph"/>
        <w:numPr>
          <w:ilvl w:val="3"/>
          <w:numId w:val="1"/>
        </w:numPr>
        <w:tabs>
          <w:tab w:pos="1930" w:val="left" w:leader="none"/>
        </w:tabs>
        <w:spacing w:line="256" w:lineRule="auto" w:before="149" w:after="0"/>
        <w:ind w:left="1930" w:right="1415" w:hanging="1081"/>
        <w:jc w:val="both"/>
        <w:rPr>
          <w:color w:val="231F20"/>
          <w:sz w:val="17"/>
        </w:rPr>
      </w:pPr>
      <w:r>
        <w:rPr>
          <w:color w:val="231F20"/>
          <w:w w:val="105"/>
          <w:sz w:val="17"/>
        </w:rPr>
        <w:t>Cargo shall be entirely contained within the cargo transport unit without overhang or projections. Oversized </w:t>
      </w:r>
      <w:r>
        <w:rPr>
          <w:color w:val="231F20"/>
          <w:sz w:val="17"/>
        </w:rPr>
        <w:t>machinery (such as tractors and vehicles) may overhang or project outside of the cargo transport unit provided </w:t>
      </w:r>
      <w:r>
        <w:rPr>
          <w:color w:val="231F20"/>
          <w:w w:val="105"/>
          <w:sz w:val="17"/>
        </w:rPr>
        <w:t>that the dangerous goods integral to the machinery cannot leak or spill outside of the cargo transport unit.</w:t>
      </w:r>
    </w:p>
    <w:p>
      <w:pPr>
        <w:pStyle w:val="ListParagraph"/>
        <w:numPr>
          <w:ilvl w:val="3"/>
          <w:numId w:val="1"/>
        </w:numPr>
        <w:tabs>
          <w:tab w:pos="1931" w:val="left" w:leader="none"/>
        </w:tabs>
        <w:spacing w:line="256" w:lineRule="auto" w:before="148" w:after="0"/>
        <w:ind w:left="1931" w:right="1414" w:hanging="1081"/>
        <w:jc w:val="both"/>
        <w:rPr>
          <w:color w:val="231F20"/>
          <w:sz w:val="17"/>
        </w:rPr>
      </w:pPr>
      <w:r>
        <w:rPr>
          <w:color w:val="231F20"/>
          <w:sz w:val="17"/>
        </w:rPr>
        <w:t>During loading and unloading, packages containing dangerous goods shall be protected from being damaged. </w:t>
      </w:r>
      <w:r>
        <w:rPr>
          <w:color w:val="231F20"/>
          <w:w w:val="105"/>
          <w:sz w:val="17"/>
        </w:rPr>
        <w:t>Particular</w:t>
      </w:r>
      <w:r>
        <w:rPr>
          <w:color w:val="231F20"/>
          <w:spacing w:val="-6"/>
          <w:w w:val="105"/>
          <w:sz w:val="17"/>
        </w:rPr>
        <w:t> </w:t>
      </w:r>
      <w:r>
        <w:rPr>
          <w:color w:val="231F20"/>
          <w:w w:val="105"/>
          <w:sz w:val="17"/>
        </w:rPr>
        <w:t>attention</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paid</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handling</w:t>
      </w:r>
      <w:r>
        <w:rPr>
          <w:color w:val="231F20"/>
          <w:spacing w:val="-6"/>
          <w:w w:val="105"/>
          <w:sz w:val="17"/>
        </w:rPr>
        <w:t> </w:t>
      </w:r>
      <w:r>
        <w:rPr>
          <w:color w:val="231F20"/>
          <w:w w:val="105"/>
          <w:sz w:val="17"/>
        </w:rPr>
        <w:t>of</w:t>
      </w:r>
      <w:r>
        <w:rPr>
          <w:color w:val="231F20"/>
          <w:spacing w:val="-6"/>
          <w:w w:val="105"/>
          <w:sz w:val="17"/>
        </w:rPr>
        <w:t> </w:t>
      </w:r>
      <w:r>
        <w:rPr>
          <w:color w:val="231F20"/>
          <w:w w:val="105"/>
          <w:sz w:val="17"/>
        </w:rPr>
        <w:t>packages</w:t>
      </w:r>
      <w:r>
        <w:rPr>
          <w:color w:val="231F20"/>
          <w:spacing w:val="-6"/>
          <w:w w:val="105"/>
          <w:sz w:val="17"/>
        </w:rPr>
        <w:t> </w:t>
      </w:r>
      <w:r>
        <w:rPr>
          <w:color w:val="231F20"/>
          <w:w w:val="105"/>
          <w:sz w:val="17"/>
        </w:rPr>
        <w:t>during</w:t>
      </w:r>
      <w:r>
        <w:rPr>
          <w:color w:val="231F20"/>
          <w:spacing w:val="-6"/>
          <w:w w:val="105"/>
          <w:sz w:val="17"/>
        </w:rPr>
        <w:t> </w:t>
      </w:r>
      <w:r>
        <w:rPr>
          <w:color w:val="231F20"/>
          <w:w w:val="105"/>
          <w:sz w:val="17"/>
        </w:rPr>
        <w:t>their</w:t>
      </w:r>
      <w:r>
        <w:rPr>
          <w:color w:val="231F20"/>
          <w:spacing w:val="-6"/>
          <w:w w:val="105"/>
          <w:sz w:val="17"/>
        </w:rPr>
        <w:t> </w:t>
      </w:r>
      <w:r>
        <w:rPr>
          <w:color w:val="231F20"/>
          <w:w w:val="105"/>
          <w:sz w:val="17"/>
        </w:rPr>
        <w:t>preparation</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type</w:t>
      </w:r>
      <w:r>
        <w:rPr>
          <w:color w:val="231F20"/>
          <w:spacing w:val="-6"/>
          <w:w w:val="105"/>
          <w:sz w:val="17"/>
        </w:rPr>
        <w:t> </w:t>
      </w:r>
      <w:r>
        <w:rPr>
          <w:color w:val="231F20"/>
          <w:w w:val="105"/>
          <w:sz w:val="17"/>
        </w:rPr>
        <w:t>of cargo</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unit</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used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their</w:t>
      </w:r>
      <w:r>
        <w:rPr>
          <w:color w:val="231F20"/>
          <w:spacing w:val="-5"/>
          <w:w w:val="105"/>
          <w:sz w:val="17"/>
        </w:rPr>
        <w:t> </w:t>
      </w:r>
      <w:r>
        <w:rPr>
          <w:color w:val="231F20"/>
          <w:w w:val="105"/>
          <w:sz w:val="17"/>
        </w:rPr>
        <w:t>carriage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method</w:t>
      </w:r>
      <w:r>
        <w:rPr>
          <w:color w:val="231F20"/>
          <w:spacing w:val="-5"/>
          <w:w w:val="105"/>
          <w:sz w:val="17"/>
        </w:rPr>
        <w:t> </w:t>
      </w:r>
      <w:r>
        <w:rPr>
          <w:color w:val="231F20"/>
          <w:w w:val="105"/>
          <w:sz w:val="17"/>
        </w:rPr>
        <w:t>of</w:t>
      </w:r>
      <w:r>
        <w:rPr>
          <w:color w:val="231F20"/>
          <w:spacing w:val="-5"/>
          <w:w w:val="105"/>
          <w:sz w:val="17"/>
        </w:rPr>
        <w:t> </w:t>
      </w:r>
      <w:r>
        <w:rPr>
          <w:color w:val="231F20"/>
          <w:w w:val="105"/>
          <w:sz w:val="17"/>
        </w:rPr>
        <w:t>loading</w:t>
      </w:r>
      <w:r>
        <w:rPr>
          <w:color w:val="231F20"/>
          <w:spacing w:val="-5"/>
          <w:w w:val="105"/>
          <w:sz w:val="17"/>
        </w:rPr>
        <w:t> </w:t>
      </w:r>
      <w:r>
        <w:rPr>
          <w:color w:val="231F20"/>
          <w:w w:val="105"/>
          <w:sz w:val="17"/>
        </w:rPr>
        <w:t>or</w:t>
      </w:r>
      <w:r>
        <w:rPr>
          <w:color w:val="231F20"/>
          <w:spacing w:val="-5"/>
          <w:w w:val="105"/>
          <w:sz w:val="17"/>
        </w:rPr>
        <w:t> </w:t>
      </w:r>
      <w:r>
        <w:rPr>
          <w:color w:val="231F20"/>
          <w:w w:val="105"/>
          <w:sz w:val="17"/>
        </w:rPr>
        <w:t>unloading,</w:t>
      </w:r>
      <w:r>
        <w:rPr>
          <w:color w:val="231F20"/>
          <w:spacing w:val="-5"/>
          <w:w w:val="105"/>
          <w:sz w:val="17"/>
        </w:rPr>
        <w:t> </w:t>
      </w:r>
      <w:r>
        <w:rPr>
          <w:color w:val="231F20"/>
          <w:w w:val="105"/>
          <w:sz w:val="17"/>
        </w:rPr>
        <w:t>so</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accidental damage is not caused through dragging or mishandling. Packages that appear to be leaking or damaged so that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contents</w:t>
      </w:r>
      <w:r>
        <w:rPr>
          <w:color w:val="231F20"/>
          <w:spacing w:val="-7"/>
          <w:w w:val="105"/>
          <w:sz w:val="17"/>
        </w:rPr>
        <w:t> </w:t>
      </w:r>
      <w:r>
        <w:rPr>
          <w:color w:val="231F20"/>
          <w:w w:val="105"/>
          <w:sz w:val="17"/>
        </w:rPr>
        <w:t>may</w:t>
      </w:r>
      <w:r>
        <w:rPr>
          <w:color w:val="231F20"/>
          <w:spacing w:val="-7"/>
          <w:w w:val="105"/>
          <w:sz w:val="17"/>
        </w:rPr>
        <w:t> </w:t>
      </w:r>
      <w:r>
        <w:rPr>
          <w:color w:val="231F20"/>
          <w:w w:val="105"/>
          <w:sz w:val="17"/>
        </w:rPr>
        <w:t>escape</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not</w:t>
      </w:r>
      <w:r>
        <w:rPr>
          <w:color w:val="231F20"/>
          <w:spacing w:val="-7"/>
          <w:w w:val="105"/>
          <w:sz w:val="17"/>
        </w:rPr>
        <w:t> </w:t>
      </w:r>
      <w:r>
        <w:rPr>
          <w:color w:val="231F20"/>
          <w:w w:val="105"/>
          <w:sz w:val="17"/>
        </w:rPr>
        <w:t>be</w:t>
      </w:r>
      <w:r>
        <w:rPr>
          <w:color w:val="231F20"/>
          <w:spacing w:val="-7"/>
          <w:w w:val="105"/>
          <w:sz w:val="17"/>
        </w:rPr>
        <w:t> </w:t>
      </w:r>
      <w:r>
        <w:rPr>
          <w:color w:val="231F20"/>
          <w:w w:val="105"/>
          <w:sz w:val="17"/>
        </w:rPr>
        <w:t>accepted</w:t>
      </w:r>
      <w:r>
        <w:rPr>
          <w:color w:val="231F20"/>
          <w:spacing w:val="-7"/>
          <w:w w:val="105"/>
          <w:sz w:val="17"/>
        </w:rPr>
        <w:t> </w:t>
      </w:r>
      <w:r>
        <w:rPr>
          <w:color w:val="231F20"/>
          <w:w w:val="105"/>
          <w:sz w:val="17"/>
        </w:rPr>
        <w:t>for</w:t>
      </w:r>
      <w:r>
        <w:rPr>
          <w:color w:val="231F20"/>
          <w:spacing w:val="-7"/>
          <w:w w:val="105"/>
          <w:sz w:val="17"/>
        </w:rPr>
        <w:t> </w:t>
      </w:r>
      <w:r>
        <w:rPr>
          <w:color w:val="231F20"/>
          <w:w w:val="105"/>
          <w:sz w:val="17"/>
        </w:rPr>
        <w:t>transport.</w:t>
      </w:r>
      <w:r>
        <w:rPr>
          <w:color w:val="231F20"/>
          <w:spacing w:val="-7"/>
          <w:w w:val="105"/>
          <w:sz w:val="17"/>
        </w:rPr>
        <w:t> </w:t>
      </w:r>
      <w:r>
        <w:rPr>
          <w:color w:val="231F20"/>
          <w:w w:val="105"/>
          <w:sz w:val="17"/>
        </w:rPr>
        <w:t>If</w:t>
      </w:r>
      <w:r>
        <w:rPr>
          <w:color w:val="231F20"/>
          <w:spacing w:val="-7"/>
          <w:w w:val="105"/>
          <w:sz w:val="17"/>
        </w:rPr>
        <w:t> </w:t>
      </w:r>
      <w:r>
        <w:rPr>
          <w:color w:val="231F20"/>
          <w:w w:val="105"/>
          <w:sz w:val="17"/>
        </w:rPr>
        <w:t>a</w:t>
      </w:r>
      <w:r>
        <w:rPr>
          <w:color w:val="231F20"/>
          <w:spacing w:val="-7"/>
          <w:w w:val="105"/>
          <w:sz w:val="17"/>
        </w:rPr>
        <w:t> </w:t>
      </w:r>
      <w:r>
        <w:rPr>
          <w:color w:val="231F20"/>
          <w:w w:val="105"/>
          <w:sz w:val="17"/>
        </w:rPr>
        <w:t>package</w:t>
      </w:r>
      <w:r>
        <w:rPr>
          <w:color w:val="231F20"/>
          <w:spacing w:val="-7"/>
          <w:w w:val="105"/>
          <w:sz w:val="17"/>
        </w:rPr>
        <w:t> </w:t>
      </w:r>
      <w:r>
        <w:rPr>
          <w:color w:val="231F20"/>
          <w:w w:val="105"/>
          <w:sz w:val="17"/>
        </w:rPr>
        <w:t>is</w:t>
      </w:r>
      <w:r>
        <w:rPr>
          <w:color w:val="231F20"/>
          <w:spacing w:val="-7"/>
          <w:w w:val="105"/>
          <w:sz w:val="17"/>
        </w:rPr>
        <w:t> </w:t>
      </w:r>
      <w:r>
        <w:rPr>
          <w:color w:val="231F20"/>
          <w:w w:val="105"/>
          <w:sz w:val="17"/>
        </w:rPr>
        <w:t>found</w:t>
      </w:r>
      <w:r>
        <w:rPr>
          <w:color w:val="231F20"/>
          <w:spacing w:val="-7"/>
          <w:w w:val="105"/>
          <w:sz w:val="17"/>
        </w:rPr>
        <w:t> </w:t>
      </w:r>
      <w:r>
        <w:rPr>
          <w:color w:val="231F20"/>
          <w:w w:val="105"/>
          <w:sz w:val="17"/>
        </w:rPr>
        <w:t>to</w:t>
      </w:r>
      <w:r>
        <w:rPr>
          <w:color w:val="231F20"/>
          <w:spacing w:val="-7"/>
          <w:w w:val="105"/>
          <w:sz w:val="17"/>
        </w:rPr>
        <w:t> </w:t>
      </w:r>
      <w:r>
        <w:rPr>
          <w:color w:val="231F20"/>
          <w:w w:val="105"/>
          <w:sz w:val="17"/>
        </w:rPr>
        <w:t>be</w:t>
      </w:r>
      <w:r>
        <w:rPr>
          <w:color w:val="231F20"/>
          <w:spacing w:val="-7"/>
          <w:w w:val="105"/>
          <w:sz w:val="17"/>
        </w:rPr>
        <w:t> </w:t>
      </w:r>
      <w:r>
        <w:rPr>
          <w:color w:val="231F20"/>
          <w:w w:val="105"/>
          <w:sz w:val="17"/>
        </w:rPr>
        <w:t>damaged</w:t>
      </w:r>
      <w:r>
        <w:rPr>
          <w:color w:val="231F20"/>
          <w:spacing w:val="-7"/>
          <w:w w:val="105"/>
          <w:sz w:val="17"/>
        </w:rPr>
        <w:t> </w:t>
      </w:r>
      <w:r>
        <w:rPr>
          <w:color w:val="231F20"/>
          <w:w w:val="105"/>
          <w:sz w:val="17"/>
        </w:rPr>
        <w:t>so</w:t>
      </w:r>
      <w:r>
        <w:rPr>
          <w:color w:val="231F20"/>
          <w:spacing w:val="-7"/>
          <w:w w:val="105"/>
          <w:sz w:val="17"/>
        </w:rPr>
        <w:t> </w:t>
      </w:r>
      <w:r>
        <w:rPr>
          <w:color w:val="231F20"/>
          <w:w w:val="105"/>
          <w:sz w:val="17"/>
        </w:rPr>
        <w:t>that the contents leak, the damaged package shall not be transported but moved to a safe place in accordance with instructions given by a competent authority or a designated responsible person who is familiar with the dangerous goods, the risks involved and the measures that should be taken in an emergency.</w:t>
      </w:r>
    </w:p>
    <w:p>
      <w:pPr>
        <w:pStyle w:val="BodyText"/>
        <w:spacing w:line="256" w:lineRule="auto" w:before="152"/>
        <w:ind w:left="1931" w:right="1446"/>
      </w:pPr>
      <w:r>
        <w:rPr>
          <w:rFonts w:ascii="Arial"/>
          <w:b/>
          <w:color w:val="231F20"/>
          <w:w w:val="105"/>
        </w:rPr>
        <w:t>Note 1: </w:t>
      </w:r>
      <w:r>
        <w:rPr>
          <w:color w:val="231F20"/>
          <w:w w:val="105"/>
        </w:rPr>
        <w:t>Additional operational requirements for the transport of packagings and IBCs are provided in the</w:t>
      </w:r>
      <w:r>
        <w:rPr>
          <w:color w:val="231F20"/>
          <w:spacing w:val="80"/>
          <w:w w:val="105"/>
        </w:rPr>
        <w:t> </w:t>
      </w:r>
      <w:r>
        <w:rPr>
          <w:color w:val="231F20"/>
          <w:w w:val="105"/>
        </w:rPr>
        <w:t>special packing provisions for packagings and IBCs (see chapter 4.1).</w:t>
      </w:r>
    </w:p>
    <w:p>
      <w:pPr>
        <w:pStyle w:val="ListParagraph"/>
        <w:numPr>
          <w:ilvl w:val="3"/>
          <w:numId w:val="1"/>
        </w:numPr>
        <w:tabs>
          <w:tab w:pos="1926" w:val="left" w:leader="none"/>
          <w:tab w:pos="1931" w:val="left" w:leader="none"/>
        </w:tabs>
        <w:spacing w:line="256" w:lineRule="auto" w:before="147" w:after="0"/>
        <w:ind w:left="1931" w:right="1413" w:hanging="1080"/>
        <w:jc w:val="both"/>
        <w:rPr>
          <w:color w:val="231F20"/>
          <w:sz w:val="17"/>
        </w:rPr>
      </w:pPr>
      <w:r>
        <w:rPr>
          <w:color w:val="231F20"/>
          <w:w w:val="105"/>
          <w:sz w:val="17"/>
        </w:rPr>
        <w:t>When</w:t>
      </w:r>
      <w:r>
        <w:rPr>
          <w:color w:val="231F20"/>
          <w:w w:val="105"/>
          <w:sz w:val="17"/>
        </w:rPr>
        <w:t> a</w:t>
      </w:r>
      <w:r>
        <w:rPr>
          <w:color w:val="231F20"/>
          <w:w w:val="105"/>
          <w:sz w:val="17"/>
        </w:rPr>
        <w:t> dangerous</w:t>
      </w:r>
      <w:r>
        <w:rPr>
          <w:color w:val="231F20"/>
          <w:w w:val="105"/>
          <w:sz w:val="17"/>
        </w:rPr>
        <w:t> goods</w:t>
      </w:r>
      <w:r>
        <w:rPr>
          <w:color w:val="231F20"/>
          <w:w w:val="105"/>
          <w:sz w:val="17"/>
        </w:rPr>
        <w:t> consignment</w:t>
      </w:r>
      <w:r>
        <w:rPr>
          <w:color w:val="231F20"/>
          <w:w w:val="105"/>
          <w:sz w:val="17"/>
        </w:rPr>
        <w:t> forms</w:t>
      </w:r>
      <w:r>
        <w:rPr>
          <w:color w:val="231F20"/>
          <w:w w:val="105"/>
          <w:sz w:val="17"/>
        </w:rPr>
        <w:t> only</w:t>
      </w:r>
      <w:r>
        <w:rPr>
          <w:color w:val="231F20"/>
          <w:w w:val="105"/>
          <w:sz w:val="17"/>
        </w:rPr>
        <w:t> part</w:t>
      </w:r>
      <w:r>
        <w:rPr>
          <w:color w:val="231F20"/>
          <w:w w:val="105"/>
          <w:sz w:val="17"/>
        </w:rPr>
        <w:t> of</w:t>
      </w:r>
      <w:r>
        <w:rPr>
          <w:color w:val="231F20"/>
          <w:w w:val="105"/>
          <w:sz w:val="17"/>
        </w:rPr>
        <w:t> the</w:t>
      </w:r>
      <w:r>
        <w:rPr>
          <w:color w:val="231F20"/>
          <w:w w:val="105"/>
          <w:sz w:val="17"/>
        </w:rPr>
        <w:t> load</w:t>
      </w:r>
      <w:r>
        <w:rPr>
          <w:color w:val="231F20"/>
          <w:w w:val="105"/>
          <w:sz w:val="17"/>
        </w:rPr>
        <w:t> of</w:t>
      </w:r>
      <w:r>
        <w:rPr>
          <w:color w:val="231F20"/>
          <w:w w:val="105"/>
          <w:sz w:val="17"/>
        </w:rPr>
        <w:t> a</w:t>
      </w:r>
      <w:r>
        <w:rPr>
          <w:color w:val="231F20"/>
          <w:w w:val="105"/>
          <w:sz w:val="17"/>
        </w:rPr>
        <w:t> cargo</w:t>
      </w:r>
      <w:r>
        <w:rPr>
          <w:color w:val="231F20"/>
          <w:w w:val="105"/>
          <w:sz w:val="17"/>
        </w:rPr>
        <w:t> transport</w:t>
      </w:r>
      <w:r>
        <w:rPr>
          <w:color w:val="231F20"/>
          <w:w w:val="105"/>
          <w:sz w:val="17"/>
        </w:rPr>
        <w:t> unit,</w:t>
      </w:r>
      <w:r>
        <w:rPr>
          <w:color w:val="231F20"/>
          <w:w w:val="105"/>
          <w:sz w:val="17"/>
        </w:rPr>
        <w:t> it</w:t>
      </w:r>
      <w:r>
        <w:rPr>
          <w:color w:val="231F20"/>
          <w:w w:val="105"/>
          <w:sz w:val="17"/>
        </w:rPr>
        <w:t> should, whenever possible, be packed adjacent to the doors with marks and labels visible, so as to be accessible in the event of an emergency or to facilitate inspection.</w:t>
      </w:r>
    </w:p>
    <w:p>
      <w:pPr>
        <w:pStyle w:val="ListParagraph"/>
        <w:numPr>
          <w:ilvl w:val="3"/>
          <w:numId w:val="1"/>
        </w:numPr>
        <w:tabs>
          <w:tab w:pos="1924" w:val="left" w:leader="none"/>
          <w:tab w:pos="1931" w:val="left" w:leader="none"/>
        </w:tabs>
        <w:spacing w:line="256" w:lineRule="auto" w:before="148" w:after="0"/>
        <w:ind w:left="1931" w:right="1413" w:hanging="1081"/>
        <w:jc w:val="both"/>
        <w:rPr>
          <w:color w:val="231F20"/>
          <w:sz w:val="17"/>
        </w:rPr>
      </w:pPr>
      <w:r>
        <w:rPr>
          <w:color w:val="231F20"/>
          <w:sz w:val="17"/>
        </w:rPr>
        <w:t>If the doors of a cargo transport unit are locked, the means of locking shall be such that, in cases of emergency, </w:t>
      </w:r>
      <w:r>
        <w:rPr>
          <w:color w:val="231F20"/>
          <w:w w:val="105"/>
          <w:sz w:val="17"/>
        </w:rPr>
        <w:t>the doors can be opened without delay.</w:t>
      </w:r>
    </w:p>
    <w:p>
      <w:pPr>
        <w:pStyle w:val="ListParagraph"/>
        <w:numPr>
          <w:ilvl w:val="3"/>
          <w:numId w:val="1"/>
        </w:numPr>
        <w:tabs>
          <w:tab w:pos="1931" w:val="left" w:leader="none"/>
        </w:tabs>
        <w:spacing w:line="240" w:lineRule="auto" w:before="147" w:after="0"/>
        <w:ind w:left="1931" w:right="0" w:hanging="1080"/>
        <w:jc w:val="left"/>
        <w:rPr>
          <w:color w:val="231F20"/>
          <w:sz w:val="17"/>
        </w:rPr>
      </w:pPr>
      <w:r>
        <w:rPr>
          <w:color w:val="231F20"/>
          <w:w w:val="105"/>
          <w:sz w:val="17"/>
        </w:rPr>
        <w:t>When</w:t>
      </w:r>
      <w:r>
        <w:rPr>
          <w:color w:val="231F20"/>
          <w:spacing w:val="-6"/>
          <w:w w:val="105"/>
          <w:sz w:val="17"/>
        </w:rPr>
        <w:t> </w:t>
      </w:r>
      <w:r>
        <w:rPr>
          <w:color w:val="231F20"/>
          <w:w w:val="105"/>
          <w:sz w:val="17"/>
        </w:rPr>
        <w:t>venting</w:t>
      </w:r>
      <w:r>
        <w:rPr>
          <w:color w:val="231F20"/>
          <w:spacing w:val="-5"/>
          <w:w w:val="105"/>
          <w:sz w:val="17"/>
        </w:rPr>
        <w:t> </w:t>
      </w:r>
      <w:r>
        <w:rPr>
          <w:color w:val="231F20"/>
          <w:w w:val="105"/>
          <w:sz w:val="17"/>
        </w:rPr>
        <w:t>is</w:t>
      </w:r>
      <w:r>
        <w:rPr>
          <w:color w:val="231F20"/>
          <w:spacing w:val="-5"/>
          <w:w w:val="105"/>
          <w:sz w:val="17"/>
        </w:rPr>
        <w:t> </w:t>
      </w:r>
      <w:r>
        <w:rPr>
          <w:color w:val="231F20"/>
          <w:w w:val="105"/>
          <w:sz w:val="17"/>
        </w:rPr>
        <w:t>required,</w:t>
      </w:r>
      <w:r>
        <w:rPr>
          <w:color w:val="231F20"/>
          <w:spacing w:val="-6"/>
          <w:w w:val="105"/>
          <w:sz w:val="17"/>
        </w:rPr>
        <w:t> </w:t>
      </w:r>
      <w:r>
        <w:rPr>
          <w:color w:val="231F20"/>
          <w:w w:val="105"/>
          <w:sz w:val="17"/>
        </w:rPr>
        <w:t>venting</w:t>
      </w:r>
      <w:r>
        <w:rPr>
          <w:color w:val="231F20"/>
          <w:spacing w:val="-5"/>
          <w:w w:val="105"/>
          <w:sz w:val="17"/>
        </w:rPr>
        <w:t> </w:t>
      </w:r>
      <w:r>
        <w:rPr>
          <w:color w:val="231F20"/>
          <w:w w:val="105"/>
          <w:sz w:val="17"/>
        </w:rPr>
        <w:t>devices</w:t>
      </w:r>
      <w:r>
        <w:rPr>
          <w:color w:val="231F20"/>
          <w:spacing w:val="-5"/>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5"/>
          <w:w w:val="105"/>
          <w:sz w:val="17"/>
        </w:rPr>
        <w:t> </w:t>
      </w:r>
      <w:r>
        <w:rPr>
          <w:color w:val="231F20"/>
          <w:w w:val="105"/>
          <w:sz w:val="17"/>
        </w:rPr>
        <w:t>kept</w:t>
      </w:r>
      <w:r>
        <w:rPr>
          <w:color w:val="231F20"/>
          <w:spacing w:val="-5"/>
          <w:w w:val="105"/>
          <w:sz w:val="17"/>
        </w:rPr>
        <w:t> </w:t>
      </w:r>
      <w:r>
        <w:rPr>
          <w:color w:val="231F20"/>
          <w:w w:val="105"/>
          <w:sz w:val="17"/>
        </w:rPr>
        <w:t>clear</w:t>
      </w:r>
      <w:r>
        <w:rPr>
          <w:color w:val="231F20"/>
          <w:spacing w:val="-5"/>
          <w:w w:val="105"/>
          <w:sz w:val="17"/>
        </w:rPr>
        <w:t> </w:t>
      </w:r>
      <w:r>
        <w:rPr>
          <w:color w:val="231F20"/>
          <w:w w:val="105"/>
          <w:sz w:val="17"/>
        </w:rPr>
        <w:t>and</w:t>
      </w:r>
      <w:r>
        <w:rPr>
          <w:color w:val="231F20"/>
          <w:spacing w:val="-6"/>
          <w:w w:val="105"/>
          <w:sz w:val="17"/>
        </w:rPr>
        <w:t> </w:t>
      </w:r>
      <w:r>
        <w:rPr>
          <w:color w:val="231F20"/>
          <w:spacing w:val="-2"/>
          <w:w w:val="105"/>
          <w:sz w:val="17"/>
        </w:rPr>
        <w:t>operable.</w:t>
      </w:r>
    </w:p>
    <w:p>
      <w:pPr>
        <w:pStyle w:val="ListParagraph"/>
        <w:numPr>
          <w:ilvl w:val="3"/>
          <w:numId w:val="1"/>
        </w:numPr>
        <w:tabs>
          <w:tab w:pos="1931" w:val="left" w:leader="none"/>
        </w:tabs>
        <w:spacing w:line="240" w:lineRule="auto" w:before="160" w:after="0"/>
        <w:ind w:left="1931" w:right="0" w:hanging="1080"/>
        <w:jc w:val="left"/>
        <w:rPr>
          <w:color w:val="231F20"/>
          <w:sz w:val="17"/>
        </w:rPr>
      </w:pPr>
      <w:r>
        <w:rPr>
          <w:color w:val="231F20"/>
          <w:w w:val="105"/>
          <w:sz w:val="17"/>
        </w:rPr>
        <w:t>Cargo</w:t>
      </w:r>
      <w:r>
        <w:rPr>
          <w:color w:val="231F20"/>
          <w:spacing w:val="26"/>
          <w:w w:val="105"/>
          <w:sz w:val="17"/>
        </w:rPr>
        <w:t> </w:t>
      </w:r>
      <w:r>
        <w:rPr>
          <w:color w:val="231F20"/>
          <w:w w:val="105"/>
          <w:sz w:val="17"/>
        </w:rPr>
        <w:t>transport</w:t>
      </w:r>
      <w:r>
        <w:rPr>
          <w:color w:val="231F20"/>
          <w:spacing w:val="27"/>
          <w:w w:val="105"/>
          <w:sz w:val="17"/>
        </w:rPr>
        <w:t> </w:t>
      </w:r>
      <w:r>
        <w:rPr>
          <w:color w:val="231F20"/>
          <w:w w:val="105"/>
          <w:sz w:val="17"/>
        </w:rPr>
        <w:t>units</w:t>
      </w:r>
      <w:r>
        <w:rPr>
          <w:color w:val="231F20"/>
          <w:spacing w:val="27"/>
          <w:w w:val="105"/>
          <w:sz w:val="17"/>
        </w:rPr>
        <w:t> </w:t>
      </w:r>
      <w:r>
        <w:rPr>
          <w:color w:val="231F20"/>
          <w:w w:val="105"/>
          <w:sz w:val="17"/>
        </w:rPr>
        <w:t>containing</w:t>
      </w:r>
      <w:r>
        <w:rPr>
          <w:color w:val="231F20"/>
          <w:spacing w:val="27"/>
          <w:w w:val="105"/>
          <w:sz w:val="17"/>
        </w:rPr>
        <w:t> </w:t>
      </w:r>
      <w:r>
        <w:rPr>
          <w:color w:val="231F20"/>
          <w:w w:val="105"/>
          <w:sz w:val="17"/>
        </w:rPr>
        <w:t>dangerous</w:t>
      </w:r>
      <w:r>
        <w:rPr>
          <w:color w:val="231F20"/>
          <w:spacing w:val="26"/>
          <w:w w:val="105"/>
          <w:sz w:val="17"/>
        </w:rPr>
        <w:t> </w:t>
      </w:r>
      <w:r>
        <w:rPr>
          <w:color w:val="231F20"/>
          <w:w w:val="105"/>
          <w:sz w:val="17"/>
        </w:rPr>
        <w:t>goods</w:t>
      </w:r>
      <w:r>
        <w:rPr>
          <w:color w:val="231F20"/>
          <w:spacing w:val="27"/>
          <w:w w:val="105"/>
          <w:sz w:val="17"/>
        </w:rPr>
        <w:t> </w:t>
      </w:r>
      <w:r>
        <w:rPr>
          <w:color w:val="231F20"/>
          <w:w w:val="105"/>
          <w:sz w:val="17"/>
        </w:rPr>
        <w:t>shall</w:t>
      </w:r>
      <w:r>
        <w:rPr>
          <w:color w:val="231F20"/>
          <w:spacing w:val="27"/>
          <w:w w:val="105"/>
          <w:sz w:val="17"/>
        </w:rPr>
        <w:t> </w:t>
      </w:r>
      <w:r>
        <w:rPr>
          <w:color w:val="231F20"/>
          <w:w w:val="105"/>
          <w:sz w:val="17"/>
        </w:rPr>
        <w:t>be</w:t>
      </w:r>
      <w:r>
        <w:rPr>
          <w:color w:val="231F20"/>
          <w:spacing w:val="27"/>
          <w:w w:val="105"/>
          <w:sz w:val="17"/>
        </w:rPr>
        <w:t> </w:t>
      </w:r>
      <w:r>
        <w:rPr>
          <w:color w:val="231F20"/>
          <w:w w:val="105"/>
          <w:sz w:val="17"/>
        </w:rPr>
        <w:t>marked</w:t>
      </w:r>
      <w:r>
        <w:rPr>
          <w:color w:val="231F20"/>
          <w:spacing w:val="27"/>
          <w:w w:val="105"/>
          <w:sz w:val="17"/>
        </w:rPr>
        <w:t> </w:t>
      </w:r>
      <w:r>
        <w:rPr>
          <w:color w:val="231F20"/>
          <w:w w:val="105"/>
          <w:sz w:val="17"/>
        </w:rPr>
        <w:t>and</w:t>
      </w:r>
      <w:r>
        <w:rPr>
          <w:color w:val="231F20"/>
          <w:spacing w:val="26"/>
          <w:w w:val="105"/>
          <w:sz w:val="17"/>
        </w:rPr>
        <w:t> </w:t>
      </w:r>
      <w:r>
        <w:rPr>
          <w:color w:val="231F20"/>
          <w:w w:val="105"/>
          <w:sz w:val="17"/>
        </w:rPr>
        <w:t>placarded</w:t>
      </w:r>
      <w:r>
        <w:rPr>
          <w:color w:val="231F20"/>
          <w:spacing w:val="27"/>
          <w:w w:val="105"/>
          <w:sz w:val="17"/>
        </w:rPr>
        <w:t> </w:t>
      </w:r>
      <w:r>
        <w:rPr>
          <w:color w:val="231F20"/>
          <w:w w:val="105"/>
          <w:sz w:val="17"/>
        </w:rPr>
        <w:t>according</w:t>
      </w:r>
      <w:r>
        <w:rPr>
          <w:color w:val="231F20"/>
          <w:spacing w:val="27"/>
          <w:w w:val="105"/>
          <w:sz w:val="17"/>
        </w:rPr>
        <w:t> </w:t>
      </w:r>
      <w:r>
        <w:rPr>
          <w:color w:val="231F20"/>
          <w:w w:val="105"/>
          <w:sz w:val="17"/>
        </w:rPr>
        <w:t>to</w:t>
      </w:r>
      <w:r>
        <w:rPr>
          <w:color w:val="231F20"/>
          <w:spacing w:val="27"/>
          <w:w w:val="105"/>
          <w:sz w:val="17"/>
        </w:rPr>
        <w:t> </w:t>
      </w:r>
      <w:r>
        <w:rPr>
          <w:color w:val="231F20"/>
          <w:spacing w:val="-2"/>
          <w:w w:val="105"/>
          <w:sz w:val="17"/>
        </w:rPr>
        <w:t>chapter</w:t>
      </w:r>
    </w:p>
    <w:p>
      <w:pPr>
        <w:pStyle w:val="BodyText"/>
        <w:spacing w:line="256" w:lineRule="auto" w:before="14"/>
        <w:ind w:left="1931" w:right="1446"/>
      </w:pPr>
      <w:r>
        <w:rPr>
          <w:color w:val="231F20"/>
          <w:w w:val="105"/>
        </w:rPr>
        <w:t>5.3. Irrelevant marks, labels, placards, orange panels, signs and marine pollutant marks shall be removed, masked or otherwise obliterated before packing a cargo transport unit.</w:t>
      </w:r>
    </w:p>
    <w:p>
      <w:pPr>
        <w:pStyle w:val="BodyText"/>
        <w:tabs>
          <w:tab w:pos="1931" w:val="left" w:leader="none"/>
        </w:tabs>
        <w:spacing w:before="145"/>
        <w:ind w:left="610"/>
        <w:rPr>
          <w:rFonts w:ascii="Times New Roman" w:hAnsi="Times New Roman"/>
        </w:rPr>
      </w:pPr>
      <w:r>
        <w:rPr>
          <w:rFonts w:ascii="Cambria" w:hAnsi="Cambria"/>
          <w:color w:val="231F20"/>
          <w:w w:val="105"/>
        </w:rPr>
        <w:t>△</w:t>
      </w:r>
      <w:r>
        <w:rPr>
          <w:rFonts w:ascii="Cambria" w:hAnsi="Cambria"/>
          <w:color w:val="231F20"/>
          <w:spacing w:val="50"/>
          <w:w w:val="105"/>
        </w:rPr>
        <w:t> </w:t>
      </w:r>
      <w:r>
        <w:rPr>
          <w:color w:val="231F20"/>
          <w:spacing w:val="-2"/>
          <w:w w:val="105"/>
        </w:rPr>
        <w:t>7.3.3.14</w:t>
      </w:r>
      <w:r>
        <w:rPr>
          <w:color w:val="231F20"/>
        </w:rPr>
        <w:tab/>
      </w:r>
      <w:r>
        <w:rPr>
          <w:color w:val="231F20"/>
          <w:w w:val="105"/>
        </w:rPr>
        <w:t>Cargo</w:t>
      </w:r>
      <w:r>
        <w:rPr>
          <w:color w:val="231F20"/>
          <w:spacing w:val="-1"/>
          <w:w w:val="105"/>
        </w:rPr>
        <w:t> </w:t>
      </w:r>
      <w:r>
        <w:rPr>
          <w:color w:val="231F20"/>
          <w:w w:val="105"/>
        </w:rPr>
        <w:t>transport units shall be packed</w:t>
      </w:r>
      <w:r>
        <w:rPr>
          <w:color w:val="231F20"/>
          <w:spacing w:val="-1"/>
          <w:w w:val="105"/>
        </w:rPr>
        <w:t> </w:t>
      </w:r>
      <w:r>
        <w:rPr>
          <w:color w:val="231F20"/>
          <w:w w:val="105"/>
        </w:rPr>
        <w:t>so that the cargo is</w:t>
      </w:r>
      <w:r>
        <w:rPr>
          <w:color w:val="231F20"/>
          <w:spacing w:val="-1"/>
          <w:w w:val="105"/>
        </w:rPr>
        <w:t> </w:t>
      </w:r>
      <w:r>
        <w:rPr>
          <w:color w:val="231F20"/>
          <w:w w:val="105"/>
        </w:rPr>
        <w:t>uniformly </w:t>
      </w:r>
      <w:r>
        <w:rPr>
          <w:color w:val="231F20"/>
          <w:spacing w:val="-2"/>
          <w:w w:val="105"/>
        </w:rPr>
        <w:t>distributed.</w:t>
      </w:r>
      <w:r>
        <w:rPr>
          <w:rFonts w:ascii="Times New Roman" w:hAnsi="Times New Roman"/>
          <w:color w:val="231F20"/>
          <w:spacing w:val="-2"/>
          <w:w w:val="105"/>
          <w:vertAlign w:val="superscript"/>
        </w:rPr>
        <w:t>*</w:t>
      </w:r>
    </w:p>
    <w:p>
      <w:pPr>
        <w:pStyle w:val="ListParagraph"/>
        <w:numPr>
          <w:ilvl w:val="3"/>
          <w:numId w:val="2"/>
        </w:numPr>
        <w:tabs>
          <w:tab w:pos="1925" w:val="left" w:leader="none"/>
          <w:tab w:pos="1930" w:val="left" w:leader="none"/>
        </w:tabs>
        <w:spacing w:line="256" w:lineRule="auto" w:before="158" w:after="0"/>
        <w:ind w:left="1930" w:right="1416" w:hanging="1080"/>
        <w:jc w:val="both"/>
        <w:rPr>
          <w:sz w:val="17"/>
        </w:rPr>
      </w:pPr>
      <w:r>
        <w:rPr>
          <w:color w:val="231F20"/>
          <w:w w:val="105"/>
          <w:sz w:val="17"/>
        </w:rPr>
        <w:t>If goods of class 1 are packed, the cargo transport unit shall comply with the definition in 7.1.2 for closed cargo transport unit for class 1.</w:t>
      </w:r>
    </w:p>
    <w:p>
      <w:pPr>
        <w:pStyle w:val="ListParagraph"/>
        <w:numPr>
          <w:ilvl w:val="3"/>
          <w:numId w:val="2"/>
        </w:numPr>
        <w:tabs>
          <w:tab w:pos="1924" w:val="left" w:leader="none"/>
          <w:tab w:pos="1930" w:val="left" w:leader="none"/>
        </w:tabs>
        <w:spacing w:line="256" w:lineRule="auto" w:before="148" w:after="0"/>
        <w:ind w:left="1930" w:right="1416" w:hanging="1080"/>
        <w:jc w:val="both"/>
        <w:rPr>
          <w:sz w:val="17"/>
        </w:rPr>
      </w:pPr>
      <w:r>
        <w:rPr>
          <w:color w:val="231F20"/>
          <w:w w:val="105"/>
          <w:sz w:val="17"/>
        </w:rPr>
        <w:t>If goods of class 7 are packed, the transport index and, if applicable, the criticality safety index, shall be limited according to 7.1.4.5.3.</w:t>
      </w:r>
    </w:p>
    <w:p>
      <w:pPr>
        <w:pStyle w:val="ListParagraph"/>
        <w:numPr>
          <w:ilvl w:val="3"/>
          <w:numId w:val="2"/>
        </w:numPr>
        <w:tabs>
          <w:tab w:pos="1925" w:val="left" w:leader="none"/>
          <w:tab w:pos="1930" w:val="left" w:leader="none"/>
        </w:tabs>
        <w:spacing w:line="256" w:lineRule="auto" w:before="147" w:after="0"/>
        <w:ind w:left="1930" w:right="1414" w:hanging="1080"/>
        <w:jc w:val="both"/>
        <w:rPr>
          <w:sz w:val="17"/>
        </w:rPr>
      </w:pPr>
      <w:r>
        <w:rPr>
          <w:color w:val="231F20"/>
          <w:w w:val="105"/>
          <w:sz w:val="17"/>
        </w:rPr>
        <w:t>Those responsible for the packing of dangerous goods into a cargo transport unit shall provide a “container/ vehicle packing certificate” (see 5.4.2). This document is not required for tanks.</w:t>
      </w:r>
    </w:p>
    <w:p>
      <w:pPr>
        <w:pStyle w:val="ListParagraph"/>
        <w:numPr>
          <w:ilvl w:val="3"/>
          <w:numId w:val="2"/>
        </w:numPr>
        <w:tabs>
          <w:tab w:pos="1930" w:val="left" w:leader="none"/>
        </w:tabs>
        <w:spacing w:line="240" w:lineRule="auto" w:before="147" w:after="0"/>
        <w:ind w:left="1930" w:right="0" w:hanging="1080"/>
        <w:jc w:val="left"/>
        <w:rPr>
          <w:sz w:val="17"/>
        </w:rPr>
      </w:pPr>
      <w:r>
        <w:rPr>
          <w:color w:val="231F20"/>
          <w:w w:val="105"/>
          <w:sz w:val="17"/>
        </w:rPr>
        <w:t>Flexible</w:t>
      </w:r>
      <w:r>
        <w:rPr>
          <w:color w:val="231F20"/>
          <w:spacing w:val="-2"/>
          <w:w w:val="105"/>
          <w:sz w:val="17"/>
        </w:rPr>
        <w:t> </w:t>
      </w:r>
      <w:r>
        <w:rPr>
          <w:color w:val="231F20"/>
          <w:w w:val="105"/>
          <w:sz w:val="17"/>
        </w:rPr>
        <w:t>bulk</w:t>
      </w:r>
      <w:r>
        <w:rPr>
          <w:color w:val="231F20"/>
          <w:spacing w:val="-1"/>
          <w:w w:val="105"/>
          <w:sz w:val="17"/>
        </w:rPr>
        <w:t> </w:t>
      </w:r>
      <w:r>
        <w:rPr>
          <w:color w:val="231F20"/>
          <w:w w:val="105"/>
          <w:sz w:val="17"/>
        </w:rPr>
        <w:t>containers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not</w:t>
      </w:r>
      <w:r>
        <w:rPr>
          <w:color w:val="231F20"/>
          <w:spacing w:val="-2"/>
          <w:w w:val="105"/>
          <w:sz w:val="17"/>
        </w:rPr>
        <w:t> </w:t>
      </w:r>
      <w:r>
        <w:rPr>
          <w:color w:val="231F20"/>
          <w:w w:val="105"/>
          <w:sz w:val="17"/>
        </w:rPr>
        <w:t>allowed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cargo</w:t>
      </w:r>
      <w:r>
        <w:rPr>
          <w:color w:val="231F20"/>
          <w:spacing w:val="-1"/>
          <w:w w:val="105"/>
          <w:sz w:val="17"/>
        </w:rPr>
        <w:t> </w:t>
      </w:r>
      <w:r>
        <w:rPr>
          <w:color w:val="231F20"/>
          <w:w w:val="105"/>
          <w:sz w:val="17"/>
        </w:rPr>
        <w:t>transport</w:t>
      </w:r>
      <w:r>
        <w:rPr>
          <w:color w:val="231F20"/>
          <w:spacing w:val="-2"/>
          <w:w w:val="105"/>
          <w:sz w:val="17"/>
        </w:rPr>
        <w:t> </w:t>
      </w:r>
      <w:r>
        <w:rPr>
          <w:color w:val="231F20"/>
          <w:w w:val="105"/>
          <w:sz w:val="17"/>
        </w:rPr>
        <w:t>units</w:t>
      </w:r>
      <w:r>
        <w:rPr>
          <w:color w:val="231F20"/>
          <w:spacing w:val="-1"/>
          <w:w w:val="105"/>
          <w:sz w:val="17"/>
        </w:rPr>
        <w:t> </w:t>
      </w:r>
      <w:r>
        <w:rPr>
          <w:color w:val="231F20"/>
          <w:w w:val="105"/>
          <w:sz w:val="17"/>
        </w:rPr>
        <w:t>(see</w:t>
      </w:r>
      <w:r>
        <w:rPr>
          <w:color w:val="231F20"/>
          <w:spacing w:val="-1"/>
          <w:w w:val="105"/>
          <w:sz w:val="17"/>
        </w:rPr>
        <w:t> </w:t>
      </w:r>
      <w:r>
        <w:rPr>
          <w:color w:val="231F20"/>
          <w:spacing w:val="-2"/>
          <w:w w:val="105"/>
          <w:sz w:val="17"/>
        </w:rPr>
        <w:t>4.3.4).</w:t>
      </w:r>
    </w:p>
    <w:p>
      <w:pPr>
        <w:pStyle w:val="BodyText"/>
        <w:spacing w:before="130"/>
        <w:rPr>
          <w:sz w:val="22"/>
        </w:rPr>
      </w:pPr>
    </w:p>
    <w:p>
      <w:pPr>
        <w:pStyle w:val="Heading1"/>
        <w:numPr>
          <w:ilvl w:val="2"/>
          <w:numId w:val="1"/>
        </w:numPr>
        <w:tabs>
          <w:tab w:pos="1930" w:val="left" w:leader="none"/>
        </w:tabs>
        <w:spacing w:line="240" w:lineRule="auto" w:before="0" w:after="0"/>
        <w:ind w:left="1930" w:right="0" w:hanging="1080"/>
        <w:jc w:val="left"/>
      </w:pPr>
      <w:r>
        <w:rPr>
          <w:color w:val="231F20"/>
          <w:w w:val="105"/>
        </w:rPr>
        <w:t>Segregation</w:t>
      </w:r>
      <w:r>
        <w:rPr>
          <w:color w:val="231F20"/>
          <w:spacing w:val="2"/>
          <w:w w:val="105"/>
        </w:rPr>
        <w:t> </w:t>
      </w:r>
      <w:r>
        <w:rPr>
          <w:color w:val="231F20"/>
          <w:w w:val="105"/>
        </w:rPr>
        <w:t>provisions</w:t>
      </w:r>
      <w:r>
        <w:rPr>
          <w:color w:val="231F20"/>
          <w:spacing w:val="2"/>
          <w:w w:val="105"/>
        </w:rPr>
        <w:t> </w:t>
      </w:r>
      <w:r>
        <w:rPr>
          <w:color w:val="231F20"/>
          <w:w w:val="105"/>
        </w:rPr>
        <w:t>within</w:t>
      </w:r>
      <w:r>
        <w:rPr>
          <w:color w:val="231F20"/>
          <w:spacing w:val="3"/>
          <w:w w:val="105"/>
        </w:rPr>
        <w:t> </w:t>
      </w:r>
      <w:r>
        <w:rPr>
          <w:color w:val="231F20"/>
          <w:w w:val="105"/>
        </w:rPr>
        <w:t>cargo</w:t>
      </w:r>
      <w:r>
        <w:rPr>
          <w:color w:val="231F20"/>
          <w:spacing w:val="2"/>
          <w:w w:val="105"/>
        </w:rPr>
        <w:t> </w:t>
      </w:r>
      <w:r>
        <w:rPr>
          <w:color w:val="231F20"/>
          <w:w w:val="105"/>
        </w:rPr>
        <w:t>transport</w:t>
      </w:r>
      <w:r>
        <w:rPr>
          <w:color w:val="231F20"/>
          <w:spacing w:val="3"/>
          <w:w w:val="105"/>
        </w:rPr>
        <w:t> </w:t>
      </w:r>
      <w:r>
        <w:rPr>
          <w:color w:val="231F20"/>
          <w:spacing w:val="-4"/>
          <w:w w:val="105"/>
        </w:rPr>
        <w:t>units</w:t>
      </w:r>
    </w:p>
    <w:p>
      <w:pPr>
        <w:pStyle w:val="ListParagraph"/>
        <w:numPr>
          <w:ilvl w:val="3"/>
          <w:numId w:val="1"/>
        </w:numPr>
        <w:tabs>
          <w:tab w:pos="1930" w:val="left" w:leader="none"/>
        </w:tabs>
        <w:spacing w:line="256" w:lineRule="auto" w:before="149" w:after="0"/>
        <w:ind w:left="1930" w:right="1414" w:hanging="1081"/>
        <w:jc w:val="both"/>
        <w:rPr>
          <w:color w:val="231F20"/>
          <w:sz w:val="17"/>
        </w:rPr>
      </w:pPr>
      <w:r>
        <w:rPr>
          <w:color w:val="231F20"/>
          <w:w w:val="105"/>
          <w:sz w:val="17"/>
        </w:rPr>
        <w:t>Dangerous goods which have to be segregated from each other according to the provisions in chapter 7.2 shall not be transported in the same cargo transport unit with the exception of dangerous goods which shall be segregated “away from” each other which may be transported in the same cargo transport unit with the approval of the competent authority. In such cases an equivalent standard of safety shall be maintained.</w:t>
      </w:r>
    </w:p>
    <w:p>
      <w:pPr>
        <w:pStyle w:val="BodyText"/>
        <w:spacing w:before="10"/>
        <w:rPr>
          <w:sz w:val="19"/>
        </w:rPr>
      </w:pPr>
      <w:r>
        <w:rPr>
          <w:sz w:val="19"/>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160795</wp:posOffset>
                </wp:positionV>
                <wp:extent cx="9144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661057pt;width:72pt;height:.1pt;mso-position-horizontal-relative:page;mso-position-vertical-relative:paragraph;z-index:-15726592;mso-wrap-distance-left:0;mso-wrap-distance-right:0" id="docshape17" coordorigin="850,253" coordsize="1440,0" path="m850,253l2290,253e" filled="false" stroked="true" strokeweight=".5pt" strokecolor="#231f20">
                <v:path arrowok="t"/>
                <v:stroke dashstyle="solid"/>
                <w10:wrap type="topAndBottom"/>
              </v:shape>
            </w:pict>
          </mc:Fallback>
        </mc:AlternateContent>
      </w:r>
    </w:p>
    <w:p>
      <w:pPr>
        <w:pStyle w:val="ListParagraph"/>
        <w:numPr>
          <w:ilvl w:val="0"/>
          <w:numId w:val="3"/>
        </w:numPr>
        <w:tabs>
          <w:tab w:pos="849" w:val="left" w:leader="none"/>
        </w:tabs>
        <w:spacing w:line="240" w:lineRule="auto" w:before="63" w:after="0"/>
        <w:ind w:left="849" w:right="0" w:hanging="239"/>
        <w:jc w:val="left"/>
        <w:rPr>
          <w:sz w:val="16"/>
        </w:rPr>
      </w:pPr>
      <w:r>
        <w:rPr>
          <w:rFonts w:ascii="Times New Roman" w:hAnsi="Times New Roman"/>
          <w:color w:val="231F20"/>
          <w:sz w:val="17"/>
          <w:vertAlign w:val="superscript"/>
        </w:rPr>
        <w:t>*</w:t>
      </w:r>
      <w:r>
        <w:rPr>
          <w:rFonts w:ascii="Times New Roman" w:hAnsi="Times New Roman"/>
          <w:color w:val="231F20"/>
          <w:spacing w:val="48"/>
          <w:sz w:val="17"/>
          <w:vertAlign w:val="baseline"/>
        </w:rPr>
        <w:t>  </w:t>
      </w:r>
      <w:r>
        <w:rPr>
          <w:color w:val="231F20"/>
          <w:sz w:val="16"/>
          <w:vertAlign w:val="baseline"/>
        </w:rPr>
        <w:t>Refer</w:t>
      </w:r>
      <w:r>
        <w:rPr>
          <w:color w:val="231F20"/>
          <w:spacing w:val="1"/>
          <w:sz w:val="16"/>
          <w:vertAlign w:val="baseline"/>
        </w:rPr>
        <w:t> </w:t>
      </w:r>
      <w:r>
        <w:rPr>
          <w:color w:val="231F20"/>
          <w:sz w:val="16"/>
          <w:vertAlign w:val="baseline"/>
        </w:rPr>
        <w:t>to</w:t>
      </w:r>
      <w:r>
        <w:rPr>
          <w:color w:val="231F20"/>
          <w:spacing w:val="1"/>
          <w:sz w:val="16"/>
          <w:vertAlign w:val="baseline"/>
        </w:rPr>
        <w:t> </w:t>
      </w:r>
      <w:r>
        <w:rPr>
          <w:color w:val="231F20"/>
          <w:sz w:val="16"/>
          <w:vertAlign w:val="baseline"/>
        </w:rPr>
        <w:t>the CTU </w:t>
      </w:r>
      <w:r>
        <w:rPr>
          <w:color w:val="231F20"/>
          <w:spacing w:val="-4"/>
          <w:sz w:val="16"/>
          <w:vertAlign w:val="baseline"/>
        </w:rPr>
        <w:t>Code.</w:t>
      </w:r>
    </w:p>
    <w:p>
      <w:pPr>
        <w:pStyle w:val="BodyText"/>
        <w:rPr>
          <w:sz w:val="20"/>
        </w:rPr>
      </w:pPr>
    </w:p>
    <w:p>
      <w:pPr>
        <w:pStyle w:val="BodyText"/>
        <w:spacing w:before="159"/>
        <w:rPr>
          <w:sz w:val="20"/>
        </w:rPr>
      </w:pPr>
      <w:r>
        <w:rPr>
          <w:sz w:val="20"/>
        </w:rPr>
        <mc:AlternateContent>
          <mc:Choice Requires="wps">
            <w:drawing>
              <wp:anchor distT="0" distB="0" distL="0" distR="0" allowOverlap="1" layoutInCell="1" locked="0" behindDoc="1" simplePos="0" relativeHeight="487590400">
                <wp:simplePos x="0" y="0"/>
                <wp:positionH relativeFrom="page">
                  <wp:posOffset>540000</wp:posOffset>
                </wp:positionH>
                <wp:positionV relativeFrom="paragraph">
                  <wp:posOffset>262277</wp:posOffset>
                </wp:positionV>
                <wp:extent cx="6120130" cy="635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6120130" cy="6350"/>
                          <a:chExt cx="6120130" cy="6350"/>
                        </a:xfrm>
                      </wpg:grpSpPr>
                      <wps:wsp>
                        <wps:cNvPr id="22" name="Graphic 2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3" name="Graphic 2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651789pt;width:481.9pt;height:.5pt;mso-position-horizontal-relative:page;mso-position-vertical-relative:paragraph;z-index:-15726080;mso-wrap-distance-left:0;mso-wrap-distance-right:0" id="docshapegroup18" coordorigin="850,413" coordsize="9638,10">
                <v:line style="position:absolute" from="850,418" to="5953,418" stroked="true" strokeweight=".5pt" strokecolor="#231f20">
                  <v:stroke dashstyle="solid"/>
                </v:line>
                <v:line style="position:absolute" from="5953,418" to="10488,418"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60" w:bottom="740" w:left="0" w:right="0"/>
        </w:sectPr>
      </w:pPr>
    </w:p>
    <w:p>
      <w:pPr>
        <w:pStyle w:val="Heading2"/>
        <w:numPr>
          <w:ilvl w:val="3"/>
          <w:numId w:val="1"/>
        </w:numPr>
        <w:tabs>
          <w:tab w:pos="2497" w:val="left" w:leader="none"/>
        </w:tabs>
        <w:spacing w:line="240" w:lineRule="auto" w:before="95" w:after="0"/>
        <w:ind w:left="2497" w:right="0" w:hanging="1080"/>
        <w:jc w:val="left"/>
        <w:rPr>
          <w:color w:val="231F20"/>
        </w:rPr>
      </w:pPr>
      <w:r>
        <w:rPr/>
        <mc:AlternateContent>
          <mc:Choice Requires="wps">
            <w:drawing>
              <wp:anchor distT="0" distB="0" distL="0" distR="0" allowOverlap="1" layoutInCell="1" locked="0" behindDoc="0" simplePos="0" relativeHeight="15733248">
                <wp:simplePos x="0" y="0"/>
                <wp:positionH relativeFrom="page">
                  <wp:posOffset>7199998</wp:posOffset>
                </wp:positionH>
                <wp:positionV relativeFrom="page">
                  <wp:posOffset>9171000</wp:posOffset>
                </wp:positionV>
                <wp:extent cx="360045" cy="152146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60045" cy="1521460"/>
                          <a:chExt cx="360045" cy="1521460"/>
                        </a:xfrm>
                      </wpg:grpSpPr>
                      <wps:wsp>
                        <wps:cNvPr id="35" name="Graphic 35"/>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36" name="Textbox 3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3248" id="docshapegroup27" coordorigin="11339,14443" coordsize="567,2396">
                <v:rect style="position:absolute;left:11338;top:14442;width:567;height:2396" id="docshape28" filled="true" fillcolor="#58595b" stroked="false">
                  <v:fill type="solid"/>
                </v:rect>
                <v:shape style="position:absolute;left:11338;top:14442;width:567;height:2396" type="#_x0000_t202" id="docshape29"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rPr>
        <w:t>Segregation</w:t>
      </w:r>
      <w:r>
        <w:rPr>
          <w:color w:val="231F20"/>
          <w:spacing w:val="1"/>
          <w:w w:val="105"/>
        </w:rPr>
        <w:t> </w:t>
      </w:r>
      <w:r>
        <w:rPr>
          <w:color w:val="231F20"/>
          <w:w w:val="105"/>
        </w:rPr>
        <w:t>in</w:t>
      </w:r>
      <w:r>
        <w:rPr>
          <w:color w:val="231F20"/>
          <w:spacing w:val="1"/>
          <w:w w:val="105"/>
        </w:rPr>
        <w:t> </w:t>
      </w:r>
      <w:r>
        <w:rPr>
          <w:color w:val="231F20"/>
          <w:w w:val="105"/>
        </w:rPr>
        <w:t>relation</w:t>
      </w:r>
      <w:r>
        <w:rPr>
          <w:color w:val="231F20"/>
          <w:spacing w:val="1"/>
          <w:w w:val="105"/>
        </w:rPr>
        <w:t> </w:t>
      </w:r>
      <w:r>
        <w:rPr>
          <w:color w:val="231F20"/>
          <w:w w:val="105"/>
        </w:rPr>
        <w:t>to</w:t>
      </w:r>
      <w:r>
        <w:rPr>
          <w:color w:val="231F20"/>
          <w:spacing w:val="2"/>
          <w:w w:val="105"/>
        </w:rPr>
        <w:t> </w:t>
      </w:r>
      <w:r>
        <w:rPr>
          <w:color w:val="231F20"/>
          <w:spacing w:val="-2"/>
          <w:w w:val="105"/>
        </w:rPr>
        <w:t>foodstuffs</w:t>
      </w:r>
    </w:p>
    <w:p>
      <w:pPr>
        <w:pStyle w:val="BodyText"/>
        <w:spacing w:before="91"/>
        <w:rPr>
          <w:sz w:val="18"/>
        </w:rPr>
      </w:pPr>
    </w:p>
    <w:p>
      <w:pPr>
        <w:pStyle w:val="ListParagraph"/>
        <w:numPr>
          <w:ilvl w:val="4"/>
          <w:numId w:val="1"/>
        </w:numPr>
        <w:tabs>
          <w:tab w:pos="2492" w:val="left" w:leader="none"/>
          <w:tab w:pos="2497" w:val="left" w:leader="none"/>
        </w:tabs>
        <w:spacing w:line="256" w:lineRule="auto" w:before="0" w:after="0"/>
        <w:ind w:left="2497" w:right="847" w:hanging="1080"/>
        <w:jc w:val="both"/>
        <w:rPr>
          <w:color w:val="231F20"/>
          <w:sz w:val="17"/>
        </w:rPr>
      </w:pPr>
      <w:r>
        <w:rPr>
          <w:color w:val="231F20"/>
          <w:w w:val="105"/>
          <w:sz w:val="17"/>
        </w:rPr>
        <w:t>Dangerous goods having a primary or subsidiary hazard of classes 2.3, 6.1, 6.2, 7 (with the exception of UN 2908, 2909, 2910 and 2911), 8 and dangerous goods for which it is referred to in segregation code SG29 or SG50</w:t>
      </w:r>
      <w:r>
        <w:rPr>
          <w:color w:val="231F20"/>
          <w:spacing w:val="-8"/>
          <w:w w:val="105"/>
          <w:sz w:val="17"/>
        </w:rPr>
        <w:t> </w:t>
      </w:r>
      <w:r>
        <w:rPr>
          <w:color w:val="231F20"/>
          <w:w w:val="105"/>
          <w:sz w:val="17"/>
        </w:rPr>
        <w:t>in</w:t>
      </w:r>
      <w:r>
        <w:rPr>
          <w:color w:val="231F20"/>
          <w:spacing w:val="-8"/>
          <w:w w:val="105"/>
          <w:sz w:val="17"/>
        </w:rPr>
        <w:t> </w:t>
      </w:r>
      <w:r>
        <w:rPr>
          <w:color w:val="231F20"/>
          <w:w w:val="105"/>
          <w:sz w:val="17"/>
        </w:rPr>
        <w:t>column</w:t>
      </w:r>
      <w:r>
        <w:rPr>
          <w:color w:val="231F20"/>
          <w:spacing w:val="-8"/>
          <w:w w:val="105"/>
          <w:sz w:val="17"/>
        </w:rPr>
        <w:t> </w:t>
      </w:r>
      <w:r>
        <w:rPr>
          <w:color w:val="231F20"/>
          <w:w w:val="105"/>
          <w:sz w:val="17"/>
        </w:rPr>
        <w:t>16b</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Dangerous</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List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not</w:t>
      </w:r>
      <w:r>
        <w:rPr>
          <w:color w:val="231F20"/>
          <w:spacing w:val="-8"/>
          <w:w w:val="105"/>
          <w:sz w:val="17"/>
        </w:rPr>
        <w:t> </w:t>
      </w:r>
      <w:r>
        <w:rPr>
          <w:color w:val="231F20"/>
          <w:w w:val="105"/>
          <w:sz w:val="17"/>
        </w:rPr>
        <w:t>be</w:t>
      </w:r>
      <w:r>
        <w:rPr>
          <w:color w:val="231F20"/>
          <w:spacing w:val="-8"/>
          <w:w w:val="105"/>
          <w:sz w:val="17"/>
        </w:rPr>
        <w:t> </w:t>
      </w:r>
      <w:r>
        <w:rPr>
          <w:color w:val="231F20"/>
          <w:w w:val="105"/>
          <w:sz w:val="17"/>
        </w:rPr>
        <w:t>transported</w:t>
      </w:r>
      <w:r>
        <w:rPr>
          <w:color w:val="231F20"/>
          <w:spacing w:val="-8"/>
          <w:w w:val="105"/>
          <w:sz w:val="17"/>
        </w:rPr>
        <w:t> </w:t>
      </w:r>
      <w:r>
        <w:rPr>
          <w:color w:val="231F20"/>
          <w:w w:val="105"/>
          <w:sz w:val="17"/>
        </w:rPr>
        <w:t>together</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foodstuffs</w:t>
      </w:r>
      <w:r>
        <w:rPr>
          <w:color w:val="231F20"/>
          <w:spacing w:val="-8"/>
          <w:w w:val="105"/>
          <w:sz w:val="17"/>
        </w:rPr>
        <w:t> </w:t>
      </w:r>
      <w:r>
        <w:rPr>
          <w:color w:val="231F20"/>
          <w:w w:val="105"/>
          <w:sz w:val="17"/>
        </w:rPr>
        <w:t>(see</w:t>
      </w:r>
      <w:r>
        <w:rPr>
          <w:color w:val="231F20"/>
          <w:spacing w:val="-8"/>
          <w:w w:val="105"/>
          <w:sz w:val="17"/>
        </w:rPr>
        <w:t> </w:t>
      </w:r>
      <w:r>
        <w:rPr>
          <w:color w:val="231F20"/>
          <w:w w:val="105"/>
          <w:sz w:val="17"/>
        </w:rPr>
        <w:t>1.2.1) in the same cargo transport unit.</w:t>
      </w:r>
    </w:p>
    <w:p>
      <w:pPr>
        <w:pStyle w:val="BodyText"/>
        <w:spacing w:before="94"/>
      </w:pPr>
    </w:p>
    <w:p>
      <w:pPr>
        <w:pStyle w:val="ListParagraph"/>
        <w:numPr>
          <w:ilvl w:val="4"/>
          <w:numId w:val="1"/>
        </w:numPr>
        <w:tabs>
          <w:tab w:pos="2491" w:val="left" w:leader="none"/>
          <w:tab w:pos="2497" w:val="left" w:leader="none"/>
        </w:tabs>
        <w:spacing w:line="256" w:lineRule="auto" w:before="1" w:after="0"/>
        <w:ind w:left="2497" w:right="848" w:hanging="1080"/>
        <w:jc w:val="both"/>
        <w:rPr>
          <w:color w:val="231F20"/>
          <w:sz w:val="17"/>
        </w:rPr>
      </w:pPr>
      <w:r>
        <w:rPr>
          <w:color w:val="231F20"/>
          <w:w w:val="105"/>
          <w:sz w:val="17"/>
        </w:rPr>
        <w:t>Notwithstanding</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provisions</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7.3.4.2.1,</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following</w:t>
      </w:r>
      <w:r>
        <w:rPr>
          <w:color w:val="231F20"/>
          <w:spacing w:val="-10"/>
          <w:w w:val="105"/>
          <w:sz w:val="17"/>
        </w:rPr>
        <w:t> </w:t>
      </w:r>
      <w:r>
        <w:rPr>
          <w:color w:val="231F20"/>
          <w:w w:val="105"/>
          <w:sz w:val="17"/>
        </w:rPr>
        <w:t>dangerous</w:t>
      </w:r>
      <w:r>
        <w:rPr>
          <w:color w:val="231F20"/>
          <w:spacing w:val="-10"/>
          <w:w w:val="105"/>
          <w:sz w:val="17"/>
        </w:rPr>
        <w:t> </w:t>
      </w:r>
      <w:r>
        <w:rPr>
          <w:color w:val="231F20"/>
          <w:w w:val="105"/>
          <w:sz w:val="17"/>
        </w:rPr>
        <w:t>goods</w:t>
      </w:r>
      <w:r>
        <w:rPr>
          <w:color w:val="231F20"/>
          <w:spacing w:val="-10"/>
          <w:w w:val="105"/>
          <w:sz w:val="17"/>
        </w:rPr>
        <w:t> </w:t>
      </w:r>
      <w:r>
        <w:rPr>
          <w:color w:val="231F20"/>
          <w:w w:val="105"/>
          <w:sz w:val="17"/>
        </w:rPr>
        <w:t>may</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transported</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foodstuffs provided that they are not loaded within 3 m from foodstuffs:</w:t>
      </w:r>
    </w:p>
    <w:p>
      <w:pPr>
        <w:pStyle w:val="BodyText"/>
        <w:spacing w:before="32"/>
      </w:pPr>
    </w:p>
    <w:p>
      <w:pPr>
        <w:pStyle w:val="ListParagraph"/>
        <w:numPr>
          <w:ilvl w:val="0"/>
          <w:numId w:val="4"/>
        </w:numPr>
        <w:tabs>
          <w:tab w:pos="2857" w:val="left" w:leader="none"/>
        </w:tabs>
        <w:spacing w:line="240" w:lineRule="auto" w:before="0" w:after="0"/>
        <w:ind w:left="2857" w:right="0" w:hanging="360"/>
        <w:jc w:val="left"/>
        <w:rPr>
          <w:sz w:val="17"/>
        </w:rPr>
      </w:pPr>
      <w:r>
        <w:rPr>
          <w:color w:val="231F20"/>
          <w:w w:val="105"/>
          <w:sz w:val="17"/>
        </w:rPr>
        <w:t>dangerous</w:t>
      </w:r>
      <w:r>
        <w:rPr>
          <w:color w:val="231F20"/>
          <w:spacing w:val="-4"/>
          <w:w w:val="105"/>
          <w:sz w:val="17"/>
        </w:rPr>
        <w:t> </w:t>
      </w:r>
      <w:r>
        <w:rPr>
          <w:color w:val="231F20"/>
          <w:w w:val="105"/>
          <w:sz w:val="17"/>
        </w:rPr>
        <w:t>goods</w:t>
      </w:r>
      <w:r>
        <w:rPr>
          <w:color w:val="231F20"/>
          <w:spacing w:val="-3"/>
          <w:w w:val="105"/>
          <w:sz w:val="17"/>
        </w:rPr>
        <w:t> </w:t>
      </w:r>
      <w:r>
        <w:rPr>
          <w:color w:val="231F20"/>
          <w:w w:val="105"/>
          <w:sz w:val="17"/>
        </w:rPr>
        <w:t>of</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III</w:t>
      </w:r>
      <w:r>
        <w:rPr>
          <w:color w:val="231F20"/>
          <w:spacing w:val="-3"/>
          <w:w w:val="105"/>
          <w:sz w:val="17"/>
        </w:rPr>
        <w:t> </w:t>
      </w:r>
      <w:r>
        <w:rPr>
          <w:color w:val="231F20"/>
          <w:w w:val="105"/>
          <w:sz w:val="17"/>
        </w:rPr>
        <w:t>of</w:t>
      </w:r>
      <w:r>
        <w:rPr>
          <w:color w:val="231F20"/>
          <w:spacing w:val="-4"/>
          <w:w w:val="105"/>
          <w:sz w:val="17"/>
        </w:rPr>
        <w:t> </w:t>
      </w:r>
      <w:r>
        <w:rPr>
          <w:color w:val="231F20"/>
          <w:w w:val="105"/>
          <w:sz w:val="17"/>
        </w:rPr>
        <w:t>classes</w:t>
      </w:r>
      <w:r>
        <w:rPr>
          <w:color w:val="231F20"/>
          <w:spacing w:val="-3"/>
          <w:w w:val="105"/>
          <w:sz w:val="17"/>
        </w:rPr>
        <w:t> </w:t>
      </w:r>
      <w:r>
        <w:rPr>
          <w:color w:val="231F20"/>
          <w:w w:val="105"/>
          <w:sz w:val="17"/>
        </w:rPr>
        <w:t>6.1</w:t>
      </w:r>
      <w:r>
        <w:rPr>
          <w:color w:val="231F20"/>
          <w:spacing w:val="-3"/>
          <w:w w:val="105"/>
          <w:sz w:val="17"/>
        </w:rPr>
        <w:t> </w:t>
      </w:r>
      <w:r>
        <w:rPr>
          <w:color w:val="231F20"/>
          <w:w w:val="105"/>
          <w:sz w:val="17"/>
        </w:rPr>
        <w:t>and</w:t>
      </w:r>
      <w:r>
        <w:rPr>
          <w:color w:val="231F20"/>
          <w:spacing w:val="-3"/>
          <w:w w:val="105"/>
          <w:sz w:val="17"/>
        </w:rPr>
        <w:t> </w:t>
      </w:r>
      <w:r>
        <w:rPr>
          <w:color w:val="231F20"/>
          <w:spacing w:val="-5"/>
          <w:w w:val="105"/>
          <w:sz w:val="17"/>
        </w:rPr>
        <w:t>8;</w:t>
      </w:r>
    </w:p>
    <w:p>
      <w:pPr>
        <w:pStyle w:val="BodyText"/>
        <w:spacing w:before="45"/>
      </w:pPr>
    </w:p>
    <w:p>
      <w:pPr>
        <w:pStyle w:val="ListParagraph"/>
        <w:numPr>
          <w:ilvl w:val="0"/>
          <w:numId w:val="4"/>
        </w:numPr>
        <w:tabs>
          <w:tab w:pos="2857" w:val="left" w:leader="none"/>
        </w:tabs>
        <w:spacing w:line="240" w:lineRule="auto" w:before="0" w:after="0"/>
        <w:ind w:left="2857" w:right="0" w:hanging="360"/>
        <w:jc w:val="left"/>
        <w:rPr>
          <w:sz w:val="17"/>
        </w:rPr>
      </w:pPr>
      <w:r>
        <w:rPr>
          <w:color w:val="231F20"/>
          <w:w w:val="105"/>
          <w:sz w:val="17"/>
        </w:rPr>
        <w:t>dangerous</w:t>
      </w:r>
      <w:r>
        <w:rPr>
          <w:color w:val="231F20"/>
          <w:spacing w:val="-1"/>
          <w:w w:val="105"/>
          <w:sz w:val="17"/>
        </w:rPr>
        <w:t> </w:t>
      </w:r>
      <w:r>
        <w:rPr>
          <w:color w:val="231F20"/>
          <w:w w:val="105"/>
          <w:sz w:val="17"/>
        </w:rPr>
        <w:t>goods of</w:t>
      </w:r>
      <w:r>
        <w:rPr>
          <w:color w:val="231F20"/>
          <w:spacing w:val="-1"/>
          <w:w w:val="105"/>
          <w:sz w:val="17"/>
        </w:rPr>
        <w:t> </w:t>
      </w:r>
      <w:r>
        <w:rPr>
          <w:color w:val="231F20"/>
          <w:w w:val="105"/>
          <w:sz w:val="17"/>
        </w:rPr>
        <w:t>packing group</w:t>
      </w:r>
      <w:r>
        <w:rPr>
          <w:color w:val="231F20"/>
          <w:spacing w:val="-1"/>
          <w:w w:val="105"/>
          <w:sz w:val="17"/>
        </w:rPr>
        <w:t> </w:t>
      </w:r>
      <w:r>
        <w:rPr>
          <w:color w:val="231F20"/>
          <w:w w:val="105"/>
          <w:sz w:val="17"/>
        </w:rPr>
        <w:t>II of class</w:t>
      </w:r>
      <w:r>
        <w:rPr>
          <w:color w:val="231F20"/>
          <w:spacing w:val="-1"/>
          <w:w w:val="105"/>
          <w:sz w:val="17"/>
        </w:rPr>
        <w:t> </w:t>
      </w:r>
      <w:r>
        <w:rPr>
          <w:color w:val="231F20"/>
          <w:w w:val="105"/>
          <w:sz w:val="17"/>
        </w:rPr>
        <w:t>8; </w:t>
      </w:r>
      <w:r>
        <w:rPr>
          <w:color w:val="231F20"/>
          <w:spacing w:val="-5"/>
          <w:w w:val="105"/>
          <w:sz w:val="17"/>
        </w:rPr>
        <w:t>and</w:t>
      </w:r>
    </w:p>
    <w:p>
      <w:pPr>
        <w:pStyle w:val="BodyText"/>
        <w:spacing w:before="45"/>
      </w:pPr>
    </w:p>
    <w:p>
      <w:pPr>
        <w:pStyle w:val="ListParagraph"/>
        <w:numPr>
          <w:ilvl w:val="0"/>
          <w:numId w:val="4"/>
        </w:numPr>
        <w:tabs>
          <w:tab w:pos="2857" w:val="left" w:leader="none"/>
        </w:tabs>
        <w:spacing w:line="240" w:lineRule="auto" w:before="1" w:after="0"/>
        <w:ind w:left="2857" w:right="0" w:hanging="360"/>
        <w:jc w:val="left"/>
        <w:rPr>
          <w:sz w:val="17"/>
        </w:rPr>
      </w:pPr>
      <w:r>
        <w:rPr>
          <w:color w:val="231F20"/>
          <w:w w:val="105"/>
          <w:sz w:val="17"/>
        </w:rPr>
        <w:t>any</w:t>
      </w:r>
      <w:r>
        <w:rPr>
          <w:color w:val="231F20"/>
          <w:spacing w:val="-4"/>
          <w:w w:val="105"/>
          <w:sz w:val="17"/>
        </w:rPr>
        <w:t> </w:t>
      </w:r>
      <w:r>
        <w:rPr>
          <w:color w:val="231F20"/>
          <w:w w:val="105"/>
          <w:sz w:val="17"/>
        </w:rPr>
        <w:t>other</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4"/>
          <w:w w:val="105"/>
          <w:sz w:val="17"/>
        </w:rPr>
        <w:t> </w:t>
      </w:r>
      <w:r>
        <w:rPr>
          <w:color w:val="231F20"/>
          <w:w w:val="105"/>
          <w:sz w:val="17"/>
        </w:rPr>
        <w:t>of</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w:t>
      </w:r>
      <w:r>
        <w:rPr>
          <w:color w:val="231F20"/>
          <w:spacing w:val="-4"/>
          <w:w w:val="105"/>
          <w:sz w:val="17"/>
        </w:rPr>
        <w:t> </w:t>
      </w:r>
      <w:r>
        <w:rPr>
          <w:color w:val="231F20"/>
          <w:w w:val="105"/>
          <w:sz w:val="17"/>
        </w:rPr>
        <w:t>III</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4"/>
          <w:w w:val="105"/>
          <w:sz w:val="17"/>
        </w:rPr>
        <w:t> </w:t>
      </w:r>
      <w:r>
        <w:rPr>
          <w:color w:val="231F20"/>
          <w:w w:val="105"/>
          <w:sz w:val="17"/>
        </w:rPr>
        <w:t>subsidiary</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of</w:t>
      </w:r>
      <w:r>
        <w:rPr>
          <w:color w:val="231F20"/>
          <w:spacing w:val="-4"/>
          <w:w w:val="105"/>
          <w:sz w:val="17"/>
        </w:rPr>
        <w:t> </w:t>
      </w:r>
      <w:r>
        <w:rPr>
          <w:color w:val="231F20"/>
          <w:w w:val="105"/>
          <w:sz w:val="17"/>
        </w:rPr>
        <w:t>classes</w:t>
      </w:r>
      <w:r>
        <w:rPr>
          <w:color w:val="231F20"/>
          <w:spacing w:val="-3"/>
          <w:w w:val="105"/>
          <w:sz w:val="17"/>
        </w:rPr>
        <w:t> </w:t>
      </w:r>
      <w:r>
        <w:rPr>
          <w:color w:val="231F20"/>
          <w:w w:val="105"/>
          <w:sz w:val="17"/>
        </w:rPr>
        <w:t>6.1</w:t>
      </w:r>
      <w:r>
        <w:rPr>
          <w:color w:val="231F20"/>
          <w:spacing w:val="-3"/>
          <w:w w:val="105"/>
          <w:sz w:val="17"/>
        </w:rPr>
        <w:t> </w:t>
      </w:r>
      <w:r>
        <w:rPr>
          <w:color w:val="231F20"/>
          <w:w w:val="105"/>
          <w:sz w:val="17"/>
        </w:rPr>
        <w:t>or</w:t>
      </w:r>
      <w:r>
        <w:rPr>
          <w:color w:val="231F20"/>
          <w:spacing w:val="-4"/>
          <w:w w:val="105"/>
          <w:sz w:val="17"/>
        </w:rPr>
        <w:t> </w:t>
      </w:r>
      <w:r>
        <w:rPr>
          <w:color w:val="231F20"/>
          <w:w w:val="105"/>
          <w:sz w:val="17"/>
        </w:rPr>
        <w:t>8;</w:t>
      </w:r>
      <w:r>
        <w:rPr>
          <w:color w:val="231F20"/>
          <w:spacing w:val="-3"/>
          <w:w w:val="105"/>
          <w:sz w:val="17"/>
        </w:rPr>
        <w:t> </w:t>
      </w:r>
      <w:r>
        <w:rPr>
          <w:color w:val="231F20"/>
          <w:spacing w:val="-5"/>
          <w:w w:val="105"/>
          <w:sz w:val="17"/>
        </w:rPr>
        <w:t>and</w:t>
      </w:r>
    </w:p>
    <w:p>
      <w:pPr>
        <w:pStyle w:val="BodyText"/>
        <w:spacing w:before="45"/>
      </w:pPr>
    </w:p>
    <w:p>
      <w:pPr>
        <w:pStyle w:val="ListParagraph"/>
        <w:numPr>
          <w:ilvl w:val="0"/>
          <w:numId w:val="4"/>
        </w:numPr>
        <w:tabs>
          <w:tab w:pos="2857" w:val="left" w:leader="none"/>
        </w:tabs>
        <w:spacing w:line="240" w:lineRule="auto" w:before="0" w:after="0"/>
        <w:ind w:left="2857" w:right="0" w:hanging="360"/>
        <w:jc w:val="left"/>
        <w:rPr>
          <w:sz w:val="17"/>
        </w:rPr>
      </w:pPr>
      <w:r>
        <w:rPr>
          <w:color w:val="231F20"/>
          <w:w w:val="105"/>
          <w:sz w:val="17"/>
        </w:rPr>
        <w:t>dangerous</w:t>
      </w:r>
      <w:r>
        <w:rPr>
          <w:color w:val="231F20"/>
          <w:spacing w:val="-7"/>
          <w:w w:val="105"/>
          <w:sz w:val="17"/>
        </w:rPr>
        <w:t> </w:t>
      </w:r>
      <w:r>
        <w:rPr>
          <w:color w:val="231F20"/>
          <w:w w:val="105"/>
          <w:sz w:val="17"/>
        </w:rPr>
        <w:t>goods</w:t>
      </w:r>
      <w:r>
        <w:rPr>
          <w:color w:val="231F20"/>
          <w:spacing w:val="-6"/>
          <w:w w:val="105"/>
          <w:sz w:val="17"/>
        </w:rPr>
        <w:t> </w:t>
      </w:r>
      <w:r>
        <w:rPr>
          <w:color w:val="231F20"/>
          <w:w w:val="105"/>
          <w:sz w:val="17"/>
        </w:rPr>
        <w:t>having</w:t>
      </w:r>
      <w:r>
        <w:rPr>
          <w:color w:val="231F20"/>
          <w:spacing w:val="-7"/>
          <w:w w:val="105"/>
          <w:sz w:val="17"/>
        </w:rPr>
        <w:t> </w:t>
      </w:r>
      <w:r>
        <w:rPr>
          <w:color w:val="231F20"/>
          <w:w w:val="105"/>
          <w:sz w:val="17"/>
        </w:rPr>
        <w:t>a</w:t>
      </w:r>
      <w:r>
        <w:rPr>
          <w:color w:val="231F20"/>
          <w:spacing w:val="-6"/>
          <w:w w:val="105"/>
          <w:sz w:val="17"/>
        </w:rPr>
        <w:t> </w:t>
      </w:r>
      <w:r>
        <w:rPr>
          <w:color w:val="231F20"/>
          <w:w w:val="105"/>
          <w:sz w:val="17"/>
        </w:rPr>
        <w:t>reference</w:t>
      </w:r>
      <w:r>
        <w:rPr>
          <w:color w:val="231F20"/>
          <w:spacing w:val="-7"/>
          <w:w w:val="105"/>
          <w:sz w:val="17"/>
        </w:rPr>
        <w:t> </w:t>
      </w:r>
      <w:r>
        <w:rPr>
          <w:color w:val="231F20"/>
          <w:w w:val="105"/>
          <w:sz w:val="17"/>
        </w:rPr>
        <w:t>to</w:t>
      </w:r>
      <w:r>
        <w:rPr>
          <w:color w:val="231F20"/>
          <w:spacing w:val="-6"/>
          <w:w w:val="105"/>
          <w:sz w:val="17"/>
        </w:rPr>
        <w:t> </w:t>
      </w:r>
      <w:r>
        <w:rPr>
          <w:color w:val="231F20"/>
          <w:w w:val="105"/>
          <w:sz w:val="17"/>
        </w:rPr>
        <w:t>7.3.4.2.2</w:t>
      </w:r>
      <w:r>
        <w:rPr>
          <w:color w:val="231F20"/>
          <w:spacing w:val="-6"/>
          <w:w w:val="105"/>
          <w:sz w:val="17"/>
        </w:rPr>
        <w:t> </w:t>
      </w:r>
      <w:r>
        <w:rPr>
          <w:color w:val="231F20"/>
          <w:w w:val="105"/>
          <w:sz w:val="17"/>
        </w:rPr>
        <w:t>in</w:t>
      </w:r>
      <w:r>
        <w:rPr>
          <w:color w:val="231F20"/>
          <w:spacing w:val="-7"/>
          <w:w w:val="105"/>
          <w:sz w:val="17"/>
        </w:rPr>
        <w:t> </w:t>
      </w:r>
      <w:r>
        <w:rPr>
          <w:color w:val="231F20"/>
          <w:w w:val="105"/>
          <w:sz w:val="17"/>
        </w:rPr>
        <w:t>column</w:t>
      </w:r>
      <w:r>
        <w:rPr>
          <w:color w:val="231F20"/>
          <w:spacing w:val="-6"/>
          <w:w w:val="105"/>
          <w:sz w:val="17"/>
        </w:rPr>
        <w:t> </w:t>
      </w:r>
      <w:r>
        <w:rPr>
          <w:color w:val="231F20"/>
          <w:w w:val="105"/>
          <w:sz w:val="17"/>
        </w:rPr>
        <w:t>16b</w:t>
      </w:r>
      <w:r>
        <w:rPr>
          <w:color w:val="231F20"/>
          <w:spacing w:val="-7"/>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7"/>
          <w:w w:val="105"/>
          <w:sz w:val="17"/>
        </w:rPr>
        <w:t> </w:t>
      </w:r>
      <w:r>
        <w:rPr>
          <w:color w:val="231F20"/>
          <w:w w:val="105"/>
          <w:sz w:val="17"/>
        </w:rPr>
        <w:t>Dangerous</w:t>
      </w:r>
      <w:r>
        <w:rPr>
          <w:color w:val="231F20"/>
          <w:spacing w:val="-6"/>
          <w:w w:val="105"/>
          <w:sz w:val="17"/>
        </w:rPr>
        <w:t> </w:t>
      </w:r>
      <w:r>
        <w:rPr>
          <w:color w:val="231F20"/>
          <w:w w:val="105"/>
          <w:sz w:val="17"/>
        </w:rPr>
        <w:t>Goods</w:t>
      </w:r>
      <w:r>
        <w:rPr>
          <w:color w:val="231F20"/>
          <w:spacing w:val="-6"/>
          <w:w w:val="105"/>
          <w:sz w:val="17"/>
        </w:rPr>
        <w:t> </w:t>
      </w:r>
      <w:r>
        <w:rPr>
          <w:color w:val="231F20"/>
          <w:spacing w:val="-4"/>
          <w:w w:val="105"/>
          <w:sz w:val="17"/>
        </w:rPr>
        <w:t>List.</w:t>
      </w:r>
    </w:p>
    <w:p>
      <w:pPr>
        <w:pStyle w:val="BodyText"/>
      </w:pPr>
    </w:p>
    <w:p>
      <w:pPr>
        <w:pStyle w:val="BodyText"/>
        <w:spacing w:before="133"/>
      </w:pPr>
    </w:p>
    <w:p>
      <w:pPr>
        <w:pStyle w:val="Heading1"/>
        <w:numPr>
          <w:ilvl w:val="2"/>
          <w:numId w:val="1"/>
        </w:numPr>
        <w:tabs>
          <w:tab w:pos="2497" w:val="left" w:leader="none"/>
        </w:tabs>
        <w:spacing w:line="240" w:lineRule="auto" w:before="0" w:after="0"/>
        <w:ind w:left="2497" w:right="0" w:hanging="1080"/>
        <w:jc w:val="left"/>
      </w:pPr>
      <w:r>
        <w:rPr>
          <w:color w:val="231F20"/>
          <w:w w:val="105"/>
        </w:rPr>
        <w:t>Tracking</w:t>
      </w:r>
      <w:r>
        <w:rPr>
          <w:color w:val="231F20"/>
          <w:spacing w:val="-10"/>
          <w:w w:val="105"/>
        </w:rPr>
        <w:t> </w:t>
      </w:r>
      <w:r>
        <w:rPr>
          <w:color w:val="231F20"/>
          <w:w w:val="105"/>
        </w:rPr>
        <w:t>and</w:t>
      </w:r>
      <w:r>
        <w:rPr>
          <w:color w:val="231F20"/>
          <w:spacing w:val="-9"/>
          <w:w w:val="105"/>
        </w:rPr>
        <w:t> </w:t>
      </w:r>
      <w:r>
        <w:rPr>
          <w:color w:val="231F20"/>
          <w:w w:val="105"/>
        </w:rPr>
        <w:t>monitoring</w:t>
      </w:r>
      <w:r>
        <w:rPr>
          <w:color w:val="231F20"/>
          <w:spacing w:val="-9"/>
          <w:w w:val="105"/>
        </w:rPr>
        <w:t> </w:t>
      </w:r>
      <w:r>
        <w:rPr>
          <w:color w:val="231F20"/>
          <w:spacing w:val="-2"/>
          <w:w w:val="105"/>
        </w:rPr>
        <w:t>equipment</w:t>
      </w:r>
    </w:p>
    <w:p>
      <w:pPr>
        <w:pStyle w:val="BodyText"/>
        <w:spacing w:before="37"/>
        <w:rPr>
          <w:sz w:val="22"/>
        </w:rPr>
      </w:pPr>
    </w:p>
    <w:p>
      <w:pPr>
        <w:pStyle w:val="BodyText"/>
        <w:spacing w:line="256" w:lineRule="auto" w:before="1"/>
        <w:ind w:left="2497" w:right="848"/>
        <w:jc w:val="both"/>
      </w:pPr>
      <w:r>
        <w:rPr>
          <w:color w:val="231F20"/>
          <w:w w:val="105"/>
        </w:rPr>
        <w:t>When security devices, beacons or other tracking or monitoring equipment are used, they shall be securely installed to the cargo transport unit and shall be of a certified safe type</w:t>
      </w:r>
      <w:r>
        <w:rPr>
          <w:rFonts w:ascii="Times New Roman"/>
          <w:color w:val="231F20"/>
          <w:w w:val="105"/>
          <w:vertAlign w:val="superscript"/>
        </w:rPr>
        <w:t>*</w:t>
      </w:r>
      <w:r>
        <w:rPr>
          <w:rFonts w:ascii="Times New Roman"/>
          <w:color w:val="231F20"/>
          <w:w w:val="105"/>
          <w:vertAlign w:val="baseline"/>
        </w:rPr>
        <w:t> </w:t>
      </w:r>
      <w:r>
        <w:rPr>
          <w:color w:val="231F20"/>
          <w:w w:val="105"/>
          <w:vertAlign w:val="baseline"/>
        </w:rPr>
        <w:t>for the dangerous goods that will be carried within the cargo transport unit.</w:t>
      </w:r>
    </w:p>
    <w:p>
      <w:pPr>
        <w:pStyle w:val="BodyText"/>
      </w:pPr>
    </w:p>
    <w:p>
      <w:pPr>
        <w:pStyle w:val="BodyText"/>
        <w:spacing w:before="120"/>
      </w:pPr>
    </w:p>
    <w:p>
      <w:pPr>
        <w:pStyle w:val="Heading1"/>
        <w:numPr>
          <w:ilvl w:val="2"/>
          <w:numId w:val="1"/>
        </w:numPr>
        <w:tabs>
          <w:tab w:pos="2497" w:val="left" w:leader="none"/>
        </w:tabs>
        <w:spacing w:line="240" w:lineRule="auto" w:before="0" w:after="0"/>
        <w:ind w:left="2497" w:right="0" w:hanging="1080"/>
        <w:jc w:val="left"/>
      </w:pPr>
      <w:r>
        <w:rPr>
          <w:color w:val="231F20"/>
          <w:w w:val="105"/>
        </w:rPr>
        <w:t>Opening</w:t>
      </w:r>
      <w:r>
        <w:rPr>
          <w:color w:val="231F20"/>
          <w:spacing w:val="-2"/>
          <w:w w:val="105"/>
        </w:rPr>
        <w:t> </w:t>
      </w:r>
      <w:r>
        <w:rPr>
          <w:color w:val="231F20"/>
          <w:w w:val="105"/>
        </w:rPr>
        <w:t>and</w:t>
      </w:r>
      <w:r>
        <w:rPr>
          <w:color w:val="231F20"/>
          <w:spacing w:val="-2"/>
          <w:w w:val="105"/>
        </w:rPr>
        <w:t> </w:t>
      </w:r>
      <w:r>
        <w:rPr>
          <w:color w:val="231F20"/>
          <w:w w:val="105"/>
        </w:rPr>
        <w:t>unloading</w:t>
      </w:r>
      <w:r>
        <w:rPr>
          <w:color w:val="231F20"/>
          <w:spacing w:val="-1"/>
          <w:w w:val="105"/>
        </w:rPr>
        <w:t> </w:t>
      </w:r>
      <w:r>
        <w:rPr>
          <w:color w:val="231F20"/>
          <w:w w:val="105"/>
        </w:rPr>
        <w:t>cargo</w:t>
      </w:r>
      <w:r>
        <w:rPr>
          <w:color w:val="231F20"/>
          <w:spacing w:val="-2"/>
          <w:w w:val="105"/>
        </w:rPr>
        <w:t> </w:t>
      </w:r>
      <w:r>
        <w:rPr>
          <w:color w:val="231F20"/>
          <w:w w:val="105"/>
        </w:rPr>
        <w:t>transport</w:t>
      </w:r>
      <w:r>
        <w:rPr>
          <w:color w:val="231F20"/>
          <w:spacing w:val="-1"/>
          <w:w w:val="105"/>
        </w:rPr>
        <w:t> </w:t>
      </w:r>
      <w:r>
        <w:rPr>
          <w:color w:val="231F20"/>
          <w:spacing w:val="-2"/>
          <w:w w:val="105"/>
        </w:rPr>
        <w:t>units</w:t>
      </w:r>
    </w:p>
    <w:p>
      <w:pPr>
        <w:pStyle w:val="BodyText"/>
        <w:spacing w:before="37"/>
        <w:rPr>
          <w:sz w:val="22"/>
        </w:rPr>
      </w:pPr>
    </w:p>
    <w:p>
      <w:pPr>
        <w:pStyle w:val="ListParagraph"/>
        <w:numPr>
          <w:ilvl w:val="3"/>
          <w:numId w:val="1"/>
        </w:numPr>
        <w:tabs>
          <w:tab w:pos="2497" w:val="left" w:leader="none"/>
        </w:tabs>
        <w:spacing w:line="256" w:lineRule="auto" w:before="0" w:after="0"/>
        <w:ind w:left="2497" w:right="847" w:hanging="1081"/>
        <w:jc w:val="both"/>
        <w:rPr>
          <w:color w:val="231F20"/>
          <w:sz w:val="17"/>
        </w:rPr>
      </w:pPr>
      <w:r>
        <w:rPr>
          <w:color w:val="231F20"/>
          <w:w w:val="105"/>
          <w:sz w:val="17"/>
        </w:rPr>
        <w:t>Cargo</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units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approached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caution.</w:t>
      </w:r>
      <w:r>
        <w:rPr>
          <w:color w:val="231F20"/>
          <w:spacing w:val="-2"/>
          <w:w w:val="105"/>
          <w:sz w:val="17"/>
        </w:rPr>
        <w:t> </w:t>
      </w:r>
      <w:r>
        <w:rPr>
          <w:color w:val="231F20"/>
          <w:w w:val="105"/>
          <w:sz w:val="17"/>
        </w:rPr>
        <w:t>Before</w:t>
      </w:r>
      <w:r>
        <w:rPr>
          <w:color w:val="231F20"/>
          <w:spacing w:val="-2"/>
          <w:w w:val="105"/>
          <w:sz w:val="17"/>
        </w:rPr>
        <w:t> </w:t>
      </w:r>
      <w:r>
        <w:rPr>
          <w:color w:val="231F20"/>
          <w:w w:val="105"/>
          <w:sz w:val="17"/>
        </w:rPr>
        <w:t>opening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doors,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nature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contents and the possibility that leakages may have caused an unsafe condition, concentration of toxic or flammable vapours, or an oxygen-enriched or oxygen-depleted atmosphere, shall be considered.</w:t>
      </w:r>
    </w:p>
    <w:p>
      <w:pPr>
        <w:pStyle w:val="BodyText"/>
        <w:spacing w:before="93"/>
      </w:pPr>
    </w:p>
    <w:p>
      <w:pPr>
        <w:pStyle w:val="ListParagraph"/>
        <w:numPr>
          <w:ilvl w:val="3"/>
          <w:numId w:val="1"/>
        </w:numPr>
        <w:tabs>
          <w:tab w:pos="2497" w:val="left" w:leader="none"/>
        </w:tabs>
        <w:spacing w:line="256" w:lineRule="auto" w:before="0" w:after="0"/>
        <w:ind w:left="2497" w:right="847" w:hanging="1080"/>
        <w:jc w:val="both"/>
        <w:rPr>
          <w:color w:val="231F20"/>
          <w:sz w:val="17"/>
        </w:rPr>
      </w:pPr>
      <w:r>
        <w:rPr>
          <w:color w:val="231F20"/>
          <w:w w:val="105"/>
          <w:sz w:val="17"/>
        </w:rPr>
        <w:t>After a cargo transport unit carrying dangerous goods has been unpacked or unloaded, precautions shall be taken to ensure that there is no contamination likely to make the cargo transport unit dangerous.</w:t>
      </w:r>
    </w:p>
    <w:p>
      <w:pPr>
        <w:pStyle w:val="BodyText"/>
        <w:spacing w:before="93"/>
      </w:pPr>
    </w:p>
    <w:p>
      <w:pPr>
        <w:pStyle w:val="ListParagraph"/>
        <w:numPr>
          <w:ilvl w:val="3"/>
          <w:numId w:val="1"/>
        </w:numPr>
        <w:tabs>
          <w:tab w:pos="2497" w:val="left" w:leader="none"/>
        </w:tabs>
        <w:spacing w:line="256" w:lineRule="auto" w:before="0" w:after="0"/>
        <w:ind w:left="2497" w:right="848" w:hanging="1081"/>
        <w:jc w:val="both"/>
        <w:rPr>
          <w:color w:val="231F20"/>
          <w:sz w:val="17"/>
        </w:rPr>
      </w:pPr>
      <w:r>
        <w:rPr>
          <w:color w:val="231F20"/>
          <w:w w:val="105"/>
          <w:sz w:val="17"/>
        </w:rPr>
        <w:t>After</w:t>
      </w:r>
      <w:r>
        <w:rPr>
          <w:color w:val="231F20"/>
          <w:spacing w:val="-2"/>
          <w:w w:val="105"/>
          <w:sz w:val="17"/>
        </w:rPr>
        <w:t> </w:t>
      </w:r>
      <w:r>
        <w:rPr>
          <w:color w:val="231F20"/>
          <w:w w:val="105"/>
          <w:sz w:val="17"/>
        </w:rPr>
        <w:t>unpacking</w:t>
      </w:r>
      <w:r>
        <w:rPr>
          <w:color w:val="231F20"/>
          <w:spacing w:val="-2"/>
          <w:w w:val="105"/>
          <w:sz w:val="17"/>
        </w:rPr>
        <w:t> </w:t>
      </w:r>
      <w:r>
        <w:rPr>
          <w:color w:val="231F20"/>
          <w:w w:val="105"/>
          <w:sz w:val="17"/>
        </w:rPr>
        <w:t>or</w:t>
      </w:r>
      <w:r>
        <w:rPr>
          <w:color w:val="231F20"/>
          <w:spacing w:val="-2"/>
          <w:w w:val="105"/>
          <w:sz w:val="17"/>
        </w:rPr>
        <w:t> </w:t>
      </w:r>
      <w:r>
        <w:rPr>
          <w:color w:val="231F20"/>
          <w:w w:val="105"/>
          <w:sz w:val="17"/>
        </w:rPr>
        <w:t>unloading</w:t>
      </w:r>
      <w:r>
        <w:rPr>
          <w:color w:val="231F20"/>
          <w:spacing w:val="-2"/>
          <w:w w:val="105"/>
          <w:sz w:val="17"/>
        </w:rPr>
        <w:t> </w:t>
      </w:r>
      <w:r>
        <w:rPr>
          <w:color w:val="231F20"/>
          <w:w w:val="105"/>
          <w:sz w:val="17"/>
        </w:rPr>
        <w:t>corrosive</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particular</w:t>
      </w:r>
      <w:r>
        <w:rPr>
          <w:color w:val="231F20"/>
          <w:spacing w:val="-2"/>
          <w:w w:val="105"/>
          <w:sz w:val="17"/>
        </w:rPr>
        <w:t> </w:t>
      </w:r>
      <w:r>
        <w:rPr>
          <w:color w:val="231F20"/>
          <w:w w:val="105"/>
          <w:sz w:val="17"/>
        </w:rPr>
        <w:t>attention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paid</w:t>
      </w:r>
      <w:r>
        <w:rPr>
          <w:color w:val="231F20"/>
          <w:spacing w:val="-2"/>
          <w:w w:val="105"/>
          <w:sz w:val="17"/>
        </w:rPr>
        <w:t> </w:t>
      </w:r>
      <w:r>
        <w:rPr>
          <w:color w:val="231F20"/>
          <w:w w:val="105"/>
          <w:sz w:val="17"/>
        </w:rPr>
        <w:t>to</w:t>
      </w:r>
      <w:r>
        <w:rPr>
          <w:color w:val="231F20"/>
          <w:spacing w:val="-2"/>
          <w:w w:val="105"/>
          <w:sz w:val="17"/>
        </w:rPr>
        <w:t> </w:t>
      </w:r>
      <w:r>
        <w:rPr>
          <w:color w:val="231F20"/>
          <w:w w:val="105"/>
          <w:sz w:val="17"/>
        </w:rPr>
        <w:t>cleaning,</w:t>
      </w:r>
      <w:r>
        <w:rPr>
          <w:color w:val="231F20"/>
          <w:spacing w:val="-2"/>
          <w:w w:val="105"/>
          <w:sz w:val="17"/>
        </w:rPr>
        <w:t> </w:t>
      </w:r>
      <w:r>
        <w:rPr>
          <w:color w:val="231F20"/>
          <w:w w:val="105"/>
          <w:sz w:val="17"/>
        </w:rPr>
        <w:t>as</w:t>
      </w:r>
      <w:r>
        <w:rPr>
          <w:color w:val="231F20"/>
          <w:spacing w:val="-2"/>
          <w:w w:val="105"/>
          <w:sz w:val="17"/>
        </w:rPr>
        <w:t> </w:t>
      </w:r>
      <w:r>
        <w:rPr>
          <w:color w:val="231F20"/>
          <w:w w:val="105"/>
          <w:sz w:val="17"/>
        </w:rPr>
        <w:t>residues may be highly corrosive to the metal structures.</w:t>
      </w:r>
    </w:p>
    <w:p>
      <w:pPr>
        <w:pStyle w:val="BodyText"/>
        <w:spacing w:before="92"/>
      </w:pPr>
    </w:p>
    <w:p>
      <w:pPr>
        <w:pStyle w:val="ListParagraph"/>
        <w:numPr>
          <w:ilvl w:val="3"/>
          <w:numId w:val="1"/>
        </w:numPr>
        <w:tabs>
          <w:tab w:pos="2497" w:val="left" w:leader="none"/>
        </w:tabs>
        <w:spacing w:line="256" w:lineRule="auto" w:before="0" w:after="0"/>
        <w:ind w:left="2497" w:right="847" w:hanging="1080"/>
        <w:jc w:val="both"/>
        <w:rPr>
          <w:color w:val="231F20"/>
          <w:sz w:val="17"/>
        </w:rPr>
      </w:pPr>
      <w:r>
        <w:rPr>
          <w:color w:val="231F20"/>
          <w:w w:val="105"/>
          <w:sz w:val="17"/>
        </w:rPr>
        <w:t>When</w:t>
      </w:r>
      <w:r>
        <w:rPr>
          <w:color w:val="231F20"/>
          <w:w w:val="105"/>
          <w:sz w:val="17"/>
        </w:rPr>
        <w:t> the</w:t>
      </w:r>
      <w:r>
        <w:rPr>
          <w:color w:val="231F20"/>
          <w:w w:val="105"/>
          <w:sz w:val="17"/>
        </w:rPr>
        <w:t> cargo</w:t>
      </w:r>
      <w:r>
        <w:rPr>
          <w:color w:val="231F20"/>
          <w:w w:val="105"/>
          <w:sz w:val="17"/>
        </w:rPr>
        <w:t> transport</w:t>
      </w:r>
      <w:r>
        <w:rPr>
          <w:color w:val="231F20"/>
          <w:w w:val="105"/>
          <w:sz w:val="17"/>
        </w:rPr>
        <w:t> unit</w:t>
      </w:r>
      <w:r>
        <w:rPr>
          <w:color w:val="231F20"/>
          <w:w w:val="105"/>
          <w:sz w:val="17"/>
        </w:rPr>
        <w:t> offers</w:t>
      </w:r>
      <w:r>
        <w:rPr>
          <w:color w:val="231F20"/>
          <w:w w:val="105"/>
          <w:sz w:val="17"/>
        </w:rPr>
        <w:t> no</w:t>
      </w:r>
      <w:r>
        <w:rPr>
          <w:color w:val="231F20"/>
          <w:w w:val="105"/>
          <w:sz w:val="17"/>
        </w:rPr>
        <w:t> further</w:t>
      </w:r>
      <w:r>
        <w:rPr>
          <w:color w:val="231F20"/>
          <w:w w:val="105"/>
          <w:sz w:val="17"/>
        </w:rPr>
        <w:t> hazard,</w:t>
      </w:r>
      <w:r>
        <w:rPr>
          <w:color w:val="231F20"/>
          <w:w w:val="105"/>
          <w:sz w:val="17"/>
        </w:rPr>
        <w:t> the</w:t>
      </w:r>
      <w:r>
        <w:rPr>
          <w:color w:val="231F20"/>
          <w:w w:val="105"/>
          <w:sz w:val="17"/>
        </w:rPr>
        <w:t> dangerous</w:t>
      </w:r>
      <w:r>
        <w:rPr>
          <w:color w:val="231F20"/>
          <w:w w:val="105"/>
          <w:sz w:val="17"/>
        </w:rPr>
        <w:t> goods</w:t>
      </w:r>
      <w:r>
        <w:rPr>
          <w:color w:val="231F20"/>
          <w:w w:val="105"/>
          <w:sz w:val="17"/>
        </w:rPr>
        <w:t> placards</w:t>
      </w:r>
      <w:r>
        <w:rPr>
          <w:color w:val="231F20"/>
          <w:w w:val="105"/>
          <w:sz w:val="17"/>
        </w:rPr>
        <w:t> and</w:t>
      </w:r>
      <w:r>
        <w:rPr>
          <w:color w:val="231F20"/>
          <w:w w:val="105"/>
          <w:sz w:val="17"/>
        </w:rPr>
        <w:t> other</w:t>
      </w:r>
      <w:r>
        <w:rPr>
          <w:color w:val="231F20"/>
          <w:w w:val="105"/>
          <w:sz w:val="17"/>
        </w:rPr>
        <w:t> marks related to dangerous goods shall be removed, masked or otherwise obliterated.</w:t>
      </w:r>
    </w:p>
    <w:p>
      <w:pPr>
        <w:pStyle w:val="BodyText"/>
      </w:pPr>
    </w:p>
    <w:p>
      <w:pPr>
        <w:pStyle w:val="BodyText"/>
        <w:spacing w:before="120"/>
      </w:pPr>
    </w:p>
    <w:p>
      <w:pPr>
        <w:pStyle w:val="Heading1"/>
        <w:numPr>
          <w:ilvl w:val="2"/>
          <w:numId w:val="1"/>
        </w:numPr>
        <w:tabs>
          <w:tab w:pos="2497" w:val="left" w:leader="none"/>
        </w:tabs>
        <w:spacing w:line="240" w:lineRule="auto" w:before="1" w:after="0"/>
        <w:ind w:left="2497" w:right="0" w:hanging="1080"/>
        <w:jc w:val="left"/>
      </w:pPr>
      <w:r>
        <w:rPr>
          <w:color w:val="231F20"/>
          <w:w w:val="105"/>
        </w:rPr>
        <w:t>Cargo</w:t>
      </w:r>
      <w:r>
        <w:rPr>
          <w:color w:val="231F20"/>
          <w:spacing w:val="-3"/>
          <w:w w:val="105"/>
        </w:rPr>
        <w:t> </w:t>
      </w:r>
      <w:r>
        <w:rPr>
          <w:color w:val="231F20"/>
          <w:w w:val="105"/>
        </w:rPr>
        <w:t>transport</w:t>
      </w:r>
      <w:r>
        <w:rPr>
          <w:color w:val="231F20"/>
          <w:spacing w:val="-2"/>
          <w:w w:val="105"/>
        </w:rPr>
        <w:t> </w:t>
      </w:r>
      <w:r>
        <w:rPr>
          <w:color w:val="231F20"/>
          <w:w w:val="105"/>
        </w:rPr>
        <w:t>units</w:t>
      </w:r>
      <w:r>
        <w:rPr>
          <w:color w:val="231F20"/>
          <w:spacing w:val="-2"/>
          <w:w w:val="105"/>
        </w:rPr>
        <w:t> </w:t>
      </w:r>
      <w:r>
        <w:rPr>
          <w:color w:val="231F20"/>
          <w:w w:val="105"/>
        </w:rPr>
        <w:t>under</w:t>
      </w:r>
      <w:r>
        <w:rPr>
          <w:color w:val="231F20"/>
          <w:spacing w:val="-3"/>
          <w:w w:val="105"/>
        </w:rPr>
        <w:t> </w:t>
      </w:r>
      <w:r>
        <w:rPr>
          <w:color w:val="231F20"/>
          <w:w w:val="105"/>
        </w:rPr>
        <w:t>temperature</w:t>
      </w:r>
      <w:r>
        <w:rPr>
          <w:color w:val="231F20"/>
          <w:spacing w:val="-2"/>
          <w:w w:val="105"/>
        </w:rPr>
        <w:t> control</w:t>
      </w:r>
    </w:p>
    <w:p>
      <w:pPr>
        <w:pStyle w:val="BodyText"/>
        <w:spacing w:before="187"/>
        <w:rPr>
          <w:sz w:val="22"/>
        </w:rPr>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spacing w:val="-2"/>
          <w:w w:val="105"/>
        </w:rPr>
        <w:t>Preamble</w:t>
      </w:r>
    </w:p>
    <w:p>
      <w:pPr>
        <w:pStyle w:val="BodyText"/>
        <w:spacing w:before="91"/>
        <w:rPr>
          <w:sz w:val="18"/>
        </w:rPr>
      </w:pPr>
    </w:p>
    <w:p>
      <w:pPr>
        <w:pStyle w:val="ListParagraph"/>
        <w:numPr>
          <w:ilvl w:val="4"/>
          <w:numId w:val="1"/>
        </w:numPr>
        <w:tabs>
          <w:tab w:pos="2492" w:val="left" w:leader="none"/>
          <w:tab w:pos="2497" w:val="left" w:leader="none"/>
        </w:tabs>
        <w:spacing w:line="256" w:lineRule="auto" w:before="0" w:after="0"/>
        <w:ind w:left="2497" w:right="848" w:hanging="1080"/>
        <w:jc w:val="both"/>
        <w:rPr>
          <w:color w:val="231F20"/>
          <w:sz w:val="17"/>
        </w:rPr>
      </w:pPr>
      <w:r>
        <w:rPr>
          <w:color w:val="231F20"/>
          <w:w w:val="105"/>
          <w:sz w:val="17"/>
        </w:rPr>
        <w:t>If</w:t>
      </w:r>
      <w:r>
        <w:rPr>
          <w:color w:val="231F20"/>
          <w:w w:val="105"/>
          <w:sz w:val="17"/>
        </w:rPr>
        <w:t> the</w:t>
      </w:r>
      <w:r>
        <w:rPr>
          <w:color w:val="231F20"/>
          <w:w w:val="105"/>
          <w:sz w:val="17"/>
        </w:rPr>
        <w:t> temperature</w:t>
      </w:r>
      <w:r>
        <w:rPr>
          <w:color w:val="231F20"/>
          <w:w w:val="105"/>
          <w:sz w:val="17"/>
        </w:rPr>
        <w:t> of</w:t>
      </w:r>
      <w:r>
        <w:rPr>
          <w:color w:val="231F20"/>
          <w:w w:val="105"/>
          <w:sz w:val="17"/>
        </w:rPr>
        <w:t> certain</w:t>
      </w:r>
      <w:r>
        <w:rPr>
          <w:color w:val="231F20"/>
          <w:w w:val="105"/>
          <w:sz w:val="17"/>
        </w:rPr>
        <w:t> substances</w:t>
      </w:r>
      <w:r>
        <w:rPr>
          <w:color w:val="231F20"/>
          <w:w w:val="105"/>
          <w:sz w:val="17"/>
        </w:rPr>
        <w:t> (such</w:t>
      </w:r>
      <w:r>
        <w:rPr>
          <w:color w:val="231F20"/>
          <w:w w:val="105"/>
          <w:sz w:val="17"/>
        </w:rPr>
        <w:t> as</w:t>
      </w:r>
      <w:r>
        <w:rPr>
          <w:color w:val="231F20"/>
          <w:w w:val="105"/>
          <w:sz w:val="17"/>
        </w:rPr>
        <w:t> organic</w:t>
      </w:r>
      <w:r>
        <w:rPr>
          <w:color w:val="231F20"/>
          <w:w w:val="105"/>
          <w:sz w:val="17"/>
        </w:rPr>
        <w:t> peroxides</w:t>
      </w:r>
      <w:r>
        <w:rPr>
          <w:color w:val="231F20"/>
          <w:w w:val="105"/>
          <w:sz w:val="17"/>
        </w:rPr>
        <w:t> and</w:t>
      </w:r>
      <w:r>
        <w:rPr>
          <w:color w:val="231F20"/>
          <w:w w:val="105"/>
          <w:sz w:val="17"/>
        </w:rPr>
        <w:t> polymerizing</w:t>
      </w:r>
      <w:r>
        <w:rPr>
          <w:color w:val="231F20"/>
          <w:w w:val="105"/>
          <w:sz w:val="17"/>
        </w:rPr>
        <w:t> or</w:t>
      </w:r>
      <w:r>
        <w:rPr>
          <w:color w:val="231F20"/>
          <w:w w:val="105"/>
          <w:sz w:val="17"/>
        </w:rPr>
        <w:t> self-reactive substances) exceeds a value which is typical of the substance as packaged for transport, a self-accelerating decomposition or polymerization possibly of explosive violence, may result. To prevent such decomposition or</w:t>
      </w:r>
      <w:r>
        <w:rPr>
          <w:color w:val="231F20"/>
          <w:w w:val="105"/>
          <w:sz w:val="17"/>
        </w:rPr>
        <w:t> polymerization,</w:t>
      </w:r>
      <w:r>
        <w:rPr>
          <w:color w:val="231F20"/>
          <w:w w:val="105"/>
          <w:sz w:val="17"/>
        </w:rPr>
        <w:t> it</w:t>
      </w:r>
      <w:r>
        <w:rPr>
          <w:color w:val="231F20"/>
          <w:w w:val="105"/>
          <w:sz w:val="17"/>
        </w:rPr>
        <w:t> is</w:t>
      </w:r>
      <w:r>
        <w:rPr>
          <w:color w:val="231F20"/>
          <w:w w:val="105"/>
          <w:sz w:val="17"/>
        </w:rPr>
        <w:t> necessary</w:t>
      </w:r>
      <w:r>
        <w:rPr>
          <w:color w:val="231F20"/>
          <w:w w:val="105"/>
          <w:sz w:val="17"/>
        </w:rPr>
        <w:t> to</w:t>
      </w:r>
      <w:r>
        <w:rPr>
          <w:color w:val="231F20"/>
          <w:w w:val="105"/>
          <w:sz w:val="17"/>
        </w:rPr>
        <w:t> control</w:t>
      </w:r>
      <w:r>
        <w:rPr>
          <w:color w:val="231F20"/>
          <w:w w:val="105"/>
          <w:sz w:val="17"/>
        </w:rPr>
        <w:t> the</w:t>
      </w:r>
      <w:r>
        <w:rPr>
          <w:color w:val="231F20"/>
          <w:w w:val="105"/>
          <w:sz w:val="17"/>
        </w:rPr>
        <w:t> temperature</w:t>
      </w:r>
      <w:r>
        <w:rPr>
          <w:color w:val="231F20"/>
          <w:w w:val="105"/>
          <w:sz w:val="17"/>
        </w:rPr>
        <w:t> of</w:t>
      </w:r>
      <w:r>
        <w:rPr>
          <w:color w:val="231F20"/>
          <w:w w:val="105"/>
          <w:sz w:val="17"/>
        </w:rPr>
        <w:t> such</w:t>
      </w:r>
      <w:r>
        <w:rPr>
          <w:color w:val="231F20"/>
          <w:w w:val="105"/>
          <w:sz w:val="17"/>
        </w:rPr>
        <w:t> substances</w:t>
      </w:r>
      <w:r>
        <w:rPr>
          <w:color w:val="231F20"/>
          <w:w w:val="105"/>
          <w:sz w:val="17"/>
        </w:rPr>
        <w:t> during</w:t>
      </w:r>
      <w:r>
        <w:rPr>
          <w:color w:val="231F20"/>
          <w:w w:val="105"/>
          <w:sz w:val="17"/>
        </w:rPr>
        <w:t> transport.</w:t>
      </w:r>
      <w:r>
        <w:rPr>
          <w:color w:val="231F20"/>
          <w:w w:val="105"/>
          <w:sz w:val="17"/>
        </w:rPr>
        <w:t> Other substances</w:t>
      </w:r>
      <w:r>
        <w:rPr>
          <w:color w:val="231F20"/>
          <w:w w:val="105"/>
          <w:sz w:val="17"/>
        </w:rPr>
        <w:t> not</w:t>
      </w:r>
      <w:r>
        <w:rPr>
          <w:color w:val="231F20"/>
          <w:w w:val="105"/>
          <w:sz w:val="17"/>
        </w:rPr>
        <w:t> requiring</w:t>
      </w:r>
      <w:r>
        <w:rPr>
          <w:color w:val="231F20"/>
          <w:w w:val="105"/>
          <w:sz w:val="17"/>
        </w:rPr>
        <w:t> temperature</w:t>
      </w:r>
      <w:r>
        <w:rPr>
          <w:color w:val="231F20"/>
          <w:w w:val="105"/>
          <w:sz w:val="17"/>
        </w:rPr>
        <w:t> control</w:t>
      </w:r>
      <w:r>
        <w:rPr>
          <w:color w:val="231F20"/>
          <w:w w:val="105"/>
          <w:sz w:val="17"/>
        </w:rPr>
        <w:t> for</w:t>
      </w:r>
      <w:r>
        <w:rPr>
          <w:color w:val="231F20"/>
          <w:w w:val="105"/>
          <w:sz w:val="17"/>
        </w:rPr>
        <w:t> safety</w:t>
      </w:r>
      <w:r>
        <w:rPr>
          <w:color w:val="231F20"/>
          <w:w w:val="105"/>
          <w:sz w:val="17"/>
        </w:rPr>
        <w:t> reasons</w:t>
      </w:r>
      <w:r>
        <w:rPr>
          <w:color w:val="231F20"/>
          <w:w w:val="105"/>
          <w:sz w:val="17"/>
        </w:rPr>
        <w:t> may</w:t>
      </w:r>
      <w:r>
        <w:rPr>
          <w:color w:val="231F20"/>
          <w:w w:val="105"/>
          <w:sz w:val="17"/>
        </w:rPr>
        <w:t> be</w:t>
      </w:r>
      <w:r>
        <w:rPr>
          <w:color w:val="231F20"/>
          <w:w w:val="105"/>
          <w:sz w:val="17"/>
        </w:rPr>
        <w:t> transported</w:t>
      </w:r>
      <w:r>
        <w:rPr>
          <w:color w:val="231F20"/>
          <w:w w:val="105"/>
          <w:sz w:val="17"/>
        </w:rPr>
        <w:t> under</w:t>
      </w:r>
      <w:r>
        <w:rPr>
          <w:color w:val="231F20"/>
          <w:w w:val="105"/>
          <w:sz w:val="17"/>
        </w:rPr>
        <w:t> controlled temperature conditions for commercial reasons.</w:t>
      </w:r>
    </w:p>
    <w:p>
      <w:pPr>
        <w:pStyle w:val="BodyText"/>
        <w:spacing w:before="96"/>
      </w:pPr>
    </w:p>
    <w:p>
      <w:pPr>
        <w:pStyle w:val="ListParagraph"/>
        <w:numPr>
          <w:ilvl w:val="4"/>
          <w:numId w:val="1"/>
        </w:numPr>
        <w:tabs>
          <w:tab w:pos="2492" w:val="left" w:leader="none"/>
          <w:tab w:pos="2497" w:val="left" w:leader="none"/>
        </w:tabs>
        <w:spacing w:line="256" w:lineRule="auto" w:before="0" w:after="0"/>
        <w:ind w:left="2497" w:right="847" w:hanging="1081"/>
        <w:jc w:val="both"/>
        <w:rPr>
          <w:color w:val="231F20"/>
          <w:sz w:val="17"/>
        </w:rPr>
      </w:pPr>
      <w:r>
        <w:rPr>
          <w:color w:val="231F20"/>
          <w:w w:val="105"/>
          <w:sz w:val="17"/>
        </w:rPr>
        <w:t>The</w:t>
      </w:r>
      <w:r>
        <w:rPr>
          <w:color w:val="231F20"/>
          <w:spacing w:val="26"/>
          <w:w w:val="105"/>
          <w:sz w:val="17"/>
        </w:rPr>
        <w:t> </w:t>
      </w:r>
      <w:r>
        <w:rPr>
          <w:color w:val="231F20"/>
          <w:w w:val="105"/>
          <w:sz w:val="17"/>
        </w:rPr>
        <w:t>provisions</w:t>
      </w:r>
      <w:r>
        <w:rPr>
          <w:color w:val="231F20"/>
          <w:spacing w:val="26"/>
          <w:w w:val="105"/>
          <w:sz w:val="17"/>
        </w:rPr>
        <w:t> </w:t>
      </w:r>
      <w:r>
        <w:rPr>
          <w:color w:val="231F20"/>
          <w:w w:val="105"/>
          <w:sz w:val="17"/>
        </w:rPr>
        <w:t>for</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temperature</w:t>
      </w:r>
      <w:r>
        <w:rPr>
          <w:color w:val="231F20"/>
          <w:spacing w:val="26"/>
          <w:w w:val="105"/>
          <w:sz w:val="17"/>
        </w:rPr>
        <w:t> </w:t>
      </w:r>
      <w:r>
        <w:rPr>
          <w:color w:val="231F20"/>
          <w:w w:val="105"/>
          <w:sz w:val="17"/>
        </w:rPr>
        <w:t>control</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certain</w:t>
      </w:r>
      <w:r>
        <w:rPr>
          <w:color w:val="231F20"/>
          <w:spacing w:val="26"/>
          <w:w w:val="105"/>
          <w:sz w:val="17"/>
        </w:rPr>
        <w:t> </w:t>
      </w:r>
      <w:r>
        <w:rPr>
          <w:color w:val="231F20"/>
          <w:w w:val="105"/>
          <w:sz w:val="17"/>
        </w:rPr>
        <w:t>specified</w:t>
      </w:r>
      <w:r>
        <w:rPr>
          <w:color w:val="231F20"/>
          <w:spacing w:val="26"/>
          <w:w w:val="105"/>
          <w:sz w:val="17"/>
        </w:rPr>
        <w:t> </w:t>
      </w:r>
      <w:r>
        <w:rPr>
          <w:color w:val="231F20"/>
          <w:w w:val="105"/>
          <w:sz w:val="17"/>
        </w:rPr>
        <w:t>substances</w:t>
      </w:r>
      <w:r>
        <w:rPr>
          <w:color w:val="231F20"/>
          <w:spacing w:val="26"/>
          <w:w w:val="105"/>
          <w:sz w:val="17"/>
        </w:rPr>
        <w:t> </w:t>
      </w:r>
      <w:r>
        <w:rPr>
          <w:color w:val="231F20"/>
          <w:w w:val="105"/>
          <w:sz w:val="17"/>
        </w:rPr>
        <w:t>are</w:t>
      </w:r>
      <w:r>
        <w:rPr>
          <w:color w:val="231F20"/>
          <w:spacing w:val="26"/>
          <w:w w:val="105"/>
          <w:sz w:val="17"/>
        </w:rPr>
        <w:t> </w:t>
      </w:r>
      <w:r>
        <w:rPr>
          <w:color w:val="231F20"/>
          <w:w w:val="105"/>
          <w:sz w:val="17"/>
        </w:rPr>
        <w:t>based</w:t>
      </w:r>
      <w:r>
        <w:rPr>
          <w:color w:val="231F20"/>
          <w:spacing w:val="26"/>
          <w:w w:val="105"/>
          <w:sz w:val="17"/>
        </w:rPr>
        <w:t> </w:t>
      </w:r>
      <w:r>
        <w:rPr>
          <w:color w:val="231F20"/>
          <w:w w:val="105"/>
          <w:sz w:val="17"/>
        </w:rPr>
        <w:t>on</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assumption that the temperature in the immediate surroundings of the cargo does not exceed 55°C during transport and attains this value for a relatively short time only during each period of 24 h.</w:t>
      </w:r>
    </w:p>
    <w:p>
      <w:pPr>
        <w:pStyle w:val="BodyText"/>
        <w:spacing w:before="9"/>
        <w:rPr>
          <w:sz w:val="19"/>
        </w:rPr>
      </w:pPr>
      <w:r>
        <w:rPr>
          <w:sz w:val="19"/>
        </w:rPr>
        <mc:AlternateContent>
          <mc:Choice Requires="wps">
            <w:drawing>
              <wp:anchor distT="0" distB="0" distL="0" distR="0" allowOverlap="1" layoutInCell="1" locked="0" behindDoc="1" simplePos="0" relativeHeight="487591424">
                <wp:simplePos x="0" y="0"/>
                <wp:positionH relativeFrom="page">
                  <wp:posOffset>899999</wp:posOffset>
                </wp:positionH>
                <wp:positionV relativeFrom="paragraph">
                  <wp:posOffset>160259</wp:posOffset>
                </wp:positionV>
                <wp:extent cx="9144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61886pt;width:72pt;height:.1pt;mso-position-horizontal-relative:page;mso-position-vertical-relative:paragraph;z-index:-15725056;mso-wrap-distance-left:0;mso-wrap-distance-right:0" id="docshape30" coordorigin="1417,252" coordsize="1440,0" path="m1417,252l2857,252e" filled="false" stroked="true" strokeweight=".5pt" strokecolor="#231f20">
                <v:path arrowok="t"/>
                <v:stroke dashstyle="solid"/>
                <w10:wrap type="topAndBottom"/>
              </v:shape>
            </w:pict>
          </mc:Fallback>
        </mc:AlternateContent>
      </w:r>
    </w:p>
    <w:p>
      <w:pPr>
        <w:spacing w:before="75"/>
        <w:ind w:left="1417" w:right="0" w:firstLine="0"/>
        <w:jc w:val="left"/>
        <w:rPr>
          <w:sz w:val="16"/>
        </w:rPr>
      </w:pPr>
      <w:r>
        <w:rPr>
          <w:rFonts w:ascii="Times New Roman"/>
          <w:color w:val="231F20"/>
          <w:sz w:val="16"/>
          <w:vertAlign w:val="superscript"/>
        </w:rPr>
        <w:t>*</w:t>
      </w:r>
      <w:r>
        <w:rPr>
          <w:rFonts w:ascii="Times New Roman"/>
          <w:color w:val="231F20"/>
          <w:spacing w:val="32"/>
          <w:sz w:val="16"/>
          <w:vertAlign w:val="baseline"/>
        </w:rPr>
        <w:t> </w:t>
      </w:r>
      <w:r>
        <w:rPr>
          <w:color w:val="231F20"/>
          <w:sz w:val="16"/>
          <w:vertAlign w:val="baseline"/>
        </w:rPr>
        <w:t>Refer</w:t>
      </w:r>
      <w:r>
        <w:rPr>
          <w:color w:val="231F20"/>
          <w:spacing w:val="11"/>
          <w:sz w:val="16"/>
          <w:vertAlign w:val="baseline"/>
        </w:rPr>
        <w:t> </w:t>
      </w:r>
      <w:r>
        <w:rPr>
          <w:color w:val="231F20"/>
          <w:sz w:val="16"/>
          <w:vertAlign w:val="baseline"/>
        </w:rPr>
        <w:t>to</w:t>
      </w:r>
      <w:r>
        <w:rPr>
          <w:color w:val="231F20"/>
          <w:spacing w:val="12"/>
          <w:sz w:val="16"/>
          <w:vertAlign w:val="baseline"/>
        </w:rPr>
        <w:t> </w:t>
      </w:r>
      <w:r>
        <w:rPr>
          <w:color w:val="231F20"/>
          <w:sz w:val="16"/>
          <w:vertAlign w:val="baseline"/>
        </w:rPr>
        <w:t>the</w:t>
      </w:r>
      <w:r>
        <w:rPr>
          <w:color w:val="231F20"/>
          <w:spacing w:val="12"/>
          <w:sz w:val="16"/>
          <w:vertAlign w:val="baseline"/>
        </w:rPr>
        <w:t> </w:t>
      </w:r>
      <w:r>
        <w:rPr>
          <w:color w:val="231F20"/>
          <w:sz w:val="16"/>
          <w:vertAlign w:val="baseline"/>
        </w:rPr>
        <w:t>Recommendations</w:t>
      </w:r>
      <w:r>
        <w:rPr>
          <w:color w:val="231F20"/>
          <w:spacing w:val="12"/>
          <w:sz w:val="16"/>
          <w:vertAlign w:val="baseline"/>
        </w:rPr>
        <w:t> </w:t>
      </w:r>
      <w:r>
        <w:rPr>
          <w:color w:val="231F20"/>
          <w:sz w:val="16"/>
          <w:vertAlign w:val="baseline"/>
        </w:rPr>
        <w:t>published</w:t>
      </w:r>
      <w:r>
        <w:rPr>
          <w:color w:val="231F20"/>
          <w:spacing w:val="12"/>
          <w:sz w:val="16"/>
          <w:vertAlign w:val="baseline"/>
        </w:rPr>
        <w:t> </w:t>
      </w:r>
      <w:r>
        <w:rPr>
          <w:color w:val="231F20"/>
          <w:sz w:val="16"/>
          <w:vertAlign w:val="baseline"/>
        </w:rPr>
        <w:t>by</w:t>
      </w:r>
      <w:r>
        <w:rPr>
          <w:color w:val="231F20"/>
          <w:spacing w:val="11"/>
          <w:sz w:val="16"/>
          <w:vertAlign w:val="baseline"/>
        </w:rPr>
        <w:t> </w:t>
      </w:r>
      <w:r>
        <w:rPr>
          <w:color w:val="231F20"/>
          <w:sz w:val="16"/>
          <w:vertAlign w:val="baseline"/>
        </w:rPr>
        <w:t>the</w:t>
      </w:r>
      <w:r>
        <w:rPr>
          <w:color w:val="231F20"/>
          <w:spacing w:val="12"/>
          <w:sz w:val="16"/>
          <w:vertAlign w:val="baseline"/>
        </w:rPr>
        <w:t> </w:t>
      </w:r>
      <w:r>
        <w:rPr>
          <w:color w:val="231F20"/>
          <w:sz w:val="16"/>
          <w:vertAlign w:val="baseline"/>
        </w:rPr>
        <w:t>International</w:t>
      </w:r>
      <w:r>
        <w:rPr>
          <w:color w:val="231F20"/>
          <w:spacing w:val="12"/>
          <w:sz w:val="16"/>
          <w:vertAlign w:val="baseline"/>
        </w:rPr>
        <w:t> </w:t>
      </w:r>
      <w:r>
        <w:rPr>
          <w:color w:val="231F20"/>
          <w:sz w:val="16"/>
          <w:vertAlign w:val="baseline"/>
        </w:rPr>
        <w:t>Electrotechnical</w:t>
      </w:r>
      <w:r>
        <w:rPr>
          <w:color w:val="231F20"/>
          <w:spacing w:val="12"/>
          <w:sz w:val="16"/>
          <w:vertAlign w:val="baseline"/>
        </w:rPr>
        <w:t> </w:t>
      </w:r>
      <w:r>
        <w:rPr>
          <w:color w:val="231F20"/>
          <w:sz w:val="16"/>
          <w:vertAlign w:val="baseline"/>
        </w:rPr>
        <w:t>Commission,</w:t>
      </w:r>
      <w:r>
        <w:rPr>
          <w:color w:val="231F20"/>
          <w:spacing w:val="12"/>
          <w:sz w:val="16"/>
          <w:vertAlign w:val="baseline"/>
        </w:rPr>
        <w:t> </w:t>
      </w:r>
      <w:r>
        <w:rPr>
          <w:color w:val="231F20"/>
          <w:sz w:val="16"/>
          <w:vertAlign w:val="baseline"/>
        </w:rPr>
        <w:t>in</w:t>
      </w:r>
      <w:r>
        <w:rPr>
          <w:color w:val="231F20"/>
          <w:spacing w:val="12"/>
          <w:sz w:val="16"/>
          <w:vertAlign w:val="baseline"/>
        </w:rPr>
        <w:t> </w:t>
      </w:r>
      <w:r>
        <w:rPr>
          <w:color w:val="231F20"/>
          <w:sz w:val="16"/>
          <w:vertAlign w:val="baseline"/>
        </w:rPr>
        <w:t>particular,</w:t>
      </w:r>
      <w:r>
        <w:rPr>
          <w:color w:val="231F20"/>
          <w:spacing w:val="12"/>
          <w:sz w:val="16"/>
          <w:vertAlign w:val="baseline"/>
        </w:rPr>
        <w:t> </w:t>
      </w:r>
      <w:r>
        <w:rPr>
          <w:color w:val="231F20"/>
          <w:sz w:val="16"/>
          <w:vertAlign w:val="baseline"/>
        </w:rPr>
        <w:t>to</w:t>
      </w:r>
      <w:r>
        <w:rPr>
          <w:color w:val="231F20"/>
          <w:spacing w:val="11"/>
          <w:sz w:val="16"/>
          <w:vertAlign w:val="baseline"/>
        </w:rPr>
        <w:t> </w:t>
      </w:r>
      <w:r>
        <w:rPr>
          <w:color w:val="231F20"/>
          <w:sz w:val="16"/>
          <w:vertAlign w:val="baseline"/>
        </w:rPr>
        <w:t>publication</w:t>
      </w:r>
      <w:r>
        <w:rPr>
          <w:color w:val="231F20"/>
          <w:spacing w:val="12"/>
          <w:sz w:val="16"/>
          <w:vertAlign w:val="baseline"/>
        </w:rPr>
        <w:t> </w:t>
      </w:r>
      <w:r>
        <w:rPr>
          <w:color w:val="231F20"/>
          <w:sz w:val="16"/>
          <w:vertAlign w:val="baseline"/>
        </w:rPr>
        <w:t>IEC</w:t>
      </w:r>
      <w:r>
        <w:rPr>
          <w:color w:val="231F20"/>
          <w:spacing w:val="12"/>
          <w:sz w:val="16"/>
          <w:vertAlign w:val="baseline"/>
        </w:rPr>
        <w:t> </w:t>
      </w:r>
      <w:r>
        <w:rPr>
          <w:color w:val="231F20"/>
          <w:spacing w:val="-2"/>
          <w:sz w:val="16"/>
          <w:vertAlign w:val="baseline"/>
        </w:rPr>
        <w:t>60079.</w:t>
      </w: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591936">
                <wp:simplePos x="0" y="0"/>
                <wp:positionH relativeFrom="page">
                  <wp:posOffset>899999</wp:posOffset>
                </wp:positionH>
                <wp:positionV relativeFrom="paragraph">
                  <wp:posOffset>263512</wp:posOffset>
                </wp:positionV>
                <wp:extent cx="6120130" cy="635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120130" cy="6350"/>
                          <a:chExt cx="6120130" cy="6350"/>
                        </a:xfrm>
                      </wpg:grpSpPr>
                      <wps:wsp>
                        <wps:cNvPr id="39" name="Graphic 3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0" name="Graphic 4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749023pt;width:481.9pt;height:.5pt;mso-position-horizontal-relative:page;mso-position-vertical-relative:paragraph;z-index:-15724544;mso-wrap-distance-left:0;mso-wrap-distance-right:0" id="docshapegroup31" coordorigin="1417,415" coordsize="9638,10">
                <v:line style="position:absolute" from="5953,420" to="11055,420" stroked="true" strokeweight=".5pt" strokecolor="#231f20">
                  <v:stroke dashstyle="solid"/>
                </v:line>
                <v:line style="position:absolute" from="1417,420" to="5953,420" stroked="true" strokeweight=".5pt" strokecolor="#231f20">
                  <v:stroke dashstyle="solid"/>
                </v:line>
                <w10:wrap type="topAndBottom"/>
              </v:group>
            </w:pict>
          </mc:Fallback>
        </mc:AlternateContent>
      </w:r>
    </w:p>
    <w:p>
      <w:pPr>
        <w:pStyle w:val="BodyText"/>
        <w:spacing w:after="0"/>
        <w:rPr>
          <w:sz w:val="20"/>
        </w:rPr>
        <w:sectPr>
          <w:headerReference w:type="even" r:id="rId9"/>
          <w:headerReference w:type="default" r:id="rId10"/>
          <w:footerReference w:type="even" r:id="rId11"/>
          <w:footerReference w:type="default" r:id="rId12"/>
          <w:pgSz w:w="11910" w:h="16840"/>
          <w:pgMar w:header="303" w:footer="546" w:top="1560" w:bottom="740" w:left="0" w:right="0"/>
          <w:pgNumType w:start="508"/>
        </w:sectPr>
      </w:pPr>
    </w:p>
    <w:p>
      <w:pPr>
        <w:pStyle w:val="Heading2"/>
        <w:numPr>
          <w:ilvl w:val="3"/>
          <w:numId w:val="1"/>
        </w:numPr>
        <w:tabs>
          <w:tab w:pos="1930" w:val="left" w:leader="none"/>
        </w:tabs>
        <w:spacing w:line="240" w:lineRule="auto" w:before="95" w:after="0"/>
        <w:ind w:left="1930" w:right="0" w:hanging="1080"/>
        <w:jc w:val="left"/>
        <w:rPr>
          <w:color w:val="231F20"/>
        </w:rPr>
      </w:pPr>
      <w:r>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ge">
                  <wp:posOffset>9171000</wp:posOffset>
                </wp:positionV>
                <wp:extent cx="360045" cy="152146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360045" cy="1521460"/>
                          <a:chExt cx="360045" cy="1521460"/>
                        </a:xfrm>
                      </wpg:grpSpPr>
                      <wps:wsp>
                        <wps:cNvPr id="42" name="Graphic 42"/>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43" name="Textbox 43"/>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4272" id="docshapegroup32" coordorigin="0,14443" coordsize="567,2396">
                <v:rect style="position:absolute;left:0;top:14442;width:567;height:2396" id="docshape33" filled="true" fillcolor="#58595b" stroked="false">
                  <v:fill type="solid"/>
                </v:rect>
                <v:shape style="position:absolute;left:0;top:14442;width:567;height:2396" type="#_x0000_t202" id="docshape34"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rPr>
        <w:t>General</w:t>
      </w:r>
      <w:r>
        <w:rPr>
          <w:color w:val="231F20"/>
          <w:spacing w:val="16"/>
        </w:rPr>
        <w:t> </w:t>
      </w:r>
      <w:r>
        <w:rPr>
          <w:color w:val="231F20"/>
          <w:spacing w:val="-2"/>
        </w:rPr>
        <w:t>provisions</w:t>
      </w:r>
    </w:p>
    <w:p>
      <w:pPr>
        <w:pStyle w:val="ListParagraph"/>
        <w:numPr>
          <w:ilvl w:val="4"/>
          <w:numId w:val="1"/>
        </w:numPr>
        <w:tabs>
          <w:tab w:pos="1925" w:val="left" w:leader="none"/>
          <w:tab w:pos="1930" w:val="left" w:leader="none"/>
        </w:tabs>
        <w:spacing w:line="256" w:lineRule="auto" w:before="174" w:after="0"/>
        <w:ind w:left="1930" w:right="1415" w:hanging="1081"/>
        <w:jc w:val="both"/>
        <w:rPr>
          <w:color w:val="231F20"/>
          <w:sz w:val="17"/>
        </w:rPr>
      </w:pPr>
      <w:r>
        <w:rPr>
          <w:color w:val="231F20"/>
          <w:w w:val="105"/>
          <w:sz w:val="17"/>
        </w:rPr>
        <w:t>Where</w:t>
      </w:r>
      <w:r>
        <w:rPr>
          <w:color w:val="231F20"/>
          <w:w w:val="105"/>
          <w:sz w:val="17"/>
        </w:rPr>
        <w:t> a</w:t>
      </w:r>
      <w:r>
        <w:rPr>
          <w:color w:val="231F20"/>
          <w:w w:val="105"/>
          <w:sz w:val="17"/>
        </w:rPr>
        <w:t> number</w:t>
      </w:r>
      <w:r>
        <w:rPr>
          <w:color w:val="231F20"/>
          <w:w w:val="105"/>
          <w:sz w:val="17"/>
        </w:rPr>
        <w:t> of</w:t>
      </w:r>
      <w:r>
        <w:rPr>
          <w:color w:val="231F20"/>
          <w:w w:val="105"/>
          <w:sz w:val="17"/>
        </w:rPr>
        <w:t> packages</w:t>
      </w:r>
      <w:r>
        <w:rPr>
          <w:color w:val="231F20"/>
          <w:w w:val="105"/>
          <w:sz w:val="17"/>
        </w:rPr>
        <w:t> containing</w:t>
      </w:r>
      <w:r>
        <w:rPr>
          <w:color w:val="231F20"/>
          <w:w w:val="105"/>
          <w:sz w:val="17"/>
        </w:rPr>
        <w:t> self-reactive</w:t>
      </w:r>
      <w:r>
        <w:rPr>
          <w:color w:val="231F20"/>
          <w:w w:val="105"/>
          <w:sz w:val="17"/>
        </w:rPr>
        <w:t> substances,</w:t>
      </w:r>
      <w:r>
        <w:rPr>
          <w:color w:val="231F20"/>
          <w:w w:val="105"/>
          <w:sz w:val="17"/>
        </w:rPr>
        <w:t> organic</w:t>
      </w:r>
      <w:r>
        <w:rPr>
          <w:color w:val="231F20"/>
          <w:w w:val="105"/>
          <w:sz w:val="17"/>
        </w:rPr>
        <w:t> peroxides</w:t>
      </w:r>
      <w:r>
        <w:rPr>
          <w:color w:val="231F20"/>
          <w:w w:val="105"/>
          <w:sz w:val="17"/>
        </w:rPr>
        <w:t> and</w:t>
      </w:r>
      <w:r>
        <w:rPr>
          <w:color w:val="231F20"/>
          <w:w w:val="105"/>
          <w:sz w:val="17"/>
        </w:rPr>
        <w:t> polymerizing substances are loaded in a closed cargo transport unit, the total quantity of substance, the type and number of packages and the stacking arrangement shall not create an explosion hazard.</w:t>
      </w:r>
    </w:p>
    <w:p>
      <w:pPr>
        <w:pStyle w:val="ListParagraph"/>
        <w:numPr>
          <w:ilvl w:val="4"/>
          <w:numId w:val="1"/>
        </w:numPr>
        <w:tabs>
          <w:tab w:pos="1925" w:val="left" w:leader="none"/>
          <w:tab w:pos="1930" w:val="left" w:leader="none"/>
        </w:tabs>
        <w:spacing w:line="256" w:lineRule="auto" w:before="124" w:after="0"/>
        <w:ind w:left="1930" w:right="1414" w:hanging="1080"/>
        <w:jc w:val="both"/>
        <w:rPr>
          <w:color w:val="231F20"/>
          <w:sz w:val="17"/>
        </w:rPr>
      </w:pPr>
      <w:r>
        <w:rPr>
          <w:color w:val="231F20"/>
          <w:w w:val="105"/>
          <w:sz w:val="17"/>
        </w:rPr>
        <w:t>These provisions apply to certain self-reactive substances when required by 2.4.2.3.4, and certain organic peroxides</w:t>
      </w:r>
      <w:r>
        <w:rPr>
          <w:color w:val="231F20"/>
          <w:w w:val="105"/>
          <w:sz w:val="17"/>
        </w:rPr>
        <w:t> when</w:t>
      </w:r>
      <w:r>
        <w:rPr>
          <w:color w:val="231F20"/>
          <w:w w:val="105"/>
          <w:sz w:val="17"/>
        </w:rPr>
        <w:t> required</w:t>
      </w:r>
      <w:r>
        <w:rPr>
          <w:color w:val="231F20"/>
          <w:w w:val="105"/>
          <w:sz w:val="17"/>
        </w:rPr>
        <w:t> by</w:t>
      </w:r>
      <w:r>
        <w:rPr>
          <w:color w:val="231F20"/>
          <w:w w:val="105"/>
          <w:sz w:val="17"/>
        </w:rPr>
        <w:t> 2.5.3.4.1</w:t>
      </w:r>
      <w:r>
        <w:rPr>
          <w:color w:val="231F20"/>
          <w:w w:val="105"/>
          <w:sz w:val="17"/>
        </w:rPr>
        <w:t> and</w:t>
      </w:r>
      <w:r>
        <w:rPr>
          <w:color w:val="231F20"/>
          <w:w w:val="105"/>
          <w:sz w:val="17"/>
        </w:rPr>
        <w:t> certain</w:t>
      </w:r>
      <w:r>
        <w:rPr>
          <w:color w:val="231F20"/>
          <w:w w:val="105"/>
          <w:sz w:val="17"/>
        </w:rPr>
        <w:t> polymerizing</w:t>
      </w:r>
      <w:r>
        <w:rPr>
          <w:color w:val="231F20"/>
          <w:w w:val="105"/>
          <w:sz w:val="17"/>
        </w:rPr>
        <w:t> substances</w:t>
      </w:r>
      <w:r>
        <w:rPr>
          <w:color w:val="231F20"/>
          <w:w w:val="105"/>
          <w:sz w:val="17"/>
        </w:rPr>
        <w:t> when</w:t>
      </w:r>
      <w:r>
        <w:rPr>
          <w:color w:val="231F20"/>
          <w:w w:val="105"/>
          <w:sz w:val="17"/>
        </w:rPr>
        <w:t> required</w:t>
      </w:r>
      <w:r>
        <w:rPr>
          <w:color w:val="231F20"/>
          <w:w w:val="105"/>
          <w:sz w:val="17"/>
        </w:rPr>
        <w:t> by</w:t>
      </w:r>
      <w:r>
        <w:rPr>
          <w:color w:val="231F20"/>
          <w:w w:val="105"/>
          <w:sz w:val="17"/>
        </w:rPr>
        <w:t> 2.4.2.5.2</w:t>
      </w:r>
      <w:r>
        <w:rPr>
          <w:color w:val="231F20"/>
          <w:w w:val="105"/>
          <w:sz w:val="17"/>
        </w:rPr>
        <w:t> or special provision 386 of chapter 3.3 which may only be transported under conditions where the temperature is controlled.</w:t>
      </w:r>
    </w:p>
    <w:p>
      <w:pPr>
        <w:pStyle w:val="ListParagraph"/>
        <w:numPr>
          <w:ilvl w:val="4"/>
          <w:numId w:val="1"/>
        </w:numPr>
        <w:tabs>
          <w:tab w:pos="1930" w:val="left" w:leader="none"/>
        </w:tabs>
        <w:spacing w:line="240" w:lineRule="auto" w:before="125" w:after="0"/>
        <w:ind w:left="1930" w:right="0" w:hanging="1080"/>
        <w:jc w:val="left"/>
        <w:rPr>
          <w:color w:val="231F20"/>
          <w:sz w:val="17"/>
        </w:rPr>
      </w:pPr>
      <w:r>
        <w:rPr>
          <w:color w:val="231F20"/>
          <w:w w:val="105"/>
          <w:sz w:val="17"/>
        </w:rPr>
        <w:t>These</w:t>
      </w:r>
      <w:r>
        <w:rPr>
          <w:color w:val="231F20"/>
          <w:spacing w:val="-1"/>
          <w:w w:val="105"/>
          <w:sz w:val="17"/>
        </w:rPr>
        <w:t> </w:t>
      </w:r>
      <w:r>
        <w:rPr>
          <w:color w:val="231F20"/>
          <w:w w:val="105"/>
          <w:sz w:val="17"/>
        </w:rPr>
        <w:t>provisions also apply to the transport of substances for </w:t>
      </w:r>
      <w:r>
        <w:rPr>
          <w:color w:val="231F20"/>
          <w:spacing w:val="-2"/>
          <w:w w:val="105"/>
          <w:sz w:val="17"/>
        </w:rPr>
        <w:t>which:</w:t>
      </w:r>
    </w:p>
    <w:p>
      <w:pPr>
        <w:pStyle w:val="ListParagraph"/>
        <w:numPr>
          <w:ilvl w:val="0"/>
          <w:numId w:val="5"/>
        </w:numPr>
        <w:tabs>
          <w:tab w:pos="2290" w:val="left" w:leader="none"/>
        </w:tabs>
        <w:spacing w:line="256" w:lineRule="auto" w:before="77" w:after="0"/>
        <w:ind w:left="2290" w:right="1415" w:hanging="360"/>
        <w:jc w:val="both"/>
        <w:rPr>
          <w:sz w:val="17"/>
        </w:rPr>
      </w:pPr>
      <w:r>
        <w:rPr>
          <w:color w:val="231F20"/>
          <w:sz w:val="17"/>
        </w:rPr>
        <w:t>the</w:t>
      </w:r>
      <w:r>
        <w:rPr>
          <w:color w:val="231F20"/>
          <w:spacing w:val="40"/>
          <w:sz w:val="17"/>
        </w:rPr>
        <w:t> </w:t>
      </w:r>
      <w:r>
        <w:rPr>
          <w:color w:val="231F20"/>
          <w:sz w:val="17"/>
        </w:rPr>
        <w:t>proper</w:t>
      </w:r>
      <w:r>
        <w:rPr>
          <w:color w:val="231F20"/>
          <w:spacing w:val="40"/>
          <w:sz w:val="17"/>
        </w:rPr>
        <w:t> </w:t>
      </w:r>
      <w:r>
        <w:rPr>
          <w:color w:val="231F20"/>
          <w:sz w:val="17"/>
        </w:rPr>
        <w:t>shipping</w:t>
      </w:r>
      <w:r>
        <w:rPr>
          <w:color w:val="231F20"/>
          <w:spacing w:val="40"/>
          <w:sz w:val="17"/>
        </w:rPr>
        <w:t> </w:t>
      </w:r>
      <w:r>
        <w:rPr>
          <w:color w:val="231F20"/>
          <w:sz w:val="17"/>
        </w:rPr>
        <w:t>name</w:t>
      </w:r>
      <w:r>
        <w:rPr>
          <w:color w:val="231F20"/>
          <w:spacing w:val="40"/>
          <w:sz w:val="17"/>
        </w:rPr>
        <w:t> </w:t>
      </w:r>
      <w:r>
        <w:rPr>
          <w:color w:val="231F20"/>
          <w:sz w:val="17"/>
        </w:rPr>
        <w:t>as</w:t>
      </w:r>
      <w:r>
        <w:rPr>
          <w:color w:val="231F20"/>
          <w:spacing w:val="40"/>
          <w:sz w:val="17"/>
        </w:rPr>
        <w:t> </w:t>
      </w:r>
      <w:r>
        <w:rPr>
          <w:color w:val="231F20"/>
          <w:sz w:val="17"/>
        </w:rPr>
        <w:t>indicated</w:t>
      </w:r>
      <w:r>
        <w:rPr>
          <w:color w:val="231F20"/>
          <w:spacing w:val="40"/>
          <w:sz w:val="17"/>
        </w:rPr>
        <w:t> </w:t>
      </w:r>
      <w:r>
        <w:rPr>
          <w:color w:val="231F20"/>
          <w:sz w:val="17"/>
        </w:rPr>
        <w:t>in</w:t>
      </w:r>
      <w:r>
        <w:rPr>
          <w:color w:val="231F20"/>
          <w:spacing w:val="40"/>
          <w:sz w:val="17"/>
        </w:rPr>
        <w:t> </w:t>
      </w:r>
      <w:r>
        <w:rPr>
          <w:color w:val="231F20"/>
          <w:sz w:val="17"/>
        </w:rPr>
        <w:t>column</w:t>
      </w:r>
      <w:r>
        <w:rPr>
          <w:color w:val="231F20"/>
          <w:spacing w:val="40"/>
          <w:sz w:val="17"/>
        </w:rPr>
        <w:t> </w:t>
      </w:r>
      <w:r>
        <w:rPr>
          <w:color w:val="231F20"/>
          <w:sz w:val="17"/>
        </w:rPr>
        <w:t>2</w:t>
      </w:r>
      <w:r>
        <w:rPr>
          <w:color w:val="231F20"/>
          <w:spacing w:val="40"/>
          <w:sz w:val="17"/>
        </w:rPr>
        <w:t> </w:t>
      </w:r>
      <w:r>
        <w:rPr>
          <w:color w:val="231F20"/>
          <w:sz w:val="17"/>
        </w:rPr>
        <w:t>of</w:t>
      </w:r>
      <w:r>
        <w:rPr>
          <w:color w:val="231F20"/>
          <w:spacing w:val="40"/>
          <w:sz w:val="17"/>
        </w:rPr>
        <w:t> </w:t>
      </w:r>
      <w:r>
        <w:rPr>
          <w:color w:val="231F20"/>
          <w:sz w:val="17"/>
        </w:rPr>
        <w:t>the</w:t>
      </w:r>
      <w:r>
        <w:rPr>
          <w:color w:val="231F20"/>
          <w:spacing w:val="40"/>
          <w:sz w:val="17"/>
        </w:rPr>
        <w:t> </w:t>
      </w:r>
      <w:r>
        <w:rPr>
          <w:color w:val="231F20"/>
          <w:sz w:val="17"/>
        </w:rPr>
        <w:t>Dangerous</w:t>
      </w:r>
      <w:r>
        <w:rPr>
          <w:color w:val="231F20"/>
          <w:spacing w:val="40"/>
          <w:sz w:val="17"/>
        </w:rPr>
        <w:t> </w:t>
      </w:r>
      <w:r>
        <w:rPr>
          <w:color w:val="231F20"/>
          <w:sz w:val="17"/>
        </w:rPr>
        <w:t>Goods</w:t>
      </w:r>
      <w:r>
        <w:rPr>
          <w:color w:val="231F20"/>
          <w:spacing w:val="40"/>
          <w:sz w:val="17"/>
        </w:rPr>
        <w:t> </w:t>
      </w:r>
      <w:r>
        <w:rPr>
          <w:color w:val="231F20"/>
          <w:sz w:val="17"/>
        </w:rPr>
        <w:t>List</w:t>
      </w:r>
      <w:r>
        <w:rPr>
          <w:color w:val="231F20"/>
          <w:spacing w:val="40"/>
          <w:sz w:val="17"/>
        </w:rPr>
        <w:t> </w:t>
      </w:r>
      <w:r>
        <w:rPr>
          <w:color w:val="231F20"/>
          <w:sz w:val="17"/>
        </w:rPr>
        <w:t>of</w:t>
      </w:r>
      <w:r>
        <w:rPr>
          <w:color w:val="231F20"/>
          <w:spacing w:val="40"/>
          <w:sz w:val="17"/>
        </w:rPr>
        <w:t> </w:t>
      </w:r>
      <w:r>
        <w:rPr>
          <w:color w:val="231F20"/>
          <w:sz w:val="17"/>
        </w:rPr>
        <w:t>chapter</w:t>
      </w:r>
      <w:r>
        <w:rPr>
          <w:color w:val="231F20"/>
          <w:spacing w:val="40"/>
          <w:sz w:val="17"/>
        </w:rPr>
        <w:t> </w:t>
      </w:r>
      <w:r>
        <w:rPr>
          <w:color w:val="231F20"/>
          <w:sz w:val="17"/>
        </w:rPr>
        <w:t>3.2</w:t>
      </w:r>
      <w:r>
        <w:rPr>
          <w:color w:val="231F20"/>
          <w:spacing w:val="40"/>
          <w:sz w:val="17"/>
        </w:rPr>
        <w:t> </w:t>
      </w:r>
      <w:r>
        <w:rPr>
          <w:color w:val="231F20"/>
          <w:sz w:val="17"/>
        </w:rPr>
        <w:t>or according to 3.1.2.6 contains the words “TEMPERATURE CONTROLLED”; and</w:t>
      </w:r>
    </w:p>
    <w:p>
      <w:pPr>
        <w:pStyle w:val="ListParagraph"/>
        <w:numPr>
          <w:ilvl w:val="0"/>
          <w:numId w:val="5"/>
        </w:numPr>
        <w:tabs>
          <w:tab w:pos="2288" w:val="left" w:leader="none"/>
          <w:tab w:pos="2290" w:val="left" w:leader="none"/>
        </w:tabs>
        <w:spacing w:line="256" w:lineRule="auto" w:before="63" w:after="0"/>
        <w:ind w:left="2290" w:right="1414" w:hanging="360"/>
        <w:jc w:val="both"/>
        <w:rPr>
          <w:sz w:val="17"/>
        </w:rPr>
      </w:pPr>
      <w:r>
        <w:rPr>
          <w:color w:val="231F20"/>
          <w:w w:val="105"/>
          <w:sz w:val="17"/>
        </w:rPr>
        <w:t>the</w:t>
      </w:r>
      <w:r>
        <w:rPr>
          <w:color w:val="231F20"/>
          <w:w w:val="105"/>
          <w:sz w:val="17"/>
        </w:rPr>
        <w:t> self-accelerating</w:t>
      </w:r>
      <w:r>
        <w:rPr>
          <w:color w:val="231F20"/>
          <w:w w:val="105"/>
          <w:sz w:val="17"/>
        </w:rPr>
        <w:t> decomposition</w:t>
      </w:r>
      <w:r>
        <w:rPr>
          <w:color w:val="231F20"/>
          <w:w w:val="105"/>
          <w:sz w:val="17"/>
        </w:rPr>
        <w:t> temperature</w:t>
      </w:r>
      <w:r>
        <w:rPr>
          <w:color w:val="231F20"/>
          <w:w w:val="105"/>
          <w:sz w:val="17"/>
        </w:rPr>
        <w:t> (SADT)</w:t>
      </w:r>
      <w:r>
        <w:rPr>
          <w:color w:val="231F20"/>
          <w:w w:val="105"/>
          <w:sz w:val="17"/>
        </w:rPr>
        <w:t> or</w:t>
      </w:r>
      <w:r>
        <w:rPr>
          <w:color w:val="231F20"/>
          <w:w w:val="105"/>
          <w:sz w:val="17"/>
        </w:rPr>
        <w:t> the</w:t>
      </w:r>
      <w:r>
        <w:rPr>
          <w:color w:val="231F20"/>
          <w:w w:val="105"/>
          <w:sz w:val="17"/>
        </w:rPr>
        <w:t> self-accelerating</w:t>
      </w:r>
      <w:r>
        <w:rPr>
          <w:color w:val="231F20"/>
          <w:w w:val="105"/>
          <w:sz w:val="17"/>
        </w:rPr>
        <w:t> polymerization temperature (SAPT) determined for the substance (with or without chemical stabilization) as offered for transport is:</w:t>
      </w:r>
    </w:p>
    <w:p>
      <w:pPr>
        <w:pStyle w:val="ListParagraph"/>
        <w:numPr>
          <w:ilvl w:val="1"/>
          <w:numId w:val="5"/>
        </w:numPr>
        <w:tabs>
          <w:tab w:pos="2649" w:val="left" w:leader="none"/>
        </w:tabs>
        <w:spacing w:line="240" w:lineRule="auto" w:before="44" w:after="0"/>
        <w:ind w:left="2649" w:right="0" w:hanging="359"/>
        <w:jc w:val="both"/>
        <w:rPr>
          <w:sz w:val="17"/>
        </w:rPr>
      </w:pPr>
      <w:r>
        <w:rPr>
          <w:color w:val="231F20"/>
          <w:w w:val="105"/>
          <w:sz w:val="17"/>
        </w:rPr>
        <w:t>50°C</w:t>
      </w:r>
      <w:r>
        <w:rPr>
          <w:color w:val="231F20"/>
          <w:spacing w:val="-6"/>
          <w:w w:val="105"/>
          <w:sz w:val="17"/>
        </w:rPr>
        <w:t> </w:t>
      </w:r>
      <w:r>
        <w:rPr>
          <w:color w:val="231F20"/>
          <w:w w:val="105"/>
          <w:sz w:val="17"/>
        </w:rPr>
        <w:t>or</w:t>
      </w:r>
      <w:r>
        <w:rPr>
          <w:color w:val="231F20"/>
          <w:spacing w:val="-5"/>
          <w:w w:val="105"/>
          <w:sz w:val="17"/>
        </w:rPr>
        <w:t> </w:t>
      </w:r>
      <w:r>
        <w:rPr>
          <w:color w:val="231F20"/>
          <w:w w:val="105"/>
          <w:sz w:val="17"/>
        </w:rPr>
        <w:t>less</w:t>
      </w:r>
      <w:r>
        <w:rPr>
          <w:color w:val="231F20"/>
          <w:spacing w:val="-6"/>
          <w:w w:val="105"/>
          <w:sz w:val="17"/>
        </w:rPr>
        <w:t> </w:t>
      </w:r>
      <w:r>
        <w:rPr>
          <w:color w:val="231F20"/>
          <w:w w:val="105"/>
          <w:sz w:val="17"/>
        </w:rPr>
        <w:t>for</w:t>
      </w:r>
      <w:r>
        <w:rPr>
          <w:color w:val="231F20"/>
          <w:spacing w:val="-5"/>
          <w:w w:val="105"/>
          <w:sz w:val="17"/>
        </w:rPr>
        <w:t> </w:t>
      </w:r>
      <w:r>
        <w:rPr>
          <w:color w:val="231F20"/>
          <w:w w:val="105"/>
          <w:sz w:val="17"/>
        </w:rPr>
        <w:t>single</w:t>
      </w:r>
      <w:r>
        <w:rPr>
          <w:color w:val="231F20"/>
          <w:spacing w:val="-5"/>
          <w:w w:val="105"/>
          <w:sz w:val="17"/>
        </w:rPr>
        <w:t> </w:t>
      </w:r>
      <w:r>
        <w:rPr>
          <w:color w:val="231F20"/>
          <w:w w:val="105"/>
          <w:sz w:val="17"/>
        </w:rPr>
        <w:t>packagings</w:t>
      </w:r>
      <w:r>
        <w:rPr>
          <w:color w:val="231F20"/>
          <w:spacing w:val="-6"/>
          <w:w w:val="105"/>
          <w:sz w:val="17"/>
        </w:rPr>
        <w:t> </w:t>
      </w:r>
      <w:r>
        <w:rPr>
          <w:color w:val="231F20"/>
          <w:w w:val="105"/>
          <w:sz w:val="17"/>
        </w:rPr>
        <w:t>and</w:t>
      </w:r>
      <w:r>
        <w:rPr>
          <w:color w:val="231F20"/>
          <w:spacing w:val="-5"/>
          <w:w w:val="105"/>
          <w:sz w:val="17"/>
        </w:rPr>
        <w:t> </w:t>
      </w:r>
      <w:r>
        <w:rPr>
          <w:color w:val="231F20"/>
          <w:w w:val="105"/>
          <w:sz w:val="17"/>
        </w:rPr>
        <w:t>IBCs;</w:t>
      </w:r>
      <w:r>
        <w:rPr>
          <w:color w:val="231F20"/>
          <w:spacing w:val="-5"/>
          <w:w w:val="105"/>
          <w:sz w:val="17"/>
        </w:rPr>
        <w:t> or</w:t>
      </w:r>
    </w:p>
    <w:p>
      <w:pPr>
        <w:pStyle w:val="ListParagraph"/>
        <w:numPr>
          <w:ilvl w:val="1"/>
          <w:numId w:val="5"/>
        </w:numPr>
        <w:tabs>
          <w:tab w:pos="2648" w:val="left" w:leader="none"/>
        </w:tabs>
        <w:spacing w:line="240" w:lineRule="auto" w:before="55" w:after="0"/>
        <w:ind w:left="2648" w:right="0" w:hanging="358"/>
        <w:jc w:val="both"/>
        <w:rPr>
          <w:sz w:val="17"/>
        </w:rPr>
      </w:pPr>
      <w:r>
        <w:rPr>
          <w:color w:val="231F20"/>
          <w:w w:val="105"/>
          <w:sz w:val="17"/>
        </w:rPr>
        <w:t>45</w:t>
      </w:r>
      <w:r>
        <w:rPr>
          <w:rFonts w:ascii="Cambria" w:hAnsi="Cambria"/>
          <w:color w:val="231F20"/>
          <w:w w:val="105"/>
          <w:sz w:val="17"/>
        </w:rPr>
        <w:t>°</w:t>
      </w:r>
      <w:r>
        <w:rPr>
          <w:color w:val="231F20"/>
          <w:w w:val="105"/>
          <w:sz w:val="17"/>
        </w:rPr>
        <w:t>C</w:t>
      </w:r>
      <w:r>
        <w:rPr>
          <w:color w:val="231F20"/>
          <w:spacing w:val="-3"/>
          <w:w w:val="105"/>
          <w:sz w:val="17"/>
        </w:rPr>
        <w:t> </w:t>
      </w:r>
      <w:r>
        <w:rPr>
          <w:color w:val="231F20"/>
          <w:w w:val="105"/>
          <w:sz w:val="17"/>
        </w:rPr>
        <w:t>or</w:t>
      </w:r>
      <w:r>
        <w:rPr>
          <w:color w:val="231F20"/>
          <w:spacing w:val="-2"/>
          <w:w w:val="105"/>
          <w:sz w:val="17"/>
        </w:rPr>
        <w:t> </w:t>
      </w:r>
      <w:r>
        <w:rPr>
          <w:color w:val="231F20"/>
          <w:w w:val="105"/>
          <w:sz w:val="17"/>
        </w:rPr>
        <w:t>less</w:t>
      </w:r>
      <w:r>
        <w:rPr>
          <w:color w:val="231F20"/>
          <w:spacing w:val="-3"/>
          <w:w w:val="105"/>
          <w:sz w:val="17"/>
        </w:rPr>
        <w:t> </w:t>
      </w:r>
      <w:r>
        <w:rPr>
          <w:color w:val="231F20"/>
          <w:w w:val="105"/>
          <w:sz w:val="17"/>
        </w:rPr>
        <w:t>for</w:t>
      </w:r>
      <w:r>
        <w:rPr>
          <w:color w:val="231F20"/>
          <w:spacing w:val="-2"/>
          <w:w w:val="105"/>
          <w:sz w:val="17"/>
        </w:rPr>
        <w:t> </w:t>
      </w:r>
      <w:r>
        <w:rPr>
          <w:color w:val="231F20"/>
          <w:w w:val="105"/>
          <w:sz w:val="17"/>
        </w:rPr>
        <w:t>portable</w:t>
      </w:r>
      <w:r>
        <w:rPr>
          <w:color w:val="231F20"/>
          <w:spacing w:val="-2"/>
          <w:w w:val="105"/>
          <w:sz w:val="17"/>
        </w:rPr>
        <w:t> tanks.</w:t>
      </w:r>
    </w:p>
    <w:p>
      <w:pPr>
        <w:pStyle w:val="BodyText"/>
        <w:spacing w:line="256" w:lineRule="auto" w:before="74"/>
        <w:ind w:left="1930" w:right="1414"/>
        <w:jc w:val="both"/>
      </w:pPr>
      <w:r>
        <w:rPr>
          <w:color w:val="231F20"/>
          <w:w w:val="105"/>
        </w:rPr>
        <w:t>When</w:t>
      </w:r>
      <w:r>
        <w:rPr>
          <w:color w:val="231F20"/>
          <w:w w:val="105"/>
        </w:rPr>
        <w:t> chemical</w:t>
      </w:r>
      <w:r>
        <w:rPr>
          <w:color w:val="231F20"/>
          <w:w w:val="105"/>
        </w:rPr>
        <w:t> inhibition</w:t>
      </w:r>
      <w:r>
        <w:rPr>
          <w:color w:val="231F20"/>
          <w:w w:val="105"/>
        </w:rPr>
        <w:t> is</w:t>
      </w:r>
      <w:r>
        <w:rPr>
          <w:color w:val="231F20"/>
          <w:w w:val="105"/>
        </w:rPr>
        <w:t> not</w:t>
      </w:r>
      <w:r>
        <w:rPr>
          <w:color w:val="231F20"/>
          <w:w w:val="105"/>
        </w:rPr>
        <w:t> used</w:t>
      </w:r>
      <w:r>
        <w:rPr>
          <w:color w:val="231F20"/>
          <w:w w:val="105"/>
        </w:rPr>
        <w:t> to</w:t>
      </w:r>
      <w:r>
        <w:rPr>
          <w:color w:val="231F20"/>
          <w:w w:val="105"/>
        </w:rPr>
        <w:t> stabilize</w:t>
      </w:r>
      <w:r>
        <w:rPr>
          <w:color w:val="231F20"/>
          <w:w w:val="105"/>
        </w:rPr>
        <w:t> a</w:t>
      </w:r>
      <w:r>
        <w:rPr>
          <w:color w:val="231F20"/>
          <w:w w:val="105"/>
        </w:rPr>
        <w:t> reactive</w:t>
      </w:r>
      <w:r>
        <w:rPr>
          <w:color w:val="231F20"/>
          <w:w w:val="105"/>
        </w:rPr>
        <w:t> substance</w:t>
      </w:r>
      <w:r>
        <w:rPr>
          <w:color w:val="231F20"/>
          <w:w w:val="105"/>
        </w:rPr>
        <w:t> which</w:t>
      </w:r>
      <w:r>
        <w:rPr>
          <w:color w:val="231F20"/>
          <w:w w:val="105"/>
        </w:rPr>
        <w:t> may</w:t>
      </w:r>
      <w:r>
        <w:rPr>
          <w:color w:val="231F20"/>
          <w:w w:val="105"/>
        </w:rPr>
        <w:t> generate</w:t>
      </w:r>
      <w:r>
        <w:rPr>
          <w:color w:val="231F20"/>
          <w:w w:val="105"/>
        </w:rPr>
        <w:t> dangerous amounts</w:t>
      </w:r>
      <w:r>
        <w:rPr>
          <w:color w:val="231F20"/>
          <w:w w:val="105"/>
        </w:rPr>
        <w:t> of</w:t>
      </w:r>
      <w:r>
        <w:rPr>
          <w:color w:val="231F20"/>
          <w:w w:val="105"/>
        </w:rPr>
        <w:t> heat</w:t>
      </w:r>
      <w:r>
        <w:rPr>
          <w:color w:val="231F20"/>
          <w:w w:val="105"/>
        </w:rPr>
        <w:t> and</w:t>
      </w:r>
      <w:r>
        <w:rPr>
          <w:color w:val="231F20"/>
          <w:w w:val="105"/>
        </w:rPr>
        <w:t> gas,</w:t>
      </w:r>
      <w:r>
        <w:rPr>
          <w:color w:val="231F20"/>
          <w:w w:val="105"/>
        </w:rPr>
        <w:t> or</w:t>
      </w:r>
      <w:r>
        <w:rPr>
          <w:color w:val="231F20"/>
          <w:w w:val="105"/>
        </w:rPr>
        <w:t> vapour,</w:t>
      </w:r>
      <w:r>
        <w:rPr>
          <w:color w:val="231F20"/>
          <w:w w:val="105"/>
        </w:rPr>
        <w:t> under</w:t>
      </w:r>
      <w:r>
        <w:rPr>
          <w:color w:val="231F20"/>
          <w:w w:val="105"/>
        </w:rPr>
        <w:t> normal</w:t>
      </w:r>
      <w:r>
        <w:rPr>
          <w:color w:val="231F20"/>
          <w:w w:val="105"/>
        </w:rPr>
        <w:t> transport</w:t>
      </w:r>
      <w:r>
        <w:rPr>
          <w:color w:val="231F20"/>
          <w:w w:val="105"/>
        </w:rPr>
        <w:t> conditions,</w:t>
      </w:r>
      <w:r>
        <w:rPr>
          <w:color w:val="231F20"/>
          <w:w w:val="105"/>
        </w:rPr>
        <w:t> these</w:t>
      </w:r>
      <w:r>
        <w:rPr>
          <w:color w:val="231F20"/>
          <w:w w:val="105"/>
        </w:rPr>
        <w:t> substances</w:t>
      </w:r>
      <w:r>
        <w:rPr>
          <w:color w:val="231F20"/>
          <w:w w:val="105"/>
        </w:rPr>
        <w:t> need</w:t>
      </w:r>
      <w:r>
        <w:rPr>
          <w:color w:val="231F20"/>
          <w:w w:val="105"/>
        </w:rPr>
        <w:t> to</w:t>
      </w:r>
      <w:r>
        <w:rPr>
          <w:color w:val="231F20"/>
          <w:w w:val="105"/>
        </w:rPr>
        <w:t> be transported</w:t>
      </w:r>
      <w:r>
        <w:rPr>
          <w:color w:val="231F20"/>
          <w:spacing w:val="22"/>
          <w:w w:val="105"/>
        </w:rPr>
        <w:t> </w:t>
      </w:r>
      <w:r>
        <w:rPr>
          <w:color w:val="231F20"/>
          <w:w w:val="105"/>
        </w:rPr>
        <w:t>under</w:t>
      </w:r>
      <w:r>
        <w:rPr>
          <w:color w:val="231F20"/>
          <w:spacing w:val="22"/>
          <w:w w:val="105"/>
        </w:rPr>
        <w:t> </w:t>
      </w:r>
      <w:r>
        <w:rPr>
          <w:color w:val="231F20"/>
          <w:w w:val="105"/>
        </w:rPr>
        <w:t>temperature</w:t>
      </w:r>
      <w:r>
        <w:rPr>
          <w:color w:val="231F20"/>
          <w:spacing w:val="22"/>
          <w:w w:val="105"/>
        </w:rPr>
        <w:t> </w:t>
      </w:r>
      <w:r>
        <w:rPr>
          <w:color w:val="231F20"/>
          <w:w w:val="105"/>
        </w:rPr>
        <w:t>control.</w:t>
      </w:r>
      <w:r>
        <w:rPr>
          <w:color w:val="231F20"/>
          <w:spacing w:val="22"/>
          <w:w w:val="105"/>
        </w:rPr>
        <w:t> </w:t>
      </w:r>
      <w:r>
        <w:rPr>
          <w:color w:val="231F20"/>
          <w:w w:val="105"/>
        </w:rPr>
        <w:t>These</w:t>
      </w:r>
      <w:r>
        <w:rPr>
          <w:color w:val="231F20"/>
          <w:spacing w:val="22"/>
          <w:w w:val="105"/>
        </w:rPr>
        <w:t> </w:t>
      </w:r>
      <w:r>
        <w:rPr>
          <w:color w:val="231F20"/>
          <w:w w:val="105"/>
        </w:rPr>
        <w:t>provisions</w:t>
      </w:r>
      <w:r>
        <w:rPr>
          <w:color w:val="231F20"/>
          <w:spacing w:val="22"/>
          <w:w w:val="105"/>
        </w:rPr>
        <w:t> </w:t>
      </w:r>
      <w:r>
        <w:rPr>
          <w:color w:val="231F20"/>
          <w:w w:val="105"/>
        </w:rPr>
        <w:t>do</w:t>
      </w:r>
      <w:r>
        <w:rPr>
          <w:color w:val="231F20"/>
          <w:spacing w:val="22"/>
          <w:w w:val="105"/>
        </w:rPr>
        <w:t> </w:t>
      </w:r>
      <w:r>
        <w:rPr>
          <w:color w:val="231F20"/>
          <w:w w:val="105"/>
        </w:rPr>
        <w:t>not</w:t>
      </w:r>
      <w:r>
        <w:rPr>
          <w:color w:val="231F20"/>
          <w:spacing w:val="22"/>
          <w:w w:val="105"/>
        </w:rPr>
        <w:t> </w:t>
      </w:r>
      <w:r>
        <w:rPr>
          <w:color w:val="231F20"/>
          <w:w w:val="105"/>
        </w:rPr>
        <w:t>apply</w:t>
      </w:r>
      <w:r>
        <w:rPr>
          <w:color w:val="231F20"/>
          <w:spacing w:val="22"/>
          <w:w w:val="105"/>
        </w:rPr>
        <w:t> </w:t>
      </w:r>
      <w:r>
        <w:rPr>
          <w:color w:val="231F20"/>
          <w:w w:val="105"/>
        </w:rPr>
        <w:t>to</w:t>
      </w:r>
      <w:r>
        <w:rPr>
          <w:color w:val="231F20"/>
          <w:spacing w:val="22"/>
          <w:w w:val="105"/>
        </w:rPr>
        <w:t> </w:t>
      </w:r>
      <w:r>
        <w:rPr>
          <w:color w:val="231F20"/>
          <w:w w:val="105"/>
        </w:rPr>
        <w:t>substances</w:t>
      </w:r>
      <w:r>
        <w:rPr>
          <w:color w:val="231F20"/>
          <w:spacing w:val="22"/>
          <w:w w:val="105"/>
        </w:rPr>
        <w:t> </w:t>
      </w:r>
      <w:r>
        <w:rPr>
          <w:color w:val="231F20"/>
          <w:w w:val="105"/>
        </w:rPr>
        <w:t>which</w:t>
      </w:r>
      <w:r>
        <w:rPr>
          <w:color w:val="231F20"/>
          <w:spacing w:val="22"/>
          <w:w w:val="105"/>
        </w:rPr>
        <w:t> </w:t>
      </w:r>
      <w:r>
        <w:rPr>
          <w:color w:val="231F20"/>
          <w:w w:val="105"/>
        </w:rPr>
        <w:t>are</w:t>
      </w:r>
      <w:r>
        <w:rPr>
          <w:color w:val="231F20"/>
          <w:spacing w:val="22"/>
          <w:w w:val="105"/>
        </w:rPr>
        <w:t> </w:t>
      </w:r>
      <w:r>
        <w:rPr>
          <w:color w:val="231F20"/>
          <w:w w:val="105"/>
        </w:rPr>
        <w:t>stabilized by</w:t>
      </w:r>
      <w:r>
        <w:rPr>
          <w:color w:val="231F20"/>
          <w:w w:val="105"/>
        </w:rPr>
        <w:t> the</w:t>
      </w:r>
      <w:r>
        <w:rPr>
          <w:color w:val="231F20"/>
          <w:w w:val="105"/>
        </w:rPr>
        <w:t> addition</w:t>
      </w:r>
      <w:r>
        <w:rPr>
          <w:color w:val="231F20"/>
          <w:w w:val="105"/>
        </w:rPr>
        <w:t> of</w:t>
      </w:r>
      <w:r>
        <w:rPr>
          <w:color w:val="231F20"/>
          <w:w w:val="105"/>
        </w:rPr>
        <w:t> chemical</w:t>
      </w:r>
      <w:r>
        <w:rPr>
          <w:color w:val="231F20"/>
          <w:w w:val="105"/>
        </w:rPr>
        <w:t> inhibitors</w:t>
      </w:r>
      <w:r>
        <w:rPr>
          <w:color w:val="231F20"/>
          <w:w w:val="105"/>
        </w:rPr>
        <w:t> such</w:t>
      </w:r>
      <w:r>
        <w:rPr>
          <w:color w:val="231F20"/>
          <w:w w:val="105"/>
        </w:rPr>
        <w:t> that</w:t>
      </w:r>
      <w:r>
        <w:rPr>
          <w:color w:val="231F20"/>
          <w:w w:val="105"/>
        </w:rPr>
        <w:t> the</w:t>
      </w:r>
      <w:r>
        <w:rPr>
          <w:color w:val="231F20"/>
          <w:w w:val="105"/>
        </w:rPr>
        <w:t> SADT</w:t>
      </w:r>
      <w:r>
        <w:rPr>
          <w:color w:val="231F20"/>
          <w:w w:val="105"/>
        </w:rPr>
        <w:t> or</w:t>
      </w:r>
      <w:r>
        <w:rPr>
          <w:color w:val="231F20"/>
          <w:w w:val="105"/>
        </w:rPr>
        <w:t> the</w:t>
      </w:r>
      <w:r>
        <w:rPr>
          <w:color w:val="231F20"/>
          <w:w w:val="105"/>
        </w:rPr>
        <w:t> SAPT</w:t>
      </w:r>
      <w:r>
        <w:rPr>
          <w:color w:val="231F20"/>
          <w:w w:val="105"/>
        </w:rPr>
        <w:t> is</w:t>
      </w:r>
      <w:r>
        <w:rPr>
          <w:color w:val="231F20"/>
          <w:w w:val="105"/>
        </w:rPr>
        <w:t> greater</w:t>
      </w:r>
      <w:r>
        <w:rPr>
          <w:color w:val="231F20"/>
          <w:w w:val="105"/>
        </w:rPr>
        <w:t> than</w:t>
      </w:r>
      <w:r>
        <w:rPr>
          <w:color w:val="231F20"/>
          <w:w w:val="105"/>
        </w:rPr>
        <w:t> that</w:t>
      </w:r>
      <w:r>
        <w:rPr>
          <w:color w:val="231F20"/>
          <w:w w:val="105"/>
        </w:rPr>
        <w:t> prescribed</w:t>
      </w:r>
      <w:r>
        <w:rPr>
          <w:color w:val="231F20"/>
          <w:w w:val="105"/>
        </w:rPr>
        <w:t> in paragraphs 7.3.7.2.3.2.1 or 7.3.7.2.3.2.2.</w:t>
      </w:r>
    </w:p>
    <w:p>
      <w:pPr>
        <w:pStyle w:val="ListParagraph"/>
        <w:numPr>
          <w:ilvl w:val="4"/>
          <w:numId w:val="1"/>
        </w:numPr>
        <w:tabs>
          <w:tab w:pos="1925" w:val="left" w:leader="none"/>
          <w:tab w:pos="1930" w:val="left" w:leader="none"/>
        </w:tabs>
        <w:spacing w:line="256" w:lineRule="auto" w:before="126" w:after="0"/>
        <w:ind w:left="1930" w:right="1414" w:hanging="1080"/>
        <w:jc w:val="both"/>
        <w:rPr>
          <w:color w:val="231F20"/>
          <w:sz w:val="17"/>
        </w:rPr>
      </w:pPr>
      <w:r>
        <w:rPr>
          <w:color w:val="231F20"/>
          <w:w w:val="105"/>
          <w:sz w:val="17"/>
        </w:rPr>
        <w:t>In</w:t>
      </w:r>
      <w:r>
        <w:rPr>
          <w:color w:val="231F20"/>
          <w:spacing w:val="-5"/>
          <w:w w:val="105"/>
          <w:sz w:val="17"/>
        </w:rPr>
        <w:t> </w:t>
      </w:r>
      <w:r>
        <w:rPr>
          <w:color w:val="231F20"/>
          <w:w w:val="105"/>
          <w:sz w:val="17"/>
        </w:rPr>
        <w:t>addition,</w:t>
      </w:r>
      <w:r>
        <w:rPr>
          <w:color w:val="231F20"/>
          <w:spacing w:val="-5"/>
          <w:w w:val="105"/>
          <w:sz w:val="17"/>
        </w:rPr>
        <w:t> </w:t>
      </w:r>
      <w:r>
        <w:rPr>
          <w:color w:val="231F20"/>
          <w:w w:val="105"/>
          <w:sz w:val="17"/>
        </w:rPr>
        <w:t>if</w:t>
      </w:r>
      <w:r>
        <w:rPr>
          <w:color w:val="231F20"/>
          <w:spacing w:val="-5"/>
          <w:w w:val="105"/>
          <w:sz w:val="17"/>
        </w:rPr>
        <w:t> </w:t>
      </w:r>
      <w:r>
        <w:rPr>
          <w:color w:val="231F20"/>
          <w:w w:val="105"/>
          <w:sz w:val="17"/>
        </w:rPr>
        <w:t>a</w:t>
      </w:r>
      <w:r>
        <w:rPr>
          <w:color w:val="231F20"/>
          <w:spacing w:val="-5"/>
          <w:w w:val="105"/>
          <w:sz w:val="17"/>
        </w:rPr>
        <w:t> </w:t>
      </w:r>
      <w:r>
        <w:rPr>
          <w:color w:val="231F20"/>
          <w:w w:val="105"/>
          <w:sz w:val="17"/>
        </w:rPr>
        <w:t>self-reactive</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or</w:t>
      </w:r>
      <w:r>
        <w:rPr>
          <w:color w:val="231F20"/>
          <w:spacing w:val="-5"/>
          <w:w w:val="105"/>
          <w:sz w:val="17"/>
        </w:rPr>
        <w:t> </w:t>
      </w:r>
      <w:r>
        <w:rPr>
          <w:color w:val="231F20"/>
          <w:w w:val="105"/>
          <w:sz w:val="17"/>
        </w:rPr>
        <w:t>organic</w:t>
      </w:r>
      <w:r>
        <w:rPr>
          <w:color w:val="231F20"/>
          <w:spacing w:val="-5"/>
          <w:w w:val="105"/>
          <w:sz w:val="17"/>
        </w:rPr>
        <w:t> </w:t>
      </w:r>
      <w:r>
        <w:rPr>
          <w:color w:val="231F20"/>
          <w:w w:val="105"/>
          <w:sz w:val="17"/>
        </w:rPr>
        <w:t>peroxide</w:t>
      </w:r>
      <w:r>
        <w:rPr>
          <w:color w:val="231F20"/>
          <w:spacing w:val="-5"/>
          <w:w w:val="105"/>
          <w:sz w:val="17"/>
        </w:rPr>
        <w:t> </w:t>
      </w:r>
      <w:r>
        <w:rPr>
          <w:color w:val="231F20"/>
          <w:w w:val="105"/>
          <w:sz w:val="17"/>
        </w:rPr>
        <w:t>or</w:t>
      </w:r>
      <w:r>
        <w:rPr>
          <w:color w:val="231F20"/>
          <w:spacing w:val="-5"/>
          <w:w w:val="105"/>
          <w:sz w:val="17"/>
        </w:rPr>
        <w:t> </w:t>
      </w:r>
      <w:r>
        <w:rPr>
          <w:color w:val="231F20"/>
          <w:w w:val="105"/>
          <w:sz w:val="17"/>
        </w:rPr>
        <w:t>a</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proper</w:t>
      </w:r>
      <w:r>
        <w:rPr>
          <w:color w:val="231F20"/>
          <w:spacing w:val="-5"/>
          <w:w w:val="105"/>
          <w:sz w:val="17"/>
        </w:rPr>
        <w:t> </w:t>
      </w:r>
      <w:r>
        <w:rPr>
          <w:color w:val="231F20"/>
          <w:w w:val="105"/>
          <w:sz w:val="17"/>
        </w:rPr>
        <w:t>shipping</w:t>
      </w:r>
      <w:r>
        <w:rPr>
          <w:color w:val="231F20"/>
          <w:spacing w:val="-5"/>
          <w:w w:val="105"/>
          <w:sz w:val="17"/>
        </w:rPr>
        <w:t> </w:t>
      </w:r>
      <w:r>
        <w:rPr>
          <w:color w:val="231F20"/>
          <w:w w:val="105"/>
          <w:sz w:val="17"/>
        </w:rPr>
        <w:t>name</w:t>
      </w:r>
      <w:r>
        <w:rPr>
          <w:color w:val="231F20"/>
          <w:spacing w:val="-5"/>
          <w:w w:val="105"/>
          <w:sz w:val="17"/>
        </w:rPr>
        <w:t> </w:t>
      </w:r>
      <w:r>
        <w:rPr>
          <w:color w:val="231F20"/>
          <w:w w:val="105"/>
          <w:sz w:val="17"/>
        </w:rPr>
        <w:t>of</w:t>
      </w:r>
      <w:r>
        <w:rPr>
          <w:color w:val="231F20"/>
          <w:spacing w:val="-5"/>
          <w:w w:val="105"/>
          <w:sz w:val="17"/>
        </w:rPr>
        <w:t> </w:t>
      </w:r>
      <w:r>
        <w:rPr>
          <w:color w:val="231F20"/>
          <w:w w:val="105"/>
          <w:sz w:val="17"/>
        </w:rPr>
        <w:t>which contains the word “STABILIZED” and which is not normally required to be transported under temperature control is transported under conditions where the temperature may exceed 55</w:t>
      </w:r>
      <w:r>
        <w:rPr>
          <w:rFonts w:ascii="Cambria" w:hAnsi="Cambria"/>
          <w:color w:val="231F20"/>
          <w:w w:val="105"/>
          <w:sz w:val="17"/>
        </w:rPr>
        <w:t>°</w:t>
      </w:r>
      <w:r>
        <w:rPr>
          <w:color w:val="231F20"/>
          <w:w w:val="105"/>
          <w:sz w:val="17"/>
        </w:rPr>
        <w:t>C, it may require temperature </w:t>
      </w:r>
      <w:r>
        <w:rPr>
          <w:color w:val="231F20"/>
          <w:spacing w:val="-2"/>
          <w:w w:val="105"/>
          <w:sz w:val="17"/>
        </w:rPr>
        <w:t>control.</w:t>
      </w:r>
    </w:p>
    <w:p>
      <w:pPr>
        <w:pStyle w:val="ListParagraph"/>
        <w:numPr>
          <w:ilvl w:val="4"/>
          <w:numId w:val="1"/>
        </w:numPr>
        <w:tabs>
          <w:tab w:pos="1924" w:val="left" w:leader="none"/>
          <w:tab w:pos="1930" w:val="left" w:leader="none"/>
        </w:tabs>
        <w:spacing w:line="256" w:lineRule="auto" w:before="121" w:after="0"/>
        <w:ind w:left="1930" w:right="1415" w:hanging="1081"/>
        <w:jc w:val="both"/>
        <w:rPr>
          <w:color w:val="231F20"/>
          <w:sz w:val="17"/>
        </w:rPr>
      </w:pPr>
      <w:r>
        <w:rPr>
          <w:color w:val="231F20"/>
          <w:w w:val="105"/>
          <w:sz w:val="17"/>
        </w:rPr>
        <w:t>The</w:t>
      </w:r>
      <w:r>
        <w:rPr>
          <w:color w:val="231F20"/>
          <w:spacing w:val="16"/>
          <w:w w:val="105"/>
          <w:sz w:val="17"/>
        </w:rPr>
        <w:t> </w:t>
      </w:r>
      <w:r>
        <w:rPr>
          <w:color w:val="231F20"/>
          <w:w w:val="105"/>
          <w:sz w:val="17"/>
        </w:rPr>
        <w:t>“control</w:t>
      </w:r>
      <w:r>
        <w:rPr>
          <w:color w:val="231F20"/>
          <w:spacing w:val="16"/>
          <w:w w:val="105"/>
          <w:sz w:val="17"/>
        </w:rPr>
        <w:t> </w:t>
      </w:r>
      <w:r>
        <w:rPr>
          <w:color w:val="231F20"/>
          <w:w w:val="105"/>
          <w:sz w:val="17"/>
        </w:rPr>
        <w:t>temperature”</w:t>
      </w:r>
      <w:r>
        <w:rPr>
          <w:color w:val="231F20"/>
          <w:spacing w:val="16"/>
          <w:w w:val="105"/>
          <w:sz w:val="17"/>
        </w:rPr>
        <w:t> </w:t>
      </w:r>
      <w:r>
        <w:rPr>
          <w:color w:val="231F20"/>
          <w:w w:val="105"/>
          <w:sz w:val="17"/>
        </w:rPr>
        <w:t>is</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maximum</w:t>
      </w:r>
      <w:r>
        <w:rPr>
          <w:color w:val="231F20"/>
          <w:spacing w:val="16"/>
          <w:w w:val="105"/>
          <w:sz w:val="17"/>
        </w:rPr>
        <w:t> </w:t>
      </w:r>
      <w:r>
        <w:rPr>
          <w:color w:val="231F20"/>
          <w:w w:val="105"/>
          <w:sz w:val="17"/>
        </w:rPr>
        <w:t>temperature</w:t>
      </w:r>
      <w:r>
        <w:rPr>
          <w:color w:val="231F20"/>
          <w:spacing w:val="16"/>
          <w:w w:val="105"/>
          <w:sz w:val="17"/>
        </w:rPr>
        <w:t> </w:t>
      </w:r>
      <w:r>
        <w:rPr>
          <w:color w:val="231F20"/>
          <w:w w:val="105"/>
          <w:sz w:val="17"/>
        </w:rPr>
        <w:t>at</w:t>
      </w:r>
      <w:r>
        <w:rPr>
          <w:color w:val="231F20"/>
          <w:spacing w:val="16"/>
          <w:w w:val="105"/>
          <w:sz w:val="17"/>
        </w:rPr>
        <w:t> </w:t>
      </w:r>
      <w:r>
        <w:rPr>
          <w:color w:val="231F20"/>
          <w:w w:val="105"/>
          <w:sz w:val="17"/>
        </w:rPr>
        <w:t>which</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substance</w:t>
      </w:r>
      <w:r>
        <w:rPr>
          <w:color w:val="231F20"/>
          <w:spacing w:val="16"/>
          <w:w w:val="105"/>
          <w:sz w:val="17"/>
        </w:rPr>
        <w:t> </w:t>
      </w:r>
      <w:r>
        <w:rPr>
          <w:color w:val="231F20"/>
          <w:w w:val="105"/>
          <w:sz w:val="17"/>
        </w:rPr>
        <w:t>can</w:t>
      </w:r>
      <w:r>
        <w:rPr>
          <w:color w:val="231F20"/>
          <w:spacing w:val="16"/>
          <w:w w:val="105"/>
          <w:sz w:val="17"/>
        </w:rPr>
        <w:t> </w:t>
      </w:r>
      <w:r>
        <w:rPr>
          <w:color w:val="231F20"/>
          <w:w w:val="105"/>
          <w:sz w:val="17"/>
        </w:rPr>
        <w:t>be</w:t>
      </w:r>
      <w:r>
        <w:rPr>
          <w:color w:val="231F20"/>
          <w:spacing w:val="16"/>
          <w:w w:val="105"/>
          <w:sz w:val="17"/>
        </w:rPr>
        <w:t> </w:t>
      </w:r>
      <w:r>
        <w:rPr>
          <w:color w:val="231F20"/>
          <w:w w:val="105"/>
          <w:sz w:val="17"/>
        </w:rPr>
        <w:t>safely</w:t>
      </w:r>
      <w:r>
        <w:rPr>
          <w:color w:val="231F20"/>
          <w:spacing w:val="16"/>
          <w:w w:val="105"/>
          <w:sz w:val="17"/>
        </w:rPr>
        <w:t> </w:t>
      </w:r>
      <w:r>
        <w:rPr>
          <w:color w:val="231F20"/>
          <w:w w:val="105"/>
          <w:sz w:val="17"/>
        </w:rPr>
        <w:t>transported. In the event of loss of temperature control, it may be necessary to implement emergency procedures. The “emergency temperature” is the temperature at which such procedures shall be implemented.</w:t>
      </w:r>
    </w:p>
    <w:p>
      <w:pPr>
        <w:pStyle w:val="BodyText"/>
      </w:pPr>
    </w:p>
    <w:p>
      <w:pPr>
        <w:pStyle w:val="ListParagraph"/>
        <w:numPr>
          <w:ilvl w:val="4"/>
          <w:numId w:val="1"/>
        </w:numPr>
        <w:tabs>
          <w:tab w:pos="1930" w:val="left" w:leader="none"/>
        </w:tabs>
        <w:spacing w:line="240" w:lineRule="auto" w:before="0" w:after="0"/>
        <w:ind w:left="1930" w:right="0" w:hanging="1080"/>
        <w:jc w:val="left"/>
        <w:rPr>
          <w:color w:val="231F20"/>
          <w:sz w:val="18"/>
        </w:rPr>
      </w:pPr>
      <w:r>
        <w:rPr>
          <w:rFonts w:ascii="Arial"/>
          <w:i/>
          <w:color w:val="231F20"/>
          <w:w w:val="105"/>
          <w:sz w:val="18"/>
        </w:rPr>
        <w:t>Derivation</w:t>
      </w:r>
      <w:r>
        <w:rPr>
          <w:rFonts w:ascii="Arial"/>
          <w:i/>
          <w:color w:val="231F20"/>
          <w:spacing w:val="5"/>
          <w:w w:val="105"/>
          <w:sz w:val="18"/>
        </w:rPr>
        <w:t> </w:t>
      </w:r>
      <w:r>
        <w:rPr>
          <w:rFonts w:ascii="Arial"/>
          <w:i/>
          <w:color w:val="231F20"/>
          <w:w w:val="105"/>
          <w:sz w:val="18"/>
        </w:rPr>
        <w:t>of</w:t>
      </w:r>
      <w:r>
        <w:rPr>
          <w:rFonts w:ascii="Arial"/>
          <w:i/>
          <w:color w:val="231F20"/>
          <w:spacing w:val="6"/>
          <w:w w:val="105"/>
          <w:sz w:val="18"/>
        </w:rPr>
        <w:t> </w:t>
      </w:r>
      <w:r>
        <w:rPr>
          <w:rFonts w:ascii="Arial"/>
          <w:i/>
          <w:color w:val="231F20"/>
          <w:w w:val="105"/>
          <w:sz w:val="18"/>
        </w:rPr>
        <w:t>control</w:t>
      </w:r>
      <w:r>
        <w:rPr>
          <w:rFonts w:ascii="Arial"/>
          <w:i/>
          <w:color w:val="231F20"/>
          <w:spacing w:val="6"/>
          <w:w w:val="105"/>
          <w:sz w:val="18"/>
        </w:rPr>
        <w:t> </w:t>
      </w:r>
      <w:r>
        <w:rPr>
          <w:rFonts w:ascii="Arial"/>
          <w:i/>
          <w:color w:val="231F20"/>
          <w:w w:val="105"/>
          <w:sz w:val="18"/>
        </w:rPr>
        <w:t>and</w:t>
      </w:r>
      <w:r>
        <w:rPr>
          <w:rFonts w:ascii="Arial"/>
          <w:i/>
          <w:color w:val="231F20"/>
          <w:spacing w:val="5"/>
          <w:w w:val="105"/>
          <w:sz w:val="18"/>
        </w:rPr>
        <w:t> </w:t>
      </w:r>
      <w:r>
        <w:rPr>
          <w:rFonts w:ascii="Arial"/>
          <w:i/>
          <w:color w:val="231F20"/>
          <w:w w:val="105"/>
          <w:sz w:val="18"/>
        </w:rPr>
        <w:t>emergency</w:t>
      </w:r>
      <w:r>
        <w:rPr>
          <w:rFonts w:ascii="Arial"/>
          <w:i/>
          <w:color w:val="231F20"/>
          <w:spacing w:val="6"/>
          <w:w w:val="105"/>
          <w:sz w:val="18"/>
        </w:rPr>
        <w:t> </w:t>
      </w:r>
      <w:r>
        <w:rPr>
          <w:rFonts w:ascii="Arial"/>
          <w:i/>
          <w:color w:val="231F20"/>
          <w:spacing w:val="-2"/>
          <w:w w:val="105"/>
          <w:sz w:val="18"/>
        </w:rPr>
        <w:t>temperatures</w:t>
      </w:r>
    </w:p>
    <w:p>
      <w:pPr>
        <w:pStyle w:val="BodyText"/>
        <w:spacing w:before="5"/>
        <w:rPr>
          <w:rFonts w:ascii="Arial"/>
          <w:i/>
          <w:sz w:val="12"/>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37"/>
        <w:gridCol w:w="2137"/>
        <w:gridCol w:w="2137"/>
        <w:gridCol w:w="2137"/>
      </w:tblGrid>
      <w:tr>
        <w:trPr>
          <w:trHeight w:val="254" w:hRule="atLeast"/>
        </w:trPr>
        <w:tc>
          <w:tcPr>
            <w:tcW w:w="2137" w:type="dxa"/>
          </w:tcPr>
          <w:p>
            <w:pPr>
              <w:pStyle w:val="TableParagraph"/>
              <w:jc w:val="center"/>
              <w:rPr>
                <w:sz w:val="17"/>
              </w:rPr>
            </w:pPr>
            <w:r>
              <w:rPr>
                <w:color w:val="231F20"/>
                <w:sz w:val="17"/>
              </w:rPr>
              <w:t>Type</w:t>
            </w:r>
            <w:r>
              <w:rPr>
                <w:color w:val="231F20"/>
                <w:spacing w:val="14"/>
                <w:sz w:val="17"/>
              </w:rPr>
              <w:t> </w:t>
            </w:r>
            <w:r>
              <w:rPr>
                <w:color w:val="231F20"/>
                <w:sz w:val="17"/>
              </w:rPr>
              <w:t>of</w:t>
            </w:r>
            <w:r>
              <w:rPr>
                <w:color w:val="231F20"/>
                <w:spacing w:val="15"/>
                <w:sz w:val="17"/>
              </w:rPr>
              <w:t> </w:t>
            </w:r>
            <w:r>
              <w:rPr>
                <w:color w:val="231F20"/>
                <w:spacing w:val="-2"/>
                <w:sz w:val="17"/>
              </w:rPr>
              <w:t>receptacle</w:t>
            </w:r>
          </w:p>
        </w:tc>
        <w:tc>
          <w:tcPr>
            <w:tcW w:w="2137" w:type="dxa"/>
          </w:tcPr>
          <w:p>
            <w:pPr>
              <w:pStyle w:val="TableParagraph"/>
              <w:jc w:val="center"/>
              <w:rPr>
                <w:rFonts w:ascii="Times New Roman"/>
                <w:sz w:val="17"/>
              </w:rPr>
            </w:pPr>
            <w:r>
              <w:rPr>
                <w:color w:val="231F20"/>
                <w:spacing w:val="-2"/>
                <w:w w:val="105"/>
                <w:sz w:val="17"/>
              </w:rPr>
              <w:t>SADT</w:t>
            </w:r>
            <w:r>
              <w:rPr>
                <w:rFonts w:ascii="Times New Roman"/>
                <w:color w:val="231F20"/>
                <w:spacing w:val="-2"/>
                <w:w w:val="105"/>
                <w:sz w:val="17"/>
                <w:vertAlign w:val="superscript"/>
              </w:rPr>
              <w:t>a</w:t>
            </w:r>
            <w:r>
              <w:rPr>
                <w:color w:val="231F20"/>
                <w:spacing w:val="-2"/>
                <w:w w:val="105"/>
                <w:sz w:val="17"/>
                <w:vertAlign w:val="baseline"/>
              </w:rPr>
              <w:t>/SAPT</w:t>
            </w:r>
            <w:r>
              <w:rPr>
                <w:rFonts w:ascii="Times New Roman"/>
                <w:color w:val="231F20"/>
                <w:spacing w:val="-2"/>
                <w:w w:val="105"/>
                <w:sz w:val="17"/>
                <w:vertAlign w:val="superscript"/>
              </w:rPr>
              <w:t>a</w:t>
            </w:r>
          </w:p>
        </w:tc>
        <w:tc>
          <w:tcPr>
            <w:tcW w:w="2137" w:type="dxa"/>
          </w:tcPr>
          <w:p>
            <w:pPr>
              <w:pStyle w:val="TableParagraph"/>
              <w:jc w:val="center"/>
              <w:rPr>
                <w:sz w:val="17"/>
              </w:rPr>
            </w:pPr>
            <w:r>
              <w:rPr>
                <w:color w:val="231F20"/>
                <w:w w:val="105"/>
                <w:sz w:val="17"/>
              </w:rPr>
              <w:t>Control</w:t>
            </w:r>
            <w:r>
              <w:rPr>
                <w:color w:val="231F20"/>
                <w:spacing w:val="26"/>
                <w:w w:val="110"/>
                <w:sz w:val="17"/>
              </w:rPr>
              <w:t> </w:t>
            </w:r>
            <w:r>
              <w:rPr>
                <w:color w:val="231F20"/>
                <w:spacing w:val="-2"/>
                <w:w w:val="110"/>
                <w:sz w:val="17"/>
              </w:rPr>
              <w:t>temperature</w:t>
            </w:r>
          </w:p>
        </w:tc>
        <w:tc>
          <w:tcPr>
            <w:tcW w:w="2137" w:type="dxa"/>
          </w:tcPr>
          <w:p>
            <w:pPr>
              <w:pStyle w:val="TableParagraph"/>
              <w:jc w:val="center"/>
              <w:rPr>
                <w:sz w:val="17"/>
              </w:rPr>
            </w:pPr>
            <w:r>
              <w:rPr>
                <w:color w:val="231F20"/>
                <w:w w:val="105"/>
                <w:sz w:val="17"/>
              </w:rPr>
              <w:t>Emergency</w:t>
            </w:r>
            <w:r>
              <w:rPr>
                <w:color w:val="231F20"/>
                <w:spacing w:val="18"/>
                <w:w w:val="105"/>
                <w:sz w:val="17"/>
              </w:rPr>
              <w:t> </w:t>
            </w:r>
            <w:r>
              <w:rPr>
                <w:color w:val="231F20"/>
                <w:spacing w:val="-2"/>
                <w:w w:val="105"/>
                <w:sz w:val="17"/>
              </w:rPr>
              <w:t>temperature</w:t>
            </w:r>
          </w:p>
        </w:tc>
      </w:tr>
      <w:tr>
        <w:trPr>
          <w:trHeight w:val="746" w:hRule="atLeast"/>
        </w:trPr>
        <w:tc>
          <w:tcPr>
            <w:tcW w:w="2137" w:type="dxa"/>
            <w:tcBorders>
              <w:bottom w:val="nil"/>
            </w:tcBorders>
            <w:shd w:val="clear" w:color="auto" w:fill="E6E7E8"/>
          </w:tcPr>
          <w:p>
            <w:pPr>
              <w:pStyle w:val="TableParagraph"/>
              <w:spacing w:line="283" w:lineRule="auto" w:before="40"/>
              <w:ind w:left="747" w:right="302" w:hanging="407"/>
              <w:rPr>
                <w:sz w:val="17"/>
              </w:rPr>
            </w:pPr>
            <w:r>
              <w:rPr>
                <w:color w:val="231F20"/>
                <w:sz w:val="17"/>
              </w:rPr>
              <w:t>Single </w:t>
            </w:r>
            <w:r>
              <w:rPr>
                <w:color w:val="231F20"/>
                <w:sz w:val="17"/>
              </w:rPr>
              <w:t>packagings and IBC</w:t>
            </w:r>
          </w:p>
        </w:tc>
        <w:tc>
          <w:tcPr>
            <w:tcW w:w="2137" w:type="dxa"/>
            <w:tcBorders>
              <w:bottom w:val="nil"/>
            </w:tcBorders>
            <w:shd w:val="clear" w:color="auto" w:fill="E6E7E8"/>
          </w:tcPr>
          <w:p>
            <w:pPr>
              <w:pStyle w:val="TableParagraph"/>
              <w:spacing w:line="252" w:lineRule="auto" w:before="44"/>
              <w:ind w:left="368" w:right="302" w:firstLine="222"/>
              <w:rPr>
                <w:sz w:val="17"/>
              </w:rPr>
            </w:pPr>
            <w:r>
              <w:rPr>
                <w:color w:val="231F20"/>
                <w:sz w:val="17"/>
              </w:rPr>
              <w:t>20</w:t>
            </w:r>
            <w:r>
              <w:rPr>
                <w:rFonts w:ascii="Cambria" w:hAnsi="Cambria"/>
                <w:color w:val="231F20"/>
                <w:sz w:val="17"/>
              </w:rPr>
              <w:t>°</w:t>
            </w:r>
            <w:r>
              <w:rPr>
                <w:color w:val="231F20"/>
                <w:sz w:val="17"/>
              </w:rPr>
              <w:t>C or less over</w:t>
            </w:r>
            <w:r>
              <w:rPr>
                <w:color w:val="231F20"/>
                <w:spacing w:val="-1"/>
                <w:sz w:val="17"/>
              </w:rPr>
              <w:t> </w:t>
            </w:r>
            <w:r>
              <w:rPr>
                <w:color w:val="231F20"/>
                <w:sz w:val="17"/>
              </w:rPr>
              <w:t>20</w:t>
            </w:r>
            <w:r>
              <w:rPr>
                <w:rFonts w:ascii="Cambria" w:hAnsi="Cambria"/>
                <w:color w:val="231F20"/>
                <w:sz w:val="17"/>
              </w:rPr>
              <w:t>°</w:t>
            </w:r>
            <w:r>
              <w:rPr>
                <w:color w:val="231F20"/>
                <w:sz w:val="17"/>
              </w:rPr>
              <w:t>C</w:t>
            </w:r>
            <w:r>
              <w:rPr>
                <w:color w:val="231F20"/>
                <w:spacing w:val="-1"/>
                <w:sz w:val="17"/>
              </w:rPr>
              <w:t> </w:t>
            </w:r>
            <w:r>
              <w:rPr>
                <w:color w:val="231F20"/>
                <w:sz w:val="17"/>
              </w:rPr>
              <w:t>to</w:t>
            </w:r>
            <w:r>
              <w:rPr>
                <w:color w:val="231F20"/>
                <w:spacing w:val="-1"/>
                <w:sz w:val="17"/>
              </w:rPr>
              <w:t> </w:t>
            </w:r>
            <w:r>
              <w:rPr>
                <w:color w:val="231F20"/>
                <w:sz w:val="17"/>
              </w:rPr>
              <w:t>35</w:t>
            </w:r>
            <w:r>
              <w:rPr>
                <w:rFonts w:ascii="Cambria" w:hAnsi="Cambria"/>
                <w:color w:val="231F20"/>
                <w:sz w:val="17"/>
              </w:rPr>
              <w:t>°</w:t>
            </w:r>
            <w:r>
              <w:rPr>
                <w:color w:val="231F20"/>
                <w:sz w:val="17"/>
              </w:rPr>
              <w:t>C</w:t>
            </w:r>
          </w:p>
          <w:p>
            <w:pPr>
              <w:pStyle w:val="TableParagraph"/>
              <w:spacing w:before="2"/>
              <w:ind w:left="684"/>
              <w:rPr>
                <w:sz w:val="17"/>
              </w:rPr>
            </w:pPr>
            <w:r>
              <w:rPr>
                <w:color w:val="231F20"/>
                <w:sz w:val="17"/>
              </w:rPr>
              <w:t>over</w:t>
            </w:r>
            <w:r>
              <w:rPr>
                <w:color w:val="231F20"/>
                <w:spacing w:val="5"/>
                <w:sz w:val="17"/>
              </w:rPr>
              <w:t> </w:t>
            </w:r>
            <w:r>
              <w:rPr>
                <w:color w:val="231F20"/>
                <w:spacing w:val="-4"/>
                <w:sz w:val="17"/>
              </w:rPr>
              <w:t>35</w:t>
            </w:r>
            <w:r>
              <w:rPr>
                <w:rFonts w:ascii="Cambria" w:hAnsi="Cambria"/>
                <w:color w:val="231F20"/>
                <w:spacing w:val="-4"/>
                <w:sz w:val="17"/>
              </w:rPr>
              <w:t>°</w:t>
            </w:r>
            <w:r>
              <w:rPr>
                <w:color w:val="231F20"/>
                <w:spacing w:val="-4"/>
                <w:sz w:val="17"/>
              </w:rPr>
              <w:t>C</w:t>
            </w:r>
          </w:p>
        </w:tc>
        <w:tc>
          <w:tcPr>
            <w:tcW w:w="2137" w:type="dxa"/>
            <w:tcBorders>
              <w:bottom w:val="nil"/>
            </w:tcBorders>
            <w:shd w:val="clear" w:color="auto" w:fill="E6E7E8"/>
          </w:tcPr>
          <w:p>
            <w:pPr>
              <w:pStyle w:val="TableParagraph"/>
              <w:spacing w:before="44"/>
              <w:ind w:left="116"/>
              <w:rPr>
                <w:sz w:val="17"/>
              </w:rPr>
            </w:pPr>
            <w:r>
              <w:rPr>
                <w:color w:val="231F20"/>
                <w:sz w:val="17"/>
              </w:rPr>
              <w:t>20</w:t>
            </w:r>
            <w:r>
              <w:rPr>
                <w:rFonts w:ascii="Cambria" w:hAnsi="Cambria"/>
                <w:color w:val="231F20"/>
                <w:sz w:val="17"/>
              </w:rPr>
              <w:t>°</w:t>
            </w:r>
            <w:r>
              <w:rPr>
                <w:color w:val="231F20"/>
                <w:sz w:val="17"/>
              </w:rPr>
              <w:t>C</w:t>
            </w:r>
            <w:r>
              <w:rPr>
                <w:color w:val="231F20"/>
                <w:spacing w:val="14"/>
                <w:sz w:val="17"/>
              </w:rPr>
              <w:t> </w:t>
            </w:r>
            <w:r>
              <w:rPr>
                <w:color w:val="231F20"/>
                <w:sz w:val="17"/>
              </w:rPr>
              <w:t>below</w:t>
            </w:r>
            <w:r>
              <w:rPr>
                <w:color w:val="231F20"/>
                <w:spacing w:val="15"/>
                <w:sz w:val="17"/>
              </w:rPr>
              <w:t> </w:t>
            </w:r>
            <w:r>
              <w:rPr>
                <w:color w:val="231F20"/>
                <w:spacing w:val="-2"/>
                <w:sz w:val="17"/>
              </w:rPr>
              <w:t>SADT/SAPT</w:t>
            </w:r>
          </w:p>
          <w:p>
            <w:pPr>
              <w:pStyle w:val="TableParagraph"/>
              <w:spacing w:before="31"/>
              <w:ind w:left="123"/>
              <w:rPr>
                <w:sz w:val="17"/>
              </w:rPr>
            </w:pPr>
            <w:r>
              <w:rPr>
                <w:color w:val="231F20"/>
                <w:sz w:val="17"/>
              </w:rPr>
              <w:t>15</w:t>
            </w:r>
            <w:r>
              <w:rPr>
                <w:rFonts w:ascii="Cambria" w:hAnsi="Cambria"/>
                <w:color w:val="231F20"/>
                <w:sz w:val="17"/>
              </w:rPr>
              <w:t>°</w:t>
            </w:r>
            <w:r>
              <w:rPr>
                <w:color w:val="231F20"/>
                <w:sz w:val="17"/>
              </w:rPr>
              <w:t>C</w:t>
            </w:r>
            <w:r>
              <w:rPr>
                <w:color w:val="231F20"/>
                <w:spacing w:val="7"/>
                <w:sz w:val="17"/>
              </w:rPr>
              <w:t> </w:t>
            </w:r>
            <w:r>
              <w:rPr>
                <w:color w:val="231F20"/>
                <w:sz w:val="17"/>
              </w:rPr>
              <w:t>below</w:t>
            </w:r>
            <w:r>
              <w:rPr>
                <w:color w:val="231F20"/>
                <w:spacing w:val="8"/>
                <w:sz w:val="17"/>
              </w:rPr>
              <w:t> </w:t>
            </w:r>
            <w:r>
              <w:rPr>
                <w:color w:val="231F20"/>
                <w:spacing w:val="-2"/>
                <w:sz w:val="17"/>
              </w:rPr>
              <w:t>SADT/SAPT</w:t>
            </w:r>
          </w:p>
          <w:p>
            <w:pPr>
              <w:pStyle w:val="TableParagraph"/>
              <w:spacing w:before="31"/>
              <w:ind w:left="119"/>
              <w:rPr>
                <w:sz w:val="17"/>
              </w:rPr>
            </w:pPr>
            <w:r>
              <w:rPr>
                <w:color w:val="231F20"/>
                <w:sz w:val="17"/>
              </w:rPr>
              <w:t>10</w:t>
            </w:r>
            <w:r>
              <w:rPr>
                <w:rFonts w:ascii="Cambria" w:hAnsi="Cambria"/>
                <w:color w:val="231F20"/>
                <w:sz w:val="17"/>
              </w:rPr>
              <w:t>°</w:t>
            </w:r>
            <w:r>
              <w:rPr>
                <w:color w:val="231F20"/>
                <w:sz w:val="17"/>
              </w:rPr>
              <w:t>C</w:t>
            </w:r>
            <w:r>
              <w:rPr>
                <w:color w:val="231F20"/>
                <w:spacing w:val="11"/>
                <w:sz w:val="17"/>
              </w:rPr>
              <w:t> </w:t>
            </w:r>
            <w:r>
              <w:rPr>
                <w:color w:val="231F20"/>
                <w:sz w:val="17"/>
              </w:rPr>
              <w:t>below</w:t>
            </w:r>
            <w:r>
              <w:rPr>
                <w:color w:val="231F20"/>
                <w:spacing w:val="11"/>
                <w:sz w:val="17"/>
              </w:rPr>
              <w:t> </w:t>
            </w:r>
            <w:r>
              <w:rPr>
                <w:color w:val="231F20"/>
                <w:spacing w:val="-2"/>
                <w:sz w:val="17"/>
              </w:rPr>
              <w:t>SADT/SAPT</w:t>
            </w:r>
          </w:p>
        </w:tc>
        <w:tc>
          <w:tcPr>
            <w:tcW w:w="2137" w:type="dxa"/>
            <w:tcBorders>
              <w:bottom w:val="nil"/>
            </w:tcBorders>
            <w:shd w:val="clear" w:color="auto" w:fill="E6E7E8"/>
          </w:tcPr>
          <w:p>
            <w:pPr>
              <w:pStyle w:val="TableParagraph"/>
              <w:spacing w:before="44"/>
              <w:ind w:left="119"/>
              <w:rPr>
                <w:sz w:val="17"/>
              </w:rPr>
            </w:pPr>
            <w:r>
              <w:rPr>
                <w:color w:val="231F20"/>
                <w:sz w:val="17"/>
              </w:rPr>
              <w:t>10</w:t>
            </w:r>
            <w:r>
              <w:rPr>
                <w:rFonts w:ascii="Cambria" w:hAnsi="Cambria"/>
                <w:color w:val="231F20"/>
                <w:sz w:val="17"/>
              </w:rPr>
              <w:t>°</w:t>
            </w:r>
            <w:r>
              <w:rPr>
                <w:color w:val="231F20"/>
                <w:sz w:val="17"/>
              </w:rPr>
              <w:t>C</w:t>
            </w:r>
            <w:r>
              <w:rPr>
                <w:color w:val="231F20"/>
                <w:spacing w:val="11"/>
                <w:sz w:val="17"/>
              </w:rPr>
              <w:t> </w:t>
            </w:r>
            <w:r>
              <w:rPr>
                <w:color w:val="231F20"/>
                <w:sz w:val="17"/>
              </w:rPr>
              <w:t>below</w:t>
            </w:r>
            <w:r>
              <w:rPr>
                <w:color w:val="231F20"/>
                <w:spacing w:val="11"/>
                <w:sz w:val="17"/>
              </w:rPr>
              <w:t> </w:t>
            </w:r>
            <w:r>
              <w:rPr>
                <w:color w:val="231F20"/>
                <w:spacing w:val="-2"/>
                <w:sz w:val="17"/>
              </w:rPr>
              <w:t>SADT/SAPT</w:t>
            </w:r>
          </w:p>
          <w:p>
            <w:pPr>
              <w:pStyle w:val="TableParagraph"/>
              <w:spacing w:before="31"/>
              <w:ind w:left="119"/>
              <w:rPr>
                <w:sz w:val="17"/>
              </w:rPr>
            </w:pPr>
            <w:r>
              <w:rPr>
                <w:color w:val="231F20"/>
                <w:sz w:val="17"/>
              </w:rPr>
              <w:t>10</w:t>
            </w:r>
            <w:r>
              <w:rPr>
                <w:rFonts w:ascii="Cambria" w:hAnsi="Cambria"/>
                <w:color w:val="231F20"/>
                <w:sz w:val="17"/>
              </w:rPr>
              <w:t>°</w:t>
            </w:r>
            <w:r>
              <w:rPr>
                <w:color w:val="231F20"/>
                <w:sz w:val="17"/>
              </w:rPr>
              <w:t>C</w:t>
            </w:r>
            <w:r>
              <w:rPr>
                <w:color w:val="231F20"/>
                <w:spacing w:val="11"/>
                <w:sz w:val="17"/>
              </w:rPr>
              <w:t> </w:t>
            </w:r>
            <w:r>
              <w:rPr>
                <w:color w:val="231F20"/>
                <w:sz w:val="17"/>
              </w:rPr>
              <w:t>below</w:t>
            </w:r>
            <w:r>
              <w:rPr>
                <w:color w:val="231F20"/>
                <w:spacing w:val="11"/>
                <w:sz w:val="17"/>
              </w:rPr>
              <w:t> </w:t>
            </w:r>
            <w:r>
              <w:rPr>
                <w:color w:val="231F20"/>
                <w:spacing w:val="-2"/>
                <w:sz w:val="17"/>
              </w:rPr>
              <w:t>SADT/SAPT</w:t>
            </w:r>
          </w:p>
          <w:p>
            <w:pPr>
              <w:pStyle w:val="TableParagraph"/>
              <w:spacing w:before="31"/>
              <w:ind w:left="167"/>
              <w:rPr>
                <w:sz w:val="17"/>
              </w:rPr>
            </w:pPr>
            <w:r>
              <w:rPr>
                <w:color w:val="231F20"/>
                <w:sz w:val="17"/>
              </w:rPr>
              <w:t>5</w:t>
            </w:r>
            <w:r>
              <w:rPr>
                <w:rFonts w:ascii="Cambria" w:hAnsi="Cambria"/>
                <w:color w:val="231F20"/>
                <w:sz w:val="17"/>
              </w:rPr>
              <w:t>°</w:t>
            </w:r>
            <w:r>
              <w:rPr>
                <w:color w:val="231F20"/>
                <w:sz w:val="17"/>
              </w:rPr>
              <w:t>C</w:t>
            </w:r>
            <w:r>
              <w:rPr>
                <w:color w:val="231F20"/>
                <w:spacing w:val="11"/>
                <w:sz w:val="17"/>
              </w:rPr>
              <w:t> </w:t>
            </w:r>
            <w:r>
              <w:rPr>
                <w:color w:val="231F20"/>
                <w:sz w:val="17"/>
              </w:rPr>
              <w:t>below</w:t>
            </w:r>
            <w:r>
              <w:rPr>
                <w:color w:val="231F20"/>
                <w:spacing w:val="11"/>
                <w:sz w:val="17"/>
              </w:rPr>
              <w:t> </w:t>
            </w:r>
            <w:r>
              <w:rPr>
                <w:color w:val="231F20"/>
                <w:spacing w:val="-2"/>
                <w:sz w:val="17"/>
              </w:rPr>
              <w:t>SADT/SAPT</w:t>
            </w:r>
          </w:p>
        </w:tc>
      </w:tr>
      <w:tr>
        <w:trPr>
          <w:trHeight w:val="286" w:hRule="atLeast"/>
        </w:trPr>
        <w:tc>
          <w:tcPr>
            <w:tcW w:w="2137" w:type="dxa"/>
            <w:tcBorders>
              <w:top w:val="nil"/>
            </w:tcBorders>
          </w:tcPr>
          <w:p>
            <w:pPr>
              <w:pStyle w:val="TableParagraph"/>
              <w:spacing w:before="45"/>
              <w:jc w:val="center"/>
              <w:rPr>
                <w:sz w:val="17"/>
              </w:rPr>
            </w:pPr>
            <w:r>
              <w:rPr>
                <w:color w:val="231F20"/>
                <w:w w:val="105"/>
                <w:sz w:val="17"/>
              </w:rPr>
              <w:t>Portable</w:t>
            </w:r>
            <w:r>
              <w:rPr>
                <w:color w:val="231F20"/>
                <w:spacing w:val="2"/>
                <w:w w:val="105"/>
                <w:sz w:val="17"/>
              </w:rPr>
              <w:t> </w:t>
            </w:r>
            <w:r>
              <w:rPr>
                <w:color w:val="231F20"/>
                <w:spacing w:val="-2"/>
                <w:w w:val="105"/>
                <w:sz w:val="17"/>
              </w:rPr>
              <w:t>tanks</w:t>
            </w:r>
          </w:p>
        </w:tc>
        <w:tc>
          <w:tcPr>
            <w:tcW w:w="2137" w:type="dxa"/>
            <w:tcBorders>
              <w:top w:val="nil"/>
            </w:tcBorders>
          </w:tcPr>
          <w:p>
            <w:pPr>
              <w:pStyle w:val="TableParagraph"/>
              <w:spacing w:before="49"/>
              <w:jc w:val="center"/>
              <w:rPr>
                <w:sz w:val="17"/>
              </w:rPr>
            </w:pPr>
            <w:r>
              <w:rPr>
                <w:rFonts w:ascii="Cambria" w:hAnsi="Cambria"/>
                <w:color w:val="231F20"/>
                <w:w w:val="120"/>
                <w:sz w:val="17"/>
              </w:rPr>
              <w:t>≤</w:t>
            </w:r>
            <w:r>
              <w:rPr>
                <w:rFonts w:ascii="Cambria" w:hAnsi="Cambria"/>
                <w:color w:val="231F20"/>
                <w:spacing w:val="26"/>
                <w:w w:val="120"/>
                <w:sz w:val="17"/>
              </w:rPr>
              <w:t> </w:t>
            </w:r>
            <w:r>
              <w:rPr>
                <w:color w:val="231F20"/>
                <w:spacing w:val="-4"/>
                <w:w w:val="115"/>
                <w:sz w:val="17"/>
              </w:rPr>
              <w:t>45</w:t>
            </w:r>
            <w:r>
              <w:rPr>
                <w:rFonts w:ascii="Cambria" w:hAnsi="Cambria"/>
                <w:color w:val="231F20"/>
                <w:spacing w:val="-4"/>
                <w:w w:val="115"/>
                <w:sz w:val="17"/>
              </w:rPr>
              <w:t>°</w:t>
            </w:r>
            <w:r>
              <w:rPr>
                <w:color w:val="231F20"/>
                <w:spacing w:val="-4"/>
                <w:w w:val="115"/>
                <w:sz w:val="17"/>
              </w:rPr>
              <w:t>C</w:t>
            </w:r>
          </w:p>
        </w:tc>
        <w:tc>
          <w:tcPr>
            <w:tcW w:w="2137" w:type="dxa"/>
            <w:tcBorders>
              <w:top w:val="nil"/>
            </w:tcBorders>
          </w:tcPr>
          <w:p>
            <w:pPr>
              <w:pStyle w:val="TableParagraph"/>
              <w:spacing w:before="49"/>
              <w:ind w:right="1"/>
              <w:jc w:val="center"/>
              <w:rPr>
                <w:sz w:val="17"/>
              </w:rPr>
            </w:pPr>
            <w:r>
              <w:rPr>
                <w:color w:val="231F20"/>
                <w:sz w:val="17"/>
              </w:rPr>
              <w:t>10</w:t>
            </w:r>
            <w:r>
              <w:rPr>
                <w:rFonts w:ascii="Cambria" w:hAnsi="Cambria"/>
                <w:color w:val="231F20"/>
                <w:sz w:val="17"/>
              </w:rPr>
              <w:t>°</w:t>
            </w:r>
            <w:r>
              <w:rPr>
                <w:color w:val="231F20"/>
                <w:sz w:val="17"/>
              </w:rPr>
              <w:t>C</w:t>
            </w:r>
            <w:r>
              <w:rPr>
                <w:color w:val="231F20"/>
                <w:spacing w:val="11"/>
                <w:sz w:val="17"/>
              </w:rPr>
              <w:t> </w:t>
            </w:r>
            <w:r>
              <w:rPr>
                <w:color w:val="231F20"/>
                <w:sz w:val="17"/>
              </w:rPr>
              <w:t>below</w:t>
            </w:r>
            <w:r>
              <w:rPr>
                <w:color w:val="231F20"/>
                <w:spacing w:val="11"/>
                <w:sz w:val="17"/>
              </w:rPr>
              <w:t> </w:t>
            </w:r>
            <w:r>
              <w:rPr>
                <w:color w:val="231F20"/>
                <w:spacing w:val="-2"/>
                <w:sz w:val="17"/>
              </w:rPr>
              <w:t>SADT/SAPT</w:t>
            </w:r>
          </w:p>
        </w:tc>
        <w:tc>
          <w:tcPr>
            <w:tcW w:w="2137" w:type="dxa"/>
            <w:tcBorders>
              <w:top w:val="nil"/>
            </w:tcBorders>
          </w:tcPr>
          <w:p>
            <w:pPr>
              <w:pStyle w:val="TableParagraph"/>
              <w:spacing w:before="49"/>
              <w:ind w:right="1"/>
              <w:jc w:val="center"/>
              <w:rPr>
                <w:sz w:val="17"/>
              </w:rPr>
            </w:pPr>
            <w:r>
              <w:rPr>
                <w:color w:val="231F20"/>
                <w:sz w:val="17"/>
              </w:rPr>
              <w:t>5</w:t>
            </w:r>
            <w:r>
              <w:rPr>
                <w:rFonts w:ascii="Cambria" w:hAnsi="Cambria"/>
                <w:color w:val="231F20"/>
                <w:sz w:val="17"/>
              </w:rPr>
              <w:t>°</w:t>
            </w:r>
            <w:r>
              <w:rPr>
                <w:color w:val="231F20"/>
                <w:sz w:val="17"/>
              </w:rPr>
              <w:t>C</w:t>
            </w:r>
            <w:r>
              <w:rPr>
                <w:color w:val="231F20"/>
                <w:spacing w:val="11"/>
                <w:sz w:val="17"/>
              </w:rPr>
              <w:t> </w:t>
            </w:r>
            <w:r>
              <w:rPr>
                <w:color w:val="231F20"/>
                <w:sz w:val="17"/>
              </w:rPr>
              <w:t>below</w:t>
            </w:r>
            <w:r>
              <w:rPr>
                <w:color w:val="231F20"/>
                <w:spacing w:val="11"/>
                <w:sz w:val="17"/>
              </w:rPr>
              <w:t> </w:t>
            </w:r>
            <w:r>
              <w:rPr>
                <w:color w:val="231F20"/>
                <w:spacing w:val="-2"/>
                <w:sz w:val="17"/>
              </w:rPr>
              <w:t>SADT/SAPT</w:t>
            </w:r>
          </w:p>
        </w:tc>
      </w:tr>
    </w:tbl>
    <w:p>
      <w:pPr>
        <w:spacing w:before="47"/>
        <w:ind w:left="1995" w:right="0" w:firstLine="0"/>
        <w:jc w:val="both"/>
        <w:rPr>
          <w:sz w:val="13"/>
        </w:rPr>
      </w:pPr>
      <w:r>
        <w:rPr>
          <w:rFonts w:ascii="Times New Roman"/>
          <w:color w:val="231F20"/>
          <w:sz w:val="13"/>
          <w:vertAlign w:val="superscript"/>
        </w:rPr>
        <w:t>a</w:t>
      </w:r>
      <w:r>
        <w:rPr>
          <w:rFonts w:ascii="Times New Roman"/>
          <w:color w:val="231F20"/>
          <w:spacing w:val="33"/>
          <w:sz w:val="13"/>
          <w:vertAlign w:val="baseline"/>
        </w:rPr>
        <w:t> </w:t>
      </w:r>
      <w:r>
        <w:rPr>
          <w:color w:val="231F20"/>
          <w:sz w:val="13"/>
          <w:vertAlign w:val="baseline"/>
        </w:rPr>
        <w:t>i.e.</w:t>
      </w:r>
      <w:r>
        <w:rPr>
          <w:color w:val="231F20"/>
          <w:spacing w:val="5"/>
          <w:sz w:val="13"/>
          <w:vertAlign w:val="baseline"/>
        </w:rPr>
        <w:t> </w:t>
      </w:r>
      <w:r>
        <w:rPr>
          <w:color w:val="231F20"/>
          <w:sz w:val="13"/>
          <w:vertAlign w:val="baseline"/>
        </w:rPr>
        <w:t>the</w:t>
      </w:r>
      <w:r>
        <w:rPr>
          <w:color w:val="231F20"/>
          <w:spacing w:val="5"/>
          <w:sz w:val="13"/>
          <w:vertAlign w:val="baseline"/>
        </w:rPr>
        <w:t> </w:t>
      </w:r>
      <w:r>
        <w:rPr>
          <w:color w:val="231F20"/>
          <w:sz w:val="13"/>
          <w:vertAlign w:val="baseline"/>
        </w:rPr>
        <w:t>SADT/SAPT</w:t>
      </w:r>
      <w:r>
        <w:rPr>
          <w:color w:val="231F20"/>
          <w:spacing w:val="6"/>
          <w:sz w:val="13"/>
          <w:vertAlign w:val="baseline"/>
        </w:rPr>
        <w:t> </w:t>
      </w:r>
      <w:r>
        <w:rPr>
          <w:color w:val="231F20"/>
          <w:sz w:val="13"/>
          <w:vertAlign w:val="baseline"/>
        </w:rPr>
        <w:t>of</w:t>
      </w:r>
      <w:r>
        <w:rPr>
          <w:color w:val="231F20"/>
          <w:spacing w:val="5"/>
          <w:sz w:val="13"/>
          <w:vertAlign w:val="baseline"/>
        </w:rPr>
        <w:t> </w:t>
      </w:r>
      <w:r>
        <w:rPr>
          <w:color w:val="231F20"/>
          <w:sz w:val="13"/>
          <w:vertAlign w:val="baseline"/>
        </w:rPr>
        <w:t>the</w:t>
      </w:r>
      <w:r>
        <w:rPr>
          <w:color w:val="231F20"/>
          <w:spacing w:val="5"/>
          <w:sz w:val="13"/>
          <w:vertAlign w:val="baseline"/>
        </w:rPr>
        <w:t> </w:t>
      </w:r>
      <w:r>
        <w:rPr>
          <w:color w:val="231F20"/>
          <w:sz w:val="13"/>
          <w:vertAlign w:val="baseline"/>
        </w:rPr>
        <w:t>substance</w:t>
      </w:r>
      <w:r>
        <w:rPr>
          <w:color w:val="231F20"/>
          <w:spacing w:val="5"/>
          <w:sz w:val="13"/>
          <w:vertAlign w:val="baseline"/>
        </w:rPr>
        <w:t> </w:t>
      </w:r>
      <w:r>
        <w:rPr>
          <w:color w:val="231F20"/>
          <w:sz w:val="13"/>
          <w:vertAlign w:val="baseline"/>
        </w:rPr>
        <w:t>as</w:t>
      </w:r>
      <w:r>
        <w:rPr>
          <w:color w:val="231F20"/>
          <w:spacing w:val="6"/>
          <w:sz w:val="13"/>
          <w:vertAlign w:val="baseline"/>
        </w:rPr>
        <w:t> </w:t>
      </w:r>
      <w:r>
        <w:rPr>
          <w:color w:val="231F20"/>
          <w:sz w:val="13"/>
          <w:vertAlign w:val="baseline"/>
        </w:rPr>
        <w:t>packed</w:t>
      </w:r>
      <w:r>
        <w:rPr>
          <w:color w:val="231F20"/>
          <w:spacing w:val="5"/>
          <w:sz w:val="13"/>
          <w:vertAlign w:val="baseline"/>
        </w:rPr>
        <w:t> </w:t>
      </w:r>
      <w:r>
        <w:rPr>
          <w:color w:val="231F20"/>
          <w:sz w:val="13"/>
          <w:vertAlign w:val="baseline"/>
        </w:rPr>
        <w:t>for</w:t>
      </w:r>
      <w:r>
        <w:rPr>
          <w:color w:val="231F20"/>
          <w:spacing w:val="5"/>
          <w:sz w:val="13"/>
          <w:vertAlign w:val="baseline"/>
        </w:rPr>
        <w:t> </w:t>
      </w:r>
      <w:r>
        <w:rPr>
          <w:color w:val="231F20"/>
          <w:spacing w:val="-2"/>
          <w:sz w:val="13"/>
          <w:vertAlign w:val="baseline"/>
        </w:rPr>
        <w:t>transport.</w:t>
      </w:r>
    </w:p>
    <w:p>
      <w:pPr>
        <w:pStyle w:val="BodyText"/>
        <w:spacing w:before="135"/>
        <w:rPr>
          <w:sz w:val="13"/>
        </w:rPr>
      </w:pPr>
    </w:p>
    <w:p>
      <w:pPr>
        <w:pStyle w:val="ListParagraph"/>
        <w:numPr>
          <w:ilvl w:val="4"/>
          <w:numId w:val="1"/>
        </w:numPr>
        <w:tabs>
          <w:tab w:pos="1926" w:val="left" w:leader="none"/>
          <w:tab w:pos="1930" w:val="left" w:leader="none"/>
        </w:tabs>
        <w:spacing w:line="256" w:lineRule="auto" w:before="0" w:after="0"/>
        <w:ind w:left="1930" w:right="1414" w:hanging="1080"/>
        <w:jc w:val="both"/>
        <w:rPr>
          <w:color w:val="231F20"/>
          <w:sz w:val="17"/>
        </w:rPr>
      </w:pPr>
      <w:r>
        <w:rPr>
          <w:color w:val="231F20"/>
          <w:w w:val="105"/>
          <w:sz w:val="17"/>
        </w:rPr>
        <w:t>The control and emergency temperatures are derived using the table in 7.3.7.2.6 from the self-accelerating decomposition temperature (SADT) or from the self-accelerating polymerization temperature (SAPT) which are</w:t>
      </w:r>
      <w:r>
        <w:rPr>
          <w:color w:val="231F20"/>
          <w:w w:val="105"/>
          <w:sz w:val="17"/>
        </w:rPr>
        <w:t> defined</w:t>
      </w:r>
      <w:r>
        <w:rPr>
          <w:color w:val="231F20"/>
          <w:w w:val="105"/>
          <w:sz w:val="17"/>
        </w:rPr>
        <w:t> as</w:t>
      </w:r>
      <w:r>
        <w:rPr>
          <w:color w:val="231F20"/>
          <w:w w:val="105"/>
          <w:sz w:val="17"/>
        </w:rPr>
        <w:t> the</w:t>
      </w:r>
      <w:r>
        <w:rPr>
          <w:color w:val="231F20"/>
          <w:w w:val="105"/>
          <w:sz w:val="17"/>
        </w:rPr>
        <w:t> lowest</w:t>
      </w:r>
      <w:r>
        <w:rPr>
          <w:color w:val="231F20"/>
          <w:w w:val="105"/>
          <w:sz w:val="17"/>
        </w:rPr>
        <w:t> temperatures</w:t>
      </w:r>
      <w:r>
        <w:rPr>
          <w:color w:val="231F20"/>
          <w:w w:val="105"/>
          <w:sz w:val="17"/>
        </w:rPr>
        <w:t> at</w:t>
      </w:r>
      <w:r>
        <w:rPr>
          <w:color w:val="231F20"/>
          <w:w w:val="105"/>
          <w:sz w:val="17"/>
        </w:rPr>
        <w:t> which</w:t>
      </w:r>
      <w:r>
        <w:rPr>
          <w:color w:val="231F20"/>
          <w:w w:val="105"/>
          <w:sz w:val="17"/>
        </w:rPr>
        <w:t> self-accelerating</w:t>
      </w:r>
      <w:r>
        <w:rPr>
          <w:color w:val="231F20"/>
          <w:w w:val="105"/>
          <w:sz w:val="17"/>
        </w:rPr>
        <w:t> decomposition</w:t>
      </w:r>
      <w:r>
        <w:rPr>
          <w:color w:val="231F20"/>
          <w:w w:val="105"/>
          <w:sz w:val="17"/>
        </w:rPr>
        <w:t> or</w:t>
      </w:r>
      <w:r>
        <w:rPr>
          <w:color w:val="231F20"/>
          <w:w w:val="105"/>
          <w:sz w:val="17"/>
        </w:rPr>
        <w:t> self-accelerating polymerization may occur with a substance in the packaging, IBC or portable tank as used in transport. An SADT</w:t>
      </w:r>
      <w:r>
        <w:rPr>
          <w:color w:val="231F20"/>
          <w:spacing w:val="-8"/>
          <w:w w:val="105"/>
          <w:sz w:val="17"/>
        </w:rPr>
        <w:t> </w:t>
      </w:r>
      <w:r>
        <w:rPr>
          <w:color w:val="231F20"/>
          <w:w w:val="105"/>
          <w:sz w:val="17"/>
        </w:rPr>
        <w:t>or</w:t>
      </w:r>
      <w:r>
        <w:rPr>
          <w:color w:val="231F20"/>
          <w:spacing w:val="-8"/>
          <w:w w:val="105"/>
          <w:sz w:val="17"/>
        </w:rPr>
        <w:t> </w:t>
      </w:r>
      <w:r>
        <w:rPr>
          <w:color w:val="231F20"/>
          <w:w w:val="105"/>
          <w:sz w:val="17"/>
        </w:rPr>
        <w:t>SAPT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determined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order</w:t>
      </w:r>
      <w:r>
        <w:rPr>
          <w:color w:val="231F20"/>
          <w:spacing w:val="-8"/>
          <w:w w:val="105"/>
          <w:sz w:val="17"/>
        </w:rPr>
        <w:t> </w:t>
      </w:r>
      <w:r>
        <w:rPr>
          <w:color w:val="231F20"/>
          <w:w w:val="105"/>
          <w:sz w:val="17"/>
        </w:rPr>
        <w:t>to</w:t>
      </w:r>
      <w:r>
        <w:rPr>
          <w:color w:val="231F20"/>
          <w:spacing w:val="-8"/>
          <w:w w:val="105"/>
          <w:sz w:val="17"/>
        </w:rPr>
        <w:t> </w:t>
      </w:r>
      <w:r>
        <w:rPr>
          <w:color w:val="231F20"/>
          <w:w w:val="105"/>
          <w:sz w:val="17"/>
        </w:rPr>
        <w:t>decide</w:t>
      </w:r>
      <w:r>
        <w:rPr>
          <w:color w:val="231F20"/>
          <w:spacing w:val="-8"/>
          <w:w w:val="105"/>
          <w:sz w:val="17"/>
        </w:rPr>
        <w:t> </w:t>
      </w:r>
      <w:r>
        <w:rPr>
          <w:color w:val="231F20"/>
          <w:w w:val="105"/>
          <w:sz w:val="17"/>
        </w:rPr>
        <w:t>if</w:t>
      </w:r>
      <w:r>
        <w:rPr>
          <w:color w:val="231F20"/>
          <w:spacing w:val="-8"/>
          <w:w w:val="105"/>
          <w:sz w:val="17"/>
        </w:rPr>
        <w:t> </w:t>
      </w:r>
      <w:r>
        <w:rPr>
          <w:color w:val="231F20"/>
          <w:w w:val="105"/>
          <w:sz w:val="17"/>
        </w:rPr>
        <w:t>a</w:t>
      </w:r>
      <w:r>
        <w:rPr>
          <w:color w:val="231F20"/>
          <w:spacing w:val="-8"/>
          <w:w w:val="105"/>
          <w:sz w:val="17"/>
        </w:rPr>
        <w:t> </w:t>
      </w:r>
      <w:r>
        <w:rPr>
          <w:color w:val="231F20"/>
          <w:w w:val="105"/>
          <w:sz w:val="17"/>
        </w:rPr>
        <w:t>substance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subjected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temperature</w:t>
      </w:r>
      <w:r>
        <w:rPr>
          <w:color w:val="231F20"/>
          <w:spacing w:val="-8"/>
          <w:w w:val="105"/>
          <w:sz w:val="17"/>
        </w:rPr>
        <w:t> </w:t>
      </w:r>
      <w:r>
        <w:rPr>
          <w:color w:val="231F20"/>
          <w:w w:val="105"/>
          <w:sz w:val="17"/>
        </w:rPr>
        <w:t>control during</w:t>
      </w:r>
      <w:r>
        <w:rPr>
          <w:color w:val="231F20"/>
          <w:w w:val="105"/>
          <w:sz w:val="17"/>
        </w:rPr>
        <w:t> transport.</w:t>
      </w:r>
      <w:r>
        <w:rPr>
          <w:color w:val="231F20"/>
          <w:w w:val="105"/>
          <w:sz w:val="17"/>
        </w:rPr>
        <w:t> Provisions</w:t>
      </w:r>
      <w:r>
        <w:rPr>
          <w:color w:val="231F20"/>
          <w:w w:val="105"/>
          <w:sz w:val="17"/>
        </w:rPr>
        <w:t> for</w:t>
      </w:r>
      <w:r>
        <w:rPr>
          <w:color w:val="231F20"/>
          <w:w w:val="105"/>
          <w:sz w:val="17"/>
        </w:rPr>
        <w:t> the</w:t>
      </w:r>
      <w:r>
        <w:rPr>
          <w:color w:val="231F20"/>
          <w:w w:val="105"/>
          <w:sz w:val="17"/>
        </w:rPr>
        <w:t> determination</w:t>
      </w:r>
      <w:r>
        <w:rPr>
          <w:color w:val="231F20"/>
          <w:w w:val="105"/>
          <w:sz w:val="17"/>
        </w:rPr>
        <w:t> of</w:t>
      </w:r>
      <w:r>
        <w:rPr>
          <w:color w:val="231F20"/>
          <w:w w:val="105"/>
          <w:sz w:val="17"/>
        </w:rPr>
        <w:t> the</w:t>
      </w:r>
      <w:r>
        <w:rPr>
          <w:color w:val="231F20"/>
          <w:w w:val="105"/>
          <w:sz w:val="17"/>
        </w:rPr>
        <w:t> SADT</w:t>
      </w:r>
      <w:r>
        <w:rPr>
          <w:color w:val="231F20"/>
          <w:w w:val="105"/>
          <w:sz w:val="17"/>
        </w:rPr>
        <w:t> and</w:t>
      </w:r>
      <w:r>
        <w:rPr>
          <w:color w:val="231F20"/>
          <w:w w:val="105"/>
          <w:sz w:val="17"/>
        </w:rPr>
        <w:t> SAPT</w:t>
      </w:r>
      <w:r>
        <w:rPr>
          <w:color w:val="231F20"/>
          <w:w w:val="105"/>
          <w:sz w:val="17"/>
        </w:rPr>
        <w:t> are</w:t>
      </w:r>
      <w:r>
        <w:rPr>
          <w:color w:val="231F20"/>
          <w:w w:val="105"/>
          <w:sz w:val="17"/>
        </w:rPr>
        <w:t> given</w:t>
      </w:r>
      <w:r>
        <w:rPr>
          <w:color w:val="231F20"/>
          <w:w w:val="105"/>
          <w:sz w:val="17"/>
        </w:rPr>
        <w:t> in</w:t>
      </w:r>
      <w:r>
        <w:rPr>
          <w:color w:val="231F20"/>
          <w:w w:val="105"/>
          <w:sz w:val="17"/>
        </w:rPr>
        <w:t> 2.4.2.3.4,</w:t>
      </w:r>
      <w:r>
        <w:rPr>
          <w:color w:val="231F20"/>
          <w:w w:val="105"/>
          <w:sz w:val="17"/>
        </w:rPr>
        <w:t> 2.5.3.4.2</w:t>
      </w:r>
      <w:r>
        <w:rPr>
          <w:color w:val="231F20"/>
          <w:spacing w:val="40"/>
          <w:w w:val="105"/>
          <w:sz w:val="17"/>
        </w:rPr>
        <w:t> </w:t>
      </w:r>
      <w:r>
        <w:rPr>
          <w:color w:val="231F20"/>
          <w:w w:val="105"/>
          <w:sz w:val="17"/>
        </w:rPr>
        <w:t>and</w:t>
      </w:r>
      <w:r>
        <w:rPr>
          <w:color w:val="231F20"/>
          <w:w w:val="105"/>
          <w:sz w:val="17"/>
        </w:rPr>
        <w:t> 2.4.2.5.2</w:t>
      </w:r>
      <w:r>
        <w:rPr>
          <w:color w:val="231F20"/>
          <w:w w:val="105"/>
          <w:sz w:val="17"/>
        </w:rPr>
        <w:t> for</w:t>
      </w:r>
      <w:r>
        <w:rPr>
          <w:color w:val="231F20"/>
          <w:w w:val="105"/>
          <w:sz w:val="17"/>
        </w:rPr>
        <w:t> self-reactive</w:t>
      </w:r>
      <w:r>
        <w:rPr>
          <w:color w:val="231F20"/>
          <w:w w:val="105"/>
          <w:sz w:val="17"/>
        </w:rPr>
        <w:t> substances,</w:t>
      </w:r>
      <w:r>
        <w:rPr>
          <w:color w:val="231F20"/>
          <w:w w:val="105"/>
          <w:sz w:val="17"/>
        </w:rPr>
        <w:t> organic</w:t>
      </w:r>
      <w:r>
        <w:rPr>
          <w:color w:val="231F20"/>
          <w:w w:val="105"/>
          <w:sz w:val="17"/>
        </w:rPr>
        <w:t> peroxides</w:t>
      </w:r>
      <w:r>
        <w:rPr>
          <w:color w:val="231F20"/>
          <w:w w:val="105"/>
          <w:sz w:val="17"/>
        </w:rPr>
        <w:t> and</w:t>
      </w:r>
      <w:r>
        <w:rPr>
          <w:color w:val="231F20"/>
          <w:w w:val="105"/>
          <w:sz w:val="17"/>
        </w:rPr>
        <w:t> polymerizing</w:t>
      </w:r>
      <w:r>
        <w:rPr>
          <w:color w:val="231F20"/>
          <w:w w:val="105"/>
          <w:sz w:val="17"/>
        </w:rPr>
        <w:t> substances</w:t>
      </w:r>
      <w:r>
        <w:rPr>
          <w:color w:val="231F20"/>
          <w:w w:val="105"/>
          <w:sz w:val="17"/>
        </w:rPr>
        <w:t> and</w:t>
      </w:r>
      <w:r>
        <w:rPr>
          <w:color w:val="231F20"/>
          <w:w w:val="105"/>
          <w:sz w:val="17"/>
        </w:rPr>
        <w:t> mixtures, </w:t>
      </w:r>
      <w:r>
        <w:rPr>
          <w:color w:val="231F20"/>
          <w:spacing w:val="-2"/>
          <w:w w:val="105"/>
          <w:sz w:val="17"/>
        </w:rPr>
        <w:t>respectively.</w:t>
      </w:r>
    </w:p>
    <w:p>
      <w:pPr>
        <w:pStyle w:val="ListParagraph"/>
        <w:numPr>
          <w:ilvl w:val="4"/>
          <w:numId w:val="1"/>
        </w:numPr>
        <w:tabs>
          <w:tab w:pos="1925" w:val="left" w:leader="none"/>
          <w:tab w:pos="1930" w:val="left" w:leader="none"/>
        </w:tabs>
        <w:spacing w:line="256" w:lineRule="auto" w:before="128" w:after="0"/>
        <w:ind w:left="1930" w:right="1415" w:hanging="1080"/>
        <w:jc w:val="both"/>
        <w:rPr>
          <w:color w:val="231F20"/>
          <w:sz w:val="17"/>
        </w:rPr>
      </w:pPr>
      <w:r>
        <w:rPr>
          <w:color w:val="231F20"/>
          <w:w w:val="105"/>
          <w:sz w:val="17"/>
        </w:rPr>
        <w:t>Control and emergency temperatures, where appropriate, are provided for currently assigned self-reactive substances in 2.4.2.3.2.3 and for currently assigned organic peroxide formulations in 2.5.3.2.4.</w:t>
      </w:r>
    </w:p>
    <w:p>
      <w:pPr>
        <w:pStyle w:val="ListParagraph"/>
        <w:numPr>
          <w:ilvl w:val="4"/>
          <w:numId w:val="1"/>
        </w:numPr>
        <w:tabs>
          <w:tab w:pos="1925" w:val="left" w:leader="none"/>
          <w:tab w:pos="1930" w:val="left" w:leader="none"/>
        </w:tabs>
        <w:spacing w:line="256" w:lineRule="auto" w:before="124" w:after="0"/>
        <w:ind w:left="1930" w:right="1415" w:hanging="1080"/>
        <w:jc w:val="both"/>
        <w:rPr>
          <w:color w:val="231F20"/>
          <w:sz w:val="17"/>
        </w:rPr>
      </w:pPr>
      <w:r>
        <w:rPr>
          <w:color w:val="231F20"/>
          <w:w w:val="105"/>
          <w:sz w:val="17"/>
        </w:rPr>
        <w:t>The actual transport temperature may be lower than the control temperature but shall be selected so as to avoid dangerous separation of phases.</w:t>
      </w:r>
    </w:p>
    <w:p>
      <w:pPr>
        <w:pStyle w:val="BodyText"/>
        <w:spacing w:before="7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Transport</w:t>
      </w:r>
      <w:r>
        <w:rPr>
          <w:color w:val="231F20"/>
          <w:spacing w:val="2"/>
          <w:w w:val="105"/>
        </w:rPr>
        <w:t> </w:t>
      </w:r>
      <w:r>
        <w:rPr>
          <w:color w:val="231F20"/>
          <w:w w:val="105"/>
        </w:rPr>
        <w:t>under</w:t>
      </w:r>
      <w:r>
        <w:rPr>
          <w:color w:val="231F20"/>
          <w:spacing w:val="2"/>
          <w:w w:val="105"/>
        </w:rPr>
        <w:t> </w:t>
      </w:r>
      <w:r>
        <w:rPr>
          <w:color w:val="231F20"/>
          <w:w w:val="105"/>
        </w:rPr>
        <w:t>temperature</w:t>
      </w:r>
      <w:r>
        <w:rPr>
          <w:color w:val="231F20"/>
          <w:spacing w:val="2"/>
          <w:w w:val="105"/>
        </w:rPr>
        <w:t> </w:t>
      </w:r>
      <w:r>
        <w:rPr>
          <w:color w:val="231F20"/>
          <w:spacing w:val="-2"/>
          <w:w w:val="105"/>
        </w:rPr>
        <w:t>control</w:t>
      </w:r>
    </w:p>
    <w:p>
      <w:pPr>
        <w:pStyle w:val="ListParagraph"/>
        <w:numPr>
          <w:ilvl w:val="4"/>
          <w:numId w:val="1"/>
        </w:numPr>
        <w:tabs>
          <w:tab w:pos="1925" w:val="left" w:leader="none"/>
          <w:tab w:pos="1930" w:val="left" w:leader="none"/>
        </w:tabs>
        <w:spacing w:line="256" w:lineRule="auto" w:before="135" w:after="0"/>
        <w:ind w:left="1930" w:right="1415" w:hanging="1080"/>
        <w:jc w:val="both"/>
        <w:rPr>
          <w:color w:val="231F20"/>
          <w:sz w:val="17"/>
        </w:rPr>
      </w:pPr>
      <w:r>
        <w:rPr>
          <w:color w:val="231F20"/>
          <w:w w:val="105"/>
          <w:sz w:val="17"/>
        </w:rPr>
        <w:t>Prior to the use of cargo transport unit, the refrigeration system shall be subjected to a thorough inspection and a test to ensure that all parts are functioning properly.</w:t>
      </w:r>
    </w:p>
    <w:p>
      <w:pPr>
        <w:pStyle w:val="ListParagraph"/>
        <w:numPr>
          <w:ilvl w:val="4"/>
          <w:numId w:val="1"/>
        </w:numPr>
        <w:tabs>
          <w:tab w:pos="1925" w:val="left" w:leader="none"/>
          <w:tab w:pos="1930" w:val="left" w:leader="none"/>
        </w:tabs>
        <w:spacing w:line="256" w:lineRule="auto" w:before="123" w:after="0"/>
        <w:ind w:left="1930" w:right="1414" w:hanging="1080"/>
        <w:jc w:val="both"/>
        <w:rPr>
          <w:color w:val="231F20"/>
          <w:sz w:val="17"/>
        </w:rPr>
      </w:pPr>
      <w:r>
        <w:rPr>
          <w:color w:val="231F20"/>
          <w:w w:val="105"/>
          <w:sz w:val="17"/>
        </w:rPr>
        <w:t>Refrigerant gas shall only be replaced in accordance with the manufacturer’s operating instructions for the refrigeration system. Prior to filling replacement refrigerant gas, a certificate of analysis from the supplier shall be obtained and checked to confirm that the gas meets refrigeration system specifications. In addition,</w:t>
      </w: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92960">
                <wp:simplePos x="0" y="0"/>
                <wp:positionH relativeFrom="page">
                  <wp:posOffset>540000</wp:posOffset>
                </wp:positionH>
                <wp:positionV relativeFrom="paragraph">
                  <wp:posOffset>255257</wp:posOffset>
                </wp:positionV>
                <wp:extent cx="6120130" cy="635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120130" cy="6350"/>
                          <a:chExt cx="6120130" cy="6350"/>
                        </a:xfrm>
                      </wpg:grpSpPr>
                      <wps:wsp>
                        <wps:cNvPr id="45" name="Graphic 4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6" name="Graphic 4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099024pt;width:481.9pt;height:.5pt;mso-position-horizontal-relative:page;mso-position-vertical-relative:paragraph;z-index:-15723520;mso-wrap-distance-left:0;mso-wrap-distance-right:0" id="docshapegroup35" coordorigin="850,402" coordsize="9638,10">
                <v:line style="position:absolute" from="850,407" to="5953,407" stroked="true" strokeweight=".5pt" strokecolor="#231f20">
                  <v:stroke dashstyle="solid"/>
                </v:line>
                <v:line style="position:absolute" from="5953,407" to="10488,407"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60" w:bottom="740" w:left="0" w:right="0"/>
        </w:sectPr>
      </w:pPr>
    </w:p>
    <w:p>
      <w:pPr>
        <w:pStyle w:val="BodyText"/>
        <w:spacing w:line="256" w:lineRule="auto" w:before="101"/>
        <w:ind w:left="2497" w:right="847"/>
        <w:jc w:val="both"/>
      </w:pPr>
      <w:r>
        <w:rPr/>
        <mc:AlternateContent>
          <mc:Choice Requires="wps">
            <w:drawing>
              <wp:anchor distT="0" distB="0" distL="0" distR="0" allowOverlap="1" layoutInCell="1" locked="0" behindDoc="0" simplePos="0" relativeHeight="15735296">
                <wp:simplePos x="0" y="0"/>
                <wp:positionH relativeFrom="page">
                  <wp:posOffset>7199998</wp:posOffset>
                </wp:positionH>
                <wp:positionV relativeFrom="page">
                  <wp:posOffset>9171000</wp:posOffset>
                </wp:positionV>
                <wp:extent cx="360045" cy="152146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60045" cy="1521460"/>
                          <a:chExt cx="360045" cy="1521460"/>
                        </a:xfrm>
                      </wpg:grpSpPr>
                      <wps:wsp>
                        <wps:cNvPr id="58" name="Graphic 58"/>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59" name="Textbox 59"/>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5296" id="docshapegroup44" coordorigin="11339,14443" coordsize="567,2396">
                <v:rect style="position:absolute;left:11338;top:14442;width:567;height:2396" id="docshape45" filled="true" fillcolor="#58595b" stroked="false">
                  <v:fill type="solid"/>
                </v:rect>
                <v:shape style="position:absolute;left:11338;top:14442;width:567;height:2396" type="#_x0000_t202" id="docshape4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rPr>
        <w:t>if concerns about the integrity of the supplier and/or the refrigerant gas supply chain give rise to suspicion of contamination of the gas, the replacement refrigerant gas shall be checked for possible contamination prior to use. If the refrigerant gas is found to be contaminated, it shall not be used, the cylinder shall be plainly marked “CONTAMINATED”, the cylinder shall be sealed and sent for recycling or disposal, and notification shall be given to the refrigerant gas supplier and authorized distributor and competent authority(ies) of the countries</w:t>
      </w:r>
      <w:r>
        <w:rPr>
          <w:color w:val="231F20"/>
          <w:spacing w:val="-4"/>
          <w:w w:val="105"/>
        </w:rPr>
        <w:t> </w:t>
      </w:r>
      <w:r>
        <w:rPr>
          <w:color w:val="231F20"/>
          <w:w w:val="105"/>
        </w:rPr>
        <w:t>in</w:t>
      </w:r>
      <w:r>
        <w:rPr>
          <w:color w:val="231F20"/>
          <w:spacing w:val="-4"/>
          <w:w w:val="105"/>
        </w:rPr>
        <w:t> </w:t>
      </w:r>
      <w:r>
        <w:rPr>
          <w:color w:val="231F20"/>
          <w:w w:val="105"/>
        </w:rPr>
        <w:t>which</w:t>
      </w:r>
      <w:r>
        <w:rPr>
          <w:color w:val="231F20"/>
          <w:spacing w:val="-4"/>
          <w:w w:val="105"/>
        </w:rPr>
        <w:t> </w:t>
      </w:r>
      <w:r>
        <w:rPr>
          <w:color w:val="231F20"/>
          <w:w w:val="105"/>
        </w:rPr>
        <w:t>the</w:t>
      </w:r>
      <w:r>
        <w:rPr>
          <w:color w:val="231F20"/>
          <w:spacing w:val="-4"/>
          <w:w w:val="105"/>
        </w:rPr>
        <w:t> </w:t>
      </w:r>
      <w:r>
        <w:rPr>
          <w:color w:val="231F20"/>
          <w:w w:val="105"/>
        </w:rPr>
        <w:t>supplier</w:t>
      </w:r>
      <w:r>
        <w:rPr>
          <w:color w:val="231F20"/>
          <w:spacing w:val="-4"/>
          <w:w w:val="105"/>
        </w:rPr>
        <w:t> </w:t>
      </w:r>
      <w:r>
        <w:rPr>
          <w:color w:val="231F20"/>
          <w:w w:val="105"/>
        </w:rPr>
        <w:t>and</w:t>
      </w:r>
      <w:r>
        <w:rPr>
          <w:color w:val="231F20"/>
          <w:spacing w:val="-4"/>
          <w:w w:val="105"/>
        </w:rPr>
        <w:t> </w:t>
      </w:r>
      <w:r>
        <w:rPr>
          <w:color w:val="231F20"/>
          <w:w w:val="105"/>
        </w:rPr>
        <w:t>distributor</w:t>
      </w:r>
      <w:r>
        <w:rPr>
          <w:color w:val="231F20"/>
          <w:spacing w:val="-4"/>
          <w:w w:val="105"/>
        </w:rPr>
        <w:t> </w:t>
      </w:r>
      <w:r>
        <w:rPr>
          <w:color w:val="231F20"/>
          <w:w w:val="105"/>
        </w:rPr>
        <w:t>reside,</w:t>
      </w:r>
      <w:r>
        <w:rPr>
          <w:color w:val="231F20"/>
          <w:spacing w:val="-4"/>
          <w:w w:val="105"/>
        </w:rPr>
        <w:t> </w:t>
      </w:r>
      <w:r>
        <w:rPr>
          <w:color w:val="231F20"/>
          <w:w w:val="105"/>
        </w:rPr>
        <w:t>as</w:t>
      </w:r>
      <w:r>
        <w:rPr>
          <w:color w:val="231F20"/>
          <w:spacing w:val="-4"/>
          <w:w w:val="105"/>
        </w:rPr>
        <w:t> </w:t>
      </w:r>
      <w:r>
        <w:rPr>
          <w:color w:val="231F20"/>
          <w:w w:val="105"/>
        </w:rPr>
        <w:t>appropriate.</w:t>
      </w:r>
      <w:r>
        <w:rPr>
          <w:color w:val="231F20"/>
          <w:spacing w:val="-4"/>
          <w:w w:val="105"/>
        </w:rPr>
        <w:t> </w:t>
      </w:r>
      <w:r>
        <w:rPr>
          <w:color w:val="231F20"/>
          <w:w w:val="105"/>
        </w:rPr>
        <w:t>The</w:t>
      </w:r>
      <w:r>
        <w:rPr>
          <w:color w:val="231F20"/>
          <w:spacing w:val="-4"/>
          <w:w w:val="105"/>
        </w:rPr>
        <w:t> </w:t>
      </w:r>
      <w:r>
        <w:rPr>
          <w:color w:val="231F20"/>
          <w:w w:val="105"/>
        </w:rPr>
        <w:t>date</w:t>
      </w:r>
      <w:r>
        <w:rPr>
          <w:color w:val="231F20"/>
          <w:spacing w:val="-4"/>
          <w:w w:val="105"/>
        </w:rPr>
        <w:t> </w:t>
      </w:r>
      <w:r>
        <w:rPr>
          <w:color w:val="231F20"/>
          <w:w w:val="105"/>
        </w:rPr>
        <w:t>of</w:t>
      </w:r>
      <w:r>
        <w:rPr>
          <w:color w:val="231F20"/>
          <w:spacing w:val="-4"/>
          <w:w w:val="105"/>
        </w:rPr>
        <w:t> </w:t>
      </w:r>
      <w:r>
        <w:rPr>
          <w:color w:val="231F20"/>
          <w:w w:val="105"/>
        </w:rPr>
        <w:t>last</w:t>
      </w:r>
      <w:r>
        <w:rPr>
          <w:color w:val="231F20"/>
          <w:spacing w:val="-4"/>
          <w:w w:val="105"/>
        </w:rPr>
        <w:t> </w:t>
      </w:r>
      <w:r>
        <w:rPr>
          <w:color w:val="231F20"/>
          <w:w w:val="105"/>
        </w:rPr>
        <w:t>refrigerant</w:t>
      </w:r>
      <w:r>
        <w:rPr>
          <w:color w:val="231F20"/>
          <w:spacing w:val="-4"/>
          <w:w w:val="105"/>
        </w:rPr>
        <w:t> </w:t>
      </w:r>
      <w:r>
        <w:rPr>
          <w:color w:val="231F20"/>
          <w:w w:val="105"/>
        </w:rPr>
        <w:t>replacement shall be included in the maintenance record of the refrigeration system.</w:t>
      </w:r>
    </w:p>
    <w:p>
      <w:pPr>
        <w:pStyle w:val="BodyText"/>
        <w:spacing w:line="256" w:lineRule="auto" w:before="185"/>
        <w:ind w:left="2497" w:right="847"/>
        <w:jc w:val="both"/>
      </w:pPr>
      <w:r>
        <w:rPr>
          <w:rFonts w:ascii="Arial"/>
          <w:b/>
          <w:color w:val="231F20"/>
          <w:w w:val="105"/>
        </w:rPr>
        <w:t>Note:</w:t>
      </w:r>
      <w:r>
        <w:rPr>
          <w:rFonts w:ascii="Arial"/>
          <w:b/>
          <w:color w:val="231F20"/>
          <w:w w:val="105"/>
        </w:rPr>
        <w:t> </w:t>
      </w:r>
      <w:r>
        <w:rPr>
          <w:color w:val="231F20"/>
          <w:w w:val="105"/>
        </w:rPr>
        <w:t>Contamination</w:t>
      </w:r>
      <w:r>
        <w:rPr>
          <w:color w:val="231F20"/>
          <w:w w:val="105"/>
        </w:rPr>
        <w:t> can</w:t>
      </w:r>
      <w:r>
        <w:rPr>
          <w:color w:val="231F20"/>
          <w:w w:val="105"/>
        </w:rPr>
        <w:t> be</w:t>
      </w:r>
      <w:r>
        <w:rPr>
          <w:color w:val="231F20"/>
          <w:w w:val="105"/>
        </w:rPr>
        <w:t> checked</w:t>
      </w:r>
      <w:r>
        <w:rPr>
          <w:color w:val="231F20"/>
          <w:w w:val="105"/>
        </w:rPr>
        <w:t> by</w:t>
      </w:r>
      <w:r>
        <w:rPr>
          <w:color w:val="231F20"/>
          <w:w w:val="105"/>
        </w:rPr>
        <w:t> using</w:t>
      </w:r>
      <w:r>
        <w:rPr>
          <w:color w:val="231F20"/>
          <w:w w:val="105"/>
        </w:rPr>
        <w:t> flame</w:t>
      </w:r>
      <w:r>
        <w:rPr>
          <w:color w:val="231F20"/>
          <w:w w:val="105"/>
        </w:rPr>
        <w:t> halide</w:t>
      </w:r>
      <w:r>
        <w:rPr>
          <w:color w:val="231F20"/>
          <w:w w:val="105"/>
        </w:rPr>
        <w:t> lamp</w:t>
      </w:r>
      <w:r>
        <w:rPr>
          <w:color w:val="231F20"/>
          <w:w w:val="105"/>
        </w:rPr>
        <w:t> tests,</w:t>
      </w:r>
      <w:r>
        <w:rPr>
          <w:color w:val="231F20"/>
          <w:w w:val="105"/>
        </w:rPr>
        <w:t> gas</w:t>
      </w:r>
      <w:r>
        <w:rPr>
          <w:color w:val="231F20"/>
          <w:w w:val="105"/>
        </w:rPr>
        <w:t> sniffer</w:t>
      </w:r>
      <w:r>
        <w:rPr>
          <w:color w:val="231F20"/>
          <w:w w:val="105"/>
        </w:rPr>
        <w:t> tube</w:t>
      </w:r>
      <w:r>
        <w:rPr>
          <w:color w:val="231F20"/>
          <w:w w:val="105"/>
        </w:rPr>
        <w:t> tests</w:t>
      </w:r>
      <w:r>
        <w:rPr>
          <w:color w:val="231F20"/>
          <w:w w:val="105"/>
        </w:rPr>
        <w:t> or</w:t>
      </w:r>
      <w:r>
        <w:rPr>
          <w:color w:val="231F20"/>
          <w:w w:val="105"/>
        </w:rPr>
        <w:t> gas chromatography. Replacement refrigerant gas cylinders may be marked with the test result and the date of </w:t>
      </w:r>
      <w:r>
        <w:rPr>
          <w:color w:val="231F20"/>
          <w:spacing w:val="-2"/>
          <w:w w:val="105"/>
        </w:rPr>
        <w:t>testing.</w:t>
      </w:r>
    </w:p>
    <w:p>
      <w:pPr>
        <w:pStyle w:val="ListParagraph"/>
        <w:numPr>
          <w:ilvl w:val="4"/>
          <w:numId w:val="1"/>
        </w:numPr>
        <w:tabs>
          <w:tab w:pos="2490" w:val="left" w:leader="none"/>
          <w:tab w:pos="2497" w:val="left" w:leader="none"/>
        </w:tabs>
        <w:spacing w:line="256" w:lineRule="auto" w:before="182" w:after="0"/>
        <w:ind w:left="2497" w:right="848" w:hanging="1081"/>
        <w:jc w:val="both"/>
        <w:rPr>
          <w:color w:val="231F20"/>
          <w:sz w:val="17"/>
        </w:rPr>
      </w:pPr>
      <w:r>
        <w:rPr>
          <w:color w:val="231F20"/>
          <w:w w:val="105"/>
          <w:sz w:val="17"/>
        </w:rPr>
        <w:t>When</w:t>
      </w:r>
      <w:r>
        <w:rPr>
          <w:color w:val="231F20"/>
          <w:w w:val="105"/>
          <w:sz w:val="17"/>
        </w:rPr>
        <w:t> a</w:t>
      </w:r>
      <w:r>
        <w:rPr>
          <w:color w:val="231F20"/>
          <w:w w:val="105"/>
          <w:sz w:val="17"/>
        </w:rPr>
        <w:t> cargo</w:t>
      </w:r>
      <w:r>
        <w:rPr>
          <w:color w:val="231F20"/>
          <w:w w:val="105"/>
          <w:sz w:val="17"/>
        </w:rPr>
        <w:t> transport</w:t>
      </w:r>
      <w:r>
        <w:rPr>
          <w:color w:val="231F20"/>
          <w:w w:val="105"/>
          <w:sz w:val="17"/>
        </w:rPr>
        <w:t> unit</w:t>
      </w:r>
      <w:r>
        <w:rPr>
          <w:color w:val="231F20"/>
          <w:w w:val="105"/>
          <w:sz w:val="17"/>
        </w:rPr>
        <w:t> is</w:t>
      </w:r>
      <w:r>
        <w:rPr>
          <w:color w:val="231F20"/>
          <w:w w:val="105"/>
          <w:sz w:val="17"/>
        </w:rPr>
        <w:t> to</w:t>
      </w:r>
      <w:r>
        <w:rPr>
          <w:color w:val="231F20"/>
          <w:w w:val="105"/>
          <w:sz w:val="17"/>
        </w:rPr>
        <w:t> be</w:t>
      </w:r>
      <w:r>
        <w:rPr>
          <w:color w:val="231F20"/>
          <w:w w:val="105"/>
          <w:sz w:val="17"/>
        </w:rPr>
        <w:t> filled</w:t>
      </w:r>
      <w:r>
        <w:rPr>
          <w:color w:val="231F20"/>
          <w:w w:val="105"/>
          <w:sz w:val="17"/>
        </w:rPr>
        <w:t> with</w:t>
      </w:r>
      <w:r>
        <w:rPr>
          <w:color w:val="231F20"/>
          <w:w w:val="105"/>
          <w:sz w:val="17"/>
        </w:rPr>
        <w:t> packages</w:t>
      </w:r>
      <w:r>
        <w:rPr>
          <w:color w:val="231F20"/>
          <w:w w:val="105"/>
          <w:sz w:val="17"/>
        </w:rPr>
        <w:t> containing</w:t>
      </w:r>
      <w:r>
        <w:rPr>
          <w:color w:val="231F20"/>
          <w:w w:val="105"/>
          <w:sz w:val="17"/>
        </w:rPr>
        <w:t> substances</w:t>
      </w:r>
      <w:r>
        <w:rPr>
          <w:color w:val="231F20"/>
          <w:w w:val="105"/>
          <w:sz w:val="17"/>
        </w:rPr>
        <w:t> having</w:t>
      </w:r>
      <w:r>
        <w:rPr>
          <w:color w:val="231F20"/>
          <w:w w:val="105"/>
          <w:sz w:val="17"/>
        </w:rPr>
        <w:t> different</w:t>
      </w:r>
      <w:r>
        <w:rPr>
          <w:color w:val="231F20"/>
          <w:w w:val="105"/>
          <w:sz w:val="17"/>
        </w:rPr>
        <w:t> control temperatures, all packages shall be pre-cooled to avoid exceeding the lowest control temperature.</w:t>
      </w:r>
    </w:p>
    <w:p>
      <w:pPr>
        <w:pStyle w:val="ListParagraph"/>
        <w:numPr>
          <w:ilvl w:val="5"/>
          <w:numId w:val="1"/>
        </w:numPr>
        <w:tabs>
          <w:tab w:pos="2490" w:val="left" w:leader="none"/>
          <w:tab w:pos="2497" w:val="left" w:leader="none"/>
        </w:tabs>
        <w:spacing w:line="256" w:lineRule="auto" w:before="181" w:after="0"/>
        <w:ind w:left="2497" w:right="847" w:hanging="1080"/>
        <w:jc w:val="both"/>
        <w:rPr>
          <w:sz w:val="17"/>
        </w:rPr>
      </w:pPr>
      <w:r>
        <w:rPr>
          <w:color w:val="231F20"/>
          <w:w w:val="105"/>
          <w:sz w:val="17"/>
        </w:rPr>
        <w:t>In the event that non-temperature-controlled substances are transported in the same cargo transport unit as temperature controlled substances, the package(s) containing substances that require refrigeration shall be stowed in such a way as to be readily accessible from the door(s) of the cargo transport unit.</w:t>
      </w:r>
    </w:p>
    <w:p>
      <w:pPr>
        <w:pStyle w:val="ListParagraph"/>
        <w:numPr>
          <w:ilvl w:val="5"/>
          <w:numId w:val="1"/>
        </w:numPr>
        <w:tabs>
          <w:tab w:pos="2489" w:val="left" w:leader="none"/>
          <w:tab w:pos="2497" w:val="left" w:leader="none"/>
        </w:tabs>
        <w:spacing w:line="256" w:lineRule="auto" w:before="182" w:after="0"/>
        <w:ind w:left="2497" w:right="848" w:hanging="1081"/>
        <w:jc w:val="both"/>
        <w:rPr>
          <w:sz w:val="17"/>
        </w:rPr>
      </w:pPr>
      <w:r>
        <w:rPr>
          <w:color w:val="231F20"/>
          <w:w w:val="105"/>
          <w:sz w:val="17"/>
        </w:rPr>
        <w:t>If substances with different control temperatures are loaded in the cargo transport unit, the substances with the lowest control temperature shall be stowed in the most readily accessible position from the doors of the cargo transport unit.</w:t>
      </w:r>
    </w:p>
    <w:p>
      <w:pPr>
        <w:pStyle w:val="ListParagraph"/>
        <w:numPr>
          <w:ilvl w:val="5"/>
          <w:numId w:val="1"/>
        </w:numPr>
        <w:tabs>
          <w:tab w:pos="2490" w:val="left" w:leader="none"/>
          <w:tab w:pos="2497" w:val="left" w:leader="none"/>
        </w:tabs>
        <w:spacing w:line="256" w:lineRule="auto" w:before="182" w:after="0"/>
        <w:ind w:left="2497" w:right="846" w:hanging="1080"/>
        <w:jc w:val="both"/>
        <w:rPr>
          <w:sz w:val="17"/>
        </w:rPr>
      </w:pPr>
      <w:r>
        <w:rPr>
          <w:color w:val="231F20"/>
          <w:w w:val="105"/>
          <w:sz w:val="17"/>
        </w:rPr>
        <w:t>The door(s) shall be capable of being opened readily in case of emergency so that the package(s) can be removed. The carrier shall be informed about the location of the different substances within the unit. The cargo</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secured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prevent</w:t>
      </w:r>
      <w:r>
        <w:rPr>
          <w:color w:val="231F20"/>
          <w:spacing w:val="-8"/>
          <w:w w:val="105"/>
          <w:sz w:val="17"/>
        </w:rPr>
        <w:t> </w:t>
      </w:r>
      <w:r>
        <w:rPr>
          <w:color w:val="231F20"/>
          <w:w w:val="105"/>
          <w:sz w:val="17"/>
        </w:rPr>
        <w:t>packages</w:t>
      </w:r>
      <w:r>
        <w:rPr>
          <w:color w:val="231F20"/>
          <w:spacing w:val="-8"/>
          <w:w w:val="105"/>
          <w:sz w:val="17"/>
        </w:rPr>
        <w:t> </w:t>
      </w:r>
      <w:r>
        <w:rPr>
          <w:color w:val="231F20"/>
          <w:w w:val="105"/>
          <w:sz w:val="17"/>
        </w:rPr>
        <w:t>from</w:t>
      </w:r>
      <w:r>
        <w:rPr>
          <w:color w:val="231F20"/>
          <w:spacing w:val="-8"/>
          <w:w w:val="105"/>
          <w:sz w:val="17"/>
        </w:rPr>
        <w:t> </w:t>
      </w:r>
      <w:r>
        <w:rPr>
          <w:color w:val="231F20"/>
          <w:w w:val="105"/>
          <w:sz w:val="17"/>
        </w:rPr>
        <w:t>falling</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door(s)</w:t>
      </w:r>
      <w:r>
        <w:rPr>
          <w:color w:val="231F20"/>
          <w:spacing w:val="-8"/>
          <w:w w:val="105"/>
          <w:sz w:val="17"/>
        </w:rPr>
        <w:t> </w:t>
      </w:r>
      <w:r>
        <w:rPr>
          <w:color w:val="231F20"/>
          <w:w w:val="105"/>
          <w:sz w:val="17"/>
        </w:rPr>
        <w:t>is</w:t>
      </w:r>
      <w:r>
        <w:rPr>
          <w:color w:val="231F20"/>
          <w:spacing w:val="-8"/>
          <w:w w:val="105"/>
          <w:sz w:val="17"/>
        </w:rPr>
        <w:t> </w:t>
      </w:r>
      <w:r>
        <w:rPr>
          <w:color w:val="231F20"/>
          <w:w w:val="105"/>
          <w:sz w:val="17"/>
        </w:rPr>
        <w:t>(are)</w:t>
      </w:r>
      <w:r>
        <w:rPr>
          <w:color w:val="231F20"/>
          <w:spacing w:val="-8"/>
          <w:w w:val="105"/>
          <w:sz w:val="17"/>
        </w:rPr>
        <w:t> </w:t>
      </w:r>
      <w:r>
        <w:rPr>
          <w:color w:val="231F20"/>
          <w:w w:val="105"/>
          <w:sz w:val="17"/>
        </w:rPr>
        <w:t>opened.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packages</w:t>
      </w:r>
      <w:r>
        <w:rPr>
          <w:color w:val="231F20"/>
          <w:spacing w:val="-8"/>
          <w:w w:val="105"/>
          <w:sz w:val="17"/>
        </w:rPr>
        <w:t> </w:t>
      </w:r>
      <w:r>
        <w:rPr>
          <w:color w:val="231F20"/>
          <w:w w:val="105"/>
          <w:sz w:val="17"/>
        </w:rPr>
        <w:t>shall be securely stowed so as to allow for adequate air circulation throughout the cargo.</w:t>
      </w:r>
    </w:p>
    <w:p>
      <w:pPr>
        <w:pStyle w:val="ListParagraph"/>
        <w:numPr>
          <w:ilvl w:val="4"/>
          <w:numId w:val="1"/>
        </w:numPr>
        <w:tabs>
          <w:tab w:pos="2491" w:val="left" w:leader="none"/>
          <w:tab w:pos="2497" w:val="left" w:leader="none"/>
        </w:tabs>
        <w:spacing w:line="256" w:lineRule="auto" w:before="183" w:after="0"/>
        <w:ind w:left="2497" w:right="846" w:hanging="1081"/>
        <w:jc w:val="both"/>
        <w:rPr>
          <w:color w:val="231F20"/>
          <w:sz w:val="17"/>
        </w:rPr>
      </w:pPr>
      <w:r>
        <w:rPr>
          <w:color w:val="231F20"/>
          <w:w w:val="105"/>
          <w:sz w:val="17"/>
        </w:rPr>
        <w:t>The</w:t>
      </w:r>
      <w:r>
        <w:rPr>
          <w:color w:val="231F20"/>
          <w:w w:val="105"/>
          <w:sz w:val="17"/>
        </w:rPr>
        <w:t> master</w:t>
      </w:r>
      <w:r>
        <w:rPr>
          <w:color w:val="231F20"/>
          <w:w w:val="105"/>
          <w:sz w:val="17"/>
        </w:rPr>
        <w:t> shall</w:t>
      </w:r>
      <w:r>
        <w:rPr>
          <w:color w:val="231F20"/>
          <w:w w:val="105"/>
          <w:sz w:val="17"/>
        </w:rPr>
        <w:t> be</w:t>
      </w:r>
      <w:r>
        <w:rPr>
          <w:color w:val="231F20"/>
          <w:w w:val="105"/>
          <w:sz w:val="17"/>
        </w:rPr>
        <w:t> provided</w:t>
      </w:r>
      <w:r>
        <w:rPr>
          <w:color w:val="231F20"/>
          <w:w w:val="105"/>
          <w:sz w:val="17"/>
        </w:rPr>
        <w:t> with</w:t>
      </w:r>
      <w:r>
        <w:rPr>
          <w:color w:val="231F20"/>
          <w:w w:val="105"/>
          <w:sz w:val="17"/>
        </w:rPr>
        <w:t> operating</w:t>
      </w:r>
      <w:r>
        <w:rPr>
          <w:color w:val="231F20"/>
          <w:w w:val="105"/>
          <w:sz w:val="17"/>
        </w:rPr>
        <w:t> instructions</w:t>
      </w:r>
      <w:r>
        <w:rPr>
          <w:color w:val="231F20"/>
          <w:w w:val="105"/>
          <w:sz w:val="17"/>
        </w:rPr>
        <w:t> for</w:t>
      </w:r>
      <w:r>
        <w:rPr>
          <w:color w:val="231F20"/>
          <w:w w:val="105"/>
          <w:sz w:val="17"/>
        </w:rPr>
        <w:t> the</w:t>
      </w:r>
      <w:r>
        <w:rPr>
          <w:color w:val="231F20"/>
          <w:w w:val="105"/>
          <w:sz w:val="17"/>
        </w:rPr>
        <w:t> refrigeration</w:t>
      </w:r>
      <w:r>
        <w:rPr>
          <w:color w:val="231F20"/>
          <w:w w:val="105"/>
          <w:sz w:val="17"/>
        </w:rPr>
        <w:t> system,</w:t>
      </w:r>
      <w:r>
        <w:rPr>
          <w:color w:val="231F20"/>
          <w:w w:val="105"/>
          <w:sz w:val="17"/>
        </w:rPr>
        <w:t> procedures</w:t>
      </w:r>
      <w:r>
        <w:rPr>
          <w:color w:val="231F20"/>
          <w:w w:val="105"/>
          <w:sz w:val="17"/>
        </w:rPr>
        <w:t> to</w:t>
      </w:r>
      <w:r>
        <w:rPr>
          <w:color w:val="231F20"/>
          <w:w w:val="105"/>
          <w:sz w:val="17"/>
        </w:rPr>
        <w:t> be followed in the event of loss of control and instructions for regular monitoring of operating temperatures. </w:t>
      </w:r>
      <w:r>
        <w:rPr>
          <w:color w:val="231F20"/>
          <w:spacing w:val="-2"/>
          <w:w w:val="105"/>
          <w:sz w:val="17"/>
        </w:rPr>
        <w:t>Spare</w:t>
      </w:r>
      <w:r>
        <w:rPr>
          <w:color w:val="231F20"/>
          <w:spacing w:val="-6"/>
          <w:w w:val="105"/>
          <w:sz w:val="17"/>
        </w:rPr>
        <w:t> </w:t>
      </w:r>
      <w:r>
        <w:rPr>
          <w:color w:val="231F20"/>
          <w:spacing w:val="-2"/>
          <w:w w:val="105"/>
          <w:sz w:val="17"/>
        </w:rPr>
        <w:t>parts</w:t>
      </w:r>
      <w:r>
        <w:rPr>
          <w:color w:val="231F20"/>
          <w:spacing w:val="-6"/>
          <w:w w:val="105"/>
          <w:sz w:val="17"/>
        </w:rPr>
        <w:t> </w:t>
      </w:r>
      <w:r>
        <w:rPr>
          <w:color w:val="231F20"/>
          <w:spacing w:val="-2"/>
          <w:w w:val="105"/>
          <w:sz w:val="17"/>
        </w:rPr>
        <w:t>shall</w:t>
      </w:r>
      <w:r>
        <w:rPr>
          <w:color w:val="231F20"/>
          <w:spacing w:val="-6"/>
          <w:w w:val="105"/>
          <w:sz w:val="17"/>
        </w:rPr>
        <w:t> </w:t>
      </w:r>
      <w:r>
        <w:rPr>
          <w:color w:val="231F20"/>
          <w:spacing w:val="-2"/>
          <w:w w:val="105"/>
          <w:sz w:val="17"/>
        </w:rPr>
        <w:t>be</w:t>
      </w:r>
      <w:r>
        <w:rPr>
          <w:color w:val="231F20"/>
          <w:spacing w:val="-6"/>
          <w:w w:val="105"/>
          <w:sz w:val="17"/>
        </w:rPr>
        <w:t> </w:t>
      </w:r>
      <w:r>
        <w:rPr>
          <w:color w:val="231F20"/>
          <w:spacing w:val="-2"/>
          <w:w w:val="105"/>
          <w:sz w:val="17"/>
        </w:rPr>
        <w:t>carried</w:t>
      </w:r>
      <w:r>
        <w:rPr>
          <w:color w:val="231F20"/>
          <w:spacing w:val="-6"/>
          <w:w w:val="105"/>
          <w:sz w:val="17"/>
        </w:rPr>
        <w:t> </w:t>
      </w:r>
      <w:r>
        <w:rPr>
          <w:color w:val="231F20"/>
          <w:spacing w:val="-2"/>
          <w:w w:val="105"/>
          <w:sz w:val="17"/>
        </w:rPr>
        <w:t>for</w:t>
      </w:r>
      <w:r>
        <w:rPr>
          <w:color w:val="231F20"/>
          <w:spacing w:val="-6"/>
          <w:w w:val="105"/>
          <w:sz w:val="17"/>
        </w:rPr>
        <w:t> </w:t>
      </w:r>
      <w:r>
        <w:rPr>
          <w:color w:val="231F20"/>
          <w:spacing w:val="-2"/>
          <w:w w:val="105"/>
          <w:sz w:val="17"/>
        </w:rPr>
        <w:t>the</w:t>
      </w:r>
      <w:r>
        <w:rPr>
          <w:color w:val="231F20"/>
          <w:spacing w:val="-6"/>
          <w:w w:val="105"/>
          <w:sz w:val="17"/>
        </w:rPr>
        <w:t> </w:t>
      </w:r>
      <w:r>
        <w:rPr>
          <w:color w:val="231F20"/>
          <w:spacing w:val="-2"/>
          <w:w w:val="105"/>
          <w:sz w:val="17"/>
        </w:rPr>
        <w:t>systems</w:t>
      </w:r>
      <w:r>
        <w:rPr>
          <w:color w:val="231F20"/>
          <w:spacing w:val="-6"/>
          <w:w w:val="105"/>
          <w:sz w:val="17"/>
        </w:rPr>
        <w:t> </w:t>
      </w:r>
      <w:r>
        <w:rPr>
          <w:color w:val="231F20"/>
          <w:spacing w:val="-2"/>
          <w:w w:val="105"/>
          <w:sz w:val="17"/>
        </w:rPr>
        <w:t>described</w:t>
      </w:r>
      <w:r>
        <w:rPr>
          <w:color w:val="231F20"/>
          <w:spacing w:val="-6"/>
          <w:w w:val="105"/>
          <w:sz w:val="17"/>
        </w:rPr>
        <w:t> </w:t>
      </w:r>
      <w:r>
        <w:rPr>
          <w:color w:val="231F20"/>
          <w:spacing w:val="-2"/>
          <w:w w:val="105"/>
          <w:sz w:val="17"/>
        </w:rPr>
        <w:t>in</w:t>
      </w:r>
      <w:r>
        <w:rPr>
          <w:color w:val="231F20"/>
          <w:spacing w:val="-6"/>
          <w:w w:val="105"/>
          <w:sz w:val="17"/>
        </w:rPr>
        <w:t> </w:t>
      </w:r>
      <w:r>
        <w:rPr>
          <w:color w:val="231F20"/>
          <w:spacing w:val="-2"/>
          <w:w w:val="105"/>
          <w:sz w:val="17"/>
        </w:rPr>
        <w:t>7.3.7.4.2.3,</w:t>
      </w:r>
      <w:r>
        <w:rPr>
          <w:color w:val="231F20"/>
          <w:spacing w:val="-6"/>
          <w:w w:val="105"/>
          <w:sz w:val="17"/>
        </w:rPr>
        <w:t> </w:t>
      </w:r>
      <w:r>
        <w:rPr>
          <w:color w:val="231F20"/>
          <w:spacing w:val="-2"/>
          <w:w w:val="105"/>
          <w:sz w:val="17"/>
        </w:rPr>
        <w:t>7.3.7.4.2.4</w:t>
      </w:r>
      <w:r>
        <w:rPr>
          <w:color w:val="231F20"/>
          <w:spacing w:val="-6"/>
          <w:w w:val="105"/>
          <w:sz w:val="17"/>
        </w:rPr>
        <w:t> </w:t>
      </w:r>
      <w:r>
        <w:rPr>
          <w:color w:val="231F20"/>
          <w:spacing w:val="-2"/>
          <w:w w:val="105"/>
          <w:sz w:val="17"/>
        </w:rPr>
        <w:t>and</w:t>
      </w:r>
      <w:r>
        <w:rPr>
          <w:color w:val="231F20"/>
          <w:spacing w:val="-6"/>
          <w:w w:val="105"/>
          <w:sz w:val="17"/>
        </w:rPr>
        <w:t> </w:t>
      </w:r>
      <w:r>
        <w:rPr>
          <w:color w:val="231F20"/>
          <w:spacing w:val="-2"/>
          <w:w w:val="105"/>
          <w:sz w:val="17"/>
        </w:rPr>
        <w:t>7.3.7.4.2.5</w:t>
      </w:r>
      <w:r>
        <w:rPr>
          <w:color w:val="231F20"/>
          <w:spacing w:val="-6"/>
          <w:w w:val="105"/>
          <w:sz w:val="17"/>
        </w:rPr>
        <w:t> </w:t>
      </w:r>
      <w:r>
        <w:rPr>
          <w:color w:val="231F20"/>
          <w:spacing w:val="-2"/>
          <w:w w:val="105"/>
          <w:sz w:val="17"/>
        </w:rPr>
        <w:t>so</w:t>
      </w:r>
      <w:r>
        <w:rPr>
          <w:color w:val="231F20"/>
          <w:spacing w:val="-6"/>
          <w:w w:val="105"/>
          <w:sz w:val="17"/>
        </w:rPr>
        <w:t> </w:t>
      </w:r>
      <w:r>
        <w:rPr>
          <w:color w:val="231F20"/>
          <w:spacing w:val="-2"/>
          <w:w w:val="105"/>
          <w:sz w:val="17"/>
        </w:rPr>
        <w:t>that</w:t>
      </w:r>
      <w:r>
        <w:rPr>
          <w:color w:val="231F20"/>
          <w:spacing w:val="-6"/>
          <w:w w:val="105"/>
          <w:sz w:val="17"/>
        </w:rPr>
        <w:t> </w:t>
      </w:r>
      <w:r>
        <w:rPr>
          <w:color w:val="231F20"/>
          <w:spacing w:val="-2"/>
          <w:w w:val="105"/>
          <w:sz w:val="17"/>
        </w:rPr>
        <w:t>they</w:t>
      </w:r>
      <w:r>
        <w:rPr>
          <w:color w:val="231F20"/>
          <w:spacing w:val="-6"/>
          <w:w w:val="105"/>
          <w:sz w:val="17"/>
        </w:rPr>
        <w:t> </w:t>
      </w:r>
      <w:r>
        <w:rPr>
          <w:color w:val="231F20"/>
          <w:spacing w:val="-2"/>
          <w:w w:val="105"/>
          <w:sz w:val="17"/>
        </w:rPr>
        <w:t>are </w:t>
      </w:r>
      <w:r>
        <w:rPr>
          <w:color w:val="231F20"/>
          <w:w w:val="105"/>
          <w:sz w:val="17"/>
        </w:rPr>
        <w:t>available for emergency use should the refrigeration system malfunction during transport.</w:t>
      </w:r>
    </w:p>
    <w:p>
      <w:pPr>
        <w:pStyle w:val="ListParagraph"/>
        <w:numPr>
          <w:ilvl w:val="4"/>
          <w:numId w:val="1"/>
        </w:numPr>
        <w:tabs>
          <w:tab w:pos="2492" w:val="left" w:leader="none"/>
          <w:tab w:pos="2498" w:val="left" w:leader="none"/>
        </w:tabs>
        <w:spacing w:line="256" w:lineRule="auto" w:before="183" w:after="0"/>
        <w:ind w:left="2498" w:right="847" w:hanging="1081"/>
        <w:jc w:val="both"/>
        <w:rPr>
          <w:color w:val="231F20"/>
          <w:sz w:val="17"/>
        </w:rPr>
      </w:pPr>
      <w:r>
        <w:rPr>
          <w:color w:val="231F20"/>
          <w:w w:val="105"/>
          <w:sz w:val="17"/>
        </w:rPr>
        <w:t>In cases where it may not be possible to carry specific substances according to the general provisions, full details of the proposed method of shipment shall be submitted to the competent authority concerned for </w:t>
      </w:r>
      <w:r>
        <w:rPr>
          <w:color w:val="231F20"/>
          <w:spacing w:val="-2"/>
          <w:w w:val="105"/>
          <w:sz w:val="17"/>
        </w:rPr>
        <w:t>approval.</w:t>
      </w:r>
    </w:p>
    <w:p>
      <w:pPr>
        <w:pStyle w:val="BodyText"/>
        <w:spacing w:before="137"/>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w w:val="105"/>
        </w:rPr>
        <w:t>Methods</w:t>
      </w:r>
      <w:r>
        <w:rPr>
          <w:color w:val="231F20"/>
          <w:spacing w:val="5"/>
          <w:w w:val="105"/>
        </w:rPr>
        <w:t> </w:t>
      </w:r>
      <w:r>
        <w:rPr>
          <w:color w:val="231F20"/>
          <w:w w:val="105"/>
        </w:rPr>
        <w:t>of</w:t>
      </w:r>
      <w:r>
        <w:rPr>
          <w:color w:val="231F20"/>
          <w:spacing w:val="6"/>
          <w:w w:val="105"/>
        </w:rPr>
        <w:t> </w:t>
      </w:r>
      <w:r>
        <w:rPr>
          <w:color w:val="231F20"/>
          <w:w w:val="105"/>
        </w:rPr>
        <w:t>temperature</w:t>
      </w:r>
      <w:r>
        <w:rPr>
          <w:color w:val="231F20"/>
          <w:spacing w:val="6"/>
          <w:w w:val="105"/>
        </w:rPr>
        <w:t> </w:t>
      </w:r>
      <w:r>
        <w:rPr>
          <w:color w:val="231F20"/>
          <w:spacing w:val="-2"/>
          <w:w w:val="105"/>
        </w:rPr>
        <w:t>control</w:t>
      </w:r>
    </w:p>
    <w:p>
      <w:pPr>
        <w:pStyle w:val="ListParagraph"/>
        <w:numPr>
          <w:ilvl w:val="4"/>
          <w:numId w:val="1"/>
        </w:numPr>
        <w:tabs>
          <w:tab w:pos="2492" w:val="left" w:leader="none"/>
          <w:tab w:pos="2497" w:val="left" w:leader="none"/>
        </w:tabs>
        <w:spacing w:line="256" w:lineRule="auto" w:before="191" w:after="0"/>
        <w:ind w:left="2497" w:right="849" w:hanging="1081"/>
        <w:jc w:val="both"/>
        <w:rPr>
          <w:color w:val="231F20"/>
          <w:sz w:val="17"/>
        </w:rPr>
      </w:pPr>
      <w:r>
        <w:rPr>
          <w:color w:val="231F20"/>
          <w:w w:val="105"/>
          <w:sz w:val="17"/>
        </w:rPr>
        <w:t>The suitability of a particular means of temperature control for transport depends on a number of factors. Among those to be considered are:</w:t>
      </w:r>
    </w:p>
    <w:p>
      <w:pPr>
        <w:pStyle w:val="ListParagraph"/>
        <w:numPr>
          <w:ilvl w:val="0"/>
          <w:numId w:val="6"/>
        </w:numPr>
        <w:tabs>
          <w:tab w:pos="2857" w:val="left" w:leader="none"/>
        </w:tabs>
        <w:spacing w:line="240" w:lineRule="auto" w:before="122" w:after="0"/>
        <w:ind w:left="2857" w:right="0" w:hanging="360"/>
        <w:jc w:val="left"/>
        <w:rPr>
          <w:sz w:val="17"/>
        </w:rPr>
      </w:pPr>
      <w:r>
        <w:rPr>
          <w:color w:val="231F20"/>
          <w:w w:val="105"/>
          <w:sz w:val="17"/>
        </w:rPr>
        <w:t>the</w:t>
      </w:r>
      <w:r>
        <w:rPr>
          <w:color w:val="231F20"/>
          <w:spacing w:val="-8"/>
          <w:w w:val="105"/>
          <w:sz w:val="17"/>
        </w:rPr>
        <w:t> </w:t>
      </w:r>
      <w:r>
        <w:rPr>
          <w:color w:val="231F20"/>
          <w:w w:val="105"/>
          <w:sz w:val="17"/>
        </w:rPr>
        <w:t>control</w:t>
      </w:r>
      <w:r>
        <w:rPr>
          <w:color w:val="231F20"/>
          <w:spacing w:val="-8"/>
          <w:w w:val="105"/>
          <w:sz w:val="17"/>
        </w:rPr>
        <w:t> </w:t>
      </w:r>
      <w:r>
        <w:rPr>
          <w:color w:val="231F20"/>
          <w:w w:val="105"/>
          <w:sz w:val="17"/>
        </w:rPr>
        <w:t>temperature(s)</w:t>
      </w:r>
      <w:r>
        <w:rPr>
          <w:color w:val="231F20"/>
          <w:spacing w:val="-7"/>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7"/>
          <w:w w:val="105"/>
          <w:sz w:val="17"/>
        </w:rPr>
        <w:t> </w:t>
      </w:r>
      <w:r>
        <w:rPr>
          <w:color w:val="231F20"/>
          <w:w w:val="105"/>
          <w:sz w:val="17"/>
        </w:rPr>
        <w:t>substance(s)</w:t>
      </w:r>
      <w:r>
        <w:rPr>
          <w:color w:val="231F20"/>
          <w:spacing w:val="-8"/>
          <w:w w:val="105"/>
          <w:sz w:val="17"/>
        </w:rPr>
        <w:t> </w:t>
      </w:r>
      <w:r>
        <w:rPr>
          <w:color w:val="231F20"/>
          <w:w w:val="105"/>
          <w:sz w:val="17"/>
        </w:rPr>
        <w:t>to</w:t>
      </w:r>
      <w:r>
        <w:rPr>
          <w:color w:val="231F20"/>
          <w:spacing w:val="-7"/>
          <w:w w:val="105"/>
          <w:sz w:val="17"/>
        </w:rPr>
        <w:t> </w:t>
      </w:r>
      <w:r>
        <w:rPr>
          <w:color w:val="231F20"/>
          <w:w w:val="105"/>
          <w:sz w:val="17"/>
        </w:rPr>
        <w:t>be</w:t>
      </w:r>
      <w:r>
        <w:rPr>
          <w:color w:val="231F20"/>
          <w:spacing w:val="-8"/>
          <w:w w:val="105"/>
          <w:sz w:val="17"/>
        </w:rPr>
        <w:t> </w:t>
      </w:r>
      <w:r>
        <w:rPr>
          <w:color w:val="231F20"/>
          <w:spacing w:val="-2"/>
          <w:w w:val="105"/>
          <w:sz w:val="17"/>
        </w:rPr>
        <w:t>transported;</w:t>
      </w:r>
    </w:p>
    <w:p>
      <w:pPr>
        <w:pStyle w:val="ListParagraph"/>
        <w:numPr>
          <w:ilvl w:val="0"/>
          <w:numId w:val="6"/>
        </w:numPr>
        <w:tabs>
          <w:tab w:pos="2857" w:val="left" w:leader="none"/>
        </w:tabs>
        <w:spacing w:line="240" w:lineRule="auto" w:before="134" w:after="0"/>
        <w:ind w:left="2857" w:right="0" w:hanging="360"/>
        <w:jc w:val="left"/>
        <w:rPr>
          <w:sz w:val="17"/>
        </w:rPr>
      </w:pPr>
      <w:r>
        <w:rPr>
          <w:color w:val="231F20"/>
          <w:w w:val="105"/>
          <w:sz w:val="17"/>
        </w:rPr>
        <w:t>the difference between the</w:t>
      </w:r>
      <w:r>
        <w:rPr>
          <w:color w:val="231F20"/>
          <w:spacing w:val="1"/>
          <w:w w:val="105"/>
          <w:sz w:val="17"/>
        </w:rPr>
        <w:t> </w:t>
      </w:r>
      <w:r>
        <w:rPr>
          <w:color w:val="231F20"/>
          <w:w w:val="105"/>
          <w:sz w:val="17"/>
        </w:rPr>
        <w:t>control temperature and</w:t>
      </w:r>
      <w:r>
        <w:rPr>
          <w:color w:val="231F20"/>
          <w:spacing w:val="1"/>
          <w:w w:val="105"/>
          <w:sz w:val="17"/>
        </w:rPr>
        <w:t> </w:t>
      </w:r>
      <w:r>
        <w:rPr>
          <w:color w:val="231F20"/>
          <w:w w:val="105"/>
          <w:sz w:val="17"/>
        </w:rPr>
        <w:t>the anticipated ambient temperature</w:t>
      </w:r>
      <w:r>
        <w:rPr>
          <w:color w:val="231F20"/>
          <w:spacing w:val="1"/>
          <w:w w:val="105"/>
          <w:sz w:val="17"/>
        </w:rPr>
        <w:t> </w:t>
      </w:r>
      <w:r>
        <w:rPr>
          <w:color w:val="231F20"/>
          <w:spacing w:val="-2"/>
          <w:w w:val="105"/>
          <w:sz w:val="17"/>
        </w:rPr>
        <w:t>conditions;</w:t>
      </w:r>
    </w:p>
    <w:p>
      <w:pPr>
        <w:pStyle w:val="ListParagraph"/>
        <w:numPr>
          <w:ilvl w:val="0"/>
          <w:numId w:val="6"/>
        </w:numPr>
        <w:tabs>
          <w:tab w:pos="2854" w:val="left" w:leader="none"/>
          <w:tab w:pos="2857" w:val="left" w:leader="none"/>
        </w:tabs>
        <w:spacing w:line="256" w:lineRule="auto" w:before="134" w:after="0"/>
        <w:ind w:left="2857" w:right="849" w:hanging="361"/>
        <w:jc w:val="both"/>
        <w:rPr>
          <w:sz w:val="17"/>
        </w:rPr>
      </w:pPr>
      <w:r>
        <w:rPr>
          <w:color w:val="231F20"/>
          <w:w w:val="105"/>
          <w:sz w:val="17"/>
        </w:rPr>
        <w:t>the</w:t>
      </w:r>
      <w:r>
        <w:rPr>
          <w:color w:val="231F20"/>
          <w:spacing w:val="-6"/>
          <w:w w:val="105"/>
          <w:sz w:val="17"/>
        </w:rPr>
        <w:t> </w:t>
      </w:r>
      <w:r>
        <w:rPr>
          <w:color w:val="231F20"/>
          <w:w w:val="105"/>
          <w:sz w:val="17"/>
        </w:rPr>
        <w:t>effectiveness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thermal</w:t>
      </w:r>
      <w:r>
        <w:rPr>
          <w:color w:val="231F20"/>
          <w:spacing w:val="-6"/>
          <w:w w:val="105"/>
          <w:sz w:val="17"/>
        </w:rPr>
        <w:t> </w:t>
      </w:r>
      <w:r>
        <w:rPr>
          <w:color w:val="231F20"/>
          <w:w w:val="105"/>
          <w:sz w:val="17"/>
        </w:rPr>
        <w:t>insulation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cargo</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unit.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overall</w:t>
      </w:r>
      <w:r>
        <w:rPr>
          <w:color w:val="231F20"/>
          <w:spacing w:val="-6"/>
          <w:w w:val="105"/>
          <w:sz w:val="17"/>
        </w:rPr>
        <w:t> </w:t>
      </w:r>
      <w:r>
        <w:rPr>
          <w:color w:val="231F20"/>
          <w:w w:val="105"/>
          <w:sz w:val="17"/>
        </w:rPr>
        <w:t>heat</w:t>
      </w:r>
      <w:r>
        <w:rPr>
          <w:color w:val="231F20"/>
          <w:spacing w:val="-6"/>
          <w:w w:val="105"/>
          <w:sz w:val="17"/>
        </w:rPr>
        <w:t> </w:t>
      </w:r>
      <w:r>
        <w:rPr>
          <w:color w:val="231F20"/>
          <w:w w:val="105"/>
          <w:sz w:val="17"/>
        </w:rPr>
        <w:t>transfer</w:t>
      </w:r>
      <w:r>
        <w:rPr>
          <w:color w:val="231F20"/>
          <w:spacing w:val="-6"/>
          <w:w w:val="105"/>
          <w:sz w:val="17"/>
        </w:rPr>
        <w:t> </w:t>
      </w:r>
      <w:r>
        <w:rPr>
          <w:color w:val="231F20"/>
          <w:w w:val="105"/>
          <w:sz w:val="17"/>
        </w:rPr>
        <w:t>coefficient shall not be more than 0.4 W/(m</w:t>
      </w:r>
      <w:r>
        <w:rPr>
          <w:color w:val="231F20"/>
          <w:w w:val="105"/>
          <w:sz w:val="17"/>
          <w:vertAlign w:val="superscript"/>
        </w:rPr>
        <w:t>2</w:t>
      </w:r>
      <w:r>
        <w:rPr>
          <w:color w:val="231F20"/>
          <w:w w:val="105"/>
          <w:sz w:val="17"/>
          <w:vertAlign w:val="baseline"/>
        </w:rPr>
        <w:t>·K) for cargo transport units and 0.6 W/(m</w:t>
      </w:r>
      <w:r>
        <w:rPr>
          <w:color w:val="231F20"/>
          <w:w w:val="105"/>
          <w:sz w:val="17"/>
          <w:vertAlign w:val="superscript"/>
        </w:rPr>
        <w:t>2</w:t>
      </w:r>
      <w:r>
        <w:rPr>
          <w:color w:val="231F20"/>
          <w:w w:val="105"/>
          <w:sz w:val="17"/>
          <w:vertAlign w:val="baseline"/>
        </w:rPr>
        <w:t>·K) for tanks; and</w:t>
      </w:r>
    </w:p>
    <w:p>
      <w:pPr>
        <w:pStyle w:val="ListParagraph"/>
        <w:numPr>
          <w:ilvl w:val="0"/>
          <w:numId w:val="6"/>
        </w:numPr>
        <w:tabs>
          <w:tab w:pos="2857" w:val="left" w:leader="none"/>
        </w:tabs>
        <w:spacing w:line="240" w:lineRule="auto" w:before="121" w:after="0"/>
        <w:ind w:left="2857" w:right="0" w:hanging="360"/>
        <w:jc w:val="left"/>
        <w:rPr>
          <w:sz w:val="17"/>
        </w:rPr>
      </w:pPr>
      <w:r>
        <w:rPr>
          <w:color w:val="231F20"/>
          <w:w w:val="105"/>
          <w:sz w:val="17"/>
        </w:rPr>
        <w:t>the</w:t>
      </w:r>
      <w:r>
        <w:rPr>
          <w:color w:val="231F20"/>
          <w:spacing w:val="-1"/>
          <w:w w:val="105"/>
          <w:sz w:val="17"/>
        </w:rPr>
        <w:t> </w:t>
      </w:r>
      <w:r>
        <w:rPr>
          <w:color w:val="231F20"/>
          <w:w w:val="105"/>
          <w:sz w:val="17"/>
        </w:rPr>
        <w:t>duration</w:t>
      </w:r>
      <w:r>
        <w:rPr>
          <w:color w:val="231F20"/>
          <w:spacing w:val="-1"/>
          <w:w w:val="105"/>
          <w:sz w:val="17"/>
        </w:rPr>
        <w:t> </w:t>
      </w:r>
      <w:r>
        <w:rPr>
          <w:color w:val="231F20"/>
          <w:w w:val="105"/>
          <w:sz w:val="17"/>
        </w:rPr>
        <w:t>of the</w:t>
      </w:r>
      <w:r>
        <w:rPr>
          <w:color w:val="231F20"/>
          <w:spacing w:val="-1"/>
          <w:w w:val="105"/>
          <w:sz w:val="17"/>
        </w:rPr>
        <w:t> </w:t>
      </w:r>
      <w:r>
        <w:rPr>
          <w:color w:val="231F20"/>
          <w:spacing w:val="-2"/>
          <w:w w:val="105"/>
          <w:sz w:val="17"/>
        </w:rPr>
        <w:t>voyage.</w:t>
      </w:r>
    </w:p>
    <w:p>
      <w:pPr>
        <w:pStyle w:val="ListParagraph"/>
        <w:numPr>
          <w:ilvl w:val="4"/>
          <w:numId w:val="1"/>
        </w:numPr>
        <w:tabs>
          <w:tab w:pos="2497" w:val="left" w:leader="none"/>
        </w:tabs>
        <w:spacing w:line="240" w:lineRule="auto" w:before="194" w:after="0"/>
        <w:ind w:left="2497" w:right="0" w:hanging="1080"/>
        <w:jc w:val="left"/>
        <w:rPr>
          <w:color w:val="231F20"/>
          <w:sz w:val="17"/>
        </w:rPr>
      </w:pPr>
      <w:r>
        <w:rPr>
          <w:color w:val="231F20"/>
          <w:sz w:val="17"/>
        </w:rPr>
        <w:t>Suitable</w:t>
      </w:r>
      <w:r>
        <w:rPr>
          <w:color w:val="231F20"/>
          <w:spacing w:val="13"/>
          <w:sz w:val="17"/>
        </w:rPr>
        <w:t> </w:t>
      </w:r>
      <w:r>
        <w:rPr>
          <w:color w:val="231F20"/>
          <w:sz w:val="17"/>
        </w:rPr>
        <w:t>methods</w:t>
      </w:r>
      <w:r>
        <w:rPr>
          <w:color w:val="231F20"/>
          <w:spacing w:val="13"/>
          <w:sz w:val="17"/>
        </w:rPr>
        <w:t> </w:t>
      </w:r>
      <w:r>
        <w:rPr>
          <w:color w:val="231F20"/>
          <w:sz w:val="17"/>
        </w:rPr>
        <w:t>for</w:t>
      </w:r>
      <w:r>
        <w:rPr>
          <w:color w:val="231F20"/>
          <w:spacing w:val="13"/>
          <w:sz w:val="17"/>
        </w:rPr>
        <w:t> </w:t>
      </w:r>
      <w:r>
        <w:rPr>
          <w:color w:val="231F20"/>
          <w:sz w:val="17"/>
        </w:rPr>
        <w:t>preventing</w:t>
      </w:r>
      <w:r>
        <w:rPr>
          <w:color w:val="231F20"/>
          <w:spacing w:val="14"/>
          <w:sz w:val="17"/>
        </w:rPr>
        <w:t> </w:t>
      </w:r>
      <w:r>
        <w:rPr>
          <w:color w:val="231F20"/>
          <w:sz w:val="17"/>
        </w:rPr>
        <w:t>the</w:t>
      </w:r>
      <w:r>
        <w:rPr>
          <w:color w:val="231F20"/>
          <w:spacing w:val="13"/>
          <w:sz w:val="17"/>
        </w:rPr>
        <w:t> </w:t>
      </w:r>
      <w:r>
        <w:rPr>
          <w:color w:val="231F20"/>
          <w:sz w:val="17"/>
        </w:rPr>
        <w:t>control</w:t>
      </w:r>
      <w:r>
        <w:rPr>
          <w:color w:val="231F20"/>
          <w:spacing w:val="13"/>
          <w:sz w:val="17"/>
        </w:rPr>
        <w:t> </w:t>
      </w:r>
      <w:r>
        <w:rPr>
          <w:color w:val="231F20"/>
          <w:sz w:val="17"/>
        </w:rPr>
        <w:t>temperature</w:t>
      </w:r>
      <w:r>
        <w:rPr>
          <w:color w:val="231F20"/>
          <w:spacing w:val="13"/>
          <w:sz w:val="17"/>
        </w:rPr>
        <w:t> </w:t>
      </w:r>
      <w:r>
        <w:rPr>
          <w:color w:val="231F20"/>
          <w:sz w:val="17"/>
        </w:rPr>
        <w:t>being</w:t>
      </w:r>
      <w:r>
        <w:rPr>
          <w:color w:val="231F20"/>
          <w:spacing w:val="14"/>
          <w:sz w:val="17"/>
        </w:rPr>
        <w:t> </w:t>
      </w:r>
      <w:r>
        <w:rPr>
          <w:color w:val="231F20"/>
          <w:sz w:val="17"/>
        </w:rPr>
        <w:t>exceeded</w:t>
      </w:r>
      <w:r>
        <w:rPr>
          <w:color w:val="231F20"/>
          <w:spacing w:val="13"/>
          <w:sz w:val="17"/>
        </w:rPr>
        <w:t> </w:t>
      </w:r>
      <w:r>
        <w:rPr>
          <w:color w:val="231F20"/>
          <w:sz w:val="17"/>
        </w:rPr>
        <w:t>are,</w:t>
      </w:r>
      <w:r>
        <w:rPr>
          <w:color w:val="231F20"/>
          <w:spacing w:val="13"/>
          <w:sz w:val="17"/>
        </w:rPr>
        <w:t> </w:t>
      </w:r>
      <w:r>
        <w:rPr>
          <w:color w:val="231F20"/>
          <w:sz w:val="17"/>
        </w:rPr>
        <w:t>in</w:t>
      </w:r>
      <w:r>
        <w:rPr>
          <w:color w:val="231F20"/>
          <w:spacing w:val="14"/>
          <w:sz w:val="17"/>
        </w:rPr>
        <w:t> </w:t>
      </w:r>
      <w:r>
        <w:rPr>
          <w:color w:val="231F20"/>
          <w:sz w:val="17"/>
        </w:rPr>
        <w:t>order</w:t>
      </w:r>
      <w:r>
        <w:rPr>
          <w:color w:val="231F20"/>
          <w:spacing w:val="13"/>
          <w:sz w:val="17"/>
        </w:rPr>
        <w:t> </w:t>
      </w:r>
      <w:r>
        <w:rPr>
          <w:color w:val="231F20"/>
          <w:sz w:val="17"/>
        </w:rPr>
        <w:t>of</w:t>
      </w:r>
      <w:r>
        <w:rPr>
          <w:color w:val="231F20"/>
          <w:spacing w:val="13"/>
          <w:sz w:val="17"/>
        </w:rPr>
        <w:t> </w:t>
      </w:r>
      <w:r>
        <w:rPr>
          <w:color w:val="231F20"/>
          <w:sz w:val="17"/>
        </w:rPr>
        <w:t>increasing</w:t>
      </w:r>
      <w:r>
        <w:rPr>
          <w:color w:val="231F20"/>
          <w:spacing w:val="13"/>
          <w:sz w:val="17"/>
        </w:rPr>
        <w:t> </w:t>
      </w:r>
      <w:r>
        <w:rPr>
          <w:color w:val="231F20"/>
          <w:spacing w:val="-2"/>
          <w:sz w:val="17"/>
        </w:rPr>
        <w:t>capability:</w:t>
      </w:r>
    </w:p>
    <w:p>
      <w:pPr>
        <w:pStyle w:val="ListParagraph"/>
        <w:numPr>
          <w:ilvl w:val="0"/>
          <w:numId w:val="7"/>
        </w:numPr>
        <w:tabs>
          <w:tab w:pos="2857" w:val="left" w:leader="none"/>
        </w:tabs>
        <w:spacing w:line="256" w:lineRule="auto" w:before="134" w:after="0"/>
        <w:ind w:left="2857" w:right="846" w:hanging="360"/>
        <w:jc w:val="both"/>
        <w:rPr>
          <w:sz w:val="17"/>
        </w:rPr>
      </w:pPr>
      <w:r>
        <w:rPr>
          <w:color w:val="231F20"/>
          <w:w w:val="105"/>
          <w:sz w:val="17"/>
        </w:rPr>
        <w:t>thermal insulation, provided that the initial temperature of the substance is sufficiently below the control </w:t>
      </w:r>
      <w:r>
        <w:rPr>
          <w:color w:val="231F20"/>
          <w:spacing w:val="-2"/>
          <w:w w:val="105"/>
          <w:sz w:val="17"/>
        </w:rPr>
        <w:t>temperature;</w:t>
      </w:r>
    </w:p>
    <w:p>
      <w:pPr>
        <w:pStyle w:val="ListParagraph"/>
        <w:numPr>
          <w:ilvl w:val="0"/>
          <w:numId w:val="7"/>
        </w:numPr>
        <w:tabs>
          <w:tab w:pos="2857" w:val="left" w:leader="none"/>
        </w:tabs>
        <w:spacing w:line="240" w:lineRule="auto" w:before="121" w:after="0"/>
        <w:ind w:left="2857" w:right="0" w:hanging="360"/>
        <w:jc w:val="left"/>
        <w:rPr>
          <w:sz w:val="17"/>
        </w:rPr>
      </w:pPr>
      <w:r>
        <w:rPr>
          <w:color w:val="231F20"/>
          <w:w w:val="105"/>
          <w:sz w:val="17"/>
        </w:rPr>
        <w:t>thermal</w:t>
      </w:r>
      <w:r>
        <w:rPr>
          <w:color w:val="231F20"/>
          <w:spacing w:val="1"/>
          <w:w w:val="105"/>
          <w:sz w:val="17"/>
        </w:rPr>
        <w:t> </w:t>
      </w:r>
      <w:r>
        <w:rPr>
          <w:color w:val="231F20"/>
          <w:w w:val="105"/>
          <w:sz w:val="17"/>
        </w:rPr>
        <w:t>insulation</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w:t>
      </w:r>
      <w:r>
        <w:rPr>
          <w:color w:val="231F20"/>
          <w:spacing w:val="1"/>
          <w:w w:val="105"/>
          <w:sz w:val="17"/>
        </w:rPr>
        <w:t> </w:t>
      </w:r>
      <w:r>
        <w:rPr>
          <w:color w:val="231F20"/>
          <w:w w:val="105"/>
          <w:sz w:val="17"/>
        </w:rPr>
        <w:t>cooling</w:t>
      </w:r>
      <w:r>
        <w:rPr>
          <w:color w:val="231F20"/>
          <w:spacing w:val="1"/>
          <w:w w:val="105"/>
          <w:sz w:val="17"/>
        </w:rPr>
        <w:t> </w:t>
      </w:r>
      <w:r>
        <w:rPr>
          <w:color w:val="231F20"/>
          <w:w w:val="105"/>
          <w:sz w:val="17"/>
        </w:rPr>
        <w:t>method,</w:t>
      </w:r>
      <w:r>
        <w:rPr>
          <w:color w:val="231F20"/>
          <w:spacing w:val="1"/>
          <w:w w:val="105"/>
          <w:sz w:val="17"/>
        </w:rPr>
        <w:t> </w:t>
      </w:r>
      <w:r>
        <w:rPr>
          <w:color w:val="231F20"/>
          <w:w w:val="105"/>
          <w:sz w:val="17"/>
        </w:rPr>
        <w:t>provided</w:t>
      </w:r>
      <w:r>
        <w:rPr>
          <w:color w:val="231F20"/>
          <w:spacing w:val="1"/>
          <w:w w:val="105"/>
          <w:sz w:val="17"/>
        </w:rPr>
        <w:t> </w:t>
      </w:r>
      <w:r>
        <w:rPr>
          <w:color w:val="231F20"/>
          <w:spacing w:val="-2"/>
          <w:w w:val="105"/>
          <w:sz w:val="17"/>
        </w:rPr>
        <w:t>that:</w:t>
      </w:r>
    </w:p>
    <w:p>
      <w:pPr>
        <w:pStyle w:val="ListParagraph"/>
        <w:numPr>
          <w:ilvl w:val="1"/>
          <w:numId w:val="7"/>
        </w:numPr>
        <w:tabs>
          <w:tab w:pos="3217" w:val="left" w:leader="none"/>
        </w:tabs>
        <w:spacing w:line="256" w:lineRule="auto" w:before="115" w:after="0"/>
        <w:ind w:left="3217" w:right="847" w:hanging="360"/>
        <w:jc w:val="left"/>
        <w:rPr>
          <w:sz w:val="17"/>
        </w:rPr>
      </w:pPr>
      <w:r>
        <w:rPr>
          <w:color w:val="231F20"/>
          <w:w w:val="105"/>
          <w:sz w:val="17"/>
        </w:rPr>
        <w:t>an adequate quantity of non-flammable coolant (such as liquid nitrogen or solid carbon dioxide),</w:t>
      </w:r>
      <w:r>
        <w:rPr>
          <w:color w:val="231F20"/>
          <w:spacing w:val="80"/>
          <w:w w:val="105"/>
          <w:sz w:val="17"/>
        </w:rPr>
        <w:t> </w:t>
      </w:r>
      <w:r>
        <w:rPr>
          <w:color w:val="231F20"/>
          <w:w w:val="105"/>
          <w:sz w:val="17"/>
        </w:rPr>
        <w:t>allowing a reasonable margin for delay, is carried;</w:t>
      </w:r>
    </w:p>
    <w:p>
      <w:pPr>
        <w:pStyle w:val="ListParagraph"/>
        <w:numPr>
          <w:ilvl w:val="1"/>
          <w:numId w:val="7"/>
        </w:numPr>
        <w:tabs>
          <w:tab w:pos="3217" w:val="left" w:leader="none"/>
        </w:tabs>
        <w:spacing w:line="240" w:lineRule="auto" w:before="101" w:after="0"/>
        <w:ind w:left="3217" w:right="0" w:hanging="360"/>
        <w:jc w:val="left"/>
        <w:rPr>
          <w:sz w:val="17"/>
        </w:rPr>
      </w:pPr>
      <w:r>
        <w:rPr>
          <w:color w:val="231F20"/>
          <w:w w:val="105"/>
          <w:sz w:val="17"/>
        </w:rPr>
        <w:t>liquid</w:t>
      </w:r>
      <w:r>
        <w:rPr>
          <w:color w:val="231F20"/>
          <w:spacing w:val="-3"/>
          <w:w w:val="105"/>
          <w:sz w:val="17"/>
        </w:rPr>
        <w:t> </w:t>
      </w:r>
      <w:r>
        <w:rPr>
          <w:color w:val="231F20"/>
          <w:w w:val="105"/>
          <w:sz w:val="17"/>
        </w:rPr>
        <w:t>oxygen</w:t>
      </w:r>
      <w:r>
        <w:rPr>
          <w:color w:val="231F20"/>
          <w:spacing w:val="-3"/>
          <w:w w:val="105"/>
          <w:sz w:val="17"/>
        </w:rPr>
        <w:t> </w:t>
      </w:r>
      <w:r>
        <w:rPr>
          <w:color w:val="231F20"/>
          <w:w w:val="105"/>
          <w:sz w:val="17"/>
        </w:rPr>
        <w:t>or</w:t>
      </w:r>
      <w:r>
        <w:rPr>
          <w:color w:val="231F20"/>
          <w:spacing w:val="-3"/>
          <w:w w:val="105"/>
          <w:sz w:val="17"/>
        </w:rPr>
        <w:t> </w:t>
      </w:r>
      <w:r>
        <w:rPr>
          <w:color w:val="231F20"/>
          <w:w w:val="105"/>
          <w:sz w:val="17"/>
        </w:rPr>
        <w:t>air</w:t>
      </w:r>
      <w:r>
        <w:rPr>
          <w:color w:val="231F20"/>
          <w:spacing w:val="-3"/>
          <w:w w:val="105"/>
          <w:sz w:val="17"/>
        </w:rPr>
        <w:t> </w:t>
      </w:r>
      <w:r>
        <w:rPr>
          <w:color w:val="231F20"/>
          <w:w w:val="105"/>
          <w:sz w:val="17"/>
        </w:rPr>
        <w:t>is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a</w:t>
      </w:r>
      <w:r>
        <w:rPr>
          <w:color w:val="231F20"/>
          <w:spacing w:val="-3"/>
          <w:w w:val="105"/>
          <w:sz w:val="17"/>
        </w:rPr>
        <w:t> </w:t>
      </w:r>
      <w:r>
        <w:rPr>
          <w:color w:val="231F20"/>
          <w:spacing w:val="-2"/>
          <w:w w:val="105"/>
          <w:sz w:val="17"/>
        </w:rPr>
        <w:t>coolant;</w:t>
      </w:r>
    </w:p>
    <w:p>
      <w:pPr>
        <w:pStyle w:val="ListParagraph"/>
        <w:numPr>
          <w:ilvl w:val="1"/>
          <w:numId w:val="7"/>
        </w:numPr>
        <w:tabs>
          <w:tab w:pos="3217" w:val="left" w:leader="none"/>
        </w:tabs>
        <w:spacing w:line="240" w:lineRule="auto" w:before="114" w:after="0"/>
        <w:ind w:left="3217" w:right="0" w:hanging="360"/>
        <w:jc w:val="left"/>
        <w:rPr>
          <w:sz w:val="17"/>
        </w:rPr>
      </w:pPr>
      <w:r>
        <w:rPr>
          <w:color w:val="231F20"/>
          <w:w w:val="105"/>
          <w:sz w:val="17"/>
        </w:rPr>
        <w:t>there</w:t>
      </w:r>
      <w:r>
        <w:rPr>
          <w:color w:val="231F20"/>
          <w:spacing w:val="-2"/>
          <w:w w:val="105"/>
          <w:sz w:val="17"/>
        </w:rPr>
        <w:t> </w:t>
      </w:r>
      <w:r>
        <w:rPr>
          <w:color w:val="231F20"/>
          <w:w w:val="105"/>
          <w:sz w:val="17"/>
        </w:rPr>
        <w:t>is</w:t>
      </w:r>
      <w:r>
        <w:rPr>
          <w:color w:val="231F20"/>
          <w:spacing w:val="-1"/>
          <w:w w:val="105"/>
          <w:sz w:val="17"/>
        </w:rPr>
        <w:t> </w:t>
      </w:r>
      <w:r>
        <w:rPr>
          <w:color w:val="231F20"/>
          <w:w w:val="105"/>
          <w:sz w:val="17"/>
        </w:rPr>
        <w:t>a</w:t>
      </w:r>
      <w:r>
        <w:rPr>
          <w:color w:val="231F20"/>
          <w:spacing w:val="-2"/>
          <w:w w:val="105"/>
          <w:sz w:val="17"/>
        </w:rPr>
        <w:t> </w:t>
      </w:r>
      <w:r>
        <w:rPr>
          <w:color w:val="231F20"/>
          <w:w w:val="105"/>
          <w:sz w:val="17"/>
        </w:rPr>
        <w:t>uniform</w:t>
      </w:r>
      <w:r>
        <w:rPr>
          <w:color w:val="231F20"/>
          <w:spacing w:val="-1"/>
          <w:w w:val="105"/>
          <w:sz w:val="17"/>
        </w:rPr>
        <w:t> </w:t>
      </w:r>
      <w:r>
        <w:rPr>
          <w:color w:val="231F20"/>
          <w:w w:val="105"/>
          <w:sz w:val="17"/>
        </w:rPr>
        <w:t>cooling</w:t>
      </w:r>
      <w:r>
        <w:rPr>
          <w:color w:val="231F20"/>
          <w:spacing w:val="-1"/>
          <w:w w:val="105"/>
          <w:sz w:val="17"/>
        </w:rPr>
        <w:t> </w:t>
      </w:r>
      <w:r>
        <w:rPr>
          <w:color w:val="231F20"/>
          <w:w w:val="105"/>
          <w:sz w:val="17"/>
        </w:rPr>
        <w:t>effect</w:t>
      </w:r>
      <w:r>
        <w:rPr>
          <w:color w:val="231F20"/>
          <w:spacing w:val="-2"/>
          <w:w w:val="105"/>
          <w:sz w:val="17"/>
        </w:rPr>
        <w:t> </w:t>
      </w:r>
      <w:r>
        <w:rPr>
          <w:color w:val="231F20"/>
          <w:w w:val="105"/>
          <w:sz w:val="17"/>
        </w:rPr>
        <w:t>even</w:t>
      </w:r>
      <w:r>
        <w:rPr>
          <w:color w:val="231F20"/>
          <w:spacing w:val="-1"/>
          <w:w w:val="105"/>
          <w:sz w:val="17"/>
        </w:rPr>
        <w:t> </w:t>
      </w:r>
      <w:r>
        <w:rPr>
          <w:color w:val="231F20"/>
          <w:w w:val="105"/>
          <w:sz w:val="17"/>
        </w:rPr>
        <w:t>when</w:t>
      </w:r>
      <w:r>
        <w:rPr>
          <w:color w:val="231F20"/>
          <w:spacing w:val="-1"/>
          <w:w w:val="105"/>
          <w:sz w:val="17"/>
        </w:rPr>
        <w:t> </w:t>
      </w:r>
      <w:r>
        <w:rPr>
          <w:color w:val="231F20"/>
          <w:w w:val="105"/>
          <w:sz w:val="17"/>
        </w:rPr>
        <w:t>most</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coolant</w:t>
      </w:r>
      <w:r>
        <w:rPr>
          <w:color w:val="231F20"/>
          <w:spacing w:val="-2"/>
          <w:w w:val="105"/>
          <w:sz w:val="17"/>
        </w:rPr>
        <w:t> </w:t>
      </w:r>
      <w:r>
        <w:rPr>
          <w:color w:val="231F20"/>
          <w:w w:val="105"/>
          <w:sz w:val="17"/>
        </w:rPr>
        <w:t>has</w:t>
      </w:r>
      <w:r>
        <w:rPr>
          <w:color w:val="231F20"/>
          <w:spacing w:val="-1"/>
          <w:w w:val="105"/>
          <w:sz w:val="17"/>
        </w:rPr>
        <w:t> </w:t>
      </w:r>
      <w:r>
        <w:rPr>
          <w:color w:val="231F20"/>
          <w:w w:val="105"/>
          <w:sz w:val="17"/>
        </w:rPr>
        <w:t>been</w:t>
      </w:r>
      <w:r>
        <w:rPr>
          <w:color w:val="231F20"/>
          <w:spacing w:val="-1"/>
          <w:w w:val="105"/>
          <w:sz w:val="17"/>
        </w:rPr>
        <w:t> </w:t>
      </w:r>
      <w:r>
        <w:rPr>
          <w:color w:val="231F20"/>
          <w:w w:val="105"/>
          <w:sz w:val="17"/>
        </w:rPr>
        <w:t>consumed;</w:t>
      </w:r>
      <w:r>
        <w:rPr>
          <w:color w:val="231F20"/>
          <w:spacing w:val="-2"/>
          <w:w w:val="105"/>
          <w:sz w:val="17"/>
        </w:rPr>
        <w:t> </w:t>
      </w:r>
      <w:r>
        <w:rPr>
          <w:color w:val="231F20"/>
          <w:spacing w:val="-5"/>
          <w:w w:val="105"/>
          <w:sz w:val="17"/>
        </w:rPr>
        <w:t>and</w:t>
      </w:r>
    </w:p>
    <w:p>
      <w:pPr>
        <w:pStyle w:val="ListParagraph"/>
        <w:numPr>
          <w:ilvl w:val="1"/>
          <w:numId w:val="7"/>
        </w:numPr>
        <w:tabs>
          <w:tab w:pos="3217" w:val="left" w:leader="none"/>
        </w:tabs>
        <w:spacing w:line="256" w:lineRule="auto" w:before="114" w:after="0"/>
        <w:ind w:left="3217" w:right="849" w:hanging="360"/>
        <w:jc w:val="left"/>
        <w:rPr>
          <w:sz w:val="17"/>
        </w:rPr>
      </w:pPr>
      <w:r>
        <w:rPr>
          <w:color w:val="231F20"/>
          <w:w w:val="105"/>
          <w:sz w:val="17"/>
        </w:rPr>
        <w:t>the</w:t>
      </w:r>
      <w:r>
        <w:rPr>
          <w:color w:val="231F20"/>
          <w:spacing w:val="-4"/>
          <w:w w:val="105"/>
          <w:sz w:val="17"/>
        </w:rPr>
        <w:t> </w:t>
      </w:r>
      <w:r>
        <w:rPr>
          <w:color w:val="231F20"/>
          <w:w w:val="105"/>
          <w:sz w:val="17"/>
        </w:rPr>
        <w:t>need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ventilate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cargo</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unit</w:t>
      </w:r>
      <w:r>
        <w:rPr>
          <w:color w:val="231F20"/>
          <w:spacing w:val="-4"/>
          <w:w w:val="105"/>
          <w:sz w:val="17"/>
        </w:rPr>
        <w:t> </w:t>
      </w:r>
      <w:r>
        <w:rPr>
          <w:color w:val="231F20"/>
          <w:w w:val="105"/>
          <w:sz w:val="17"/>
        </w:rPr>
        <w:t>before</w:t>
      </w:r>
      <w:r>
        <w:rPr>
          <w:color w:val="231F20"/>
          <w:spacing w:val="-4"/>
          <w:w w:val="105"/>
          <w:sz w:val="17"/>
        </w:rPr>
        <w:t> </w:t>
      </w:r>
      <w:r>
        <w:rPr>
          <w:color w:val="231F20"/>
          <w:w w:val="105"/>
          <w:sz w:val="17"/>
        </w:rPr>
        <w:t>entering</w:t>
      </w:r>
      <w:r>
        <w:rPr>
          <w:color w:val="231F20"/>
          <w:spacing w:val="-4"/>
          <w:w w:val="105"/>
          <w:sz w:val="17"/>
        </w:rPr>
        <w:t> </w:t>
      </w:r>
      <w:r>
        <w:rPr>
          <w:color w:val="231F20"/>
          <w:w w:val="105"/>
          <w:sz w:val="17"/>
        </w:rPr>
        <w:t>is</w:t>
      </w:r>
      <w:r>
        <w:rPr>
          <w:color w:val="231F20"/>
          <w:spacing w:val="-4"/>
          <w:w w:val="105"/>
          <w:sz w:val="17"/>
        </w:rPr>
        <w:t> </w:t>
      </w:r>
      <w:r>
        <w:rPr>
          <w:color w:val="231F20"/>
          <w:w w:val="105"/>
          <w:sz w:val="17"/>
        </w:rPr>
        <w:t>clearly</w:t>
      </w:r>
      <w:r>
        <w:rPr>
          <w:color w:val="231F20"/>
          <w:spacing w:val="-4"/>
          <w:w w:val="105"/>
          <w:sz w:val="17"/>
        </w:rPr>
        <w:t> </w:t>
      </w:r>
      <w:r>
        <w:rPr>
          <w:color w:val="231F20"/>
          <w:w w:val="105"/>
          <w:sz w:val="17"/>
        </w:rPr>
        <w:t>indicated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a</w:t>
      </w:r>
      <w:r>
        <w:rPr>
          <w:color w:val="231F20"/>
          <w:spacing w:val="-4"/>
          <w:w w:val="105"/>
          <w:sz w:val="17"/>
        </w:rPr>
        <w:t> </w:t>
      </w:r>
      <w:r>
        <w:rPr>
          <w:color w:val="231F20"/>
          <w:w w:val="105"/>
          <w:sz w:val="17"/>
        </w:rPr>
        <w:t>warning</w:t>
      </w:r>
      <w:r>
        <w:rPr>
          <w:color w:val="231F20"/>
          <w:spacing w:val="-4"/>
          <w:w w:val="105"/>
          <w:sz w:val="17"/>
        </w:rPr>
        <w:t> </w:t>
      </w:r>
      <w:r>
        <w:rPr>
          <w:color w:val="231F20"/>
          <w:w w:val="105"/>
          <w:sz w:val="17"/>
        </w:rPr>
        <w:t>on</w:t>
      </w:r>
      <w:r>
        <w:rPr>
          <w:color w:val="231F20"/>
          <w:spacing w:val="-4"/>
          <w:w w:val="105"/>
          <w:sz w:val="17"/>
        </w:rPr>
        <w:t> </w:t>
      </w:r>
      <w:r>
        <w:rPr>
          <w:color w:val="231F20"/>
          <w:w w:val="105"/>
          <w:sz w:val="17"/>
        </w:rPr>
        <w:t>the door(s) (see 5.5.3);</w:t>
      </w:r>
    </w:p>
    <w:p>
      <w:pPr>
        <w:pStyle w:val="ListParagraph"/>
        <w:numPr>
          <w:ilvl w:val="0"/>
          <w:numId w:val="7"/>
        </w:numPr>
        <w:tabs>
          <w:tab w:pos="2854" w:val="left" w:leader="none"/>
          <w:tab w:pos="2857" w:val="left" w:leader="none"/>
        </w:tabs>
        <w:spacing w:line="256" w:lineRule="auto" w:before="121" w:after="0"/>
        <w:ind w:left="2857" w:right="847" w:hanging="361"/>
        <w:jc w:val="both"/>
        <w:rPr>
          <w:sz w:val="17"/>
        </w:rPr>
      </w:pPr>
      <w:r>
        <w:rPr>
          <w:color w:val="231F20"/>
          <w:w w:val="105"/>
          <w:sz w:val="17"/>
        </w:rPr>
        <w:t>single mechanical refrigeration, provided that the unit is thermally insulated and, for substances with a flashpoint lower than the sum of the emergency temperature plus 5°C, explosion proof electrical fittings are used within the cooling compartment to prevent ignition of flammable vapours from the substances;</w:t>
      </w:r>
    </w:p>
    <w:p>
      <w:pPr>
        <w:pStyle w:val="BodyText"/>
        <w:rPr>
          <w:sz w:val="20"/>
        </w:rPr>
      </w:pPr>
    </w:p>
    <w:p>
      <w:pPr>
        <w:pStyle w:val="BodyText"/>
        <w:spacing w:before="149"/>
        <w:rPr>
          <w:sz w:val="20"/>
        </w:rPr>
      </w:pPr>
      <w:r>
        <w:rPr>
          <w:sz w:val="20"/>
        </w:rPr>
        <mc:AlternateContent>
          <mc:Choice Requires="wps">
            <w:drawing>
              <wp:anchor distT="0" distB="0" distL="0" distR="0" allowOverlap="1" layoutInCell="1" locked="0" behindDoc="1" simplePos="0" relativeHeight="487593984">
                <wp:simplePos x="0" y="0"/>
                <wp:positionH relativeFrom="page">
                  <wp:posOffset>899999</wp:posOffset>
                </wp:positionH>
                <wp:positionV relativeFrom="paragraph">
                  <wp:posOffset>255960</wp:posOffset>
                </wp:positionV>
                <wp:extent cx="6120130" cy="635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6120130" cy="6350"/>
                          <a:chExt cx="6120130" cy="6350"/>
                        </a:xfrm>
                      </wpg:grpSpPr>
                      <wps:wsp>
                        <wps:cNvPr id="61" name="Graphic 6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2" name="Graphic 6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15435pt;width:481.9pt;height:.5pt;mso-position-horizontal-relative:page;mso-position-vertical-relative:paragraph;z-index:-15722496;mso-wrap-distance-left:0;mso-wrap-distance-right:0" id="docshapegroup47" coordorigin="1417,403" coordsize="9638,10">
                <v:line style="position:absolute" from="5953,408" to="11055,408" stroked="true" strokeweight=".5pt" strokecolor="#231f20">
                  <v:stroke dashstyle="solid"/>
                </v:line>
                <v:line style="position:absolute" from="1417,408" to="5953,408" stroked="true" strokeweight=".5pt" strokecolor="#231f20">
                  <v:stroke dashstyle="solid"/>
                </v:line>
                <w10:wrap type="topAndBottom"/>
              </v:group>
            </w:pict>
          </mc:Fallback>
        </mc:AlternateContent>
      </w:r>
    </w:p>
    <w:p>
      <w:pPr>
        <w:pStyle w:val="BodyText"/>
        <w:spacing w:after="0"/>
        <w:rPr>
          <w:sz w:val="20"/>
        </w:rPr>
        <w:sectPr>
          <w:headerReference w:type="even" r:id="rId13"/>
          <w:headerReference w:type="default" r:id="rId14"/>
          <w:footerReference w:type="even" r:id="rId15"/>
          <w:footerReference w:type="default" r:id="rId16"/>
          <w:pgSz w:w="11910" w:h="16840"/>
          <w:pgMar w:header="303" w:footer="546" w:top="1560" w:bottom="740" w:left="0" w:right="0"/>
          <w:pgNumType w:start="510"/>
        </w:sectPr>
      </w:pPr>
    </w:p>
    <w:p>
      <w:pPr>
        <w:pStyle w:val="ListParagraph"/>
        <w:numPr>
          <w:ilvl w:val="0"/>
          <w:numId w:val="7"/>
        </w:numPr>
        <w:tabs>
          <w:tab w:pos="2290" w:val="left" w:leader="none"/>
        </w:tabs>
        <w:spacing w:line="240" w:lineRule="auto" w:before="101" w:after="0"/>
        <w:ind w:left="2290" w:right="0" w:hanging="360"/>
        <w:jc w:val="left"/>
        <w:rPr>
          <w:sz w:val="17"/>
        </w:rPr>
      </w:pPr>
      <w:r>
        <w:rPr>
          <w:sz w:val="17"/>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ge">
                  <wp:posOffset>9171000</wp:posOffset>
                </wp:positionV>
                <wp:extent cx="360045" cy="152146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360045" cy="1521460"/>
                          <a:chExt cx="360045" cy="1521460"/>
                        </a:xfrm>
                      </wpg:grpSpPr>
                      <wps:wsp>
                        <wps:cNvPr id="64" name="Graphic 64"/>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65" name="Textbox 65"/>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6320" id="docshapegroup48" coordorigin="0,14443" coordsize="567,2396">
                <v:rect style="position:absolute;left:0;top:14442;width:567;height:2396" id="docshape49" filled="true" fillcolor="#58595b" stroked="false">
                  <v:fill type="solid"/>
                </v:rect>
                <v:shape style="position:absolute;left:0;top:14442;width:567;height:2396" type="#_x0000_t202" id="docshape50"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sz w:val="17"/>
        </w:rPr>
        <w:t>combined</w:t>
      </w:r>
      <w:r>
        <w:rPr>
          <w:color w:val="231F20"/>
          <w:spacing w:val="1"/>
          <w:w w:val="105"/>
          <w:sz w:val="17"/>
        </w:rPr>
        <w:t> </w:t>
      </w:r>
      <w:r>
        <w:rPr>
          <w:color w:val="231F20"/>
          <w:w w:val="105"/>
          <w:sz w:val="17"/>
        </w:rPr>
        <w:t>mechanical</w:t>
      </w:r>
      <w:r>
        <w:rPr>
          <w:color w:val="231F20"/>
          <w:spacing w:val="2"/>
          <w:w w:val="105"/>
          <w:sz w:val="17"/>
        </w:rPr>
        <w:t> </w:t>
      </w:r>
      <w:r>
        <w:rPr>
          <w:color w:val="231F20"/>
          <w:w w:val="105"/>
          <w:sz w:val="17"/>
        </w:rPr>
        <w:t>refrigeration</w:t>
      </w:r>
      <w:r>
        <w:rPr>
          <w:color w:val="231F20"/>
          <w:spacing w:val="2"/>
          <w:w w:val="105"/>
          <w:sz w:val="17"/>
        </w:rPr>
        <w:t> </w:t>
      </w:r>
      <w:r>
        <w:rPr>
          <w:color w:val="231F20"/>
          <w:w w:val="105"/>
          <w:sz w:val="17"/>
        </w:rPr>
        <w:t>system</w:t>
      </w:r>
      <w:r>
        <w:rPr>
          <w:color w:val="231F20"/>
          <w:spacing w:val="2"/>
          <w:w w:val="105"/>
          <w:sz w:val="17"/>
        </w:rPr>
        <w:t> </w:t>
      </w:r>
      <w:r>
        <w:rPr>
          <w:color w:val="231F20"/>
          <w:w w:val="105"/>
          <w:sz w:val="17"/>
        </w:rPr>
        <w:t>and</w:t>
      </w:r>
      <w:r>
        <w:rPr>
          <w:color w:val="231F20"/>
          <w:spacing w:val="2"/>
          <w:w w:val="105"/>
          <w:sz w:val="17"/>
        </w:rPr>
        <w:t> </w:t>
      </w:r>
      <w:r>
        <w:rPr>
          <w:color w:val="231F20"/>
          <w:w w:val="105"/>
          <w:sz w:val="17"/>
        </w:rPr>
        <w:t>cooling</w:t>
      </w:r>
      <w:r>
        <w:rPr>
          <w:color w:val="231F20"/>
          <w:spacing w:val="2"/>
          <w:w w:val="105"/>
          <w:sz w:val="17"/>
        </w:rPr>
        <w:t> </w:t>
      </w:r>
      <w:r>
        <w:rPr>
          <w:color w:val="231F20"/>
          <w:w w:val="105"/>
          <w:sz w:val="17"/>
        </w:rPr>
        <w:t>method,</w:t>
      </w:r>
      <w:r>
        <w:rPr>
          <w:color w:val="231F20"/>
          <w:spacing w:val="1"/>
          <w:w w:val="105"/>
          <w:sz w:val="17"/>
        </w:rPr>
        <w:t> </w:t>
      </w:r>
      <w:r>
        <w:rPr>
          <w:color w:val="231F20"/>
          <w:w w:val="105"/>
          <w:sz w:val="17"/>
        </w:rPr>
        <w:t>provided</w:t>
      </w:r>
      <w:r>
        <w:rPr>
          <w:color w:val="231F20"/>
          <w:spacing w:val="2"/>
          <w:w w:val="105"/>
          <w:sz w:val="17"/>
        </w:rPr>
        <w:t> </w:t>
      </w:r>
      <w:r>
        <w:rPr>
          <w:color w:val="231F20"/>
          <w:spacing w:val="-4"/>
          <w:w w:val="105"/>
          <w:sz w:val="17"/>
        </w:rPr>
        <w:t>that:</w:t>
      </w:r>
    </w:p>
    <w:p>
      <w:pPr>
        <w:pStyle w:val="ListParagraph"/>
        <w:numPr>
          <w:ilvl w:val="1"/>
          <w:numId w:val="7"/>
        </w:numPr>
        <w:tabs>
          <w:tab w:pos="2650" w:val="left" w:leader="none"/>
        </w:tabs>
        <w:spacing w:line="240" w:lineRule="auto" w:before="80" w:after="0"/>
        <w:ind w:left="2650" w:right="0" w:hanging="360"/>
        <w:jc w:val="left"/>
        <w:rPr>
          <w:sz w:val="17"/>
        </w:rPr>
      </w:pPr>
      <w:r>
        <w:rPr>
          <w:color w:val="231F20"/>
          <w:w w:val="105"/>
          <w:sz w:val="17"/>
        </w:rPr>
        <w:t>the</w:t>
      </w:r>
      <w:r>
        <w:rPr>
          <w:color w:val="231F20"/>
          <w:spacing w:val="-3"/>
          <w:w w:val="105"/>
          <w:sz w:val="17"/>
        </w:rPr>
        <w:t> </w:t>
      </w:r>
      <w:r>
        <w:rPr>
          <w:color w:val="231F20"/>
          <w:w w:val="105"/>
          <w:sz w:val="17"/>
        </w:rPr>
        <w:t>two</w:t>
      </w:r>
      <w:r>
        <w:rPr>
          <w:color w:val="231F20"/>
          <w:spacing w:val="-3"/>
          <w:w w:val="105"/>
          <w:sz w:val="17"/>
        </w:rPr>
        <w:t> </w:t>
      </w:r>
      <w:r>
        <w:rPr>
          <w:color w:val="231F20"/>
          <w:w w:val="105"/>
          <w:sz w:val="17"/>
        </w:rPr>
        <w:t>systems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independent</w:t>
      </w:r>
      <w:r>
        <w:rPr>
          <w:color w:val="231F20"/>
          <w:spacing w:val="-3"/>
          <w:w w:val="105"/>
          <w:sz w:val="17"/>
        </w:rPr>
        <w:t> </w:t>
      </w:r>
      <w:r>
        <w:rPr>
          <w:color w:val="231F20"/>
          <w:w w:val="105"/>
          <w:sz w:val="17"/>
        </w:rPr>
        <w:t>of</w:t>
      </w:r>
      <w:r>
        <w:rPr>
          <w:color w:val="231F20"/>
          <w:spacing w:val="-2"/>
          <w:w w:val="105"/>
          <w:sz w:val="17"/>
        </w:rPr>
        <w:t> </w:t>
      </w:r>
      <w:r>
        <w:rPr>
          <w:color w:val="231F20"/>
          <w:w w:val="105"/>
          <w:sz w:val="17"/>
        </w:rPr>
        <w:t>one</w:t>
      </w:r>
      <w:r>
        <w:rPr>
          <w:color w:val="231F20"/>
          <w:spacing w:val="-3"/>
          <w:w w:val="105"/>
          <w:sz w:val="17"/>
        </w:rPr>
        <w:t> </w:t>
      </w:r>
      <w:r>
        <w:rPr>
          <w:color w:val="231F20"/>
          <w:w w:val="105"/>
          <w:sz w:val="17"/>
        </w:rPr>
        <w:t>another;</w:t>
      </w:r>
      <w:r>
        <w:rPr>
          <w:color w:val="231F20"/>
          <w:spacing w:val="-3"/>
          <w:w w:val="105"/>
          <w:sz w:val="17"/>
        </w:rPr>
        <w:t> </w:t>
      </w:r>
      <w:r>
        <w:rPr>
          <w:color w:val="231F20"/>
          <w:spacing w:val="-5"/>
          <w:w w:val="105"/>
          <w:sz w:val="17"/>
        </w:rPr>
        <w:t>and</w:t>
      </w:r>
    </w:p>
    <w:p>
      <w:pPr>
        <w:pStyle w:val="ListParagraph"/>
        <w:numPr>
          <w:ilvl w:val="1"/>
          <w:numId w:val="7"/>
        </w:numPr>
        <w:tabs>
          <w:tab w:pos="2650" w:val="left" w:leader="none"/>
        </w:tabs>
        <w:spacing w:line="240" w:lineRule="auto" w:before="80" w:after="0"/>
        <w:ind w:left="2650" w:right="0" w:hanging="360"/>
        <w:jc w:val="left"/>
        <w:rPr>
          <w:sz w:val="17"/>
        </w:rPr>
      </w:pPr>
      <w:r>
        <w:rPr>
          <w:color w:val="231F20"/>
          <w:sz w:val="17"/>
        </w:rPr>
        <w:t>the</w:t>
      </w:r>
      <w:r>
        <w:rPr>
          <w:color w:val="231F20"/>
          <w:spacing w:val="3"/>
          <w:sz w:val="17"/>
        </w:rPr>
        <w:t> </w:t>
      </w:r>
      <w:r>
        <w:rPr>
          <w:color w:val="231F20"/>
          <w:sz w:val="17"/>
        </w:rPr>
        <w:t>provisions</w:t>
      </w:r>
      <w:r>
        <w:rPr>
          <w:color w:val="231F20"/>
          <w:spacing w:val="4"/>
          <w:sz w:val="17"/>
        </w:rPr>
        <w:t> </w:t>
      </w:r>
      <w:r>
        <w:rPr>
          <w:color w:val="231F20"/>
          <w:sz w:val="17"/>
        </w:rPr>
        <w:t>of</w:t>
      </w:r>
      <w:r>
        <w:rPr>
          <w:color w:val="231F20"/>
          <w:spacing w:val="4"/>
          <w:sz w:val="17"/>
        </w:rPr>
        <w:t> </w:t>
      </w:r>
      <w:r>
        <w:rPr>
          <w:color w:val="231F20"/>
          <w:sz w:val="17"/>
        </w:rPr>
        <w:t>7.3.7.4.2.2</w:t>
      </w:r>
      <w:r>
        <w:rPr>
          <w:color w:val="231F20"/>
          <w:spacing w:val="4"/>
          <w:sz w:val="17"/>
        </w:rPr>
        <w:t> </w:t>
      </w:r>
      <w:r>
        <w:rPr>
          <w:color w:val="231F20"/>
          <w:sz w:val="17"/>
        </w:rPr>
        <w:t>and</w:t>
      </w:r>
      <w:r>
        <w:rPr>
          <w:color w:val="231F20"/>
          <w:spacing w:val="3"/>
          <w:sz w:val="17"/>
        </w:rPr>
        <w:t> </w:t>
      </w:r>
      <w:r>
        <w:rPr>
          <w:color w:val="231F20"/>
          <w:sz w:val="17"/>
        </w:rPr>
        <w:t>7.3.7.4.2.3</w:t>
      </w:r>
      <w:r>
        <w:rPr>
          <w:color w:val="231F20"/>
          <w:spacing w:val="4"/>
          <w:sz w:val="17"/>
        </w:rPr>
        <w:t> </w:t>
      </w:r>
      <w:r>
        <w:rPr>
          <w:color w:val="231F20"/>
          <w:sz w:val="17"/>
        </w:rPr>
        <w:t>are</w:t>
      </w:r>
      <w:r>
        <w:rPr>
          <w:color w:val="231F20"/>
          <w:spacing w:val="4"/>
          <w:sz w:val="17"/>
        </w:rPr>
        <w:t> </w:t>
      </w:r>
      <w:r>
        <w:rPr>
          <w:color w:val="231F20"/>
          <w:spacing w:val="-4"/>
          <w:sz w:val="17"/>
        </w:rPr>
        <w:t>met;</w:t>
      </w:r>
    </w:p>
    <w:p>
      <w:pPr>
        <w:pStyle w:val="ListParagraph"/>
        <w:numPr>
          <w:ilvl w:val="0"/>
          <w:numId w:val="7"/>
        </w:numPr>
        <w:tabs>
          <w:tab w:pos="2288" w:val="left" w:leader="none"/>
        </w:tabs>
        <w:spacing w:line="240" w:lineRule="auto" w:before="100" w:after="0"/>
        <w:ind w:left="2288" w:right="0" w:hanging="358"/>
        <w:jc w:val="both"/>
        <w:rPr>
          <w:sz w:val="17"/>
        </w:rPr>
      </w:pPr>
      <w:r>
        <w:rPr>
          <w:color w:val="231F20"/>
          <w:w w:val="105"/>
          <w:sz w:val="17"/>
        </w:rPr>
        <w:t>dual</w:t>
      </w:r>
      <w:r>
        <w:rPr>
          <w:color w:val="231F20"/>
          <w:spacing w:val="-3"/>
          <w:w w:val="105"/>
          <w:sz w:val="17"/>
        </w:rPr>
        <w:t> </w:t>
      </w:r>
      <w:r>
        <w:rPr>
          <w:color w:val="231F20"/>
          <w:w w:val="105"/>
          <w:sz w:val="17"/>
        </w:rPr>
        <w:t>mechanical</w:t>
      </w:r>
      <w:r>
        <w:rPr>
          <w:color w:val="231F20"/>
          <w:spacing w:val="-2"/>
          <w:w w:val="105"/>
          <w:sz w:val="17"/>
        </w:rPr>
        <w:t> </w:t>
      </w:r>
      <w:r>
        <w:rPr>
          <w:color w:val="231F20"/>
          <w:w w:val="105"/>
          <w:sz w:val="17"/>
        </w:rPr>
        <w:t>refrigeration</w:t>
      </w:r>
      <w:r>
        <w:rPr>
          <w:color w:val="231F20"/>
          <w:spacing w:val="-2"/>
          <w:w w:val="105"/>
          <w:sz w:val="17"/>
        </w:rPr>
        <w:t> </w:t>
      </w:r>
      <w:r>
        <w:rPr>
          <w:color w:val="231F20"/>
          <w:w w:val="105"/>
          <w:sz w:val="17"/>
        </w:rPr>
        <w:t>system,</w:t>
      </w:r>
      <w:r>
        <w:rPr>
          <w:color w:val="231F20"/>
          <w:spacing w:val="-2"/>
          <w:w w:val="105"/>
          <w:sz w:val="17"/>
        </w:rPr>
        <w:t> </w:t>
      </w:r>
      <w:r>
        <w:rPr>
          <w:color w:val="231F20"/>
          <w:w w:val="105"/>
          <w:sz w:val="17"/>
        </w:rPr>
        <w:t>provided</w:t>
      </w:r>
      <w:r>
        <w:rPr>
          <w:color w:val="231F20"/>
          <w:spacing w:val="-2"/>
          <w:w w:val="105"/>
          <w:sz w:val="17"/>
        </w:rPr>
        <w:t> that:</w:t>
      </w:r>
    </w:p>
    <w:p>
      <w:pPr>
        <w:pStyle w:val="ListParagraph"/>
        <w:numPr>
          <w:ilvl w:val="1"/>
          <w:numId w:val="7"/>
        </w:numPr>
        <w:tabs>
          <w:tab w:pos="2649" w:val="left" w:leader="none"/>
        </w:tabs>
        <w:spacing w:line="240" w:lineRule="auto" w:before="81" w:after="0"/>
        <w:ind w:left="2649" w:right="0" w:hanging="359"/>
        <w:jc w:val="both"/>
        <w:rPr>
          <w:sz w:val="17"/>
        </w:rPr>
      </w:pPr>
      <w:r>
        <w:rPr>
          <w:color w:val="231F20"/>
          <w:w w:val="105"/>
          <w:sz w:val="17"/>
        </w:rPr>
        <w:t>apart</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integral power</w:t>
      </w:r>
      <w:r>
        <w:rPr>
          <w:color w:val="231F20"/>
          <w:spacing w:val="-1"/>
          <w:w w:val="105"/>
          <w:sz w:val="17"/>
        </w:rPr>
        <w:t> </w:t>
      </w:r>
      <w:r>
        <w:rPr>
          <w:color w:val="231F20"/>
          <w:w w:val="105"/>
          <w:sz w:val="17"/>
        </w:rPr>
        <w:t>supply</w:t>
      </w:r>
      <w:r>
        <w:rPr>
          <w:color w:val="231F20"/>
          <w:spacing w:val="-1"/>
          <w:w w:val="105"/>
          <w:sz w:val="17"/>
        </w:rPr>
        <w:t> </w:t>
      </w:r>
      <w:r>
        <w:rPr>
          <w:color w:val="231F20"/>
          <w:w w:val="105"/>
          <w:sz w:val="17"/>
        </w:rPr>
        <w:t>unit,</w:t>
      </w:r>
      <w:r>
        <w:rPr>
          <w:color w:val="231F20"/>
          <w:spacing w:val="-1"/>
          <w:w w:val="105"/>
          <w:sz w:val="17"/>
        </w:rPr>
        <w:t> </w:t>
      </w:r>
      <w:r>
        <w:rPr>
          <w:color w:val="231F20"/>
          <w:w w:val="105"/>
          <w:sz w:val="17"/>
        </w:rPr>
        <w:t>the two</w:t>
      </w:r>
      <w:r>
        <w:rPr>
          <w:color w:val="231F20"/>
          <w:spacing w:val="-1"/>
          <w:w w:val="105"/>
          <w:sz w:val="17"/>
        </w:rPr>
        <w:t> </w:t>
      </w:r>
      <w:r>
        <w:rPr>
          <w:color w:val="231F20"/>
          <w:w w:val="105"/>
          <w:sz w:val="17"/>
        </w:rPr>
        <w:t>systems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independent of</w:t>
      </w:r>
      <w:r>
        <w:rPr>
          <w:color w:val="231F20"/>
          <w:spacing w:val="-1"/>
          <w:w w:val="105"/>
          <w:sz w:val="17"/>
        </w:rPr>
        <w:t> </w:t>
      </w:r>
      <w:r>
        <w:rPr>
          <w:color w:val="231F20"/>
          <w:w w:val="105"/>
          <w:sz w:val="17"/>
        </w:rPr>
        <w:t>one</w:t>
      </w:r>
      <w:r>
        <w:rPr>
          <w:color w:val="231F20"/>
          <w:spacing w:val="-1"/>
          <w:w w:val="105"/>
          <w:sz w:val="17"/>
        </w:rPr>
        <w:t> </w:t>
      </w:r>
      <w:r>
        <w:rPr>
          <w:color w:val="231F20"/>
          <w:spacing w:val="-2"/>
          <w:w w:val="105"/>
          <w:sz w:val="17"/>
        </w:rPr>
        <w:t>another;</w:t>
      </w:r>
    </w:p>
    <w:p>
      <w:pPr>
        <w:pStyle w:val="ListParagraph"/>
        <w:numPr>
          <w:ilvl w:val="1"/>
          <w:numId w:val="7"/>
        </w:numPr>
        <w:tabs>
          <w:tab w:pos="2649" w:val="left" w:leader="none"/>
        </w:tabs>
        <w:spacing w:line="240" w:lineRule="auto" w:before="80" w:after="0"/>
        <w:ind w:left="2649" w:right="0" w:hanging="359"/>
        <w:jc w:val="both"/>
        <w:rPr>
          <w:sz w:val="17"/>
        </w:rPr>
      </w:pPr>
      <w:r>
        <w:rPr>
          <w:color w:val="231F20"/>
          <w:w w:val="105"/>
          <w:sz w:val="17"/>
        </w:rPr>
        <w:t>each</w:t>
      </w:r>
      <w:r>
        <w:rPr>
          <w:color w:val="231F20"/>
          <w:spacing w:val="-4"/>
          <w:w w:val="105"/>
          <w:sz w:val="17"/>
        </w:rPr>
        <w:t> </w:t>
      </w:r>
      <w:r>
        <w:rPr>
          <w:color w:val="231F20"/>
          <w:w w:val="105"/>
          <w:sz w:val="17"/>
        </w:rPr>
        <w:t>system</w:t>
      </w:r>
      <w:r>
        <w:rPr>
          <w:color w:val="231F20"/>
          <w:spacing w:val="-4"/>
          <w:w w:val="105"/>
          <w:sz w:val="17"/>
        </w:rPr>
        <w:t> </w:t>
      </w:r>
      <w:r>
        <w:rPr>
          <w:color w:val="231F20"/>
          <w:w w:val="105"/>
          <w:sz w:val="17"/>
        </w:rPr>
        <w:t>alone</w:t>
      </w:r>
      <w:r>
        <w:rPr>
          <w:color w:val="231F20"/>
          <w:spacing w:val="-3"/>
          <w:w w:val="105"/>
          <w:sz w:val="17"/>
        </w:rPr>
        <w:t> </w:t>
      </w:r>
      <w:r>
        <w:rPr>
          <w:color w:val="231F20"/>
          <w:w w:val="105"/>
          <w:sz w:val="17"/>
        </w:rPr>
        <w:t>is</w:t>
      </w:r>
      <w:r>
        <w:rPr>
          <w:color w:val="231F20"/>
          <w:spacing w:val="-4"/>
          <w:w w:val="105"/>
          <w:sz w:val="17"/>
        </w:rPr>
        <w:t> </w:t>
      </w:r>
      <w:r>
        <w:rPr>
          <w:color w:val="231F20"/>
          <w:w w:val="105"/>
          <w:sz w:val="17"/>
        </w:rPr>
        <w:t>capable</w:t>
      </w:r>
      <w:r>
        <w:rPr>
          <w:color w:val="231F20"/>
          <w:spacing w:val="-4"/>
          <w:w w:val="105"/>
          <w:sz w:val="17"/>
        </w:rPr>
        <w:t> </w:t>
      </w:r>
      <w:r>
        <w:rPr>
          <w:color w:val="231F20"/>
          <w:w w:val="105"/>
          <w:sz w:val="17"/>
        </w:rPr>
        <w:t>of</w:t>
      </w:r>
      <w:r>
        <w:rPr>
          <w:color w:val="231F20"/>
          <w:spacing w:val="-3"/>
          <w:w w:val="105"/>
          <w:sz w:val="17"/>
        </w:rPr>
        <w:t> </w:t>
      </w:r>
      <w:r>
        <w:rPr>
          <w:color w:val="231F20"/>
          <w:w w:val="105"/>
          <w:sz w:val="17"/>
        </w:rPr>
        <w:t>maintaining</w:t>
      </w:r>
      <w:r>
        <w:rPr>
          <w:color w:val="231F20"/>
          <w:spacing w:val="-4"/>
          <w:w w:val="105"/>
          <w:sz w:val="17"/>
        </w:rPr>
        <w:t> </w:t>
      </w:r>
      <w:r>
        <w:rPr>
          <w:color w:val="231F20"/>
          <w:w w:val="105"/>
          <w:sz w:val="17"/>
        </w:rPr>
        <w:t>adequate</w:t>
      </w:r>
      <w:r>
        <w:rPr>
          <w:color w:val="231F20"/>
          <w:spacing w:val="-3"/>
          <w:w w:val="105"/>
          <w:sz w:val="17"/>
        </w:rPr>
        <w:t> </w:t>
      </w:r>
      <w:r>
        <w:rPr>
          <w:color w:val="231F20"/>
          <w:w w:val="105"/>
          <w:sz w:val="17"/>
        </w:rPr>
        <w:t>temperature</w:t>
      </w:r>
      <w:r>
        <w:rPr>
          <w:color w:val="231F20"/>
          <w:spacing w:val="-4"/>
          <w:w w:val="105"/>
          <w:sz w:val="17"/>
        </w:rPr>
        <w:t> </w:t>
      </w:r>
      <w:r>
        <w:rPr>
          <w:color w:val="231F20"/>
          <w:w w:val="105"/>
          <w:sz w:val="17"/>
        </w:rPr>
        <w:t>control;</w:t>
      </w:r>
      <w:r>
        <w:rPr>
          <w:color w:val="231F20"/>
          <w:spacing w:val="-4"/>
          <w:w w:val="105"/>
          <w:sz w:val="17"/>
        </w:rPr>
        <w:t> </w:t>
      </w:r>
      <w:r>
        <w:rPr>
          <w:color w:val="231F20"/>
          <w:spacing w:val="-5"/>
          <w:w w:val="105"/>
          <w:sz w:val="17"/>
        </w:rPr>
        <w:t>and</w:t>
      </w:r>
    </w:p>
    <w:p>
      <w:pPr>
        <w:pStyle w:val="ListParagraph"/>
        <w:numPr>
          <w:ilvl w:val="1"/>
          <w:numId w:val="7"/>
        </w:numPr>
        <w:tabs>
          <w:tab w:pos="2650" w:val="left" w:leader="none"/>
        </w:tabs>
        <w:spacing w:line="256" w:lineRule="auto" w:before="78" w:after="0"/>
        <w:ind w:left="2650" w:right="1414" w:hanging="360"/>
        <w:jc w:val="both"/>
        <w:rPr>
          <w:sz w:val="17"/>
        </w:rPr>
      </w:pPr>
      <w:r>
        <w:rPr>
          <w:color w:val="231F20"/>
          <w:w w:val="105"/>
          <w:sz w:val="17"/>
        </w:rPr>
        <w:t>for</w:t>
      </w:r>
      <w:r>
        <w:rPr>
          <w:color w:val="231F20"/>
          <w:w w:val="105"/>
          <w:sz w:val="17"/>
        </w:rPr>
        <w:t> substances</w:t>
      </w:r>
      <w:r>
        <w:rPr>
          <w:color w:val="231F20"/>
          <w:w w:val="105"/>
          <w:sz w:val="17"/>
        </w:rPr>
        <w:t> with</w:t>
      </w:r>
      <w:r>
        <w:rPr>
          <w:color w:val="231F20"/>
          <w:w w:val="105"/>
          <w:sz w:val="17"/>
        </w:rPr>
        <w:t> a</w:t>
      </w:r>
      <w:r>
        <w:rPr>
          <w:color w:val="231F20"/>
          <w:w w:val="105"/>
          <w:sz w:val="17"/>
        </w:rPr>
        <w:t> flashpoint</w:t>
      </w:r>
      <w:r>
        <w:rPr>
          <w:color w:val="231F20"/>
          <w:w w:val="105"/>
          <w:sz w:val="17"/>
        </w:rPr>
        <w:t> lower</w:t>
      </w:r>
      <w:r>
        <w:rPr>
          <w:color w:val="231F20"/>
          <w:w w:val="105"/>
          <w:sz w:val="17"/>
        </w:rPr>
        <w:t> than</w:t>
      </w:r>
      <w:r>
        <w:rPr>
          <w:color w:val="231F20"/>
          <w:w w:val="105"/>
          <w:sz w:val="17"/>
        </w:rPr>
        <w:t> the</w:t>
      </w:r>
      <w:r>
        <w:rPr>
          <w:color w:val="231F20"/>
          <w:w w:val="105"/>
          <w:sz w:val="17"/>
        </w:rPr>
        <w:t> sum</w:t>
      </w:r>
      <w:r>
        <w:rPr>
          <w:color w:val="231F20"/>
          <w:w w:val="105"/>
          <w:sz w:val="17"/>
        </w:rPr>
        <w:t> of</w:t>
      </w:r>
      <w:r>
        <w:rPr>
          <w:color w:val="231F20"/>
          <w:w w:val="105"/>
          <w:sz w:val="17"/>
        </w:rPr>
        <w:t> the</w:t>
      </w:r>
      <w:r>
        <w:rPr>
          <w:color w:val="231F20"/>
          <w:w w:val="105"/>
          <w:sz w:val="17"/>
        </w:rPr>
        <w:t> emergency</w:t>
      </w:r>
      <w:r>
        <w:rPr>
          <w:color w:val="231F20"/>
          <w:w w:val="105"/>
          <w:sz w:val="17"/>
        </w:rPr>
        <w:t> temperature</w:t>
      </w:r>
      <w:r>
        <w:rPr>
          <w:color w:val="231F20"/>
          <w:w w:val="105"/>
          <w:sz w:val="17"/>
        </w:rPr>
        <w:t> plus</w:t>
      </w:r>
      <w:r>
        <w:rPr>
          <w:color w:val="231F20"/>
          <w:w w:val="105"/>
          <w:sz w:val="17"/>
        </w:rPr>
        <w:t> 5</w:t>
      </w:r>
      <w:r>
        <w:rPr>
          <w:rFonts w:ascii="Cambria" w:hAnsi="Cambria"/>
          <w:color w:val="231F20"/>
          <w:w w:val="105"/>
          <w:sz w:val="17"/>
        </w:rPr>
        <w:t>°</w:t>
      </w:r>
      <w:r>
        <w:rPr>
          <w:color w:val="231F20"/>
          <w:w w:val="105"/>
          <w:sz w:val="17"/>
        </w:rPr>
        <w:t>C, explosion proof electrical fittings are used within the coolant compartment to prevent ignition of flammable vapours from the substances.</w:t>
      </w:r>
    </w:p>
    <w:p>
      <w:pPr>
        <w:pStyle w:val="ListParagraph"/>
        <w:numPr>
          <w:ilvl w:val="4"/>
          <w:numId w:val="1"/>
        </w:numPr>
        <w:tabs>
          <w:tab w:pos="1924" w:val="left" w:leader="none"/>
          <w:tab w:pos="1930" w:val="left" w:leader="none"/>
        </w:tabs>
        <w:spacing w:line="256" w:lineRule="auto" w:before="147" w:after="0"/>
        <w:ind w:left="1930" w:right="1414" w:hanging="1081"/>
        <w:jc w:val="both"/>
        <w:rPr>
          <w:color w:val="231F20"/>
          <w:sz w:val="17"/>
        </w:rPr>
      </w:pPr>
      <w:r>
        <w:rPr>
          <w:color w:val="231F20"/>
          <w:w w:val="105"/>
          <w:sz w:val="17"/>
        </w:rPr>
        <w:t>The</w:t>
      </w:r>
      <w:r>
        <w:rPr>
          <w:color w:val="231F20"/>
          <w:w w:val="105"/>
          <w:sz w:val="17"/>
        </w:rPr>
        <w:t> refrigeration</w:t>
      </w:r>
      <w:r>
        <w:rPr>
          <w:color w:val="231F20"/>
          <w:w w:val="105"/>
          <w:sz w:val="17"/>
        </w:rPr>
        <w:t> equipment</w:t>
      </w:r>
      <w:r>
        <w:rPr>
          <w:color w:val="231F20"/>
          <w:w w:val="105"/>
          <w:sz w:val="17"/>
        </w:rPr>
        <w:t> and</w:t>
      </w:r>
      <w:r>
        <w:rPr>
          <w:color w:val="231F20"/>
          <w:w w:val="105"/>
          <w:sz w:val="17"/>
        </w:rPr>
        <w:t> its</w:t>
      </w:r>
      <w:r>
        <w:rPr>
          <w:color w:val="231F20"/>
          <w:w w:val="105"/>
          <w:sz w:val="17"/>
        </w:rPr>
        <w:t> controls</w:t>
      </w:r>
      <w:r>
        <w:rPr>
          <w:color w:val="231F20"/>
          <w:w w:val="105"/>
          <w:sz w:val="17"/>
        </w:rPr>
        <w:t> shall</w:t>
      </w:r>
      <w:r>
        <w:rPr>
          <w:color w:val="231F20"/>
          <w:w w:val="105"/>
          <w:sz w:val="17"/>
        </w:rPr>
        <w:t> be</w:t>
      </w:r>
      <w:r>
        <w:rPr>
          <w:color w:val="231F20"/>
          <w:w w:val="105"/>
          <w:sz w:val="17"/>
        </w:rPr>
        <w:t> readily</w:t>
      </w:r>
      <w:r>
        <w:rPr>
          <w:color w:val="231F20"/>
          <w:w w:val="105"/>
          <w:sz w:val="17"/>
        </w:rPr>
        <w:t> and</w:t>
      </w:r>
      <w:r>
        <w:rPr>
          <w:color w:val="231F20"/>
          <w:w w:val="105"/>
          <w:sz w:val="17"/>
        </w:rPr>
        <w:t> safely</w:t>
      </w:r>
      <w:r>
        <w:rPr>
          <w:color w:val="231F20"/>
          <w:w w:val="105"/>
          <w:sz w:val="17"/>
        </w:rPr>
        <w:t> accessible</w:t>
      </w:r>
      <w:r>
        <w:rPr>
          <w:color w:val="231F20"/>
          <w:w w:val="105"/>
          <w:sz w:val="17"/>
        </w:rPr>
        <w:t> and</w:t>
      </w:r>
      <w:r>
        <w:rPr>
          <w:color w:val="231F20"/>
          <w:w w:val="105"/>
          <w:sz w:val="17"/>
        </w:rPr>
        <w:t> all</w:t>
      </w:r>
      <w:r>
        <w:rPr>
          <w:color w:val="231F20"/>
          <w:w w:val="105"/>
          <w:sz w:val="17"/>
        </w:rPr>
        <w:t> electrical connections weatherproof. Inside the cargo transport unit, the temperature shall be measured continuously. </w:t>
      </w:r>
      <w:r>
        <w:rPr>
          <w:color w:val="231F20"/>
          <w:sz w:val="17"/>
        </w:rPr>
        <w:t>The measurement shall be taken in the air space of the unit, using two measuring devices independent of each </w:t>
      </w:r>
      <w:r>
        <w:rPr>
          <w:color w:val="231F20"/>
          <w:w w:val="105"/>
          <w:sz w:val="17"/>
        </w:rPr>
        <w:t>other.</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type</w:t>
      </w:r>
      <w:r>
        <w:rPr>
          <w:color w:val="231F20"/>
          <w:spacing w:val="-9"/>
          <w:w w:val="105"/>
          <w:sz w:val="17"/>
        </w:rPr>
        <w:t> </w:t>
      </w:r>
      <w:r>
        <w:rPr>
          <w:color w:val="231F20"/>
          <w:w w:val="105"/>
          <w:sz w:val="17"/>
        </w:rPr>
        <w:t>and</w:t>
      </w:r>
      <w:r>
        <w:rPr>
          <w:color w:val="231F20"/>
          <w:spacing w:val="-9"/>
          <w:w w:val="105"/>
          <w:sz w:val="17"/>
        </w:rPr>
        <w:t> </w:t>
      </w:r>
      <w:r>
        <w:rPr>
          <w:color w:val="231F20"/>
          <w:w w:val="105"/>
          <w:sz w:val="17"/>
        </w:rPr>
        <w:t>place</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measuring</w:t>
      </w:r>
      <w:r>
        <w:rPr>
          <w:color w:val="231F20"/>
          <w:spacing w:val="-9"/>
          <w:w w:val="105"/>
          <w:sz w:val="17"/>
        </w:rPr>
        <w:t> </w:t>
      </w:r>
      <w:r>
        <w:rPr>
          <w:color w:val="231F20"/>
          <w:w w:val="105"/>
          <w:sz w:val="17"/>
        </w:rPr>
        <w:t>devices</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selected</w:t>
      </w:r>
      <w:r>
        <w:rPr>
          <w:color w:val="231F20"/>
          <w:spacing w:val="-9"/>
          <w:w w:val="105"/>
          <w:sz w:val="17"/>
        </w:rPr>
        <w:t> </w:t>
      </w:r>
      <w:r>
        <w:rPr>
          <w:color w:val="231F20"/>
          <w:w w:val="105"/>
          <w:sz w:val="17"/>
        </w:rPr>
        <w:t>so</w:t>
      </w:r>
      <w:r>
        <w:rPr>
          <w:color w:val="231F20"/>
          <w:spacing w:val="-9"/>
          <w:w w:val="105"/>
          <w:sz w:val="17"/>
        </w:rPr>
        <w:t> </w:t>
      </w:r>
      <w:r>
        <w:rPr>
          <w:color w:val="231F20"/>
          <w:w w:val="105"/>
          <w:sz w:val="17"/>
        </w:rPr>
        <w:t>that</w:t>
      </w:r>
      <w:r>
        <w:rPr>
          <w:color w:val="231F20"/>
          <w:spacing w:val="-9"/>
          <w:w w:val="105"/>
          <w:sz w:val="17"/>
        </w:rPr>
        <w:t> </w:t>
      </w:r>
      <w:r>
        <w:rPr>
          <w:color w:val="231F20"/>
          <w:w w:val="105"/>
          <w:sz w:val="17"/>
        </w:rPr>
        <w:t>their</w:t>
      </w:r>
      <w:r>
        <w:rPr>
          <w:color w:val="231F20"/>
          <w:spacing w:val="-9"/>
          <w:w w:val="105"/>
          <w:sz w:val="17"/>
        </w:rPr>
        <w:t> </w:t>
      </w:r>
      <w:r>
        <w:rPr>
          <w:color w:val="231F20"/>
          <w:w w:val="105"/>
          <w:sz w:val="17"/>
        </w:rPr>
        <w:t>results</w:t>
      </w:r>
      <w:r>
        <w:rPr>
          <w:color w:val="231F20"/>
          <w:spacing w:val="-9"/>
          <w:w w:val="105"/>
          <w:sz w:val="17"/>
        </w:rPr>
        <w:t> </w:t>
      </w:r>
      <w:r>
        <w:rPr>
          <w:color w:val="231F20"/>
          <w:w w:val="105"/>
          <w:sz w:val="17"/>
        </w:rPr>
        <w:t>are</w:t>
      </w:r>
      <w:r>
        <w:rPr>
          <w:color w:val="231F20"/>
          <w:spacing w:val="-9"/>
          <w:w w:val="105"/>
          <w:sz w:val="17"/>
        </w:rPr>
        <w:t> </w:t>
      </w:r>
      <w:r>
        <w:rPr>
          <w:color w:val="231F20"/>
          <w:w w:val="105"/>
          <w:sz w:val="17"/>
        </w:rPr>
        <w:t>representative</w:t>
      </w:r>
      <w:r>
        <w:rPr>
          <w:color w:val="231F20"/>
          <w:spacing w:val="-9"/>
          <w:w w:val="105"/>
          <w:sz w:val="17"/>
        </w:rPr>
        <w:t> </w:t>
      </w:r>
      <w:r>
        <w:rPr>
          <w:color w:val="231F20"/>
          <w:w w:val="105"/>
          <w:sz w:val="17"/>
        </w:rPr>
        <w:t>of the</w:t>
      </w:r>
      <w:r>
        <w:rPr>
          <w:color w:val="231F20"/>
          <w:spacing w:val="-10"/>
          <w:w w:val="105"/>
          <w:sz w:val="17"/>
        </w:rPr>
        <w:t> </w:t>
      </w:r>
      <w:r>
        <w:rPr>
          <w:color w:val="231F20"/>
          <w:w w:val="105"/>
          <w:sz w:val="17"/>
        </w:rPr>
        <w:t>actual</w:t>
      </w:r>
      <w:r>
        <w:rPr>
          <w:color w:val="231F20"/>
          <w:spacing w:val="-10"/>
          <w:w w:val="105"/>
          <w:sz w:val="17"/>
        </w:rPr>
        <w:t> </w:t>
      </w:r>
      <w:r>
        <w:rPr>
          <w:color w:val="231F20"/>
          <w:w w:val="105"/>
          <w:sz w:val="17"/>
        </w:rPr>
        <w:t>temperature</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cargo.</w:t>
      </w:r>
      <w:r>
        <w:rPr>
          <w:color w:val="231F20"/>
          <w:spacing w:val="-10"/>
          <w:w w:val="105"/>
          <w:sz w:val="17"/>
        </w:rPr>
        <w:t> </w:t>
      </w:r>
      <w:r>
        <w:rPr>
          <w:color w:val="231F20"/>
          <w:w w:val="105"/>
          <w:sz w:val="17"/>
        </w:rPr>
        <w:t>At</w:t>
      </w:r>
      <w:r>
        <w:rPr>
          <w:color w:val="231F20"/>
          <w:spacing w:val="-10"/>
          <w:w w:val="105"/>
          <w:sz w:val="17"/>
        </w:rPr>
        <w:t> </w:t>
      </w:r>
      <w:r>
        <w:rPr>
          <w:color w:val="231F20"/>
          <w:w w:val="105"/>
          <w:sz w:val="17"/>
        </w:rPr>
        <w:t>least</w:t>
      </w:r>
      <w:r>
        <w:rPr>
          <w:color w:val="231F20"/>
          <w:spacing w:val="-10"/>
          <w:w w:val="105"/>
          <w:sz w:val="17"/>
        </w:rPr>
        <w:t> </w:t>
      </w:r>
      <w:r>
        <w:rPr>
          <w:color w:val="231F20"/>
          <w:w w:val="105"/>
          <w:sz w:val="17"/>
        </w:rPr>
        <w:t>one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two</w:t>
      </w:r>
      <w:r>
        <w:rPr>
          <w:color w:val="231F20"/>
          <w:spacing w:val="-10"/>
          <w:w w:val="105"/>
          <w:sz w:val="17"/>
        </w:rPr>
        <w:t> </w:t>
      </w:r>
      <w:r>
        <w:rPr>
          <w:color w:val="231F20"/>
          <w:w w:val="105"/>
          <w:sz w:val="17"/>
        </w:rPr>
        <w:t>measurements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recorded</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such</w:t>
      </w:r>
      <w:r>
        <w:rPr>
          <w:color w:val="231F20"/>
          <w:spacing w:val="-10"/>
          <w:w w:val="105"/>
          <w:sz w:val="17"/>
        </w:rPr>
        <w:t> </w:t>
      </w:r>
      <w:r>
        <w:rPr>
          <w:color w:val="231F20"/>
          <w:w w:val="105"/>
          <w:sz w:val="17"/>
        </w:rPr>
        <w:t>a</w:t>
      </w:r>
      <w:r>
        <w:rPr>
          <w:color w:val="231F20"/>
          <w:spacing w:val="-10"/>
          <w:w w:val="105"/>
          <w:sz w:val="17"/>
        </w:rPr>
        <w:t> </w:t>
      </w:r>
      <w:r>
        <w:rPr>
          <w:color w:val="231F20"/>
          <w:w w:val="105"/>
          <w:sz w:val="17"/>
        </w:rPr>
        <w:t>manner that</w:t>
      </w:r>
      <w:r>
        <w:rPr>
          <w:color w:val="231F20"/>
          <w:spacing w:val="-10"/>
          <w:w w:val="105"/>
          <w:sz w:val="17"/>
        </w:rPr>
        <w:t> </w:t>
      </w:r>
      <w:r>
        <w:rPr>
          <w:color w:val="231F20"/>
          <w:w w:val="105"/>
          <w:sz w:val="17"/>
        </w:rPr>
        <w:t>temperature</w:t>
      </w:r>
      <w:r>
        <w:rPr>
          <w:color w:val="231F20"/>
          <w:spacing w:val="-10"/>
          <w:w w:val="105"/>
          <w:sz w:val="17"/>
        </w:rPr>
        <w:t> </w:t>
      </w:r>
      <w:r>
        <w:rPr>
          <w:color w:val="231F20"/>
          <w:w w:val="105"/>
          <w:sz w:val="17"/>
        </w:rPr>
        <w:t>changes</w:t>
      </w:r>
      <w:r>
        <w:rPr>
          <w:color w:val="231F20"/>
          <w:spacing w:val="-10"/>
          <w:w w:val="105"/>
          <w:sz w:val="17"/>
        </w:rPr>
        <w:t> </w:t>
      </w:r>
      <w:r>
        <w:rPr>
          <w:color w:val="231F20"/>
          <w:w w:val="105"/>
          <w:sz w:val="17"/>
        </w:rPr>
        <w:t>are</w:t>
      </w:r>
      <w:r>
        <w:rPr>
          <w:color w:val="231F20"/>
          <w:spacing w:val="-10"/>
          <w:w w:val="105"/>
          <w:sz w:val="17"/>
        </w:rPr>
        <w:t> </w:t>
      </w:r>
      <w:r>
        <w:rPr>
          <w:color w:val="231F20"/>
          <w:w w:val="105"/>
          <w:sz w:val="17"/>
        </w:rPr>
        <w:t>easily</w:t>
      </w:r>
      <w:r>
        <w:rPr>
          <w:color w:val="231F20"/>
          <w:spacing w:val="-10"/>
          <w:w w:val="105"/>
          <w:sz w:val="17"/>
        </w:rPr>
        <w:t> </w:t>
      </w:r>
      <w:r>
        <w:rPr>
          <w:color w:val="231F20"/>
          <w:w w:val="105"/>
          <w:sz w:val="17"/>
        </w:rPr>
        <w:t>detectable.</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temperature</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checked</w:t>
      </w:r>
      <w:r>
        <w:rPr>
          <w:color w:val="231F20"/>
          <w:spacing w:val="-10"/>
          <w:w w:val="105"/>
          <w:sz w:val="17"/>
        </w:rPr>
        <w:t> </w:t>
      </w:r>
      <w:r>
        <w:rPr>
          <w:color w:val="231F20"/>
          <w:w w:val="105"/>
          <w:sz w:val="17"/>
        </w:rPr>
        <w:t>every</w:t>
      </w:r>
      <w:r>
        <w:rPr>
          <w:color w:val="231F20"/>
          <w:spacing w:val="-10"/>
          <w:w w:val="105"/>
          <w:sz w:val="17"/>
        </w:rPr>
        <w:t> </w:t>
      </w:r>
      <w:r>
        <w:rPr>
          <w:color w:val="231F20"/>
          <w:w w:val="105"/>
          <w:sz w:val="17"/>
        </w:rPr>
        <w:t>four</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six</w:t>
      </w:r>
      <w:r>
        <w:rPr>
          <w:color w:val="231F20"/>
          <w:spacing w:val="-10"/>
          <w:w w:val="105"/>
          <w:sz w:val="17"/>
        </w:rPr>
        <w:t> </w:t>
      </w:r>
      <w:r>
        <w:rPr>
          <w:color w:val="231F20"/>
          <w:w w:val="105"/>
          <w:sz w:val="17"/>
        </w:rPr>
        <w:t>hours</w:t>
      </w:r>
      <w:r>
        <w:rPr>
          <w:color w:val="231F20"/>
          <w:spacing w:val="-10"/>
          <w:w w:val="105"/>
          <w:sz w:val="17"/>
        </w:rPr>
        <w:t> </w:t>
      </w:r>
      <w:r>
        <w:rPr>
          <w:color w:val="231F20"/>
          <w:w w:val="105"/>
          <w:sz w:val="17"/>
        </w:rPr>
        <w:t>and </w:t>
      </w:r>
      <w:r>
        <w:rPr>
          <w:color w:val="231F20"/>
          <w:spacing w:val="-2"/>
          <w:w w:val="105"/>
          <w:sz w:val="17"/>
        </w:rPr>
        <w:t>logged.</w:t>
      </w:r>
    </w:p>
    <w:p>
      <w:pPr>
        <w:pStyle w:val="ListParagraph"/>
        <w:numPr>
          <w:ilvl w:val="4"/>
          <w:numId w:val="1"/>
        </w:numPr>
        <w:tabs>
          <w:tab w:pos="1925" w:val="left" w:leader="none"/>
          <w:tab w:pos="1930" w:val="left" w:leader="none"/>
        </w:tabs>
        <w:spacing w:line="256" w:lineRule="auto" w:before="149" w:after="0"/>
        <w:ind w:left="1930" w:right="1414" w:hanging="1080"/>
        <w:jc w:val="both"/>
        <w:rPr>
          <w:color w:val="231F20"/>
          <w:sz w:val="17"/>
        </w:rPr>
      </w:pPr>
      <w:r>
        <w:rPr>
          <w:color w:val="231F20"/>
          <w:w w:val="105"/>
          <w:sz w:val="17"/>
        </w:rPr>
        <w:t>If substances are transported with a control temperature less than </w:t>
      </w:r>
      <w:r>
        <w:rPr>
          <w:rFonts w:ascii="Cambria" w:hAnsi="Cambria"/>
          <w:color w:val="231F20"/>
          <w:w w:val="105"/>
          <w:sz w:val="17"/>
        </w:rPr>
        <w:t>+</w:t>
      </w:r>
      <w:r>
        <w:rPr>
          <w:color w:val="231F20"/>
          <w:w w:val="105"/>
          <w:sz w:val="17"/>
        </w:rPr>
        <w:t>25</w:t>
      </w:r>
      <w:r>
        <w:rPr>
          <w:rFonts w:ascii="Cambria" w:hAnsi="Cambria"/>
          <w:color w:val="231F20"/>
          <w:w w:val="105"/>
          <w:sz w:val="17"/>
        </w:rPr>
        <w:t>°</w:t>
      </w:r>
      <w:r>
        <w:rPr>
          <w:color w:val="231F20"/>
          <w:w w:val="105"/>
          <w:sz w:val="17"/>
        </w:rPr>
        <w:t>C, the cargo transport unit shall be equipped</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a</w:t>
      </w:r>
      <w:r>
        <w:rPr>
          <w:color w:val="231F20"/>
          <w:spacing w:val="-9"/>
          <w:w w:val="105"/>
          <w:sz w:val="17"/>
        </w:rPr>
        <w:t> </w:t>
      </w:r>
      <w:r>
        <w:rPr>
          <w:color w:val="231F20"/>
          <w:w w:val="105"/>
          <w:sz w:val="17"/>
        </w:rPr>
        <w:t>visible</w:t>
      </w:r>
      <w:r>
        <w:rPr>
          <w:color w:val="231F20"/>
          <w:spacing w:val="-9"/>
          <w:w w:val="105"/>
          <w:sz w:val="17"/>
        </w:rPr>
        <w:t> </w:t>
      </w:r>
      <w:r>
        <w:rPr>
          <w:color w:val="231F20"/>
          <w:w w:val="105"/>
          <w:sz w:val="17"/>
        </w:rPr>
        <w:t>and</w:t>
      </w:r>
      <w:r>
        <w:rPr>
          <w:color w:val="231F20"/>
          <w:spacing w:val="-9"/>
          <w:w w:val="105"/>
          <w:sz w:val="17"/>
        </w:rPr>
        <w:t> </w:t>
      </w:r>
      <w:r>
        <w:rPr>
          <w:color w:val="231F20"/>
          <w:w w:val="105"/>
          <w:sz w:val="17"/>
        </w:rPr>
        <w:t>audible</w:t>
      </w:r>
      <w:r>
        <w:rPr>
          <w:color w:val="231F20"/>
          <w:spacing w:val="-9"/>
          <w:w w:val="105"/>
          <w:sz w:val="17"/>
        </w:rPr>
        <w:t> </w:t>
      </w:r>
      <w:r>
        <w:rPr>
          <w:color w:val="231F20"/>
          <w:w w:val="105"/>
          <w:sz w:val="17"/>
        </w:rPr>
        <w:t>alarm</w:t>
      </w:r>
      <w:r>
        <w:rPr>
          <w:color w:val="231F20"/>
          <w:spacing w:val="-9"/>
          <w:w w:val="105"/>
          <w:sz w:val="17"/>
        </w:rPr>
        <w:t> </w:t>
      </w:r>
      <w:r>
        <w:rPr>
          <w:color w:val="231F20"/>
          <w:w w:val="105"/>
          <w:sz w:val="17"/>
        </w:rPr>
        <w:t>effectively</w:t>
      </w:r>
      <w:r>
        <w:rPr>
          <w:color w:val="231F20"/>
          <w:spacing w:val="-9"/>
          <w:w w:val="105"/>
          <w:sz w:val="17"/>
        </w:rPr>
        <w:t> </w:t>
      </w:r>
      <w:r>
        <w:rPr>
          <w:color w:val="231F20"/>
          <w:w w:val="105"/>
          <w:sz w:val="17"/>
        </w:rPr>
        <w:t>set</w:t>
      </w:r>
      <w:r>
        <w:rPr>
          <w:color w:val="231F20"/>
          <w:spacing w:val="-9"/>
          <w:w w:val="105"/>
          <w:sz w:val="17"/>
        </w:rPr>
        <w:t> </w:t>
      </w:r>
      <w:r>
        <w:rPr>
          <w:color w:val="231F20"/>
          <w:w w:val="105"/>
          <w:sz w:val="17"/>
        </w:rPr>
        <w:t>at</w:t>
      </w:r>
      <w:r>
        <w:rPr>
          <w:color w:val="231F20"/>
          <w:spacing w:val="-9"/>
          <w:w w:val="105"/>
          <w:sz w:val="17"/>
        </w:rPr>
        <w:t> </w:t>
      </w:r>
      <w:r>
        <w:rPr>
          <w:color w:val="231F20"/>
          <w:w w:val="105"/>
          <w:sz w:val="17"/>
        </w:rPr>
        <w:t>no</w:t>
      </w:r>
      <w:r>
        <w:rPr>
          <w:color w:val="231F20"/>
          <w:spacing w:val="-9"/>
          <w:w w:val="105"/>
          <w:sz w:val="17"/>
        </w:rPr>
        <w:t> </w:t>
      </w:r>
      <w:r>
        <w:rPr>
          <w:color w:val="231F20"/>
          <w:w w:val="105"/>
          <w:sz w:val="17"/>
        </w:rPr>
        <w:t>higher</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control</w:t>
      </w:r>
      <w:r>
        <w:rPr>
          <w:color w:val="231F20"/>
          <w:spacing w:val="-9"/>
          <w:w w:val="105"/>
          <w:sz w:val="17"/>
        </w:rPr>
        <w:t> </w:t>
      </w:r>
      <w:r>
        <w:rPr>
          <w:color w:val="231F20"/>
          <w:w w:val="105"/>
          <w:sz w:val="17"/>
        </w:rPr>
        <w:t>temperature.</w:t>
      </w:r>
      <w:r>
        <w:rPr>
          <w:color w:val="231F20"/>
          <w:spacing w:val="-9"/>
          <w:w w:val="105"/>
          <w:sz w:val="17"/>
        </w:rPr>
        <w:t> </w:t>
      </w:r>
      <w:r>
        <w:rPr>
          <w:color w:val="231F20"/>
          <w:w w:val="105"/>
          <w:sz w:val="17"/>
        </w:rPr>
        <w:t>The</w:t>
      </w:r>
      <w:r>
        <w:rPr>
          <w:color w:val="231F20"/>
          <w:spacing w:val="-9"/>
          <w:w w:val="105"/>
          <w:sz w:val="17"/>
        </w:rPr>
        <w:t> </w:t>
      </w:r>
      <w:r>
        <w:rPr>
          <w:color w:val="231F20"/>
          <w:w w:val="105"/>
          <w:sz w:val="17"/>
        </w:rPr>
        <w:t>alarms shall work independently from the power supply of the refrigeration system.</w:t>
      </w:r>
    </w:p>
    <w:p>
      <w:pPr>
        <w:pStyle w:val="ListParagraph"/>
        <w:numPr>
          <w:ilvl w:val="4"/>
          <w:numId w:val="1"/>
        </w:numPr>
        <w:tabs>
          <w:tab w:pos="1925" w:val="left" w:leader="none"/>
          <w:tab w:pos="1930" w:val="left" w:leader="none"/>
        </w:tabs>
        <w:spacing w:line="256" w:lineRule="auto" w:before="146" w:after="0"/>
        <w:ind w:left="1930" w:right="1414" w:hanging="1080"/>
        <w:jc w:val="both"/>
        <w:rPr>
          <w:color w:val="231F20"/>
          <w:sz w:val="17"/>
        </w:rPr>
      </w:pPr>
      <w:r>
        <w:rPr>
          <w:color w:val="231F20"/>
          <w:w w:val="105"/>
          <w:sz w:val="17"/>
        </w:rPr>
        <w:t>If</w:t>
      </w:r>
      <w:r>
        <w:rPr>
          <w:color w:val="231F20"/>
          <w:w w:val="105"/>
          <w:sz w:val="17"/>
        </w:rPr>
        <w:t> an</w:t>
      </w:r>
      <w:r>
        <w:rPr>
          <w:color w:val="231F20"/>
          <w:w w:val="105"/>
          <w:sz w:val="17"/>
        </w:rPr>
        <w:t> electrical</w:t>
      </w:r>
      <w:r>
        <w:rPr>
          <w:color w:val="231F20"/>
          <w:w w:val="105"/>
          <w:sz w:val="17"/>
        </w:rPr>
        <w:t> supply</w:t>
      </w:r>
      <w:r>
        <w:rPr>
          <w:color w:val="231F20"/>
          <w:w w:val="105"/>
          <w:sz w:val="17"/>
        </w:rPr>
        <w:t> is</w:t>
      </w:r>
      <w:r>
        <w:rPr>
          <w:color w:val="231F20"/>
          <w:w w:val="105"/>
          <w:sz w:val="17"/>
        </w:rPr>
        <w:t> necessary</w:t>
      </w:r>
      <w:r>
        <w:rPr>
          <w:color w:val="231F20"/>
          <w:w w:val="105"/>
          <w:sz w:val="17"/>
        </w:rPr>
        <w:t> for</w:t>
      </w:r>
      <w:r>
        <w:rPr>
          <w:color w:val="231F20"/>
          <w:w w:val="105"/>
          <w:sz w:val="17"/>
        </w:rPr>
        <w:t> the</w:t>
      </w:r>
      <w:r>
        <w:rPr>
          <w:color w:val="231F20"/>
          <w:w w:val="105"/>
          <w:sz w:val="17"/>
        </w:rPr>
        <w:t> cargo</w:t>
      </w:r>
      <w:r>
        <w:rPr>
          <w:color w:val="231F20"/>
          <w:w w:val="105"/>
          <w:sz w:val="17"/>
        </w:rPr>
        <w:t> transport</w:t>
      </w:r>
      <w:r>
        <w:rPr>
          <w:color w:val="231F20"/>
          <w:w w:val="105"/>
          <w:sz w:val="17"/>
        </w:rPr>
        <w:t> unit</w:t>
      </w:r>
      <w:r>
        <w:rPr>
          <w:color w:val="231F20"/>
          <w:w w:val="105"/>
          <w:sz w:val="17"/>
        </w:rPr>
        <w:t> to</w:t>
      </w:r>
      <w:r>
        <w:rPr>
          <w:color w:val="231F20"/>
          <w:w w:val="105"/>
          <w:sz w:val="17"/>
        </w:rPr>
        <w:t> operate</w:t>
      </w:r>
      <w:r>
        <w:rPr>
          <w:color w:val="231F20"/>
          <w:w w:val="105"/>
          <w:sz w:val="17"/>
        </w:rPr>
        <w:t> the</w:t>
      </w:r>
      <w:r>
        <w:rPr>
          <w:color w:val="231F20"/>
          <w:w w:val="105"/>
          <w:sz w:val="17"/>
        </w:rPr>
        <w:t> refrigeration</w:t>
      </w:r>
      <w:r>
        <w:rPr>
          <w:color w:val="231F20"/>
          <w:w w:val="105"/>
          <w:sz w:val="17"/>
        </w:rPr>
        <w:t> or</w:t>
      </w:r>
      <w:r>
        <w:rPr>
          <w:color w:val="231F20"/>
          <w:w w:val="105"/>
          <w:sz w:val="17"/>
        </w:rPr>
        <w:t> heating equipment, it shall be ensured that the correct connecting plugs are fitted. For under deck stowage, plugs shall,</w:t>
      </w:r>
      <w:r>
        <w:rPr>
          <w:color w:val="231F20"/>
          <w:spacing w:val="-10"/>
          <w:w w:val="105"/>
          <w:sz w:val="17"/>
        </w:rPr>
        <w:t> </w:t>
      </w:r>
      <w:r>
        <w:rPr>
          <w:color w:val="231F20"/>
          <w:w w:val="105"/>
          <w:sz w:val="17"/>
        </w:rPr>
        <w:t>as</w:t>
      </w:r>
      <w:r>
        <w:rPr>
          <w:color w:val="231F20"/>
          <w:spacing w:val="-10"/>
          <w:w w:val="105"/>
          <w:sz w:val="17"/>
        </w:rPr>
        <w:t> </w:t>
      </w:r>
      <w:r>
        <w:rPr>
          <w:color w:val="231F20"/>
          <w:w w:val="105"/>
          <w:sz w:val="17"/>
        </w:rPr>
        <w:t>a</w:t>
      </w:r>
      <w:r>
        <w:rPr>
          <w:color w:val="231F20"/>
          <w:spacing w:val="-10"/>
          <w:w w:val="105"/>
          <w:sz w:val="17"/>
        </w:rPr>
        <w:t> </w:t>
      </w:r>
      <w:r>
        <w:rPr>
          <w:color w:val="231F20"/>
          <w:w w:val="105"/>
          <w:sz w:val="17"/>
        </w:rPr>
        <w:t>minimum,</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IP</w:t>
      </w:r>
      <w:r>
        <w:rPr>
          <w:color w:val="231F20"/>
          <w:spacing w:val="-10"/>
          <w:w w:val="105"/>
          <w:sz w:val="17"/>
        </w:rPr>
        <w:t> </w:t>
      </w:r>
      <w:r>
        <w:rPr>
          <w:color w:val="231F20"/>
          <w:w w:val="105"/>
          <w:sz w:val="17"/>
        </w:rPr>
        <w:t>55</w:t>
      </w:r>
      <w:r>
        <w:rPr>
          <w:color w:val="231F20"/>
          <w:spacing w:val="-10"/>
          <w:w w:val="105"/>
          <w:sz w:val="17"/>
        </w:rPr>
        <w:t> </w:t>
      </w:r>
      <w:r>
        <w:rPr>
          <w:color w:val="231F20"/>
          <w:w w:val="105"/>
          <w:sz w:val="17"/>
        </w:rPr>
        <w:t>enclosure</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accordance</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IEC</w:t>
      </w:r>
      <w:r>
        <w:rPr>
          <w:color w:val="231F20"/>
          <w:spacing w:val="-10"/>
          <w:w w:val="105"/>
          <w:sz w:val="17"/>
        </w:rPr>
        <w:t> </w:t>
      </w:r>
      <w:r>
        <w:rPr>
          <w:color w:val="231F20"/>
          <w:w w:val="105"/>
          <w:sz w:val="17"/>
        </w:rPr>
        <w:t>Publication</w:t>
      </w:r>
      <w:r>
        <w:rPr>
          <w:color w:val="231F20"/>
          <w:spacing w:val="-10"/>
          <w:w w:val="105"/>
          <w:sz w:val="17"/>
        </w:rPr>
        <w:t> </w:t>
      </w:r>
      <w:r>
        <w:rPr>
          <w:color w:val="231F20"/>
          <w:w w:val="105"/>
          <w:sz w:val="17"/>
        </w:rPr>
        <w:t>60529,</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specification for electrical equipment of temperature class T4 and explosion group IIB. However, when stowed on deck, these plugs shall be of an IP 56 enclosure in accordance with IEC Publication 60529.</w:t>
      </w:r>
    </w:p>
    <w:p>
      <w:pPr>
        <w:pStyle w:val="BodyText"/>
        <w:spacing w:before="105"/>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Special</w:t>
      </w:r>
      <w:r>
        <w:rPr>
          <w:color w:val="231F20"/>
          <w:spacing w:val="6"/>
          <w:w w:val="105"/>
        </w:rPr>
        <w:t> </w:t>
      </w:r>
      <w:r>
        <w:rPr>
          <w:color w:val="231F20"/>
          <w:w w:val="105"/>
        </w:rPr>
        <w:t>provisions</w:t>
      </w:r>
      <w:r>
        <w:rPr>
          <w:color w:val="231F20"/>
          <w:spacing w:val="6"/>
          <w:w w:val="105"/>
        </w:rPr>
        <w:t> </w:t>
      </w:r>
      <w:r>
        <w:rPr>
          <w:color w:val="231F20"/>
          <w:w w:val="105"/>
        </w:rPr>
        <w:t>for</w:t>
      </w:r>
      <w:r>
        <w:rPr>
          <w:color w:val="231F20"/>
          <w:spacing w:val="7"/>
          <w:w w:val="105"/>
        </w:rPr>
        <w:t> </w:t>
      </w:r>
      <w:r>
        <w:rPr>
          <w:color w:val="231F20"/>
          <w:w w:val="105"/>
        </w:rPr>
        <w:t>self-reactive</w:t>
      </w:r>
      <w:r>
        <w:rPr>
          <w:color w:val="231F20"/>
          <w:spacing w:val="6"/>
          <w:w w:val="105"/>
        </w:rPr>
        <w:t> </w:t>
      </w:r>
      <w:r>
        <w:rPr>
          <w:color w:val="231F20"/>
          <w:w w:val="105"/>
        </w:rPr>
        <w:t>substances,</w:t>
      </w:r>
      <w:r>
        <w:rPr>
          <w:color w:val="231F20"/>
          <w:spacing w:val="7"/>
          <w:w w:val="105"/>
        </w:rPr>
        <w:t> </w:t>
      </w:r>
      <w:r>
        <w:rPr>
          <w:color w:val="231F20"/>
          <w:w w:val="105"/>
        </w:rPr>
        <w:t>organic</w:t>
      </w:r>
      <w:r>
        <w:rPr>
          <w:color w:val="231F20"/>
          <w:spacing w:val="6"/>
          <w:w w:val="105"/>
        </w:rPr>
        <w:t> </w:t>
      </w:r>
      <w:r>
        <w:rPr>
          <w:color w:val="231F20"/>
          <w:w w:val="105"/>
        </w:rPr>
        <w:t>peroxides</w:t>
      </w:r>
      <w:r>
        <w:rPr>
          <w:color w:val="231F20"/>
          <w:spacing w:val="7"/>
          <w:w w:val="105"/>
        </w:rPr>
        <w:t> </w:t>
      </w:r>
      <w:r>
        <w:rPr>
          <w:color w:val="231F20"/>
          <w:w w:val="105"/>
        </w:rPr>
        <w:t>and</w:t>
      </w:r>
      <w:r>
        <w:rPr>
          <w:color w:val="231F20"/>
          <w:spacing w:val="6"/>
          <w:w w:val="105"/>
        </w:rPr>
        <w:t> </w:t>
      </w:r>
      <w:r>
        <w:rPr>
          <w:color w:val="231F20"/>
          <w:w w:val="105"/>
        </w:rPr>
        <w:t>polymerizing</w:t>
      </w:r>
      <w:r>
        <w:rPr>
          <w:color w:val="231F20"/>
          <w:spacing w:val="7"/>
          <w:w w:val="105"/>
        </w:rPr>
        <w:t> </w:t>
      </w:r>
      <w:r>
        <w:rPr>
          <w:color w:val="231F20"/>
          <w:spacing w:val="-2"/>
          <w:w w:val="105"/>
        </w:rPr>
        <w:t>substances</w:t>
      </w:r>
    </w:p>
    <w:p>
      <w:pPr>
        <w:pStyle w:val="ListParagraph"/>
        <w:numPr>
          <w:ilvl w:val="4"/>
          <w:numId w:val="1"/>
        </w:numPr>
        <w:tabs>
          <w:tab w:pos="1925" w:val="left" w:leader="none"/>
          <w:tab w:pos="1930" w:val="left" w:leader="none"/>
        </w:tabs>
        <w:spacing w:line="256" w:lineRule="auto" w:before="159" w:after="0"/>
        <w:ind w:left="1930" w:right="1414" w:hanging="1081"/>
        <w:jc w:val="both"/>
        <w:rPr>
          <w:color w:val="231F20"/>
          <w:sz w:val="17"/>
        </w:rPr>
      </w:pPr>
      <w:r>
        <w:rPr>
          <w:color w:val="231F20"/>
          <w:sz w:val="17"/>
        </w:rPr>
        <w:t>For self-reactive substances (class 4.1) identified by UN Nos. 3231 and 3232 and organic peroxides (class 5.2) identified by UN Nos. 3111 and 3112, one of the following methods of temperature control described in 7.3.7.4.2 </w:t>
      </w:r>
      <w:r>
        <w:rPr>
          <w:color w:val="231F20"/>
          <w:w w:val="105"/>
          <w:sz w:val="17"/>
        </w:rPr>
        <w:t>shall be used:</w:t>
      </w:r>
    </w:p>
    <w:p>
      <w:pPr>
        <w:pStyle w:val="ListParagraph"/>
        <w:numPr>
          <w:ilvl w:val="0"/>
          <w:numId w:val="8"/>
        </w:numPr>
        <w:tabs>
          <w:tab w:pos="2289" w:val="left" w:leader="none"/>
        </w:tabs>
        <w:spacing w:line="240" w:lineRule="auto" w:before="88" w:after="0"/>
        <w:ind w:left="2289" w:right="0" w:hanging="359"/>
        <w:jc w:val="both"/>
        <w:rPr>
          <w:sz w:val="17"/>
        </w:rPr>
      </w:pPr>
      <w:r>
        <w:rPr>
          <w:color w:val="231F20"/>
          <w:spacing w:val="-2"/>
          <w:w w:val="105"/>
          <w:sz w:val="17"/>
        </w:rPr>
        <w:t>the</w:t>
      </w:r>
      <w:r>
        <w:rPr>
          <w:color w:val="231F20"/>
          <w:spacing w:val="-7"/>
          <w:w w:val="105"/>
          <w:sz w:val="17"/>
        </w:rPr>
        <w:t> </w:t>
      </w:r>
      <w:r>
        <w:rPr>
          <w:color w:val="231F20"/>
          <w:spacing w:val="-2"/>
          <w:w w:val="105"/>
          <w:sz w:val="17"/>
        </w:rPr>
        <w:t>methods</w:t>
      </w:r>
      <w:r>
        <w:rPr>
          <w:color w:val="231F20"/>
          <w:spacing w:val="-7"/>
          <w:w w:val="105"/>
          <w:sz w:val="17"/>
        </w:rPr>
        <w:t> </w:t>
      </w:r>
      <w:r>
        <w:rPr>
          <w:color w:val="231F20"/>
          <w:spacing w:val="-2"/>
          <w:w w:val="105"/>
          <w:sz w:val="17"/>
        </w:rPr>
        <w:t>referred</w:t>
      </w:r>
      <w:r>
        <w:rPr>
          <w:color w:val="231F20"/>
          <w:spacing w:val="-7"/>
          <w:w w:val="105"/>
          <w:sz w:val="17"/>
        </w:rPr>
        <w:t> </w:t>
      </w:r>
      <w:r>
        <w:rPr>
          <w:color w:val="231F20"/>
          <w:spacing w:val="-2"/>
          <w:w w:val="105"/>
          <w:sz w:val="17"/>
        </w:rPr>
        <w:t>to</w:t>
      </w:r>
      <w:r>
        <w:rPr>
          <w:color w:val="231F20"/>
          <w:spacing w:val="-7"/>
          <w:w w:val="105"/>
          <w:sz w:val="17"/>
        </w:rPr>
        <w:t> </w:t>
      </w:r>
      <w:r>
        <w:rPr>
          <w:color w:val="231F20"/>
          <w:spacing w:val="-2"/>
          <w:w w:val="105"/>
          <w:sz w:val="17"/>
        </w:rPr>
        <w:t>under</w:t>
      </w:r>
      <w:r>
        <w:rPr>
          <w:color w:val="231F20"/>
          <w:spacing w:val="-7"/>
          <w:w w:val="105"/>
          <w:sz w:val="17"/>
        </w:rPr>
        <w:t> </w:t>
      </w:r>
      <w:r>
        <w:rPr>
          <w:color w:val="231F20"/>
          <w:spacing w:val="-2"/>
          <w:w w:val="105"/>
          <w:sz w:val="17"/>
        </w:rPr>
        <w:t>7.3.7.4.2.4</w:t>
      </w:r>
      <w:r>
        <w:rPr>
          <w:color w:val="231F20"/>
          <w:spacing w:val="-7"/>
          <w:w w:val="105"/>
          <w:sz w:val="17"/>
        </w:rPr>
        <w:t> </w:t>
      </w:r>
      <w:r>
        <w:rPr>
          <w:color w:val="231F20"/>
          <w:spacing w:val="-2"/>
          <w:w w:val="105"/>
          <w:sz w:val="17"/>
        </w:rPr>
        <w:t>or</w:t>
      </w:r>
      <w:r>
        <w:rPr>
          <w:color w:val="231F20"/>
          <w:spacing w:val="-7"/>
          <w:w w:val="105"/>
          <w:sz w:val="17"/>
        </w:rPr>
        <w:t> </w:t>
      </w:r>
      <w:r>
        <w:rPr>
          <w:color w:val="231F20"/>
          <w:spacing w:val="-2"/>
          <w:w w:val="105"/>
          <w:sz w:val="17"/>
        </w:rPr>
        <w:t>7.3.7.4.2.5;</w:t>
      </w:r>
      <w:r>
        <w:rPr>
          <w:color w:val="231F20"/>
          <w:spacing w:val="-7"/>
          <w:w w:val="105"/>
          <w:sz w:val="17"/>
        </w:rPr>
        <w:t> </w:t>
      </w:r>
      <w:r>
        <w:rPr>
          <w:color w:val="231F20"/>
          <w:spacing w:val="-5"/>
          <w:w w:val="105"/>
          <w:sz w:val="17"/>
        </w:rPr>
        <w:t>or</w:t>
      </w:r>
    </w:p>
    <w:p>
      <w:pPr>
        <w:pStyle w:val="ListParagraph"/>
        <w:numPr>
          <w:ilvl w:val="0"/>
          <w:numId w:val="8"/>
        </w:numPr>
        <w:tabs>
          <w:tab w:pos="2288" w:val="left" w:leader="none"/>
          <w:tab w:pos="2290" w:val="left" w:leader="none"/>
        </w:tabs>
        <w:spacing w:line="254" w:lineRule="auto" w:before="100" w:after="0"/>
        <w:ind w:left="2290" w:right="1414" w:hanging="360"/>
        <w:jc w:val="both"/>
        <w:rPr>
          <w:sz w:val="17"/>
        </w:rPr>
      </w:pPr>
      <w:r>
        <w:rPr>
          <w:color w:val="231F20"/>
          <w:w w:val="105"/>
          <w:sz w:val="17"/>
        </w:rPr>
        <w:t>the</w:t>
      </w:r>
      <w:r>
        <w:rPr>
          <w:color w:val="231F20"/>
          <w:spacing w:val="-5"/>
          <w:w w:val="105"/>
          <w:sz w:val="17"/>
        </w:rPr>
        <w:t> </w:t>
      </w:r>
      <w:r>
        <w:rPr>
          <w:color w:val="231F20"/>
          <w:w w:val="105"/>
          <w:sz w:val="17"/>
        </w:rPr>
        <w:t>method</w:t>
      </w:r>
      <w:r>
        <w:rPr>
          <w:color w:val="231F20"/>
          <w:spacing w:val="-5"/>
          <w:w w:val="105"/>
          <w:sz w:val="17"/>
        </w:rPr>
        <w:t> </w:t>
      </w:r>
      <w:r>
        <w:rPr>
          <w:color w:val="231F20"/>
          <w:w w:val="105"/>
          <w:sz w:val="17"/>
        </w:rPr>
        <w:t>referred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under</w:t>
      </w:r>
      <w:r>
        <w:rPr>
          <w:color w:val="231F20"/>
          <w:spacing w:val="-5"/>
          <w:w w:val="105"/>
          <w:sz w:val="17"/>
        </w:rPr>
        <w:t> </w:t>
      </w:r>
      <w:r>
        <w:rPr>
          <w:color w:val="231F20"/>
          <w:w w:val="105"/>
          <w:sz w:val="17"/>
        </w:rPr>
        <w:t>7.3.7.4.2.3</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maximum</w:t>
      </w:r>
      <w:r>
        <w:rPr>
          <w:color w:val="231F20"/>
          <w:spacing w:val="-5"/>
          <w:w w:val="105"/>
          <w:sz w:val="17"/>
        </w:rPr>
        <w:t> </w:t>
      </w:r>
      <w:r>
        <w:rPr>
          <w:color w:val="231F20"/>
          <w:w w:val="105"/>
          <w:sz w:val="17"/>
        </w:rPr>
        <w:t>ambient</w:t>
      </w:r>
      <w:r>
        <w:rPr>
          <w:color w:val="231F20"/>
          <w:spacing w:val="-5"/>
          <w:w w:val="105"/>
          <w:sz w:val="17"/>
        </w:rPr>
        <w:t> </w:t>
      </w:r>
      <w:r>
        <w:rPr>
          <w:color w:val="231F20"/>
          <w:w w:val="105"/>
          <w:sz w:val="17"/>
        </w:rPr>
        <w:t>temperature</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expected</w:t>
      </w:r>
      <w:r>
        <w:rPr>
          <w:color w:val="231F20"/>
          <w:spacing w:val="-5"/>
          <w:w w:val="105"/>
          <w:sz w:val="17"/>
        </w:rPr>
        <w:t> </w:t>
      </w:r>
      <w:r>
        <w:rPr>
          <w:color w:val="231F20"/>
          <w:w w:val="105"/>
          <w:sz w:val="17"/>
        </w:rPr>
        <w:t>during transport is at least 10</w:t>
      </w:r>
      <w:r>
        <w:rPr>
          <w:rFonts w:ascii="Cambria" w:hAnsi="Cambria"/>
          <w:color w:val="231F20"/>
          <w:w w:val="105"/>
          <w:sz w:val="17"/>
        </w:rPr>
        <w:t>°</w:t>
      </w:r>
      <w:r>
        <w:rPr>
          <w:color w:val="231F20"/>
          <w:w w:val="105"/>
          <w:sz w:val="17"/>
        </w:rPr>
        <w:t>C below the control temperature.</w:t>
      </w:r>
    </w:p>
    <w:p>
      <w:pPr>
        <w:pStyle w:val="ListParagraph"/>
        <w:numPr>
          <w:ilvl w:val="4"/>
          <w:numId w:val="1"/>
        </w:numPr>
        <w:tabs>
          <w:tab w:pos="1925" w:val="left" w:leader="none"/>
          <w:tab w:pos="1930" w:val="left" w:leader="none"/>
        </w:tabs>
        <w:spacing w:line="256" w:lineRule="auto" w:before="147" w:after="0"/>
        <w:ind w:left="1930" w:right="1414" w:hanging="1080"/>
        <w:jc w:val="both"/>
        <w:rPr>
          <w:color w:val="231F20"/>
          <w:sz w:val="17"/>
        </w:rPr>
      </w:pPr>
      <w:r>
        <w:rPr>
          <w:color w:val="231F20"/>
          <w:sz w:val="17"/>
        </w:rPr>
        <w:t>For self-reactive substances (class 4.1) identified by UN Nos. 3233 to 3240, organic peroxides (class 5.2) identified</w:t>
      </w:r>
      <w:r>
        <w:rPr>
          <w:color w:val="231F20"/>
          <w:spacing w:val="36"/>
          <w:sz w:val="17"/>
        </w:rPr>
        <w:t> </w:t>
      </w:r>
      <w:r>
        <w:rPr>
          <w:color w:val="231F20"/>
          <w:sz w:val="17"/>
        </w:rPr>
        <w:t>by</w:t>
      </w:r>
      <w:r>
        <w:rPr>
          <w:color w:val="231F20"/>
          <w:spacing w:val="36"/>
          <w:sz w:val="17"/>
        </w:rPr>
        <w:t> </w:t>
      </w:r>
      <w:r>
        <w:rPr>
          <w:color w:val="231F20"/>
          <w:sz w:val="17"/>
        </w:rPr>
        <w:t>UN</w:t>
      </w:r>
      <w:r>
        <w:rPr>
          <w:color w:val="231F20"/>
          <w:spacing w:val="36"/>
          <w:sz w:val="17"/>
        </w:rPr>
        <w:t> </w:t>
      </w:r>
      <w:r>
        <w:rPr>
          <w:color w:val="231F20"/>
          <w:sz w:val="17"/>
        </w:rPr>
        <w:t>Nos.</w:t>
      </w:r>
      <w:r>
        <w:rPr>
          <w:color w:val="231F20"/>
          <w:spacing w:val="36"/>
          <w:sz w:val="17"/>
        </w:rPr>
        <w:t> </w:t>
      </w:r>
      <w:r>
        <w:rPr>
          <w:color w:val="231F20"/>
          <w:sz w:val="17"/>
        </w:rPr>
        <w:t>3113</w:t>
      </w:r>
      <w:r>
        <w:rPr>
          <w:color w:val="231F20"/>
          <w:spacing w:val="36"/>
          <w:sz w:val="17"/>
        </w:rPr>
        <w:t> </w:t>
      </w:r>
      <w:r>
        <w:rPr>
          <w:color w:val="231F20"/>
          <w:sz w:val="17"/>
        </w:rPr>
        <w:t>to</w:t>
      </w:r>
      <w:r>
        <w:rPr>
          <w:color w:val="231F20"/>
          <w:spacing w:val="36"/>
          <w:sz w:val="17"/>
        </w:rPr>
        <w:t> </w:t>
      </w:r>
      <w:r>
        <w:rPr>
          <w:color w:val="231F20"/>
          <w:sz w:val="17"/>
        </w:rPr>
        <w:t>3120</w:t>
      </w:r>
      <w:r>
        <w:rPr>
          <w:color w:val="231F20"/>
          <w:spacing w:val="36"/>
          <w:sz w:val="17"/>
        </w:rPr>
        <w:t> </w:t>
      </w:r>
      <w:r>
        <w:rPr>
          <w:color w:val="231F20"/>
          <w:sz w:val="17"/>
        </w:rPr>
        <w:t>and</w:t>
      </w:r>
      <w:r>
        <w:rPr>
          <w:color w:val="231F20"/>
          <w:spacing w:val="36"/>
          <w:sz w:val="17"/>
        </w:rPr>
        <w:t> </w:t>
      </w:r>
      <w:r>
        <w:rPr>
          <w:color w:val="231F20"/>
          <w:sz w:val="17"/>
        </w:rPr>
        <w:t>polymerizing</w:t>
      </w:r>
      <w:r>
        <w:rPr>
          <w:color w:val="231F20"/>
          <w:spacing w:val="36"/>
          <w:sz w:val="17"/>
        </w:rPr>
        <w:t> </w:t>
      </w:r>
      <w:r>
        <w:rPr>
          <w:color w:val="231F20"/>
          <w:sz w:val="17"/>
        </w:rPr>
        <w:t>substances</w:t>
      </w:r>
      <w:r>
        <w:rPr>
          <w:color w:val="231F20"/>
          <w:spacing w:val="36"/>
          <w:sz w:val="17"/>
        </w:rPr>
        <w:t> </w:t>
      </w:r>
      <w:r>
        <w:rPr>
          <w:color w:val="231F20"/>
          <w:sz w:val="17"/>
        </w:rPr>
        <w:t>identified</w:t>
      </w:r>
      <w:r>
        <w:rPr>
          <w:color w:val="231F20"/>
          <w:spacing w:val="36"/>
          <w:sz w:val="17"/>
        </w:rPr>
        <w:t> </w:t>
      </w:r>
      <w:r>
        <w:rPr>
          <w:color w:val="231F20"/>
          <w:sz w:val="17"/>
        </w:rPr>
        <w:t>by</w:t>
      </w:r>
      <w:r>
        <w:rPr>
          <w:color w:val="231F20"/>
          <w:spacing w:val="36"/>
          <w:sz w:val="17"/>
        </w:rPr>
        <w:t> </w:t>
      </w:r>
      <w:r>
        <w:rPr>
          <w:color w:val="231F20"/>
          <w:sz w:val="17"/>
        </w:rPr>
        <w:t>UN</w:t>
      </w:r>
      <w:r>
        <w:rPr>
          <w:color w:val="231F20"/>
          <w:spacing w:val="36"/>
          <w:sz w:val="17"/>
        </w:rPr>
        <w:t> </w:t>
      </w:r>
      <w:r>
        <w:rPr>
          <w:color w:val="231F20"/>
          <w:sz w:val="17"/>
        </w:rPr>
        <w:t>Nos.</w:t>
      </w:r>
      <w:r>
        <w:rPr>
          <w:color w:val="231F20"/>
          <w:spacing w:val="36"/>
          <w:sz w:val="17"/>
        </w:rPr>
        <w:t> </w:t>
      </w:r>
      <w:r>
        <w:rPr>
          <w:color w:val="231F20"/>
          <w:sz w:val="17"/>
        </w:rPr>
        <w:t>3533</w:t>
      </w:r>
      <w:r>
        <w:rPr>
          <w:color w:val="231F20"/>
          <w:spacing w:val="36"/>
          <w:sz w:val="17"/>
        </w:rPr>
        <w:t> </w:t>
      </w:r>
      <w:r>
        <w:rPr>
          <w:color w:val="231F20"/>
          <w:sz w:val="17"/>
        </w:rPr>
        <w:t>and</w:t>
      </w:r>
      <w:r>
        <w:rPr>
          <w:color w:val="231F20"/>
          <w:spacing w:val="36"/>
          <w:sz w:val="17"/>
        </w:rPr>
        <w:t> </w:t>
      </w:r>
      <w:r>
        <w:rPr>
          <w:color w:val="231F20"/>
          <w:sz w:val="17"/>
        </w:rPr>
        <w:t>3534</w:t>
      </w:r>
      <w:r>
        <w:rPr>
          <w:color w:val="231F20"/>
          <w:spacing w:val="36"/>
          <w:sz w:val="17"/>
        </w:rPr>
        <w:t> </w:t>
      </w:r>
      <w:r>
        <w:rPr>
          <w:color w:val="231F20"/>
          <w:sz w:val="17"/>
        </w:rPr>
        <w:t>or for those substances where the words “TEMPERATURE CONTROLLED” are added as part of the proper</w:t>
      </w:r>
      <w:r>
        <w:rPr>
          <w:color w:val="231F20"/>
          <w:spacing w:val="40"/>
          <w:sz w:val="17"/>
        </w:rPr>
        <w:t> </w:t>
      </w:r>
      <w:r>
        <w:rPr>
          <w:color w:val="231F20"/>
          <w:sz w:val="17"/>
        </w:rPr>
        <w:t>shipping</w:t>
      </w:r>
      <w:r>
        <w:rPr>
          <w:color w:val="231F20"/>
          <w:spacing w:val="35"/>
          <w:sz w:val="17"/>
        </w:rPr>
        <w:t> </w:t>
      </w:r>
      <w:r>
        <w:rPr>
          <w:color w:val="231F20"/>
          <w:sz w:val="17"/>
        </w:rPr>
        <w:t>name</w:t>
      </w:r>
      <w:r>
        <w:rPr>
          <w:color w:val="231F20"/>
          <w:spacing w:val="35"/>
          <w:sz w:val="17"/>
        </w:rPr>
        <w:t> </w:t>
      </w:r>
      <w:r>
        <w:rPr>
          <w:color w:val="231F20"/>
          <w:sz w:val="17"/>
        </w:rPr>
        <w:t>in</w:t>
      </w:r>
      <w:r>
        <w:rPr>
          <w:color w:val="231F20"/>
          <w:spacing w:val="35"/>
          <w:sz w:val="17"/>
        </w:rPr>
        <w:t> </w:t>
      </w:r>
      <w:r>
        <w:rPr>
          <w:color w:val="231F20"/>
          <w:sz w:val="17"/>
        </w:rPr>
        <w:t>accordance</w:t>
      </w:r>
      <w:r>
        <w:rPr>
          <w:color w:val="231F20"/>
          <w:spacing w:val="35"/>
          <w:sz w:val="17"/>
        </w:rPr>
        <w:t> </w:t>
      </w:r>
      <w:r>
        <w:rPr>
          <w:color w:val="231F20"/>
          <w:sz w:val="17"/>
        </w:rPr>
        <w:t>with</w:t>
      </w:r>
      <w:r>
        <w:rPr>
          <w:color w:val="231F20"/>
          <w:spacing w:val="35"/>
          <w:sz w:val="17"/>
        </w:rPr>
        <w:t> </w:t>
      </w:r>
      <w:r>
        <w:rPr>
          <w:color w:val="231F20"/>
          <w:sz w:val="17"/>
        </w:rPr>
        <w:t>3.1.2.6.2,</w:t>
      </w:r>
      <w:r>
        <w:rPr>
          <w:color w:val="231F20"/>
          <w:spacing w:val="35"/>
          <w:sz w:val="17"/>
        </w:rPr>
        <w:t> </w:t>
      </w:r>
      <w:r>
        <w:rPr>
          <w:color w:val="231F20"/>
          <w:sz w:val="17"/>
        </w:rPr>
        <w:t>one</w:t>
      </w:r>
      <w:r>
        <w:rPr>
          <w:color w:val="231F20"/>
          <w:spacing w:val="35"/>
          <w:sz w:val="17"/>
        </w:rPr>
        <w:t> </w:t>
      </w:r>
      <w:r>
        <w:rPr>
          <w:color w:val="231F20"/>
          <w:sz w:val="17"/>
        </w:rPr>
        <w:t>of</w:t>
      </w:r>
      <w:r>
        <w:rPr>
          <w:color w:val="231F20"/>
          <w:spacing w:val="35"/>
          <w:sz w:val="17"/>
        </w:rPr>
        <w:t> </w:t>
      </w:r>
      <w:r>
        <w:rPr>
          <w:color w:val="231F20"/>
          <w:sz w:val="17"/>
        </w:rPr>
        <w:t>the</w:t>
      </w:r>
      <w:r>
        <w:rPr>
          <w:color w:val="231F20"/>
          <w:spacing w:val="35"/>
          <w:sz w:val="17"/>
        </w:rPr>
        <w:t> </w:t>
      </w:r>
      <w:r>
        <w:rPr>
          <w:color w:val="231F20"/>
          <w:sz w:val="17"/>
        </w:rPr>
        <w:t>following</w:t>
      </w:r>
      <w:r>
        <w:rPr>
          <w:color w:val="231F20"/>
          <w:spacing w:val="35"/>
          <w:sz w:val="17"/>
        </w:rPr>
        <w:t> </w:t>
      </w:r>
      <w:r>
        <w:rPr>
          <w:color w:val="231F20"/>
          <w:sz w:val="17"/>
        </w:rPr>
        <w:t>methods</w:t>
      </w:r>
      <w:r>
        <w:rPr>
          <w:color w:val="231F20"/>
          <w:spacing w:val="35"/>
          <w:sz w:val="17"/>
        </w:rPr>
        <w:t> </w:t>
      </w:r>
      <w:r>
        <w:rPr>
          <w:color w:val="231F20"/>
          <w:sz w:val="17"/>
        </w:rPr>
        <w:t>shall</w:t>
      </w:r>
      <w:r>
        <w:rPr>
          <w:color w:val="231F20"/>
          <w:spacing w:val="35"/>
          <w:sz w:val="17"/>
        </w:rPr>
        <w:t> </w:t>
      </w:r>
      <w:r>
        <w:rPr>
          <w:color w:val="231F20"/>
          <w:sz w:val="17"/>
        </w:rPr>
        <w:t>be</w:t>
      </w:r>
      <w:r>
        <w:rPr>
          <w:color w:val="231F20"/>
          <w:spacing w:val="35"/>
          <w:sz w:val="17"/>
        </w:rPr>
        <w:t> </w:t>
      </w:r>
      <w:r>
        <w:rPr>
          <w:color w:val="231F20"/>
          <w:sz w:val="17"/>
        </w:rPr>
        <w:t>used:</w:t>
      </w:r>
    </w:p>
    <w:p>
      <w:pPr>
        <w:pStyle w:val="ListParagraph"/>
        <w:numPr>
          <w:ilvl w:val="0"/>
          <w:numId w:val="9"/>
        </w:numPr>
        <w:tabs>
          <w:tab w:pos="2289" w:val="left" w:leader="none"/>
        </w:tabs>
        <w:spacing w:line="240" w:lineRule="auto" w:before="60" w:after="0"/>
        <w:ind w:left="2289" w:right="0" w:hanging="359"/>
        <w:jc w:val="both"/>
        <w:rPr>
          <w:sz w:val="17"/>
        </w:rPr>
      </w:pPr>
      <w:r>
        <w:rPr>
          <w:color w:val="231F20"/>
          <w:w w:val="105"/>
          <w:sz w:val="17"/>
        </w:rPr>
        <w:t>the</w:t>
      </w:r>
      <w:r>
        <w:rPr>
          <w:color w:val="231F20"/>
          <w:spacing w:val="-12"/>
          <w:w w:val="105"/>
          <w:sz w:val="17"/>
        </w:rPr>
        <w:t> </w:t>
      </w:r>
      <w:r>
        <w:rPr>
          <w:color w:val="231F20"/>
          <w:w w:val="105"/>
          <w:sz w:val="17"/>
        </w:rPr>
        <w:t>methods</w:t>
      </w:r>
      <w:r>
        <w:rPr>
          <w:color w:val="231F20"/>
          <w:spacing w:val="-12"/>
          <w:w w:val="105"/>
          <w:sz w:val="17"/>
        </w:rPr>
        <w:t> </w:t>
      </w:r>
      <w:r>
        <w:rPr>
          <w:color w:val="231F20"/>
          <w:w w:val="105"/>
          <w:sz w:val="17"/>
        </w:rPr>
        <w:t>referred</w:t>
      </w:r>
      <w:r>
        <w:rPr>
          <w:color w:val="231F20"/>
          <w:spacing w:val="-11"/>
          <w:w w:val="105"/>
          <w:sz w:val="17"/>
        </w:rPr>
        <w:t> </w:t>
      </w:r>
      <w:r>
        <w:rPr>
          <w:color w:val="231F20"/>
          <w:w w:val="105"/>
          <w:sz w:val="17"/>
        </w:rPr>
        <w:t>to</w:t>
      </w:r>
      <w:r>
        <w:rPr>
          <w:color w:val="231F20"/>
          <w:spacing w:val="-12"/>
          <w:w w:val="105"/>
          <w:sz w:val="17"/>
        </w:rPr>
        <w:t> </w:t>
      </w:r>
      <w:r>
        <w:rPr>
          <w:color w:val="231F20"/>
          <w:w w:val="105"/>
          <w:sz w:val="17"/>
        </w:rPr>
        <w:t>under</w:t>
      </w:r>
      <w:r>
        <w:rPr>
          <w:color w:val="231F20"/>
          <w:spacing w:val="-11"/>
          <w:w w:val="105"/>
          <w:sz w:val="17"/>
        </w:rPr>
        <w:t> </w:t>
      </w:r>
      <w:r>
        <w:rPr>
          <w:color w:val="231F20"/>
          <w:w w:val="105"/>
          <w:sz w:val="17"/>
        </w:rPr>
        <w:t>7.3.7.4.2.4</w:t>
      </w:r>
      <w:r>
        <w:rPr>
          <w:color w:val="231F20"/>
          <w:spacing w:val="-12"/>
          <w:w w:val="105"/>
          <w:sz w:val="17"/>
        </w:rPr>
        <w:t> </w:t>
      </w:r>
      <w:r>
        <w:rPr>
          <w:color w:val="231F20"/>
          <w:w w:val="105"/>
          <w:sz w:val="17"/>
        </w:rPr>
        <w:t>or</w:t>
      </w:r>
      <w:r>
        <w:rPr>
          <w:color w:val="231F20"/>
          <w:spacing w:val="-12"/>
          <w:w w:val="105"/>
          <w:sz w:val="17"/>
        </w:rPr>
        <w:t> </w:t>
      </w:r>
      <w:r>
        <w:rPr>
          <w:color w:val="231F20"/>
          <w:spacing w:val="-2"/>
          <w:w w:val="105"/>
          <w:sz w:val="17"/>
        </w:rPr>
        <w:t>7.3.7.4.2.5;</w:t>
      </w:r>
    </w:p>
    <w:p>
      <w:pPr>
        <w:pStyle w:val="ListParagraph"/>
        <w:numPr>
          <w:ilvl w:val="0"/>
          <w:numId w:val="9"/>
        </w:numPr>
        <w:tabs>
          <w:tab w:pos="2288" w:val="left" w:leader="none"/>
          <w:tab w:pos="2290" w:val="left" w:leader="none"/>
        </w:tabs>
        <w:spacing w:line="254" w:lineRule="auto" w:before="70" w:after="0"/>
        <w:ind w:left="2290" w:right="1415" w:hanging="360"/>
        <w:jc w:val="both"/>
        <w:rPr>
          <w:sz w:val="17"/>
        </w:rPr>
      </w:pPr>
      <w:r>
        <w:rPr>
          <w:color w:val="231F20"/>
          <w:w w:val="105"/>
          <w:sz w:val="17"/>
        </w:rPr>
        <w:t>the</w:t>
      </w:r>
      <w:r>
        <w:rPr>
          <w:color w:val="231F20"/>
          <w:spacing w:val="-5"/>
          <w:w w:val="105"/>
          <w:sz w:val="17"/>
        </w:rPr>
        <w:t> </w:t>
      </w:r>
      <w:r>
        <w:rPr>
          <w:color w:val="231F20"/>
          <w:w w:val="105"/>
          <w:sz w:val="17"/>
        </w:rPr>
        <w:t>method</w:t>
      </w:r>
      <w:r>
        <w:rPr>
          <w:color w:val="231F20"/>
          <w:spacing w:val="-5"/>
          <w:w w:val="105"/>
          <w:sz w:val="17"/>
        </w:rPr>
        <w:t> </w:t>
      </w:r>
      <w:r>
        <w:rPr>
          <w:color w:val="231F20"/>
          <w:w w:val="105"/>
          <w:sz w:val="17"/>
        </w:rPr>
        <w:t>referred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under</w:t>
      </w:r>
      <w:r>
        <w:rPr>
          <w:color w:val="231F20"/>
          <w:spacing w:val="-5"/>
          <w:w w:val="105"/>
          <w:sz w:val="17"/>
        </w:rPr>
        <w:t> </w:t>
      </w:r>
      <w:r>
        <w:rPr>
          <w:color w:val="231F20"/>
          <w:w w:val="105"/>
          <w:sz w:val="17"/>
        </w:rPr>
        <w:t>7.3.7.4.2.3</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maximum</w:t>
      </w:r>
      <w:r>
        <w:rPr>
          <w:color w:val="231F20"/>
          <w:spacing w:val="-5"/>
          <w:w w:val="105"/>
          <w:sz w:val="17"/>
        </w:rPr>
        <w:t> </w:t>
      </w:r>
      <w:r>
        <w:rPr>
          <w:color w:val="231F20"/>
          <w:w w:val="105"/>
          <w:sz w:val="17"/>
        </w:rPr>
        <w:t>ambient</w:t>
      </w:r>
      <w:r>
        <w:rPr>
          <w:color w:val="231F20"/>
          <w:spacing w:val="-5"/>
          <w:w w:val="105"/>
          <w:sz w:val="17"/>
        </w:rPr>
        <w:t> </w:t>
      </w:r>
      <w:r>
        <w:rPr>
          <w:color w:val="231F20"/>
          <w:w w:val="105"/>
          <w:sz w:val="17"/>
        </w:rPr>
        <w:t>temperature</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expected</w:t>
      </w:r>
      <w:r>
        <w:rPr>
          <w:color w:val="231F20"/>
          <w:spacing w:val="-5"/>
          <w:w w:val="105"/>
          <w:sz w:val="17"/>
        </w:rPr>
        <w:t> </w:t>
      </w:r>
      <w:r>
        <w:rPr>
          <w:color w:val="231F20"/>
          <w:w w:val="105"/>
          <w:sz w:val="17"/>
        </w:rPr>
        <w:t>during transport does not exceed the control temperature by more than 10</w:t>
      </w:r>
      <w:r>
        <w:rPr>
          <w:rFonts w:ascii="Cambria" w:hAnsi="Cambria"/>
          <w:color w:val="231F20"/>
          <w:w w:val="105"/>
          <w:sz w:val="17"/>
        </w:rPr>
        <w:t>°</w:t>
      </w:r>
      <w:r>
        <w:rPr>
          <w:color w:val="231F20"/>
          <w:w w:val="105"/>
          <w:sz w:val="17"/>
        </w:rPr>
        <w:t>C; or</w:t>
      </w:r>
    </w:p>
    <w:p>
      <w:pPr>
        <w:pStyle w:val="ListParagraph"/>
        <w:numPr>
          <w:ilvl w:val="0"/>
          <w:numId w:val="9"/>
        </w:numPr>
        <w:tabs>
          <w:tab w:pos="2287" w:val="left" w:leader="none"/>
          <w:tab w:pos="2290" w:val="left" w:leader="none"/>
        </w:tabs>
        <w:spacing w:line="254" w:lineRule="auto" w:before="57" w:after="0"/>
        <w:ind w:left="2290" w:right="1415" w:hanging="361"/>
        <w:jc w:val="both"/>
        <w:rPr>
          <w:sz w:val="17"/>
        </w:rPr>
      </w:pPr>
      <w:r>
        <w:rPr>
          <w:color w:val="231F20"/>
          <w:w w:val="105"/>
          <w:sz w:val="17"/>
        </w:rPr>
        <w:t>for</w:t>
      </w:r>
      <w:r>
        <w:rPr>
          <w:color w:val="231F20"/>
          <w:spacing w:val="-7"/>
          <w:w w:val="105"/>
          <w:sz w:val="17"/>
        </w:rPr>
        <w:t> </w:t>
      </w:r>
      <w:r>
        <w:rPr>
          <w:color w:val="231F20"/>
          <w:w w:val="105"/>
          <w:sz w:val="17"/>
        </w:rPr>
        <w:t>short</w:t>
      </w:r>
      <w:r>
        <w:rPr>
          <w:color w:val="231F20"/>
          <w:spacing w:val="-7"/>
          <w:w w:val="105"/>
          <w:sz w:val="17"/>
        </w:rPr>
        <w:t> </w:t>
      </w:r>
      <w:r>
        <w:rPr>
          <w:color w:val="231F20"/>
          <w:w w:val="105"/>
          <w:sz w:val="17"/>
        </w:rPr>
        <w:t>international</w:t>
      </w:r>
      <w:r>
        <w:rPr>
          <w:color w:val="231F20"/>
          <w:spacing w:val="-7"/>
          <w:w w:val="105"/>
          <w:sz w:val="17"/>
        </w:rPr>
        <w:t> </w:t>
      </w:r>
      <w:r>
        <w:rPr>
          <w:color w:val="231F20"/>
          <w:w w:val="105"/>
          <w:sz w:val="17"/>
        </w:rPr>
        <w:t>voyages</w:t>
      </w:r>
      <w:r>
        <w:rPr>
          <w:color w:val="231F20"/>
          <w:spacing w:val="-7"/>
          <w:w w:val="105"/>
          <w:sz w:val="17"/>
        </w:rPr>
        <w:t> </w:t>
      </w:r>
      <w:r>
        <w:rPr>
          <w:color w:val="231F20"/>
          <w:w w:val="105"/>
          <w:sz w:val="17"/>
        </w:rPr>
        <w:t>only</w:t>
      </w:r>
      <w:r>
        <w:rPr>
          <w:color w:val="231F20"/>
          <w:spacing w:val="-7"/>
          <w:w w:val="105"/>
          <w:sz w:val="17"/>
        </w:rPr>
        <w:t> </w:t>
      </w:r>
      <w:r>
        <w:rPr>
          <w:color w:val="231F20"/>
          <w:w w:val="105"/>
          <w:sz w:val="17"/>
        </w:rPr>
        <w:t>(see</w:t>
      </w:r>
      <w:r>
        <w:rPr>
          <w:color w:val="231F20"/>
          <w:spacing w:val="-7"/>
          <w:w w:val="105"/>
          <w:sz w:val="17"/>
        </w:rPr>
        <w:t> </w:t>
      </w:r>
      <w:r>
        <w:rPr>
          <w:color w:val="231F20"/>
          <w:w w:val="105"/>
          <w:sz w:val="17"/>
        </w:rPr>
        <w:t>1.2.1),</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methods</w:t>
      </w:r>
      <w:r>
        <w:rPr>
          <w:color w:val="231F20"/>
          <w:spacing w:val="-7"/>
          <w:w w:val="105"/>
          <w:sz w:val="17"/>
        </w:rPr>
        <w:t> </w:t>
      </w:r>
      <w:r>
        <w:rPr>
          <w:color w:val="231F20"/>
          <w:w w:val="105"/>
          <w:sz w:val="17"/>
        </w:rPr>
        <w:t>referred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under</w:t>
      </w:r>
      <w:r>
        <w:rPr>
          <w:color w:val="231F20"/>
          <w:spacing w:val="-7"/>
          <w:w w:val="105"/>
          <w:sz w:val="17"/>
        </w:rPr>
        <w:t> </w:t>
      </w:r>
      <w:r>
        <w:rPr>
          <w:color w:val="231F20"/>
          <w:w w:val="105"/>
          <w:sz w:val="17"/>
        </w:rPr>
        <w:t>7.3.7.4.2.1</w:t>
      </w:r>
      <w:r>
        <w:rPr>
          <w:color w:val="231F20"/>
          <w:spacing w:val="-7"/>
          <w:w w:val="105"/>
          <w:sz w:val="17"/>
        </w:rPr>
        <w:t> </w:t>
      </w:r>
      <w:r>
        <w:rPr>
          <w:color w:val="231F20"/>
          <w:w w:val="105"/>
          <w:sz w:val="17"/>
        </w:rPr>
        <w:t>and</w:t>
      </w:r>
      <w:r>
        <w:rPr>
          <w:color w:val="231F20"/>
          <w:spacing w:val="-7"/>
          <w:w w:val="105"/>
          <w:sz w:val="17"/>
        </w:rPr>
        <w:t> </w:t>
      </w:r>
      <w:r>
        <w:rPr>
          <w:color w:val="231F20"/>
          <w:w w:val="105"/>
          <w:sz w:val="17"/>
        </w:rPr>
        <w:t>7.3.7.4.2.2 when the maximum ambient temperature to be expected during transport is at least 10</w:t>
      </w:r>
      <w:r>
        <w:rPr>
          <w:rFonts w:ascii="Cambria" w:hAnsi="Cambria"/>
          <w:color w:val="231F20"/>
          <w:w w:val="105"/>
          <w:sz w:val="17"/>
        </w:rPr>
        <w:t>°</w:t>
      </w:r>
      <w:r>
        <w:rPr>
          <w:color w:val="231F20"/>
          <w:w w:val="105"/>
          <w:sz w:val="17"/>
        </w:rPr>
        <w:t>C below the control temperature.</w:t>
      </w:r>
    </w:p>
    <w:p>
      <w:pPr>
        <w:pStyle w:val="BodyText"/>
        <w:spacing w:before="105"/>
      </w:pPr>
    </w:p>
    <w:p>
      <w:pPr>
        <w:pStyle w:val="ListParagraph"/>
        <w:numPr>
          <w:ilvl w:val="3"/>
          <w:numId w:val="1"/>
        </w:numPr>
        <w:tabs>
          <w:tab w:pos="1930" w:val="left" w:leader="none"/>
        </w:tabs>
        <w:spacing w:line="240" w:lineRule="auto" w:before="0" w:after="0"/>
        <w:ind w:left="1930" w:right="2551" w:hanging="1080"/>
        <w:jc w:val="both"/>
        <w:rPr>
          <w:color w:val="231F20"/>
          <w:sz w:val="18"/>
        </w:rPr>
      </w:pPr>
      <w:r>
        <w:rPr>
          <w:color w:val="231F20"/>
          <w:w w:val="105"/>
          <w:sz w:val="18"/>
        </w:rPr>
        <w:t>Special provisions for flammable gases or liquids having a flashpoint less than 23</w:t>
      </w:r>
      <w:r>
        <w:rPr>
          <w:rFonts w:ascii="Georgia" w:hAnsi="Georgia"/>
          <w:b/>
          <w:color w:val="231F20"/>
          <w:w w:val="105"/>
          <w:sz w:val="18"/>
        </w:rPr>
        <w:t>°</w:t>
      </w:r>
      <w:r>
        <w:rPr>
          <w:color w:val="231F20"/>
          <w:w w:val="105"/>
          <w:sz w:val="18"/>
        </w:rPr>
        <w:t>C c.c. transported under temperature control</w:t>
      </w:r>
    </w:p>
    <w:p>
      <w:pPr>
        <w:pStyle w:val="ListParagraph"/>
        <w:numPr>
          <w:ilvl w:val="4"/>
          <w:numId w:val="1"/>
        </w:numPr>
        <w:tabs>
          <w:tab w:pos="1925" w:val="left" w:leader="none"/>
          <w:tab w:pos="1930" w:val="left" w:leader="none"/>
        </w:tabs>
        <w:spacing w:line="256" w:lineRule="auto" w:before="98" w:after="0"/>
        <w:ind w:left="1930" w:right="1415" w:hanging="1081"/>
        <w:jc w:val="both"/>
        <w:rPr>
          <w:color w:val="231F20"/>
          <w:sz w:val="17"/>
        </w:rPr>
      </w:pPr>
      <w:r>
        <w:rPr>
          <w:color w:val="231F20"/>
          <w:w w:val="105"/>
          <w:sz w:val="17"/>
        </w:rPr>
        <w:t>When flammable gases or liquids having a flashpoint less than 23</w:t>
      </w:r>
      <w:r>
        <w:rPr>
          <w:rFonts w:ascii="Cambria" w:hAnsi="Cambria"/>
          <w:color w:val="231F20"/>
          <w:w w:val="105"/>
          <w:sz w:val="17"/>
        </w:rPr>
        <w:t>°</w:t>
      </w:r>
      <w:r>
        <w:rPr>
          <w:color w:val="231F20"/>
          <w:w w:val="105"/>
          <w:sz w:val="17"/>
        </w:rPr>
        <w:t>C c.c. are packed or loaded in a cargo transport unit equipped with a refrigerating or heating system, the cooling or heating equipment shall comply with 7.3.7.4.</w:t>
      </w:r>
    </w:p>
    <w:p>
      <w:pPr>
        <w:pStyle w:val="ListParagraph"/>
        <w:numPr>
          <w:ilvl w:val="4"/>
          <w:numId w:val="1"/>
        </w:numPr>
        <w:tabs>
          <w:tab w:pos="1925" w:val="left" w:leader="none"/>
          <w:tab w:pos="1930" w:val="left" w:leader="none"/>
        </w:tabs>
        <w:spacing w:line="256" w:lineRule="auto" w:before="84" w:after="0"/>
        <w:ind w:left="1930" w:right="1414" w:hanging="1080"/>
        <w:jc w:val="both"/>
        <w:rPr>
          <w:color w:val="231F20"/>
          <w:sz w:val="17"/>
        </w:rPr>
      </w:pPr>
      <w:r>
        <w:rPr>
          <w:color w:val="231F20"/>
          <w:w w:val="105"/>
          <w:sz w:val="17"/>
        </w:rPr>
        <w:t>When flammable liquids having a flashpoint less than 23</w:t>
      </w:r>
      <w:r>
        <w:rPr>
          <w:rFonts w:ascii="Cambria" w:hAnsi="Cambria"/>
          <w:color w:val="231F20"/>
          <w:w w:val="105"/>
          <w:sz w:val="17"/>
        </w:rPr>
        <w:t>°</w:t>
      </w:r>
      <w:r>
        <w:rPr>
          <w:color w:val="231F20"/>
          <w:w w:val="105"/>
          <w:sz w:val="17"/>
        </w:rPr>
        <w:t>C c.c. and not requiring temperature control for safety</w:t>
      </w:r>
      <w:r>
        <w:rPr>
          <w:color w:val="231F20"/>
          <w:spacing w:val="-6"/>
          <w:w w:val="105"/>
          <w:sz w:val="17"/>
        </w:rPr>
        <w:t> </w:t>
      </w:r>
      <w:r>
        <w:rPr>
          <w:color w:val="231F20"/>
          <w:w w:val="105"/>
          <w:sz w:val="17"/>
        </w:rPr>
        <w:t>reasons</w:t>
      </w:r>
      <w:r>
        <w:rPr>
          <w:color w:val="231F20"/>
          <w:spacing w:val="-6"/>
          <w:w w:val="105"/>
          <w:sz w:val="17"/>
        </w:rPr>
        <w:t> </w:t>
      </w:r>
      <w:r>
        <w:rPr>
          <w:color w:val="231F20"/>
          <w:w w:val="105"/>
          <w:sz w:val="17"/>
        </w:rPr>
        <w:t>are</w:t>
      </w:r>
      <w:r>
        <w:rPr>
          <w:color w:val="231F20"/>
          <w:spacing w:val="-6"/>
          <w:w w:val="105"/>
          <w:sz w:val="17"/>
        </w:rPr>
        <w:t> </w:t>
      </w:r>
      <w:r>
        <w:rPr>
          <w:color w:val="231F20"/>
          <w:w w:val="105"/>
          <w:sz w:val="17"/>
        </w:rPr>
        <w:t>transported</w:t>
      </w:r>
      <w:r>
        <w:rPr>
          <w:color w:val="231F20"/>
          <w:spacing w:val="-6"/>
          <w:w w:val="105"/>
          <w:sz w:val="17"/>
        </w:rPr>
        <w:t> </w:t>
      </w:r>
      <w:r>
        <w:rPr>
          <w:color w:val="231F20"/>
          <w:w w:val="105"/>
          <w:sz w:val="17"/>
        </w:rPr>
        <w:t>under</w:t>
      </w:r>
      <w:r>
        <w:rPr>
          <w:color w:val="231F20"/>
          <w:spacing w:val="-6"/>
          <w:w w:val="105"/>
          <w:sz w:val="17"/>
        </w:rPr>
        <w:t> </w:t>
      </w:r>
      <w:r>
        <w:rPr>
          <w:color w:val="231F20"/>
          <w:w w:val="105"/>
          <w:sz w:val="17"/>
        </w:rPr>
        <w:t>temperature</w:t>
      </w:r>
      <w:r>
        <w:rPr>
          <w:color w:val="231F20"/>
          <w:spacing w:val="-6"/>
          <w:w w:val="105"/>
          <w:sz w:val="17"/>
        </w:rPr>
        <w:t> </w:t>
      </w:r>
      <w:r>
        <w:rPr>
          <w:color w:val="231F20"/>
          <w:w w:val="105"/>
          <w:sz w:val="17"/>
        </w:rPr>
        <w:t>control</w:t>
      </w:r>
      <w:r>
        <w:rPr>
          <w:color w:val="231F20"/>
          <w:spacing w:val="-6"/>
          <w:w w:val="105"/>
          <w:sz w:val="17"/>
        </w:rPr>
        <w:t> </w:t>
      </w:r>
      <w:r>
        <w:rPr>
          <w:color w:val="231F20"/>
          <w:w w:val="105"/>
          <w:sz w:val="17"/>
        </w:rPr>
        <w:t>conditions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commercial</w:t>
      </w:r>
      <w:r>
        <w:rPr>
          <w:color w:val="231F20"/>
          <w:spacing w:val="-6"/>
          <w:w w:val="105"/>
          <w:sz w:val="17"/>
        </w:rPr>
        <w:t> </w:t>
      </w:r>
      <w:r>
        <w:rPr>
          <w:color w:val="231F20"/>
          <w:w w:val="105"/>
          <w:sz w:val="17"/>
        </w:rPr>
        <w:t>reasons,</w:t>
      </w:r>
      <w:r>
        <w:rPr>
          <w:color w:val="231F20"/>
          <w:spacing w:val="-6"/>
          <w:w w:val="105"/>
          <w:sz w:val="17"/>
        </w:rPr>
        <w:t> </w:t>
      </w:r>
      <w:r>
        <w:rPr>
          <w:color w:val="231F20"/>
          <w:w w:val="105"/>
          <w:sz w:val="17"/>
        </w:rPr>
        <w:t>explosion</w:t>
      </w:r>
      <w:r>
        <w:rPr>
          <w:color w:val="231F20"/>
          <w:spacing w:val="-6"/>
          <w:w w:val="105"/>
          <w:sz w:val="17"/>
        </w:rPr>
        <w:t> </w:t>
      </w:r>
      <w:r>
        <w:rPr>
          <w:color w:val="231F20"/>
          <w:w w:val="105"/>
          <w:sz w:val="17"/>
        </w:rPr>
        <w:t>proof electrical fittings are required except when the substances are pre-cooled to and transported at a control temperature of at least 10</w:t>
      </w:r>
      <w:r>
        <w:rPr>
          <w:rFonts w:ascii="Cambria" w:hAnsi="Cambria"/>
          <w:color w:val="231F20"/>
          <w:w w:val="105"/>
          <w:sz w:val="17"/>
        </w:rPr>
        <w:t>°</w:t>
      </w:r>
      <w:r>
        <w:rPr>
          <w:color w:val="231F20"/>
          <w:w w:val="105"/>
          <w:sz w:val="17"/>
        </w:rPr>
        <w:t>C below the flashpoint. In case of failure of a non-explosion proof refrigerating </w:t>
      </w:r>
      <w:r>
        <w:rPr>
          <w:color w:val="231F20"/>
          <w:sz w:val="17"/>
        </w:rPr>
        <w:t>system, the system shall be disconnected from the power supply. It shall not be reconnected if the temperature </w:t>
      </w:r>
      <w:r>
        <w:rPr>
          <w:color w:val="231F20"/>
          <w:w w:val="105"/>
          <w:sz w:val="17"/>
        </w:rPr>
        <w:t>has risen to a temperature less than 10</w:t>
      </w:r>
      <w:r>
        <w:rPr>
          <w:rFonts w:ascii="Cambria" w:hAnsi="Cambria"/>
          <w:color w:val="231F20"/>
          <w:w w:val="105"/>
          <w:sz w:val="17"/>
        </w:rPr>
        <w:t>°</w:t>
      </w:r>
      <w:r>
        <w:rPr>
          <w:color w:val="231F20"/>
          <w:w w:val="105"/>
          <w:sz w:val="17"/>
        </w:rPr>
        <w:t>C below the flashpoint.</w:t>
      </w:r>
    </w:p>
    <w:p>
      <w:pPr>
        <w:pStyle w:val="ListParagraph"/>
        <w:numPr>
          <w:ilvl w:val="4"/>
          <w:numId w:val="1"/>
        </w:numPr>
        <w:tabs>
          <w:tab w:pos="1924" w:val="left" w:leader="none"/>
          <w:tab w:pos="1930" w:val="left" w:leader="none"/>
        </w:tabs>
        <w:spacing w:line="256" w:lineRule="auto" w:before="81" w:after="0"/>
        <w:ind w:left="1930" w:right="1415" w:hanging="1081"/>
        <w:jc w:val="both"/>
        <w:rPr>
          <w:color w:val="231F20"/>
          <w:sz w:val="17"/>
        </w:rPr>
      </w:pPr>
      <w:r>
        <w:rPr>
          <w:color w:val="231F20"/>
          <w:sz w:val="17"/>
        </w:rPr>
        <w:t>When flammable gases not requiring temperature control for safety reasons are transported under temperature </w:t>
      </w:r>
      <w:r>
        <w:rPr>
          <w:color w:val="231F20"/>
          <w:w w:val="105"/>
          <w:sz w:val="17"/>
        </w:rPr>
        <w:t>control conditions for commercial reasons, explosion proof electrical fittings are required.</w:t>
      </w:r>
    </w:p>
    <w:p>
      <w:pPr>
        <w:pStyle w:val="BodyText"/>
        <w:rPr>
          <w:sz w:val="20"/>
        </w:rPr>
      </w:pPr>
    </w:p>
    <w:p>
      <w:pPr>
        <w:pStyle w:val="BodyText"/>
        <w:spacing w:before="147"/>
        <w:rPr>
          <w:sz w:val="20"/>
        </w:rPr>
      </w:pPr>
      <w:r>
        <w:rPr>
          <w:sz w:val="20"/>
        </w:rPr>
        <mc:AlternateContent>
          <mc:Choice Requires="wps">
            <w:drawing>
              <wp:anchor distT="0" distB="0" distL="0" distR="0" allowOverlap="1" layoutInCell="1" locked="0" behindDoc="1" simplePos="0" relativeHeight="487595008">
                <wp:simplePos x="0" y="0"/>
                <wp:positionH relativeFrom="page">
                  <wp:posOffset>540000</wp:posOffset>
                </wp:positionH>
                <wp:positionV relativeFrom="paragraph">
                  <wp:posOffset>254622</wp:posOffset>
                </wp:positionV>
                <wp:extent cx="6120130" cy="635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6120130" cy="6350"/>
                          <a:chExt cx="6120130" cy="6350"/>
                        </a:xfrm>
                      </wpg:grpSpPr>
                      <wps:wsp>
                        <wps:cNvPr id="67" name="Graphic 6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8" name="Graphic 6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049023pt;width:481.9pt;height:.5pt;mso-position-horizontal-relative:page;mso-position-vertical-relative:paragraph;z-index:-15721472;mso-wrap-distance-left:0;mso-wrap-distance-right:0" id="docshapegroup51" coordorigin="850,401" coordsize="9638,10">
                <v:line style="position:absolute" from="850,406" to="5953,406" stroked="true" strokeweight=".5pt" strokecolor="#231f20">
                  <v:stroke dashstyle="solid"/>
                </v:line>
                <v:line style="position:absolute" from="5953,406" to="10488,406"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60" w:bottom="740" w:left="0" w:right="0"/>
        </w:sectPr>
      </w:pPr>
    </w:p>
    <w:p>
      <w:pPr>
        <w:pStyle w:val="Heading2"/>
        <w:numPr>
          <w:ilvl w:val="3"/>
          <w:numId w:val="1"/>
        </w:numPr>
        <w:tabs>
          <w:tab w:pos="2497" w:val="left" w:leader="none"/>
        </w:tabs>
        <w:spacing w:line="240" w:lineRule="auto" w:before="95" w:after="0"/>
        <w:ind w:left="2497" w:right="0" w:hanging="1080"/>
        <w:jc w:val="both"/>
        <w:rPr>
          <w:color w:val="231F20"/>
        </w:rPr>
      </w:pPr>
      <w:r>
        <w:rPr/>
        <mc:AlternateContent>
          <mc:Choice Requires="wps">
            <w:drawing>
              <wp:anchor distT="0" distB="0" distL="0" distR="0" allowOverlap="1" layoutInCell="1" locked="0" behindDoc="0" simplePos="0" relativeHeight="15737344">
                <wp:simplePos x="0" y="0"/>
                <wp:positionH relativeFrom="page">
                  <wp:posOffset>7199998</wp:posOffset>
                </wp:positionH>
                <wp:positionV relativeFrom="page">
                  <wp:posOffset>9171000</wp:posOffset>
                </wp:positionV>
                <wp:extent cx="360045" cy="152146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360045" cy="1521460"/>
                          <a:chExt cx="360045" cy="1521460"/>
                        </a:xfrm>
                      </wpg:grpSpPr>
                      <wps:wsp>
                        <wps:cNvPr id="75" name="Graphic 75"/>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76" name="Textbox 7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7344" id="docshapegroup56" coordorigin="11339,14443" coordsize="567,2396">
                <v:rect style="position:absolute;left:11338;top:14442;width:567;height:2396" id="docshape57" filled="true" fillcolor="#58595b" stroked="false">
                  <v:fill type="solid"/>
                </v:rect>
                <v:shape style="position:absolute;left:11338;top:14442;width:567;height:2396" type="#_x0000_t202" id="docshape58"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rPr>
        <w:t>Special</w:t>
      </w:r>
      <w:r>
        <w:rPr>
          <w:color w:val="231F20"/>
          <w:spacing w:val="7"/>
          <w:w w:val="105"/>
        </w:rPr>
        <w:t> </w:t>
      </w:r>
      <w:r>
        <w:rPr>
          <w:color w:val="231F20"/>
          <w:w w:val="105"/>
        </w:rPr>
        <w:t>provisions</w:t>
      </w:r>
      <w:r>
        <w:rPr>
          <w:color w:val="231F20"/>
          <w:spacing w:val="7"/>
          <w:w w:val="105"/>
        </w:rPr>
        <w:t> </w:t>
      </w:r>
      <w:r>
        <w:rPr>
          <w:color w:val="231F20"/>
          <w:w w:val="105"/>
        </w:rPr>
        <w:t>for</w:t>
      </w:r>
      <w:r>
        <w:rPr>
          <w:color w:val="231F20"/>
          <w:spacing w:val="7"/>
          <w:w w:val="105"/>
        </w:rPr>
        <w:t> </w:t>
      </w:r>
      <w:r>
        <w:rPr>
          <w:color w:val="231F20"/>
          <w:w w:val="105"/>
        </w:rPr>
        <w:t>vehicles</w:t>
      </w:r>
      <w:r>
        <w:rPr>
          <w:color w:val="231F20"/>
          <w:spacing w:val="7"/>
          <w:w w:val="105"/>
        </w:rPr>
        <w:t> </w:t>
      </w:r>
      <w:r>
        <w:rPr>
          <w:color w:val="231F20"/>
          <w:w w:val="105"/>
        </w:rPr>
        <w:t>transported</w:t>
      </w:r>
      <w:r>
        <w:rPr>
          <w:color w:val="231F20"/>
          <w:spacing w:val="7"/>
          <w:w w:val="105"/>
        </w:rPr>
        <w:t> </w:t>
      </w:r>
      <w:r>
        <w:rPr>
          <w:color w:val="231F20"/>
          <w:w w:val="105"/>
        </w:rPr>
        <w:t>on</w:t>
      </w:r>
      <w:r>
        <w:rPr>
          <w:color w:val="231F20"/>
          <w:spacing w:val="8"/>
          <w:w w:val="105"/>
        </w:rPr>
        <w:t> </w:t>
      </w:r>
      <w:r>
        <w:rPr>
          <w:color w:val="231F20"/>
          <w:spacing w:val="-4"/>
          <w:w w:val="105"/>
        </w:rPr>
        <w:t>ships</w:t>
      </w:r>
    </w:p>
    <w:p>
      <w:pPr>
        <w:pStyle w:val="BodyText"/>
        <w:spacing w:line="256" w:lineRule="auto" w:before="72"/>
        <w:ind w:left="2497" w:right="847"/>
        <w:jc w:val="both"/>
      </w:pPr>
      <w:r>
        <w:rPr>
          <w:color w:val="231F20"/>
          <w:w w:val="105"/>
        </w:rPr>
        <w:t>Insulated,</w:t>
      </w:r>
      <w:r>
        <w:rPr>
          <w:color w:val="231F20"/>
          <w:spacing w:val="37"/>
          <w:w w:val="105"/>
        </w:rPr>
        <w:t> </w:t>
      </w:r>
      <w:r>
        <w:rPr>
          <w:color w:val="231F20"/>
          <w:w w:val="105"/>
        </w:rPr>
        <w:t>refrigerated</w:t>
      </w:r>
      <w:r>
        <w:rPr>
          <w:color w:val="231F20"/>
          <w:spacing w:val="37"/>
          <w:w w:val="105"/>
        </w:rPr>
        <w:t> </w:t>
      </w:r>
      <w:r>
        <w:rPr>
          <w:color w:val="231F20"/>
          <w:w w:val="105"/>
        </w:rPr>
        <w:t>and</w:t>
      </w:r>
      <w:r>
        <w:rPr>
          <w:color w:val="231F20"/>
          <w:spacing w:val="37"/>
          <w:w w:val="105"/>
        </w:rPr>
        <w:t> </w:t>
      </w:r>
      <w:r>
        <w:rPr>
          <w:color w:val="231F20"/>
          <w:w w:val="105"/>
        </w:rPr>
        <w:t>mechanically</w:t>
      </w:r>
      <w:r>
        <w:rPr>
          <w:color w:val="231F20"/>
          <w:spacing w:val="37"/>
          <w:w w:val="105"/>
        </w:rPr>
        <w:t> </w:t>
      </w:r>
      <w:r>
        <w:rPr>
          <w:color w:val="231F20"/>
          <w:w w:val="105"/>
        </w:rPr>
        <w:t>refrigerated</w:t>
      </w:r>
      <w:r>
        <w:rPr>
          <w:color w:val="231F20"/>
          <w:spacing w:val="37"/>
          <w:w w:val="105"/>
        </w:rPr>
        <w:t> </w:t>
      </w:r>
      <w:r>
        <w:rPr>
          <w:color w:val="231F20"/>
          <w:w w:val="105"/>
        </w:rPr>
        <w:t>vehicles</w:t>
      </w:r>
      <w:r>
        <w:rPr>
          <w:color w:val="231F20"/>
          <w:spacing w:val="37"/>
          <w:w w:val="105"/>
        </w:rPr>
        <w:t> </w:t>
      </w:r>
      <w:r>
        <w:rPr>
          <w:color w:val="231F20"/>
          <w:w w:val="105"/>
        </w:rPr>
        <w:t>shall</w:t>
      </w:r>
      <w:r>
        <w:rPr>
          <w:color w:val="231F20"/>
          <w:spacing w:val="37"/>
          <w:w w:val="105"/>
        </w:rPr>
        <w:t> </w:t>
      </w:r>
      <w:r>
        <w:rPr>
          <w:color w:val="231F20"/>
          <w:w w:val="105"/>
        </w:rPr>
        <w:t>conform</w:t>
      </w:r>
      <w:r>
        <w:rPr>
          <w:color w:val="231F20"/>
          <w:spacing w:val="37"/>
          <w:w w:val="105"/>
        </w:rPr>
        <w:t> </w:t>
      </w:r>
      <w:r>
        <w:rPr>
          <w:color w:val="231F20"/>
          <w:w w:val="105"/>
        </w:rPr>
        <w:t>to</w:t>
      </w:r>
      <w:r>
        <w:rPr>
          <w:color w:val="231F20"/>
          <w:spacing w:val="37"/>
          <w:w w:val="105"/>
        </w:rPr>
        <w:t> </w:t>
      </w:r>
      <w:r>
        <w:rPr>
          <w:color w:val="231F20"/>
          <w:w w:val="105"/>
        </w:rPr>
        <w:t>the</w:t>
      </w:r>
      <w:r>
        <w:rPr>
          <w:color w:val="231F20"/>
          <w:spacing w:val="37"/>
          <w:w w:val="105"/>
        </w:rPr>
        <w:t> </w:t>
      </w:r>
      <w:r>
        <w:rPr>
          <w:color w:val="231F20"/>
          <w:w w:val="105"/>
        </w:rPr>
        <w:t>provisions</w:t>
      </w:r>
      <w:r>
        <w:rPr>
          <w:color w:val="231F20"/>
          <w:spacing w:val="37"/>
          <w:w w:val="105"/>
        </w:rPr>
        <w:t> </w:t>
      </w:r>
      <w:r>
        <w:rPr>
          <w:color w:val="231F20"/>
          <w:w w:val="105"/>
        </w:rPr>
        <w:t>of</w:t>
      </w:r>
      <w:r>
        <w:rPr>
          <w:color w:val="231F20"/>
          <w:spacing w:val="37"/>
          <w:w w:val="105"/>
        </w:rPr>
        <w:t> </w:t>
      </w:r>
      <w:r>
        <w:rPr>
          <w:color w:val="231F20"/>
          <w:w w:val="105"/>
        </w:rPr>
        <w:t>7.3.7.4 and</w:t>
      </w:r>
      <w:r>
        <w:rPr>
          <w:color w:val="231F20"/>
          <w:spacing w:val="-5"/>
          <w:w w:val="105"/>
        </w:rPr>
        <w:t> </w:t>
      </w:r>
      <w:r>
        <w:rPr>
          <w:color w:val="231F20"/>
          <w:w w:val="105"/>
        </w:rPr>
        <w:t>7.3.7.5</w:t>
      </w:r>
      <w:r>
        <w:rPr>
          <w:color w:val="231F20"/>
          <w:spacing w:val="-5"/>
          <w:w w:val="105"/>
        </w:rPr>
        <w:t> </w:t>
      </w:r>
      <w:r>
        <w:rPr>
          <w:color w:val="231F20"/>
          <w:w w:val="105"/>
        </w:rPr>
        <w:t>as</w:t>
      </w:r>
      <w:r>
        <w:rPr>
          <w:color w:val="231F20"/>
          <w:spacing w:val="-5"/>
          <w:w w:val="105"/>
        </w:rPr>
        <w:t> </w:t>
      </w:r>
      <w:r>
        <w:rPr>
          <w:color w:val="231F20"/>
          <w:w w:val="105"/>
        </w:rPr>
        <w:t>appropriate.</w:t>
      </w:r>
      <w:r>
        <w:rPr>
          <w:color w:val="231F20"/>
          <w:spacing w:val="-5"/>
          <w:w w:val="105"/>
        </w:rPr>
        <w:t> </w:t>
      </w:r>
      <w:r>
        <w:rPr>
          <w:color w:val="231F20"/>
          <w:w w:val="105"/>
        </w:rPr>
        <w:t>In</w:t>
      </w:r>
      <w:r>
        <w:rPr>
          <w:color w:val="231F20"/>
          <w:spacing w:val="-5"/>
          <w:w w:val="105"/>
        </w:rPr>
        <w:t> </w:t>
      </w:r>
      <w:r>
        <w:rPr>
          <w:color w:val="231F20"/>
          <w:w w:val="105"/>
        </w:rPr>
        <w:t>addition,</w:t>
      </w:r>
      <w:r>
        <w:rPr>
          <w:color w:val="231F20"/>
          <w:spacing w:val="-5"/>
          <w:w w:val="105"/>
        </w:rPr>
        <w:t> </w:t>
      </w:r>
      <w:r>
        <w:rPr>
          <w:color w:val="231F20"/>
          <w:w w:val="105"/>
        </w:rPr>
        <w:t>the</w:t>
      </w:r>
      <w:r>
        <w:rPr>
          <w:color w:val="231F20"/>
          <w:spacing w:val="-5"/>
          <w:w w:val="105"/>
        </w:rPr>
        <w:t> </w:t>
      </w:r>
      <w:r>
        <w:rPr>
          <w:color w:val="231F20"/>
          <w:w w:val="105"/>
        </w:rPr>
        <w:t>refrigerating</w:t>
      </w:r>
      <w:r>
        <w:rPr>
          <w:color w:val="231F20"/>
          <w:spacing w:val="-5"/>
          <w:w w:val="105"/>
        </w:rPr>
        <w:t> </w:t>
      </w:r>
      <w:r>
        <w:rPr>
          <w:color w:val="231F20"/>
          <w:w w:val="105"/>
        </w:rPr>
        <w:t>appliance</w:t>
      </w:r>
      <w:r>
        <w:rPr>
          <w:color w:val="231F20"/>
          <w:spacing w:val="-5"/>
          <w:w w:val="105"/>
        </w:rPr>
        <w:t> </w:t>
      </w:r>
      <w:r>
        <w:rPr>
          <w:color w:val="231F20"/>
          <w:w w:val="105"/>
        </w:rPr>
        <w:t>of</w:t>
      </w:r>
      <w:r>
        <w:rPr>
          <w:color w:val="231F20"/>
          <w:spacing w:val="-5"/>
          <w:w w:val="105"/>
        </w:rPr>
        <w:t> </w:t>
      </w:r>
      <w:r>
        <w:rPr>
          <w:color w:val="231F20"/>
          <w:w w:val="105"/>
        </w:rPr>
        <w:t>a</w:t>
      </w:r>
      <w:r>
        <w:rPr>
          <w:color w:val="231F20"/>
          <w:spacing w:val="-5"/>
          <w:w w:val="105"/>
        </w:rPr>
        <w:t> </w:t>
      </w:r>
      <w:r>
        <w:rPr>
          <w:color w:val="231F20"/>
          <w:w w:val="105"/>
        </w:rPr>
        <w:t>mechanically</w:t>
      </w:r>
      <w:r>
        <w:rPr>
          <w:color w:val="231F20"/>
          <w:spacing w:val="-5"/>
          <w:w w:val="105"/>
        </w:rPr>
        <w:t> </w:t>
      </w:r>
      <w:r>
        <w:rPr>
          <w:color w:val="231F20"/>
          <w:w w:val="105"/>
        </w:rPr>
        <w:t>refrigerated</w:t>
      </w:r>
      <w:r>
        <w:rPr>
          <w:color w:val="231F20"/>
          <w:spacing w:val="-5"/>
          <w:w w:val="105"/>
        </w:rPr>
        <w:t> </w:t>
      </w:r>
      <w:r>
        <w:rPr>
          <w:color w:val="231F20"/>
          <w:w w:val="105"/>
        </w:rPr>
        <w:t>vehicle</w:t>
      </w:r>
      <w:r>
        <w:rPr>
          <w:color w:val="231F20"/>
          <w:spacing w:val="-5"/>
          <w:w w:val="105"/>
        </w:rPr>
        <w:t> </w:t>
      </w:r>
      <w:r>
        <w:rPr>
          <w:color w:val="231F20"/>
          <w:w w:val="105"/>
        </w:rPr>
        <w:t>shall be capable of operating independently of the engine used to propel the vehicle.</w:t>
      </w:r>
    </w:p>
    <w:p>
      <w:pPr>
        <w:pStyle w:val="BodyText"/>
        <w:spacing w:before="78"/>
      </w:pPr>
    </w:p>
    <w:p>
      <w:pPr>
        <w:pStyle w:val="Heading2"/>
        <w:numPr>
          <w:ilvl w:val="3"/>
          <w:numId w:val="1"/>
        </w:numPr>
        <w:tabs>
          <w:tab w:pos="2497" w:val="left" w:leader="none"/>
        </w:tabs>
        <w:spacing w:line="240" w:lineRule="auto" w:before="0" w:after="0"/>
        <w:ind w:left="2497" w:right="0" w:hanging="1080"/>
        <w:jc w:val="both"/>
        <w:rPr>
          <w:color w:val="231F20"/>
        </w:rPr>
      </w:pPr>
      <w:r>
        <w:rPr>
          <w:color w:val="231F20"/>
          <w:spacing w:val="-2"/>
          <w:w w:val="105"/>
        </w:rPr>
        <w:t>Approval</w:t>
      </w:r>
    </w:p>
    <w:p>
      <w:pPr>
        <w:pStyle w:val="BodyText"/>
        <w:spacing w:line="256" w:lineRule="auto" w:before="72"/>
        <w:ind w:left="2497" w:right="848"/>
        <w:jc w:val="both"/>
      </w:pPr>
      <w:r>
        <w:rPr>
          <w:color w:val="231F20"/>
          <w:w w:val="105"/>
        </w:rPr>
        <w:t>The</w:t>
      </w:r>
      <w:r>
        <w:rPr>
          <w:color w:val="231F20"/>
          <w:spacing w:val="27"/>
          <w:w w:val="105"/>
        </w:rPr>
        <w:t> </w:t>
      </w:r>
      <w:r>
        <w:rPr>
          <w:color w:val="231F20"/>
          <w:w w:val="105"/>
        </w:rPr>
        <w:t>competent</w:t>
      </w:r>
      <w:r>
        <w:rPr>
          <w:color w:val="231F20"/>
          <w:spacing w:val="27"/>
          <w:w w:val="105"/>
        </w:rPr>
        <w:t> </w:t>
      </w:r>
      <w:r>
        <w:rPr>
          <w:color w:val="231F20"/>
          <w:w w:val="105"/>
        </w:rPr>
        <w:t>authority</w:t>
      </w:r>
      <w:r>
        <w:rPr>
          <w:color w:val="231F20"/>
          <w:spacing w:val="27"/>
          <w:w w:val="105"/>
        </w:rPr>
        <w:t> </w:t>
      </w:r>
      <w:r>
        <w:rPr>
          <w:color w:val="231F20"/>
          <w:w w:val="105"/>
        </w:rPr>
        <w:t>may</w:t>
      </w:r>
      <w:r>
        <w:rPr>
          <w:color w:val="231F20"/>
          <w:spacing w:val="27"/>
          <w:w w:val="105"/>
        </w:rPr>
        <w:t> </w:t>
      </w:r>
      <w:r>
        <w:rPr>
          <w:color w:val="231F20"/>
          <w:w w:val="105"/>
        </w:rPr>
        <w:t>approve</w:t>
      </w:r>
      <w:r>
        <w:rPr>
          <w:color w:val="231F20"/>
          <w:spacing w:val="27"/>
          <w:w w:val="105"/>
        </w:rPr>
        <w:t> </w:t>
      </w:r>
      <w:r>
        <w:rPr>
          <w:color w:val="231F20"/>
          <w:w w:val="105"/>
        </w:rPr>
        <w:t>that</w:t>
      </w:r>
      <w:r>
        <w:rPr>
          <w:color w:val="231F20"/>
          <w:spacing w:val="27"/>
          <w:w w:val="105"/>
        </w:rPr>
        <w:t> </w:t>
      </w:r>
      <w:r>
        <w:rPr>
          <w:color w:val="231F20"/>
          <w:w w:val="105"/>
        </w:rPr>
        <w:t>less</w:t>
      </w:r>
      <w:r>
        <w:rPr>
          <w:color w:val="231F20"/>
          <w:spacing w:val="27"/>
          <w:w w:val="105"/>
        </w:rPr>
        <w:t> </w:t>
      </w:r>
      <w:r>
        <w:rPr>
          <w:color w:val="231F20"/>
          <w:w w:val="105"/>
        </w:rPr>
        <w:t>stringent</w:t>
      </w:r>
      <w:r>
        <w:rPr>
          <w:color w:val="231F20"/>
          <w:spacing w:val="27"/>
          <w:w w:val="105"/>
        </w:rPr>
        <w:t> </w:t>
      </w:r>
      <w:r>
        <w:rPr>
          <w:color w:val="231F20"/>
          <w:w w:val="105"/>
        </w:rPr>
        <w:t>means</w:t>
      </w:r>
      <w:r>
        <w:rPr>
          <w:color w:val="231F20"/>
          <w:spacing w:val="27"/>
          <w:w w:val="105"/>
        </w:rPr>
        <w:t> </w:t>
      </w:r>
      <w:r>
        <w:rPr>
          <w:color w:val="231F20"/>
          <w:w w:val="105"/>
        </w:rPr>
        <w:t>of</w:t>
      </w:r>
      <w:r>
        <w:rPr>
          <w:color w:val="231F20"/>
          <w:spacing w:val="27"/>
          <w:w w:val="105"/>
        </w:rPr>
        <w:t> </w:t>
      </w:r>
      <w:r>
        <w:rPr>
          <w:color w:val="231F20"/>
          <w:w w:val="105"/>
        </w:rPr>
        <w:t>temperature</w:t>
      </w:r>
      <w:r>
        <w:rPr>
          <w:color w:val="231F20"/>
          <w:spacing w:val="27"/>
          <w:w w:val="105"/>
        </w:rPr>
        <w:t> </w:t>
      </w:r>
      <w:r>
        <w:rPr>
          <w:color w:val="231F20"/>
          <w:w w:val="105"/>
        </w:rPr>
        <w:t>control</w:t>
      </w:r>
      <w:r>
        <w:rPr>
          <w:color w:val="231F20"/>
          <w:spacing w:val="27"/>
          <w:w w:val="105"/>
        </w:rPr>
        <w:t> </w:t>
      </w:r>
      <w:r>
        <w:rPr>
          <w:color w:val="231F20"/>
          <w:w w:val="105"/>
        </w:rPr>
        <w:t>may</w:t>
      </w:r>
      <w:r>
        <w:rPr>
          <w:color w:val="231F20"/>
          <w:spacing w:val="27"/>
          <w:w w:val="105"/>
        </w:rPr>
        <w:t> </w:t>
      </w:r>
      <w:r>
        <w:rPr>
          <w:color w:val="231F20"/>
          <w:w w:val="105"/>
        </w:rPr>
        <w:t>be</w:t>
      </w:r>
      <w:r>
        <w:rPr>
          <w:color w:val="231F20"/>
          <w:spacing w:val="27"/>
          <w:w w:val="105"/>
        </w:rPr>
        <w:t> </w:t>
      </w:r>
      <w:r>
        <w:rPr>
          <w:color w:val="231F20"/>
          <w:w w:val="105"/>
        </w:rPr>
        <w:t>used</w:t>
      </w:r>
      <w:r>
        <w:rPr>
          <w:color w:val="231F20"/>
          <w:spacing w:val="27"/>
          <w:w w:val="105"/>
        </w:rPr>
        <w:t> </w:t>
      </w:r>
      <w:r>
        <w:rPr>
          <w:color w:val="231F20"/>
          <w:w w:val="105"/>
        </w:rPr>
        <w:t>or that artificial refrigeration may be dispensed with under conditions of transport such as short international voyages or low ambient temperatures.</w:t>
      </w:r>
    </w:p>
    <w:p>
      <w:pPr>
        <w:pStyle w:val="BodyText"/>
        <w:spacing w:before="30"/>
      </w:pPr>
    </w:p>
    <w:p>
      <w:pPr>
        <w:pStyle w:val="Heading1"/>
        <w:numPr>
          <w:ilvl w:val="2"/>
          <w:numId w:val="1"/>
        </w:numPr>
        <w:tabs>
          <w:tab w:pos="2497" w:val="left" w:leader="none"/>
        </w:tabs>
        <w:spacing w:line="240" w:lineRule="auto" w:before="0" w:after="0"/>
        <w:ind w:left="2497" w:right="0" w:hanging="1080"/>
        <w:jc w:val="left"/>
      </w:pPr>
      <w:r>
        <w:rPr>
          <w:color w:val="231F20"/>
          <w:w w:val="105"/>
        </w:rPr>
        <w:t>Loading</w:t>
      </w:r>
      <w:r>
        <w:rPr>
          <w:color w:val="231F20"/>
          <w:spacing w:val="3"/>
          <w:w w:val="105"/>
        </w:rPr>
        <w:t> </w:t>
      </w:r>
      <w:r>
        <w:rPr>
          <w:color w:val="231F20"/>
          <w:w w:val="105"/>
        </w:rPr>
        <w:t>of</w:t>
      </w:r>
      <w:r>
        <w:rPr>
          <w:color w:val="231F20"/>
          <w:spacing w:val="3"/>
          <w:w w:val="105"/>
        </w:rPr>
        <w:t> </w:t>
      </w:r>
      <w:r>
        <w:rPr>
          <w:color w:val="231F20"/>
          <w:w w:val="105"/>
        </w:rPr>
        <w:t>cargo</w:t>
      </w:r>
      <w:r>
        <w:rPr>
          <w:color w:val="231F20"/>
          <w:spacing w:val="3"/>
          <w:w w:val="105"/>
        </w:rPr>
        <w:t> </w:t>
      </w:r>
      <w:r>
        <w:rPr>
          <w:color w:val="231F20"/>
          <w:w w:val="105"/>
        </w:rPr>
        <w:t>transport</w:t>
      </w:r>
      <w:r>
        <w:rPr>
          <w:color w:val="231F20"/>
          <w:spacing w:val="3"/>
          <w:w w:val="105"/>
        </w:rPr>
        <w:t> </w:t>
      </w:r>
      <w:r>
        <w:rPr>
          <w:color w:val="231F20"/>
          <w:w w:val="105"/>
        </w:rPr>
        <w:t>units</w:t>
      </w:r>
      <w:r>
        <w:rPr>
          <w:color w:val="231F20"/>
          <w:spacing w:val="4"/>
          <w:w w:val="105"/>
        </w:rPr>
        <w:t> </w:t>
      </w:r>
      <w:r>
        <w:rPr>
          <w:color w:val="231F20"/>
          <w:w w:val="105"/>
        </w:rPr>
        <w:t>on</w:t>
      </w:r>
      <w:r>
        <w:rPr>
          <w:color w:val="231F20"/>
          <w:spacing w:val="3"/>
          <w:w w:val="105"/>
        </w:rPr>
        <w:t> </w:t>
      </w:r>
      <w:r>
        <w:rPr>
          <w:color w:val="231F20"/>
          <w:w w:val="105"/>
        </w:rPr>
        <w:t>board</w:t>
      </w:r>
      <w:r>
        <w:rPr>
          <w:color w:val="231F20"/>
          <w:spacing w:val="3"/>
          <w:w w:val="105"/>
        </w:rPr>
        <w:t> </w:t>
      </w:r>
      <w:r>
        <w:rPr>
          <w:color w:val="231F20"/>
          <w:spacing w:val="-4"/>
          <w:w w:val="105"/>
        </w:rPr>
        <w:t>ships</w:t>
      </w:r>
    </w:p>
    <w:p>
      <w:pPr>
        <w:pStyle w:val="BodyText"/>
        <w:spacing w:line="256" w:lineRule="auto" w:before="64"/>
        <w:ind w:left="2497" w:right="847"/>
        <w:jc w:val="both"/>
      </w:pPr>
      <w:r>
        <w:rPr>
          <w:color w:val="231F20"/>
          <w:w w:val="105"/>
        </w:rPr>
        <w:t>Before</w:t>
      </w:r>
      <w:r>
        <w:rPr>
          <w:color w:val="231F20"/>
          <w:w w:val="105"/>
        </w:rPr>
        <w:t> loading,</w:t>
      </w:r>
      <w:r>
        <w:rPr>
          <w:color w:val="231F20"/>
          <w:w w:val="105"/>
        </w:rPr>
        <w:t> cargo</w:t>
      </w:r>
      <w:r>
        <w:rPr>
          <w:color w:val="231F20"/>
          <w:w w:val="105"/>
        </w:rPr>
        <w:t> transport</w:t>
      </w:r>
      <w:r>
        <w:rPr>
          <w:color w:val="231F20"/>
          <w:w w:val="105"/>
        </w:rPr>
        <w:t> units</w:t>
      </w:r>
      <w:r>
        <w:rPr>
          <w:color w:val="231F20"/>
          <w:w w:val="105"/>
        </w:rPr>
        <w:t> used</w:t>
      </w:r>
      <w:r>
        <w:rPr>
          <w:color w:val="231F20"/>
          <w:w w:val="105"/>
        </w:rPr>
        <w:t> for</w:t>
      </w:r>
      <w:r>
        <w:rPr>
          <w:color w:val="231F20"/>
          <w:w w:val="105"/>
        </w:rPr>
        <w:t> the</w:t>
      </w:r>
      <w:r>
        <w:rPr>
          <w:color w:val="231F20"/>
          <w:w w:val="105"/>
        </w:rPr>
        <w:t> transport</w:t>
      </w:r>
      <w:r>
        <w:rPr>
          <w:color w:val="231F20"/>
          <w:w w:val="105"/>
        </w:rPr>
        <w:t> of</w:t>
      </w:r>
      <w:r>
        <w:rPr>
          <w:color w:val="231F20"/>
          <w:w w:val="105"/>
        </w:rPr>
        <w:t> dangerous</w:t>
      </w:r>
      <w:r>
        <w:rPr>
          <w:color w:val="231F20"/>
          <w:w w:val="105"/>
        </w:rPr>
        <w:t> goods</w:t>
      </w:r>
      <w:r>
        <w:rPr>
          <w:color w:val="231F20"/>
          <w:w w:val="105"/>
        </w:rPr>
        <w:t> shall</w:t>
      </w:r>
      <w:r>
        <w:rPr>
          <w:color w:val="231F20"/>
          <w:w w:val="105"/>
        </w:rPr>
        <w:t> be</w:t>
      </w:r>
      <w:r>
        <w:rPr>
          <w:color w:val="231F20"/>
          <w:w w:val="105"/>
        </w:rPr>
        <w:t> examined</w:t>
      </w:r>
      <w:r>
        <w:rPr>
          <w:color w:val="231F20"/>
          <w:w w:val="105"/>
        </w:rPr>
        <w:t> for external signs of damage, leakage or sifting of contents. Any cargo transport unit found to be damaged, leaking</w:t>
      </w:r>
      <w:r>
        <w:rPr>
          <w:color w:val="231F20"/>
          <w:spacing w:val="-5"/>
          <w:w w:val="105"/>
        </w:rPr>
        <w:t> </w:t>
      </w:r>
      <w:r>
        <w:rPr>
          <w:color w:val="231F20"/>
          <w:w w:val="105"/>
        </w:rPr>
        <w:t>or</w:t>
      </w:r>
      <w:r>
        <w:rPr>
          <w:color w:val="231F20"/>
          <w:spacing w:val="-5"/>
          <w:w w:val="105"/>
        </w:rPr>
        <w:t> </w:t>
      </w:r>
      <w:r>
        <w:rPr>
          <w:color w:val="231F20"/>
          <w:w w:val="105"/>
        </w:rPr>
        <w:t>sifting</w:t>
      </w:r>
      <w:r>
        <w:rPr>
          <w:color w:val="231F20"/>
          <w:spacing w:val="-5"/>
          <w:w w:val="105"/>
        </w:rPr>
        <w:t> </w:t>
      </w:r>
      <w:r>
        <w:rPr>
          <w:color w:val="231F20"/>
          <w:w w:val="105"/>
        </w:rPr>
        <w:t>shall</w:t>
      </w:r>
      <w:r>
        <w:rPr>
          <w:color w:val="231F20"/>
          <w:spacing w:val="-5"/>
          <w:w w:val="105"/>
        </w:rPr>
        <w:t> </w:t>
      </w:r>
      <w:r>
        <w:rPr>
          <w:color w:val="231F20"/>
          <w:w w:val="105"/>
        </w:rPr>
        <w:t>not</w:t>
      </w:r>
      <w:r>
        <w:rPr>
          <w:color w:val="231F20"/>
          <w:spacing w:val="-5"/>
          <w:w w:val="105"/>
        </w:rPr>
        <w:t> </w:t>
      </w:r>
      <w:r>
        <w:rPr>
          <w:color w:val="231F20"/>
          <w:w w:val="105"/>
        </w:rPr>
        <w:t>be</w:t>
      </w:r>
      <w:r>
        <w:rPr>
          <w:color w:val="231F20"/>
          <w:spacing w:val="-5"/>
          <w:w w:val="105"/>
        </w:rPr>
        <w:t> </w:t>
      </w:r>
      <w:r>
        <w:rPr>
          <w:color w:val="231F20"/>
          <w:w w:val="105"/>
        </w:rPr>
        <w:t>loaded</w:t>
      </w:r>
      <w:r>
        <w:rPr>
          <w:color w:val="231F20"/>
          <w:spacing w:val="-5"/>
          <w:w w:val="105"/>
        </w:rPr>
        <w:t> </w:t>
      </w:r>
      <w:r>
        <w:rPr>
          <w:color w:val="231F20"/>
          <w:w w:val="105"/>
        </w:rPr>
        <w:t>on</w:t>
      </w:r>
      <w:r>
        <w:rPr>
          <w:color w:val="231F20"/>
          <w:spacing w:val="-5"/>
          <w:w w:val="105"/>
        </w:rPr>
        <w:t> </w:t>
      </w:r>
      <w:r>
        <w:rPr>
          <w:color w:val="231F20"/>
          <w:w w:val="105"/>
        </w:rPr>
        <w:t>to</w:t>
      </w:r>
      <w:r>
        <w:rPr>
          <w:color w:val="231F20"/>
          <w:spacing w:val="-5"/>
          <w:w w:val="105"/>
        </w:rPr>
        <w:t> </w:t>
      </w:r>
      <w:r>
        <w:rPr>
          <w:color w:val="231F20"/>
          <w:w w:val="105"/>
        </w:rPr>
        <w:t>a</w:t>
      </w:r>
      <w:r>
        <w:rPr>
          <w:color w:val="231F20"/>
          <w:spacing w:val="-5"/>
          <w:w w:val="105"/>
        </w:rPr>
        <w:t> </w:t>
      </w:r>
      <w:r>
        <w:rPr>
          <w:color w:val="231F20"/>
          <w:w w:val="105"/>
        </w:rPr>
        <w:t>ship</w:t>
      </w:r>
      <w:r>
        <w:rPr>
          <w:color w:val="231F20"/>
          <w:spacing w:val="-5"/>
          <w:w w:val="105"/>
        </w:rPr>
        <w:t> </w:t>
      </w:r>
      <w:r>
        <w:rPr>
          <w:color w:val="231F20"/>
          <w:w w:val="105"/>
        </w:rPr>
        <w:t>until</w:t>
      </w:r>
      <w:r>
        <w:rPr>
          <w:color w:val="231F20"/>
          <w:spacing w:val="-5"/>
          <w:w w:val="105"/>
        </w:rPr>
        <w:t> </w:t>
      </w:r>
      <w:r>
        <w:rPr>
          <w:color w:val="231F20"/>
          <w:w w:val="105"/>
        </w:rPr>
        <w:t>repairs</w:t>
      </w:r>
      <w:r>
        <w:rPr>
          <w:color w:val="231F20"/>
          <w:spacing w:val="-5"/>
          <w:w w:val="105"/>
        </w:rPr>
        <w:t> </w:t>
      </w:r>
      <w:r>
        <w:rPr>
          <w:color w:val="231F20"/>
          <w:w w:val="105"/>
        </w:rPr>
        <w:t>have</w:t>
      </w:r>
      <w:r>
        <w:rPr>
          <w:color w:val="231F20"/>
          <w:spacing w:val="-5"/>
          <w:w w:val="105"/>
        </w:rPr>
        <w:t> </w:t>
      </w:r>
      <w:r>
        <w:rPr>
          <w:color w:val="231F20"/>
          <w:w w:val="105"/>
        </w:rPr>
        <w:t>been</w:t>
      </w:r>
      <w:r>
        <w:rPr>
          <w:color w:val="231F20"/>
          <w:spacing w:val="-5"/>
          <w:w w:val="105"/>
        </w:rPr>
        <w:t> </w:t>
      </w:r>
      <w:r>
        <w:rPr>
          <w:color w:val="231F20"/>
          <w:w w:val="105"/>
        </w:rPr>
        <w:t>effected</w:t>
      </w:r>
      <w:r>
        <w:rPr>
          <w:color w:val="231F20"/>
          <w:spacing w:val="-5"/>
          <w:w w:val="105"/>
        </w:rPr>
        <w:t> </w:t>
      </w:r>
      <w:r>
        <w:rPr>
          <w:color w:val="231F20"/>
          <w:w w:val="105"/>
        </w:rPr>
        <w:t>or</w:t>
      </w:r>
      <w:r>
        <w:rPr>
          <w:color w:val="231F20"/>
          <w:spacing w:val="-5"/>
          <w:w w:val="105"/>
        </w:rPr>
        <w:t> </w:t>
      </w:r>
      <w:r>
        <w:rPr>
          <w:color w:val="231F20"/>
          <w:w w:val="105"/>
        </w:rPr>
        <w:t>damaged</w:t>
      </w:r>
      <w:r>
        <w:rPr>
          <w:color w:val="231F20"/>
          <w:spacing w:val="-5"/>
          <w:w w:val="105"/>
        </w:rPr>
        <w:t> </w:t>
      </w:r>
      <w:r>
        <w:rPr>
          <w:color w:val="231F20"/>
          <w:w w:val="105"/>
        </w:rPr>
        <w:t>packages</w:t>
      </w:r>
      <w:r>
        <w:rPr>
          <w:color w:val="231F20"/>
          <w:spacing w:val="-5"/>
          <w:w w:val="105"/>
        </w:rPr>
        <w:t> </w:t>
      </w:r>
      <w:r>
        <w:rPr>
          <w:color w:val="231F20"/>
          <w:w w:val="105"/>
        </w:rPr>
        <w:t>have been removed.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596032">
                <wp:simplePos x="0" y="0"/>
                <wp:positionH relativeFrom="page">
                  <wp:posOffset>899999</wp:posOffset>
                </wp:positionH>
                <wp:positionV relativeFrom="paragraph">
                  <wp:posOffset>179057</wp:posOffset>
                </wp:positionV>
                <wp:extent cx="6120130" cy="635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6120130" cy="6350"/>
                          <a:chExt cx="6120130" cy="6350"/>
                        </a:xfrm>
                      </wpg:grpSpPr>
                      <wps:wsp>
                        <wps:cNvPr id="78" name="Graphic 7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9" name="Graphic 7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4.099024pt;width:481.9pt;height:.5pt;mso-position-horizontal-relative:page;mso-position-vertical-relative:paragraph;z-index:-15720448;mso-wrap-distance-left:0;mso-wrap-distance-right:0" id="docshapegroup59" coordorigin="1417,282" coordsize="9638,10">
                <v:line style="position:absolute" from="5953,287" to="11055,287" stroked="true" strokeweight=".5pt" strokecolor="#231f20">
                  <v:stroke dashstyle="solid"/>
                </v:line>
                <v:line style="position:absolute" from="1417,287" to="5953,287" stroked="true" strokeweight=".5pt" strokecolor="#231f20">
                  <v:stroke dashstyle="solid"/>
                </v:line>
                <w10:wrap type="topAndBottom"/>
              </v:group>
            </w:pict>
          </mc:Fallback>
        </mc:AlternateContent>
      </w:r>
    </w:p>
    <w:sectPr>
      <w:headerReference w:type="even" r:id="rId17"/>
      <w:footerReference w:type="even" r:id="rId18"/>
      <w:pgSz w:w="11910" w:h="16840"/>
      <w:pgMar w:header="303" w:footer="546" w:top="1560" w:bottom="740" w:left="0" w:right="0"/>
      <w:pgNumType w:start="51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9312">
              <wp:simplePos x="0" y="0"/>
              <wp:positionH relativeFrom="page">
                <wp:posOffset>887299</wp:posOffset>
              </wp:positionH>
              <wp:positionV relativeFrom="page">
                <wp:posOffset>10166082</wp:posOffset>
              </wp:positionV>
              <wp:extent cx="277876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07168" type="#_x0000_t202" id="docshape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9824">
              <wp:simplePos x="0" y="0"/>
              <wp:positionH relativeFrom="page">
                <wp:posOffset>6793203</wp:posOffset>
              </wp:positionH>
              <wp:positionV relativeFrom="page">
                <wp:posOffset>10168114</wp:posOffset>
              </wp:positionV>
              <wp:extent cx="240029" cy="17526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495</w:t>
                          </w:r>
                        </w:p>
                      </w:txbxContent>
                    </wps:txbx>
                    <wps:bodyPr wrap="square" lIns="0" tIns="0" rIns="0" bIns="0" rtlCol="0">
                      <a:noAutofit/>
                    </wps:bodyPr>
                  </wps:wsp>
                </a:graphicData>
              </a:graphic>
            </wp:anchor>
          </w:drawing>
        </mc:Choice>
        <mc:Fallback>
          <w:pict>
            <v:shape style="position:absolute;margin-left:534.897888pt;margin-top:800.638916pt;width:18.9pt;height:13.8pt;mso-position-horizontal-relative:page;mso-position-vertical-relative:page;z-index:-16006656" type="#_x0000_t202" id="docshape5" filled="false" stroked="false">
              <v:textbox inset="0,0,0,0">
                <w:txbxContent>
                  <w:p>
                    <w:pPr>
                      <w:spacing w:before="24"/>
                      <w:ind w:left="20" w:right="0" w:firstLine="0"/>
                      <w:jc w:val="left"/>
                      <w:rPr>
                        <w:sz w:val="20"/>
                      </w:rPr>
                    </w:pPr>
                    <w:r>
                      <w:rPr>
                        <w:color w:val="231F20"/>
                        <w:spacing w:val="-5"/>
                        <w:sz w:val="20"/>
                      </w:rPr>
                      <w:t>495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0336">
              <wp:simplePos x="0" y="0"/>
              <wp:positionH relativeFrom="page">
                <wp:posOffset>527300</wp:posOffset>
              </wp:positionH>
              <wp:positionV relativeFrom="page">
                <wp:posOffset>10168114</wp:posOffset>
              </wp:positionV>
              <wp:extent cx="241300" cy="17526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496</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6006144" type="#_x0000_t202" id="docshape6" filled="false" stroked="false">
              <v:textbox inset="0,0,0,0">
                <w:txbxContent>
                  <w:p>
                    <w:pPr>
                      <w:spacing w:before="24"/>
                      <w:ind w:left="20" w:right="0" w:firstLine="0"/>
                      <w:jc w:val="left"/>
                      <w:rPr>
                        <w:sz w:val="20"/>
                      </w:rPr>
                    </w:pPr>
                    <w:r>
                      <w:rPr>
                        <w:color w:val="231F20"/>
                        <w:spacing w:val="-5"/>
                        <w:sz w:val="20"/>
                      </w:rPr>
                      <w:t>496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0848">
              <wp:simplePos x="0" y="0"/>
              <wp:positionH relativeFrom="page">
                <wp:posOffset>3894905</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05632" type="#_x0000_t202" id="docshape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4432">
              <wp:simplePos x="0" y="0"/>
              <wp:positionH relativeFrom="page">
                <wp:posOffset>887299</wp:posOffset>
              </wp:positionH>
              <wp:positionV relativeFrom="page">
                <wp:posOffset>10166082</wp:posOffset>
              </wp:positionV>
              <wp:extent cx="2778760" cy="1778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02048" type="#_x0000_t202" id="docshape2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4944">
              <wp:simplePos x="0" y="0"/>
              <wp:positionH relativeFrom="page">
                <wp:posOffset>6795934</wp:posOffset>
              </wp:positionH>
              <wp:positionV relativeFrom="page">
                <wp:posOffset>10168114</wp:posOffset>
              </wp:positionV>
              <wp:extent cx="236220" cy="17526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36220" cy="175260"/>
                      </a:xfrm>
                      <a:prstGeom prst="rect">
                        <a:avLst/>
                      </a:prstGeom>
                    </wps:spPr>
                    <wps:txbx>
                      <w:txbxContent>
                        <w:p>
                          <w:pPr>
                            <w:spacing w:before="24"/>
                            <w:ind w:left="20" w:right="0" w:firstLine="0"/>
                            <w:jc w:val="left"/>
                            <w:rPr>
                              <w:sz w:val="20"/>
                            </w:rPr>
                          </w:pPr>
                          <w:r>
                            <w:rPr>
                              <w:color w:val="231F20"/>
                              <w:spacing w:val="-5"/>
                              <w:sz w:val="20"/>
                            </w:rPr>
                            <w:t>497</w:t>
                          </w:r>
                        </w:p>
                      </w:txbxContent>
                    </wps:txbx>
                    <wps:bodyPr wrap="square" lIns="0" tIns="0" rIns="0" bIns="0" rtlCol="0">
                      <a:noAutofit/>
                    </wps:bodyPr>
                  </wps:wsp>
                </a:graphicData>
              </a:graphic>
            </wp:anchor>
          </w:drawing>
        </mc:Choice>
        <mc:Fallback>
          <w:pict>
            <v:shape style="position:absolute;margin-left:535.112915pt;margin-top:800.638916pt;width:18.6pt;height:13.8pt;mso-position-horizontal-relative:page;mso-position-vertical-relative:page;z-index:-16001536" type="#_x0000_t202" id="docshape24" filled="false" stroked="false">
              <v:textbox inset="0,0,0,0">
                <w:txbxContent>
                  <w:p>
                    <w:pPr>
                      <w:spacing w:before="24"/>
                      <w:ind w:left="20" w:right="0" w:firstLine="0"/>
                      <w:jc w:val="left"/>
                      <w:rPr>
                        <w:sz w:val="20"/>
                      </w:rPr>
                    </w:pPr>
                    <w:r>
                      <w:rPr>
                        <w:color w:val="231F20"/>
                        <w:spacing w:val="-5"/>
                        <w:sz w:val="20"/>
                      </w:rPr>
                      <w:t>497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5456">
              <wp:simplePos x="0" y="0"/>
              <wp:positionH relativeFrom="page">
                <wp:posOffset>527300</wp:posOffset>
              </wp:positionH>
              <wp:positionV relativeFrom="page">
                <wp:posOffset>10168114</wp:posOffset>
              </wp:positionV>
              <wp:extent cx="240029" cy="1752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498</w:t>
                          </w:r>
                        </w:p>
                      </w:txbxContent>
                    </wps:txbx>
                    <wps:bodyPr wrap="square" lIns="0" tIns="0" rIns="0" bIns="0" rtlCol="0">
                      <a:noAutofit/>
                    </wps:bodyPr>
                  </wps:wsp>
                </a:graphicData>
              </a:graphic>
            </wp:anchor>
          </w:drawing>
        </mc:Choice>
        <mc:Fallback>
          <w:pict>
            <v:shape style="position:absolute;margin-left:41.519699pt;margin-top:800.638916pt;width:18.9pt;height:13.8pt;mso-position-horizontal-relative:page;mso-position-vertical-relative:page;z-index:-16001024" type="#_x0000_t202" id="docshape25" filled="false" stroked="false">
              <v:textbox inset="0,0,0,0">
                <w:txbxContent>
                  <w:p>
                    <w:pPr>
                      <w:spacing w:before="24"/>
                      <w:ind w:left="20" w:right="0" w:firstLine="0"/>
                      <w:jc w:val="left"/>
                      <w:rPr>
                        <w:sz w:val="20"/>
                      </w:rPr>
                    </w:pPr>
                    <w:r>
                      <w:rPr>
                        <w:color w:val="231F20"/>
                        <w:spacing w:val="-5"/>
                        <w:sz w:val="20"/>
                      </w:rPr>
                      <w:t>498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5968">
              <wp:simplePos x="0" y="0"/>
              <wp:positionH relativeFrom="page">
                <wp:posOffset>3894905</wp:posOffset>
              </wp:positionH>
              <wp:positionV relativeFrom="page">
                <wp:posOffset>10166082</wp:posOffset>
              </wp:positionV>
              <wp:extent cx="277876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00512" type="#_x0000_t202" id="docshape2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9552">
              <wp:simplePos x="0" y="0"/>
              <wp:positionH relativeFrom="page">
                <wp:posOffset>887299</wp:posOffset>
              </wp:positionH>
              <wp:positionV relativeFrom="page">
                <wp:posOffset>10166082</wp:posOffset>
              </wp:positionV>
              <wp:extent cx="2778760" cy="1778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96928" type="#_x0000_t202" id="docshape4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0064">
              <wp:simplePos x="0" y="0"/>
              <wp:positionH relativeFrom="page">
                <wp:posOffset>6792530</wp:posOffset>
              </wp:positionH>
              <wp:positionV relativeFrom="page">
                <wp:posOffset>10168114</wp:posOffset>
              </wp:positionV>
              <wp:extent cx="240665" cy="17526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499</w:t>
                          </w:r>
                        </w:p>
                      </w:txbxContent>
                    </wps:txbx>
                    <wps:bodyPr wrap="square" lIns="0" tIns="0" rIns="0" bIns="0" rtlCol="0">
                      <a:noAutofit/>
                    </wps:bodyPr>
                  </wps:wsp>
                </a:graphicData>
              </a:graphic>
            </wp:anchor>
          </w:drawing>
        </mc:Choice>
        <mc:Fallback>
          <w:pict>
            <v:shape style="position:absolute;margin-left:534.84491pt;margin-top:800.638916pt;width:18.95pt;height:13.8pt;mso-position-horizontal-relative:page;mso-position-vertical-relative:page;z-index:-15996416" type="#_x0000_t202" id="docshape41" filled="false" stroked="false">
              <v:textbox inset="0,0,0,0">
                <w:txbxContent>
                  <w:p>
                    <w:pPr>
                      <w:spacing w:before="24"/>
                      <w:ind w:left="20" w:right="0" w:firstLine="0"/>
                      <w:jc w:val="left"/>
                      <w:rPr>
                        <w:sz w:val="20"/>
                      </w:rPr>
                    </w:pPr>
                    <w:r>
                      <w:rPr>
                        <w:color w:val="231F20"/>
                        <w:spacing w:val="-5"/>
                        <w:sz w:val="20"/>
                      </w:rPr>
                      <w:t>499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0576">
              <wp:simplePos x="0" y="0"/>
              <wp:positionH relativeFrom="page">
                <wp:posOffset>527300</wp:posOffset>
              </wp:positionH>
              <wp:positionV relativeFrom="page">
                <wp:posOffset>10168114</wp:posOffset>
              </wp:positionV>
              <wp:extent cx="241935" cy="1752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500</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5995904" type="#_x0000_t202" id="docshape42" filled="false" stroked="false">
              <v:textbox inset="0,0,0,0">
                <w:txbxContent>
                  <w:p>
                    <w:pPr>
                      <w:spacing w:before="24"/>
                      <w:ind w:left="20" w:right="0" w:firstLine="0"/>
                      <w:jc w:val="left"/>
                      <w:rPr>
                        <w:sz w:val="20"/>
                      </w:rPr>
                    </w:pPr>
                    <w:r>
                      <w:rPr>
                        <w:color w:val="231F20"/>
                        <w:spacing w:val="-5"/>
                        <w:sz w:val="20"/>
                      </w:rPr>
                      <w:t>500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1088">
              <wp:simplePos x="0" y="0"/>
              <wp:positionH relativeFrom="page">
                <wp:posOffset>3894905</wp:posOffset>
              </wp:positionH>
              <wp:positionV relativeFrom="page">
                <wp:posOffset>10166082</wp:posOffset>
              </wp:positionV>
              <wp:extent cx="2778760" cy="1778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95392" type="#_x0000_t202" id="docshape4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3136">
              <wp:simplePos x="0" y="0"/>
              <wp:positionH relativeFrom="page">
                <wp:posOffset>887299</wp:posOffset>
              </wp:positionH>
              <wp:positionV relativeFrom="page">
                <wp:posOffset>10166082</wp:posOffset>
              </wp:positionV>
              <wp:extent cx="2778760" cy="1778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93344" type="#_x0000_t202" id="docshape5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3648">
              <wp:simplePos x="0" y="0"/>
              <wp:positionH relativeFrom="page">
                <wp:posOffset>6794702</wp:posOffset>
              </wp:positionH>
              <wp:positionV relativeFrom="page">
                <wp:posOffset>10168114</wp:posOffset>
              </wp:positionV>
              <wp:extent cx="237490" cy="17526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501</w:t>
                          </w:r>
                        </w:p>
                      </w:txbxContent>
                    </wps:txbx>
                    <wps:bodyPr wrap="square" lIns="0" tIns="0" rIns="0" bIns="0" rtlCol="0">
                      <a:noAutofit/>
                    </wps:bodyPr>
                  </wps:wsp>
                </a:graphicData>
              </a:graphic>
            </wp:anchor>
          </w:drawing>
        </mc:Choice>
        <mc:Fallback>
          <w:pict>
            <v:shape style="position:absolute;margin-left:535.01593pt;margin-top:800.638916pt;width:18.7pt;height:13.8pt;mso-position-horizontal-relative:page;mso-position-vertical-relative:page;z-index:-15992832" type="#_x0000_t202" id="docshape55" filled="false" stroked="false">
              <v:textbox inset="0,0,0,0">
                <w:txbxContent>
                  <w:p>
                    <w:pPr>
                      <w:spacing w:before="24"/>
                      <w:ind w:left="20" w:right="0" w:firstLine="0"/>
                      <w:jc w:val="left"/>
                      <w:rPr>
                        <w:sz w:val="20"/>
                      </w:rPr>
                    </w:pPr>
                    <w:r>
                      <w:rPr>
                        <w:color w:val="231F20"/>
                        <w:spacing w:val="-5"/>
                        <w:sz w:val="20"/>
                      </w:rPr>
                      <w:t>501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7264">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506</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009216"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506</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7776">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870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08288">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08192"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08800">
              <wp:simplePos x="0" y="0"/>
              <wp:positionH relativeFrom="page">
                <wp:posOffset>527300</wp:posOffset>
              </wp:positionH>
              <wp:positionV relativeFrom="page">
                <wp:posOffset>608408</wp:posOffset>
              </wp:positionV>
              <wp:extent cx="273685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6007680"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1360">
              <wp:simplePos x="0" y="0"/>
              <wp:positionH relativeFrom="page">
                <wp:posOffset>899999</wp:posOffset>
              </wp:positionH>
              <wp:positionV relativeFrom="page">
                <wp:posOffset>806719</wp:posOffset>
              </wp:positionV>
              <wp:extent cx="612013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512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11872">
              <wp:simplePos x="0" y="0"/>
              <wp:positionH relativeFrom="page">
                <wp:posOffset>6041519</wp:posOffset>
              </wp:positionH>
              <wp:positionV relativeFrom="page">
                <wp:posOffset>179815</wp:posOffset>
              </wp:positionV>
              <wp:extent cx="1029335" cy="29083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04608" type="#_x0000_t202" id="docshape1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2384">
              <wp:simplePos x="0" y="0"/>
              <wp:positionH relativeFrom="page">
                <wp:posOffset>2919912</wp:posOffset>
              </wp:positionH>
              <wp:positionV relativeFrom="page">
                <wp:posOffset>608297</wp:posOffset>
              </wp:positionV>
              <wp:extent cx="4112895" cy="1568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112895" cy="156845"/>
                      </a:xfrm>
                      <a:prstGeom prst="rect">
                        <a:avLst/>
                      </a:prstGeom>
                    </wps:spPr>
                    <wps:txbx>
                      <w:txbxContent>
                        <w:p>
                          <w:pPr>
                            <w:pStyle w:val="BodyText"/>
                            <w:spacing w:before="28"/>
                            <w:ind w:left="20"/>
                          </w:pPr>
                          <w:r>
                            <w:rPr>
                              <w:color w:val="231F20"/>
                            </w:rPr>
                            <w:t>Chapter</w:t>
                          </w:r>
                          <w:r>
                            <w:rPr>
                              <w:color w:val="231F20"/>
                              <w:spacing w:val="35"/>
                            </w:rPr>
                            <w:t> </w:t>
                          </w:r>
                          <w:r>
                            <w:rPr>
                              <w:color w:val="231F20"/>
                            </w:rPr>
                            <w:t>7.3</w:t>
                          </w:r>
                          <w:r>
                            <w:rPr>
                              <w:color w:val="231F20"/>
                              <w:spacing w:val="35"/>
                            </w:rPr>
                            <w:t>  </w:t>
                          </w:r>
                          <w:r>
                            <w:rPr>
                              <w:color w:val="231F20"/>
                            </w:rPr>
                            <w:t>–</w:t>
                          </w:r>
                          <w:r>
                            <w:rPr>
                              <w:color w:val="231F20"/>
                              <w:spacing w:val="37"/>
                            </w:rPr>
                            <w:t> </w:t>
                          </w:r>
                          <w:r>
                            <w:rPr>
                              <w:color w:val="231F20"/>
                            </w:rPr>
                            <w:t>Consigning</w:t>
                          </w:r>
                          <w:r>
                            <w:rPr>
                              <w:color w:val="231F20"/>
                              <w:spacing w:val="36"/>
                            </w:rPr>
                            <w:t> </w:t>
                          </w:r>
                          <w:r>
                            <w:rPr>
                              <w:color w:val="231F20"/>
                            </w:rPr>
                            <w:t>operations</w:t>
                          </w:r>
                          <w:r>
                            <w:rPr>
                              <w:color w:val="231F20"/>
                              <w:spacing w:val="36"/>
                            </w:rPr>
                            <w:t> </w:t>
                          </w:r>
                          <w:r>
                            <w:rPr>
                              <w:color w:val="231F20"/>
                            </w:rPr>
                            <w:t>concerning</w:t>
                          </w:r>
                          <w:r>
                            <w:rPr>
                              <w:color w:val="231F20"/>
                              <w:spacing w:val="35"/>
                            </w:rPr>
                            <w:t> </w:t>
                          </w:r>
                          <w:r>
                            <w:rPr>
                              <w:color w:val="231F20"/>
                            </w:rPr>
                            <w:t>the</w:t>
                          </w:r>
                          <w:r>
                            <w:rPr>
                              <w:color w:val="231F20"/>
                              <w:spacing w:val="36"/>
                            </w:rPr>
                            <w:t> </w:t>
                          </w:r>
                          <w:r>
                            <w:rPr>
                              <w:color w:val="231F20"/>
                            </w:rPr>
                            <w:t>packing</w:t>
                          </w:r>
                          <w:r>
                            <w:rPr>
                              <w:color w:val="231F20"/>
                              <w:spacing w:val="36"/>
                            </w:rPr>
                            <w:t> </w:t>
                          </w:r>
                          <w:r>
                            <w:rPr>
                              <w:color w:val="231F20"/>
                            </w:rPr>
                            <w:t>and</w:t>
                          </w:r>
                          <w:r>
                            <w:rPr>
                              <w:color w:val="231F20"/>
                              <w:spacing w:val="36"/>
                            </w:rPr>
                            <w:t> </w:t>
                          </w:r>
                          <w:r>
                            <w:rPr>
                              <w:color w:val="231F20"/>
                            </w:rPr>
                            <w:t>use</w:t>
                          </w:r>
                          <w:r>
                            <w:rPr>
                              <w:color w:val="231F20"/>
                              <w:spacing w:val="36"/>
                            </w:rPr>
                            <w:t> </w:t>
                          </w:r>
                          <w:r>
                            <w:rPr>
                              <w:color w:val="231F20"/>
                            </w:rPr>
                            <w:t>of</w:t>
                          </w:r>
                          <w:r>
                            <w:rPr>
                              <w:color w:val="231F20"/>
                              <w:spacing w:val="35"/>
                            </w:rPr>
                            <w:t> </w:t>
                          </w:r>
                          <w:r>
                            <w:rPr>
                              <w:color w:val="231F20"/>
                              <w:spacing w:val="-4"/>
                            </w:rPr>
                            <w:t>CTUs</w:t>
                          </w:r>
                        </w:p>
                      </w:txbxContent>
                    </wps:txbx>
                    <wps:bodyPr wrap="square" lIns="0" tIns="0" rIns="0" bIns="0" rtlCol="0">
                      <a:noAutofit/>
                    </wps:bodyPr>
                  </wps:wsp>
                </a:graphicData>
              </a:graphic>
            </wp:anchor>
          </w:drawing>
        </mc:Choice>
        <mc:Fallback>
          <w:pict>
            <v:shape style="position:absolute;margin-left:229.914398pt;margin-top:47.897465pt;width:323.850pt;height:12.35pt;mso-position-horizontal-relative:page;mso-position-vertical-relative:page;z-index:-16004096" type="#_x0000_t202" id="docshape20" filled="false" stroked="false">
              <v:textbox inset="0,0,0,0">
                <w:txbxContent>
                  <w:p>
                    <w:pPr>
                      <w:pStyle w:val="BodyText"/>
                      <w:spacing w:before="28"/>
                      <w:ind w:left="20"/>
                    </w:pPr>
                    <w:r>
                      <w:rPr>
                        <w:color w:val="231F20"/>
                      </w:rPr>
                      <w:t>Chapter</w:t>
                    </w:r>
                    <w:r>
                      <w:rPr>
                        <w:color w:val="231F20"/>
                        <w:spacing w:val="35"/>
                      </w:rPr>
                      <w:t> </w:t>
                    </w:r>
                    <w:r>
                      <w:rPr>
                        <w:color w:val="231F20"/>
                      </w:rPr>
                      <w:t>7.3</w:t>
                    </w:r>
                    <w:r>
                      <w:rPr>
                        <w:color w:val="231F20"/>
                        <w:spacing w:val="35"/>
                      </w:rPr>
                      <w:t>  </w:t>
                    </w:r>
                    <w:r>
                      <w:rPr>
                        <w:color w:val="231F20"/>
                      </w:rPr>
                      <w:t>–</w:t>
                    </w:r>
                    <w:r>
                      <w:rPr>
                        <w:color w:val="231F20"/>
                        <w:spacing w:val="37"/>
                      </w:rPr>
                      <w:t> </w:t>
                    </w:r>
                    <w:r>
                      <w:rPr>
                        <w:color w:val="231F20"/>
                      </w:rPr>
                      <w:t>Consigning</w:t>
                    </w:r>
                    <w:r>
                      <w:rPr>
                        <w:color w:val="231F20"/>
                        <w:spacing w:val="36"/>
                      </w:rPr>
                      <w:t> </w:t>
                    </w:r>
                    <w:r>
                      <w:rPr>
                        <w:color w:val="231F20"/>
                      </w:rPr>
                      <w:t>operations</w:t>
                    </w:r>
                    <w:r>
                      <w:rPr>
                        <w:color w:val="231F20"/>
                        <w:spacing w:val="36"/>
                      </w:rPr>
                      <w:t> </w:t>
                    </w:r>
                    <w:r>
                      <w:rPr>
                        <w:color w:val="231F20"/>
                      </w:rPr>
                      <w:t>concerning</w:t>
                    </w:r>
                    <w:r>
                      <w:rPr>
                        <w:color w:val="231F20"/>
                        <w:spacing w:val="35"/>
                      </w:rPr>
                      <w:t> </w:t>
                    </w:r>
                    <w:r>
                      <w:rPr>
                        <w:color w:val="231F20"/>
                      </w:rPr>
                      <w:t>the</w:t>
                    </w:r>
                    <w:r>
                      <w:rPr>
                        <w:color w:val="231F20"/>
                        <w:spacing w:val="36"/>
                      </w:rPr>
                      <w:t> </w:t>
                    </w:r>
                    <w:r>
                      <w:rPr>
                        <w:color w:val="231F20"/>
                      </w:rPr>
                      <w:t>packing</w:t>
                    </w:r>
                    <w:r>
                      <w:rPr>
                        <w:color w:val="231F20"/>
                        <w:spacing w:val="36"/>
                      </w:rPr>
                      <w:t> </w:t>
                    </w:r>
                    <w:r>
                      <w:rPr>
                        <w:color w:val="231F20"/>
                      </w:rPr>
                      <w:t>and</w:t>
                    </w:r>
                    <w:r>
                      <w:rPr>
                        <w:color w:val="231F20"/>
                        <w:spacing w:val="36"/>
                      </w:rPr>
                      <w:t> </w:t>
                    </w:r>
                    <w:r>
                      <w:rPr>
                        <w:color w:val="231F20"/>
                      </w:rPr>
                      <w:t>use</w:t>
                    </w:r>
                    <w:r>
                      <w:rPr>
                        <w:color w:val="231F20"/>
                        <w:spacing w:val="36"/>
                      </w:rPr>
                      <w:t> </w:t>
                    </w:r>
                    <w:r>
                      <w:rPr>
                        <w:color w:val="231F20"/>
                      </w:rPr>
                      <w:t>of</w:t>
                    </w:r>
                    <w:r>
                      <w:rPr>
                        <w:color w:val="231F20"/>
                        <w:spacing w:val="35"/>
                      </w:rPr>
                      <w:t> </w:t>
                    </w:r>
                    <w:r>
                      <w:rPr>
                        <w:color w:val="231F20"/>
                        <w:spacing w:val="-4"/>
                      </w:rPr>
                      <w:t>CTUs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2896">
              <wp:simplePos x="0" y="0"/>
              <wp:positionH relativeFrom="page">
                <wp:posOffset>540000</wp:posOffset>
              </wp:positionH>
              <wp:positionV relativeFrom="page">
                <wp:posOffset>806719</wp:posOffset>
              </wp:positionV>
              <wp:extent cx="612013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358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13408">
              <wp:simplePos x="0" y="0"/>
              <wp:positionH relativeFrom="page">
                <wp:posOffset>6041519</wp:posOffset>
              </wp:positionH>
              <wp:positionV relativeFrom="page">
                <wp:posOffset>179815</wp:posOffset>
              </wp:positionV>
              <wp:extent cx="1029335" cy="29083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03072" type="#_x0000_t202" id="docshape2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509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3920">
              <wp:simplePos x="0" y="0"/>
              <wp:positionH relativeFrom="page">
                <wp:posOffset>527300</wp:posOffset>
              </wp:positionH>
              <wp:positionV relativeFrom="page">
                <wp:posOffset>608408</wp:posOffset>
              </wp:positionV>
              <wp:extent cx="2736850" cy="15684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6002560" type="#_x0000_t202" id="docshape2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6480">
              <wp:simplePos x="0" y="0"/>
              <wp:positionH relativeFrom="page">
                <wp:posOffset>899999</wp:posOffset>
              </wp:positionH>
              <wp:positionV relativeFrom="page">
                <wp:posOffset>806719</wp:posOffset>
              </wp:positionV>
              <wp:extent cx="612013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000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16992">
              <wp:simplePos x="0" y="0"/>
              <wp:positionH relativeFrom="page">
                <wp:posOffset>6041519</wp:posOffset>
              </wp:positionH>
              <wp:positionV relativeFrom="page">
                <wp:posOffset>179815</wp:posOffset>
              </wp:positionV>
              <wp:extent cx="1029335" cy="29083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99488" type="#_x0000_t202" id="docshape3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7504">
              <wp:simplePos x="0" y="0"/>
              <wp:positionH relativeFrom="page">
                <wp:posOffset>2919912</wp:posOffset>
              </wp:positionH>
              <wp:positionV relativeFrom="page">
                <wp:posOffset>608297</wp:posOffset>
              </wp:positionV>
              <wp:extent cx="4112895" cy="1568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112895" cy="156845"/>
                      </a:xfrm>
                      <a:prstGeom prst="rect">
                        <a:avLst/>
                      </a:prstGeom>
                    </wps:spPr>
                    <wps:txbx>
                      <w:txbxContent>
                        <w:p>
                          <w:pPr>
                            <w:pStyle w:val="BodyText"/>
                            <w:spacing w:before="28"/>
                            <w:ind w:left="20"/>
                          </w:pPr>
                          <w:r>
                            <w:rPr>
                              <w:color w:val="231F20"/>
                            </w:rPr>
                            <w:t>Chapter</w:t>
                          </w:r>
                          <w:r>
                            <w:rPr>
                              <w:color w:val="231F20"/>
                              <w:spacing w:val="35"/>
                            </w:rPr>
                            <w:t> </w:t>
                          </w:r>
                          <w:r>
                            <w:rPr>
                              <w:color w:val="231F20"/>
                            </w:rPr>
                            <w:t>7.3</w:t>
                          </w:r>
                          <w:r>
                            <w:rPr>
                              <w:color w:val="231F20"/>
                              <w:spacing w:val="35"/>
                            </w:rPr>
                            <w:t>  </w:t>
                          </w:r>
                          <w:r>
                            <w:rPr>
                              <w:color w:val="231F20"/>
                            </w:rPr>
                            <w:t>–</w:t>
                          </w:r>
                          <w:r>
                            <w:rPr>
                              <w:color w:val="231F20"/>
                              <w:spacing w:val="37"/>
                            </w:rPr>
                            <w:t> </w:t>
                          </w:r>
                          <w:r>
                            <w:rPr>
                              <w:color w:val="231F20"/>
                            </w:rPr>
                            <w:t>Consigning</w:t>
                          </w:r>
                          <w:r>
                            <w:rPr>
                              <w:color w:val="231F20"/>
                              <w:spacing w:val="36"/>
                            </w:rPr>
                            <w:t> </w:t>
                          </w:r>
                          <w:r>
                            <w:rPr>
                              <w:color w:val="231F20"/>
                            </w:rPr>
                            <w:t>operations</w:t>
                          </w:r>
                          <w:r>
                            <w:rPr>
                              <w:color w:val="231F20"/>
                              <w:spacing w:val="36"/>
                            </w:rPr>
                            <w:t> </w:t>
                          </w:r>
                          <w:r>
                            <w:rPr>
                              <w:color w:val="231F20"/>
                            </w:rPr>
                            <w:t>concerning</w:t>
                          </w:r>
                          <w:r>
                            <w:rPr>
                              <w:color w:val="231F20"/>
                              <w:spacing w:val="35"/>
                            </w:rPr>
                            <w:t> </w:t>
                          </w:r>
                          <w:r>
                            <w:rPr>
                              <w:color w:val="231F20"/>
                            </w:rPr>
                            <w:t>the</w:t>
                          </w:r>
                          <w:r>
                            <w:rPr>
                              <w:color w:val="231F20"/>
                              <w:spacing w:val="36"/>
                            </w:rPr>
                            <w:t> </w:t>
                          </w:r>
                          <w:r>
                            <w:rPr>
                              <w:color w:val="231F20"/>
                            </w:rPr>
                            <w:t>packing</w:t>
                          </w:r>
                          <w:r>
                            <w:rPr>
                              <w:color w:val="231F20"/>
                              <w:spacing w:val="36"/>
                            </w:rPr>
                            <w:t> </w:t>
                          </w:r>
                          <w:r>
                            <w:rPr>
                              <w:color w:val="231F20"/>
                            </w:rPr>
                            <w:t>and</w:t>
                          </w:r>
                          <w:r>
                            <w:rPr>
                              <w:color w:val="231F20"/>
                              <w:spacing w:val="36"/>
                            </w:rPr>
                            <w:t> </w:t>
                          </w:r>
                          <w:r>
                            <w:rPr>
                              <w:color w:val="231F20"/>
                            </w:rPr>
                            <w:t>use</w:t>
                          </w:r>
                          <w:r>
                            <w:rPr>
                              <w:color w:val="231F20"/>
                              <w:spacing w:val="36"/>
                            </w:rPr>
                            <w:t> </w:t>
                          </w:r>
                          <w:r>
                            <w:rPr>
                              <w:color w:val="231F20"/>
                            </w:rPr>
                            <w:t>of</w:t>
                          </w:r>
                          <w:r>
                            <w:rPr>
                              <w:color w:val="231F20"/>
                              <w:spacing w:val="35"/>
                            </w:rPr>
                            <w:t> </w:t>
                          </w:r>
                          <w:r>
                            <w:rPr>
                              <w:color w:val="231F20"/>
                              <w:spacing w:val="-4"/>
                            </w:rPr>
                            <w:t>CTUs</w:t>
                          </w:r>
                        </w:p>
                      </w:txbxContent>
                    </wps:txbx>
                    <wps:bodyPr wrap="square" lIns="0" tIns="0" rIns="0" bIns="0" rtlCol="0">
                      <a:noAutofit/>
                    </wps:bodyPr>
                  </wps:wsp>
                </a:graphicData>
              </a:graphic>
            </wp:anchor>
          </w:drawing>
        </mc:Choice>
        <mc:Fallback>
          <w:pict>
            <v:shape style="position:absolute;margin-left:229.914398pt;margin-top:47.897465pt;width:323.850pt;height:12.35pt;mso-position-horizontal-relative:page;mso-position-vertical-relative:page;z-index:-15998976" type="#_x0000_t202" id="docshape37" filled="false" stroked="false">
              <v:textbox inset="0,0,0,0">
                <w:txbxContent>
                  <w:p>
                    <w:pPr>
                      <w:pStyle w:val="BodyText"/>
                      <w:spacing w:before="28"/>
                      <w:ind w:left="20"/>
                    </w:pPr>
                    <w:r>
                      <w:rPr>
                        <w:color w:val="231F20"/>
                      </w:rPr>
                      <w:t>Chapter</w:t>
                    </w:r>
                    <w:r>
                      <w:rPr>
                        <w:color w:val="231F20"/>
                        <w:spacing w:val="35"/>
                      </w:rPr>
                      <w:t> </w:t>
                    </w:r>
                    <w:r>
                      <w:rPr>
                        <w:color w:val="231F20"/>
                      </w:rPr>
                      <w:t>7.3</w:t>
                    </w:r>
                    <w:r>
                      <w:rPr>
                        <w:color w:val="231F20"/>
                        <w:spacing w:val="35"/>
                      </w:rPr>
                      <w:t>  </w:t>
                    </w:r>
                    <w:r>
                      <w:rPr>
                        <w:color w:val="231F20"/>
                      </w:rPr>
                      <w:t>–</w:t>
                    </w:r>
                    <w:r>
                      <w:rPr>
                        <w:color w:val="231F20"/>
                        <w:spacing w:val="37"/>
                      </w:rPr>
                      <w:t> </w:t>
                    </w:r>
                    <w:r>
                      <w:rPr>
                        <w:color w:val="231F20"/>
                      </w:rPr>
                      <w:t>Consigning</w:t>
                    </w:r>
                    <w:r>
                      <w:rPr>
                        <w:color w:val="231F20"/>
                        <w:spacing w:val="36"/>
                      </w:rPr>
                      <w:t> </w:t>
                    </w:r>
                    <w:r>
                      <w:rPr>
                        <w:color w:val="231F20"/>
                      </w:rPr>
                      <w:t>operations</w:t>
                    </w:r>
                    <w:r>
                      <w:rPr>
                        <w:color w:val="231F20"/>
                        <w:spacing w:val="36"/>
                      </w:rPr>
                      <w:t> </w:t>
                    </w:r>
                    <w:r>
                      <w:rPr>
                        <w:color w:val="231F20"/>
                      </w:rPr>
                      <w:t>concerning</w:t>
                    </w:r>
                    <w:r>
                      <w:rPr>
                        <w:color w:val="231F20"/>
                        <w:spacing w:val="35"/>
                      </w:rPr>
                      <w:t> </w:t>
                    </w:r>
                    <w:r>
                      <w:rPr>
                        <w:color w:val="231F20"/>
                      </w:rPr>
                      <w:t>the</w:t>
                    </w:r>
                    <w:r>
                      <w:rPr>
                        <w:color w:val="231F20"/>
                        <w:spacing w:val="36"/>
                      </w:rPr>
                      <w:t> </w:t>
                    </w:r>
                    <w:r>
                      <w:rPr>
                        <w:color w:val="231F20"/>
                      </w:rPr>
                      <w:t>packing</w:t>
                    </w:r>
                    <w:r>
                      <w:rPr>
                        <w:color w:val="231F20"/>
                        <w:spacing w:val="36"/>
                      </w:rPr>
                      <w:t> </w:t>
                    </w:r>
                    <w:r>
                      <w:rPr>
                        <w:color w:val="231F20"/>
                      </w:rPr>
                      <w:t>and</w:t>
                    </w:r>
                    <w:r>
                      <w:rPr>
                        <w:color w:val="231F20"/>
                        <w:spacing w:val="36"/>
                      </w:rPr>
                      <w:t> </w:t>
                    </w:r>
                    <w:r>
                      <w:rPr>
                        <w:color w:val="231F20"/>
                      </w:rPr>
                      <w:t>use</w:t>
                    </w:r>
                    <w:r>
                      <w:rPr>
                        <w:color w:val="231F20"/>
                        <w:spacing w:val="36"/>
                      </w:rPr>
                      <w:t> </w:t>
                    </w:r>
                    <w:r>
                      <w:rPr>
                        <w:color w:val="231F20"/>
                      </w:rPr>
                      <w:t>of</w:t>
                    </w:r>
                    <w:r>
                      <w:rPr>
                        <w:color w:val="231F20"/>
                        <w:spacing w:val="35"/>
                      </w:rPr>
                      <w:t> </w:t>
                    </w:r>
                    <w:r>
                      <w:rPr>
                        <w:color w:val="231F20"/>
                        <w:spacing w:val="-4"/>
                      </w:rPr>
                      <w:t>CTUs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8016">
              <wp:simplePos x="0" y="0"/>
              <wp:positionH relativeFrom="page">
                <wp:posOffset>540000</wp:posOffset>
              </wp:positionH>
              <wp:positionV relativeFrom="page">
                <wp:posOffset>806719</wp:posOffset>
              </wp:positionV>
              <wp:extent cx="612013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846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18528">
              <wp:simplePos x="0" y="0"/>
              <wp:positionH relativeFrom="page">
                <wp:posOffset>6041519</wp:posOffset>
              </wp:positionH>
              <wp:positionV relativeFrom="page">
                <wp:posOffset>179815</wp:posOffset>
              </wp:positionV>
              <wp:extent cx="1029335" cy="29083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97952" type="#_x0000_t202" id="docshape3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9040">
              <wp:simplePos x="0" y="0"/>
              <wp:positionH relativeFrom="page">
                <wp:posOffset>527300</wp:posOffset>
              </wp:positionH>
              <wp:positionV relativeFrom="page">
                <wp:posOffset>608408</wp:posOffset>
              </wp:positionV>
              <wp:extent cx="2736850" cy="15684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5997440" type="#_x0000_t202" id="docshape3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1600">
              <wp:simplePos x="0" y="0"/>
              <wp:positionH relativeFrom="page">
                <wp:posOffset>899999</wp:posOffset>
              </wp:positionH>
              <wp:positionV relativeFrom="page">
                <wp:posOffset>806719</wp:posOffset>
              </wp:positionV>
              <wp:extent cx="612013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48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22112">
              <wp:simplePos x="0" y="0"/>
              <wp:positionH relativeFrom="page">
                <wp:posOffset>6041519</wp:posOffset>
              </wp:positionH>
              <wp:positionV relativeFrom="page">
                <wp:posOffset>179815</wp:posOffset>
              </wp:positionV>
              <wp:extent cx="1029335" cy="29083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94368" type="#_x0000_t202" id="docshape5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512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22624">
              <wp:simplePos x="0" y="0"/>
              <wp:positionH relativeFrom="page">
                <wp:posOffset>2919912</wp:posOffset>
              </wp:positionH>
              <wp:positionV relativeFrom="page">
                <wp:posOffset>608297</wp:posOffset>
              </wp:positionV>
              <wp:extent cx="4112895" cy="15684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4112895" cy="156845"/>
                      </a:xfrm>
                      <a:prstGeom prst="rect">
                        <a:avLst/>
                      </a:prstGeom>
                    </wps:spPr>
                    <wps:txbx>
                      <w:txbxContent>
                        <w:p>
                          <w:pPr>
                            <w:pStyle w:val="BodyText"/>
                            <w:spacing w:before="28"/>
                            <w:ind w:left="20"/>
                          </w:pPr>
                          <w:r>
                            <w:rPr>
                              <w:color w:val="231F20"/>
                            </w:rPr>
                            <w:t>Chapter</w:t>
                          </w:r>
                          <w:r>
                            <w:rPr>
                              <w:color w:val="231F20"/>
                              <w:spacing w:val="35"/>
                            </w:rPr>
                            <w:t> </w:t>
                          </w:r>
                          <w:r>
                            <w:rPr>
                              <w:color w:val="231F20"/>
                            </w:rPr>
                            <w:t>7.3</w:t>
                          </w:r>
                          <w:r>
                            <w:rPr>
                              <w:color w:val="231F20"/>
                              <w:spacing w:val="35"/>
                            </w:rPr>
                            <w:t>  </w:t>
                          </w:r>
                          <w:r>
                            <w:rPr>
                              <w:color w:val="231F20"/>
                            </w:rPr>
                            <w:t>–</w:t>
                          </w:r>
                          <w:r>
                            <w:rPr>
                              <w:color w:val="231F20"/>
                              <w:spacing w:val="37"/>
                            </w:rPr>
                            <w:t> </w:t>
                          </w:r>
                          <w:r>
                            <w:rPr>
                              <w:color w:val="231F20"/>
                            </w:rPr>
                            <w:t>Consigning</w:t>
                          </w:r>
                          <w:r>
                            <w:rPr>
                              <w:color w:val="231F20"/>
                              <w:spacing w:val="36"/>
                            </w:rPr>
                            <w:t> </w:t>
                          </w:r>
                          <w:r>
                            <w:rPr>
                              <w:color w:val="231F20"/>
                            </w:rPr>
                            <w:t>operations</w:t>
                          </w:r>
                          <w:r>
                            <w:rPr>
                              <w:color w:val="231F20"/>
                              <w:spacing w:val="36"/>
                            </w:rPr>
                            <w:t> </w:t>
                          </w:r>
                          <w:r>
                            <w:rPr>
                              <w:color w:val="231F20"/>
                            </w:rPr>
                            <w:t>concerning</w:t>
                          </w:r>
                          <w:r>
                            <w:rPr>
                              <w:color w:val="231F20"/>
                              <w:spacing w:val="35"/>
                            </w:rPr>
                            <w:t> </w:t>
                          </w:r>
                          <w:r>
                            <w:rPr>
                              <w:color w:val="231F20"/>
                            </w:rPr>
                            <w:t>the</w:t>
                          </w:r>
                          <w:r>
                            <w:rPr>
                              <w:color w:val="231F20"/>
                              <w:spacing w:val="36"/>
                            </w:rPr>
                            <w:t> </w:t>
                          </w:r>
                          <w:r>
                            <w:rPr>
                              <w:color w:val="231F20"/>
                            </w:rPr>
                            <w:t>packing</w:t>
                          </w:r>
                          <w:r>
                            <w:rPr>
                              <w:color w:val="231F20"/>
                              <w:spacing w:val="36"/>
                            </w:rPr>
                            <w:t> </w:t>
                          </w:r>
                          <w:r>
                            <w:rPr>
                              <w:color w:val="231F20"/>
                            </w:rPr>
                            <w:t>and</w:t>
                          </w:r>
                          <w:r>
                            <w:rPr>
                              <w:color w:val="231F20"/>
                              <w:spacing w:val="36"/>
                            </w:rPr>
                            <w:t> </w:t>
                          </w:r>
                          <w:r>
                            <w:rPr>
                              <w:color w:val="231F20"/>
                            </w:rPr>
                            <w:t>use</w:t>
                          </w:r>
                          <w:r>
                            <w:rPr>
                              <w:color w:val="231F20"/>
                              <w:spacing w:val="36"/>
                            </w:rPr>
                            <w:t> </w:t>
                          </w:r>
                          <w:r>
                            <w:rPr>
                              <w:color w:val="231F20"/>
                            </w:rPr>
                            <w:t>of</w:t>
                          </w:r>
                          <w:r>
                            <w:rPr>
                              <w:color w:val="231F20"/>
                              <w:spacing w:val="35"/>
                            </w:rPr>
                            <w:t> </w:t>
                          </w:r>
                          <w:r>
                            <w:rPr>
                              <w:color w:val="231F20"/>
                              <w:spacing w:val="-4"/>
                            </w:rPr>
                            <w:t>CTUs</w:t>
                          </w:r>
                        </w:p>
                      </w:txbxContent>
                    </wps:txbx>
                    <wps:bodyPr wrap="square" lIns="0" tIns="0" rIns="0" bIns="0" rtlCol="0">
                      <a:noAutofit/>
                    </wps:bodyPr>
                  </wps:wsp>
                </a:graphicData>
              </a:graphic>
            </wp:anchor>
          </w:drawing>
        </mc:Choice>
        <mc:Fallback>
          <w:pict>
            <v:shape style="position:absolute;margin-left:229.914398pt;margin-top:47.897465pt;width:323.850pt;height:12.35pt;mso-position-horizontal-relative:page;mso-position-vertical-relative:page;z-index:-15993856" type="#_x0000_t202" id="docshape53" filled="false" stroked="false">
              <v:textbox inset="0,0,0,0">
                <w:txbxContent>
                  <w:p>
                    <w:pPr>
                      <w:pStyle w:val="BodyText"/>
                      <w:spacing w:before="28"/>
                      <w:ind w:left="20"/>
                    </w:pPr>
                    <w:r>
                      <w:rPr>
                        <w:color w:val="231F20"/>
                      </w:rPr>
                      <w:t>Chapter</w:t>
                    </w:r>
                    <w:r>
                      <w:rPr>
                        <w:color w:val="231F20"/>
                        <w:spacing w:val="35"/>
                      </w:rPr>
                      <w:t> </w:t>
                    </w:r>
                    <w:r>
                      <w:rPr>
                        <w:color w:val="231F20"/>
                      </w:rPr>
                      <w:t>7.3</w:t>
                    </w:r>
                    <w:r>
                      <w:rPr>
                        <w:color w:val="231F20"/>
                        <w:spacing w:val="35"/>
                      </w:rPr>
                      <w:t>  </w:t>
                    </w:r>
                    <w:r>
                      <w:rPr>
                        <w:color w:val="231F20"/>
                      </w:rPr>
                      <w:t>–</w:t>
                    </w:r>
                    <w:r>
                      <w:rPr>
                        <w:color w:val="231F20"/>
                        <w:spacing w:val="37"/>
                      </w:rPr>
                      <w:t> </w:t>
                    </w:r>
                    <w:r>
                      <w:rPr>
                        <w:color w:val="231F20"/>
                      </w:rPr>
                      <w:t>Consigning</w:t>
                    </w:r>
                    <w:r>
                      <w:rPr>
                        <w:color w:val="231F20"/>
                        <w:spacing w:val="36"/>
                      </w:rPr>
                      <w:t> </w:t>
                    </w:r>
                    <w:r>
                      <w:rPr>
                        <w:color w:val="231F20"/>
                      </w:rPr>
                      <w:t>operations</w:t>
                    </w:r>
                    <w:r>
                      <w:rPr>
                        <w:color w:val="231F20"/>
                        <w:spacing w:val="36"/>
                      </w:rPr>
                      <w:t> </w:t>
                    </w:r>
                    <w:r>
                      <w:rPr>
                        <w:color w:val="231F20"/>
                      </w:rPr>
                      <w:t>concerning</w:t>
                    </w:r>
                    <w:r>
                      <w:rPr>
                        <w:color w:val="231F20"/>
                        <w:spacing w:val="35"/>
                      </w:rPr>
                      <w:t> </w:t>
                    </w:r>
                    <w:r>
                      <w:rPr>
                        <w:color w:val="231F20"/>
                      </w:rPr>
                      <w:t>the</w:t>
                    </w:r>
                    <w:r>
                      <w:rPr>
                        <w:color w:val="231F20"/>
                        <w:spacing w:val="36"/>
                      </w:rPr>
                      <w:t> </w:t>
                    </w:r>
                    <w:r>
                      <w:rPr>
                        <w:color w:val="231F20"/>
                      </w:rPr>
                      <w:t>packing</w:t>
                    </w:r>
                    <w:r>
                      <w:rPr>
                        <w:color w:val="231F20"/>
                        <w:spacing w:val="36"/>
                      </w:rPr>
                      <w:t> </w:t>
                    </w:r>
                    <w:r>
                      <w:rPr>
                        <w:color w:val="231F20"/>
                      </w:rPr>
                      <w:t>and</w:t>
                    </w:r>
                    <w:r>
                      <w:rPr>
                        <w:color w:val="231F20"/>
                        <w:spacing w:val="36"/>
                      </w:rPr>
                      <w:t> </w:t>
                    </w:r>
                    <w:r>
                      <w:rPr>
                        <w:color w:val="231F20"/>
                      </w:rPr>
                      <w:t>use</w:t>
                    </w:r>
                    <w:r>
                      <w:rPr>
                        <w:color w:val="231F20"/>
                        <w:spacing w:val="36"/>
                      </w:rPr>
                      <w:t> </w:t>
                    </w:r>
                    <w:r>
                      <w:rPr>
                        <w:color w:val="231F20"/>
                      </w:rPr>
                      <w:t>of</w:t>
                    </w:r>
                    <w:r>
                      <w:rPr>
                        <w:color w:val="231F20"/>
                        <w:spacing w:val="35"/>
                      </w:rPr>
                      <w:t> </w:t>
                    </w:r>
                    <w:r>
                      <w:rPr>
                        <w:color w:val="231F20"/>
                        <w:spacing w:val="-4"/>
                      </w:rPr>
                      <w:t>CTUs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7">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6">
    <w:multiLevelType w:val="hybridMultilevel"/>
    <w:lvl w:ilvl="0">
      <w:start w:val="1"/>
      <w:numFmt w:val="decimal"/>
      <w:lvlText w:val=".%1"/>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17" w:hanging="360"/>
      </w:pPr>
      <w:rPr>
        <w:rFonts w:hint="default" w:ascii="Arial MT" w:hAnsi="Arial MT" w:eastAsia="Arial MT" w:cs="Arial MT"/>
        <w:b w:val="0"/>
        <w:bCs w:val="0"/>
        <w:i w:val="0"/>
        <w:iCs w:val="0"/>
        <w:color w:val="231F20"/>
        <w:spacing w:val="0"/>
        <w:w w:val="92"/>
        <w:sz w:val="17"/>
        <w:szCs w:val="17"/>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305" w:hanging="360"/>
      </w:pPr>
      <w:rPr>
        <w:rFonts w:hint="default"/>
        <w:lang w:val="en-US" w:eastAsia="en-US" w:bidi="ar-SA"/>
      </w:rPr>
    </w:lvl>
    <w:lvl w:ilvl="4">
      <w:start w:val="0"/>
      <w:numFmt w:val="bullet"/>
      <w:lvlText w:val="•"/>
      <w:lvlJc w:val="left"/>
      <w:pPr>
        <w:ind w:left="5391" w:hanging="360"/>
      </w:pPr>
      <w:rPr>
        <w:rFonts w:hint="default"/>
        <w:lang w:val="en-US" w:eastAsia="en-US" w:bidi="ar-SA"/>
      </w:rPr>
    </w:lvl>
    <w:lvl w:ilvl="5">
      <w:start w:val="0"/>
      <w:numFmt w:val="bullet"/>
      <w:lvlText w:val="•"/>
      <w:lvlJc w:val="left"/>
      <w:pPr>
        <w:ind w:left="6477"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8" w:hanging="360"/>
      </w:pPr>
      <w:rPr>
        <w:rFonts w:hint="default"/>
        <w:lang w:val="en-US" w:eastAsia="en-US" w:bidi="ar-SA"/>
      </w:rPr>
    </w:lvl>
    <w:lvl w:ilvl="8">
      <w:start w:val="0"/>
      <w:numFmt w:val="bullet"/>
      <w:lvlText w:val="•"/>
      <w:lvlJc w:val="left"/>
      <w:pPr>
        <w:ind w:left="9734" w:hanging="360"/>
      </w:pPr>
      <w:rPr>
        <w:rFonts w:hint="default"/>
        <w:lang w:val="en-US" w:eastAsia="en-US" w:bidi="ar-SA"/>
      </w:rPr>
    </w:lvl>
  </w:abstractNum>
  <w:abstractNum w:abstractNumId="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1"/>
      <w:numFmt w:val="decimal"/>
      <w:lvlText w:val=".%1"/>
      <w:lvlJc w:val="left"/>
      <w:pPr>
        <w:ind w:left="2857" w:hanging="361"/>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1"/>
      </w:pPr>
      <w:rPr>
        <w:rFonts w:hint="default"/>
        <w:lang w:val="en-US" w:eastAsia="en-US" w:bidi="ar-SA"/>
      </w:rPr>
    </w:lvl>
    <w:lvl w:ilvl="2">
      <w:start w:val="0"/>
      <w:numFmt w:val="bullet"/>
      <w:lvlText w:val="•"/>
      <w:lvlJc w:val="left"/>
      <w:pPr>
        <w:ind w:left="4669" w:hanging="361"/>
      </w:pPr>
      <w:rPr>
        <w:rFonts w:hint="default"/>
        <w:lang w:val="en-US" w:eastAsia="en-US" w:bidi="ar-SA"/>
      </w:rPr>
    </w:lvl>
    <w:lvl w:ilvl="3">
      <w:start w:val="0"/>
      <w:numFmt w:val="bullet"/>
      <w:lvlText w:val="•"/>
      <w:lvlJc w:val="left"/>
      <w:pPr>
        <w:ind w:left="5573" w:hanging="361"/>
      </w:pPr>
      <w:rPr>
        <w:rFonts w:hint="default"/>
        <w:lang w:val="en-US" w:eastAsia="en-US" w:bidi="ar-SA"/>
      </w:rPr>
    </w:lvl>
    <w:lvl w:ilvl="4">
      <w:start w:val="0"/>
      <w:numFmt w:val="bullet"/>
      <w:lvlText w:val="•"/>
      <w:lvlJc w:val="left"/>
      <w:pPr>
        <w:ind w:left="6478" w:hanging="361"/>
      </w:pPr>
      <w:rPr>
        <w:rFonts w:hint="default"/>
        <w:lang w:val="en-US" w:eastAsia="en-US" w:bidi="ar-SA"/>
      </w:rPr>
    </w:lvl>
    <w:lvl w:ilvl="5">
      <w:start w:val="0"/>
      <w:numFmt w:val="bullet"/>
      <w:lvlText w:val="•"/>
      <w:lvlJc w:val="left"/>
      <w:pPr>
        <w:ind w:left="7382" w:hanging="361"/>
      </w:pPr>
      <w:rPr>
        <w:rFonts w:hint="default"/>
        <w:lang w:val="en-US" w:eastAsia="en-US" w:bidi="ar-SA"/>
      </w:rPr>
    </w:lvl>
    <w:lvl w:ilvl="6">
      <w:start w:val="0"/>
      <w:numFmt w:val="bullet"/>
      <w:lvlText w:val="•"/>
      <w:lvlJc w:val="left"/>
      <w:pPr>
        <w:ind w:left="8287" w:hanging="361"/>
      </w:pPr>
      <w:rPr>
        <w:rFonts w:hint="default"/>
        <w:lang w:val="en-US" w:eastAsia="en-US" w:bidi="ar-SA"/>
      </w:rPr>
    </w:lvl>
    <w:lvl w:ilvl="7">
      <w:start w:val="0"/>
      <w:numFmt w:val="bullet"/>
      <w:lvlText w:val="•"/>
      <w:lvlJc w:val="left"/>
      <w:pPr>
        <w:ind w:left="9191" w:hanging="361"/>
      </w:pPr>
      <w:rPr>
        <w:rFonts w:hint="default"/>
        <w:lang w:val="en-US" w:eastAsia="en-US" w:bidi="ar-SA"/>
      </w:rPr>
    </w:lvl>
    <w:lvl w:ilvl="8">
      <w:start w:val="0"/>
      <w:numFmt w:val="bullet"/>
      <w:lvlText w:val="•"/>
      <w:lvlJc w:val="left"/>
      <w:pPr>
        <w:ind w:left="10096" w:hanging="361"/>
      </w:pPr>
      <w:rPr>
        <w:rFonts w:hint="default"/>
        <w:lang w:val="en-US" w:eastAsia="en-US" w:bidi="ar-SA"/>
      </w:rPr>
    </w:lvl>
  </w:abstractNum>
  <w:abstractNum w:abstractNumId="4">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2">
    <w:multiLevelType w:val="hybridMultilevel"/>
    <w:lvl w:ilvl="0">
      <w:start w:val="0"/>
      <w:numFmt w:val="bullet"/>
      <w:lvlText w:val="■"/>
      <w:lvlJc w:val="left"/>
      <w:pPr>
        <w:ind w:left="850" w:hanging="240"/>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1964" w:hanging="240"/>
      </w:pPr>
      <w:rPr>
        <w:rFonts w:hint="default"/>
        <w:lang w:val="en-US" w:eastAsia="en-US" w:bidi="ar-SA"/>
      </w:rPr>
    </w:lvl>
    <w:lvl w:ilvl="2">
      <w:start w:val="0"/>
      <w:numFmt w:val="bullet"/>
      <w:lvlText w:val="•"/>
      <w:lvlJc w:val="left"/>
      <w:pPr>
        <w:ind w:left="3069" w:hanging="240"/>
      </w:pPr>
      <w:rPr>
        <w:rFonts w:hint="default"/>
        <w:lang w:val="en-US" w:eastAsia="en-US" w:bidi="ar-SA"/>
      </w:rPr>
    </w:lvl>
    <w:lvl w:ilvl="3">
      <w:start w:val="0"/>
      <w:numFmt w:val="bullet"/>
      <w:lvlText w:val="•"/>
      <w:lvlJc w:val="left"/>
      <w:pPr>
        <w:ind w:left="4173" w:hanging="240"/>
      </w:pPr>
      <w:rPr>
        <w:rFonts w:hint="default"/>
        <w:lang w:val="en-US" w:eastAsia="en-US" w:bidi="ar-SA"/>
      </w:rPr>
    </w:lvl>
    <w:lvl w:ilvl="4">
      <w:start w:val="0"/>
      <w:numFmt w:val="bullet"/>
      <w:lvlText w:val="•"/>
      <w:lvlJc w:val="left"/>
      <w:pPr>
        <w:ind w:left="5278" w:hanging="240"/>
      </w:pPr>
      <w:rPr>
        <w:rFonts w:hint="default"/>
        <w:lang w:val="en-US" w:eastAsia="en-US" w:bidi="ar-SA"/>
      </w:rPr>
    </w:lvl>
    <w:lvl w:ilvl="5">
      <w:start w:val="0"/>
      <w:numFmt w:val="bullet"/>
      <w:lvlText w:val="•"/>
      <w:lvlJc w:val="left"/>
      <w:pPr>
        <w:ind w:left="6382" w:hanging="240"/>
      </w:pPr>
      <w:rPr>
        <w:rFonts w:hint="default"/>
        <w:lang w:val="en-US" w:eastAsia="en-US" w:bidi="ar-SA"/>
      </w:rPr>
    </w:lvl>
    <w:lvl w:ilvl="6">
      <w:start w:val="0"/>
      <w:numFmt w:val="bullet"/>
      <w:lvlText w:val="•"/>
      <w:lvlJc w:val="left"/>
      <w:pPr>
        <w:ind w:left="7487" w:hanging="240"/>
      </w:pPr>
      <w:rPr>
        <w:rFonts w:hint="default"/>
        <w:lang w:val="en-US" w:eastAsia="en-US" w:bidi="ar-SA"/>
      </w:rPr>
    </w:lvl>
    <w:lvl w:ilvl="7">
      <w:start w:val="0"/>
      <w:numFmt w:val="bullet"/>
      <w:lvlText w:val="•"/>
      <w:lvlJc w:val="left"/>
      <w:pPr>
        <w:ind w:left="8591" w:hanging="240"/>
      </w:pPr>
      <w:rPr>
        <w:rFonts w:hint="default"/>
        <w:lang w:val="en-US" w:eastAsia="en-US" w:bidi="ar-SA"/>
      </w:rPr>
    </w:lvl>
    <w:lvl w:ilvl="8">
      <w:start w:val="0"/>
      <w:numFmt w:val="bullet"/>
      <w:lvlText w:val="•"/>
      <w:lvlJc w:val="left"/>
      <w:pPr>
        <w:ind w:left="9696" w:hanging="240"/>
      </w:pPr>
      <w:rPr>
        <w:rFonts w:hint="default"/>
        <w:lang w:val="en-US" w:eastAsia="en-US" w:bidi="ar-SA"/>
      </w:rPr>
    </w:lvl>
  </w:abstractNum>
  <w:abstractNum w:abstractNumId="1">
    <w:multiLevelType w:val="hybridMultilevel"/>
    <w:lvl w:ilvl="0">
      <w:start w:val="7"/>
      <w:numFmt w:val="decimal"/>
      <w:lvlText w:val="%1"/>
      <w:lvlJc w:val="left"/>
      <w:pPr>
        <w:ind w:left="1930" w:hanging="1080"/>
        <w:jc w:val="left"/>
      </w:pPr>
      <w:rPr>
        <w:rFonts w:hint="default"/>
        <w:lang w:val="en-US" w:eastAsia="en-US" w:bidi="ar-SA"/>
      </w:rPr>
    </w:lvl>
    <w:lvl w:ilvl="1">
      <w:start w:val="3"/>
      <w:numFmt w:val="decimal"/>
      <w:lvlText w:val="%1.%2"/>
      <w:lvlJc w:val="left"/>
      <w:pPr>
        <w:ind w:left="1930" w:hanging="1080"/>
        <w:jc w:val="left"/>
      </w:pPr>
      <w:rPr>
        <w:rFonts w:hint="default"/>
        <w:lang w:val="en-US" w:eastAsia="en-US" w:bidi="ar-SA"/>
      </w:rPr>
    </w:lvl>
    <w:lvl w:ilvl="2">
      <w:start w:val="3"/>
      <w:numFmt w:val="decimal"/>
      <w:lvlText w:val="%1.%2.%3"/>
      <w:lvlJc w:val="left"/>
      <w:pPr>
        <w:ind w:left="1930" w:hanging="1080"/>
        <w:jc w:val="left"/>
      </w:pPr>
      <w:rPr>
        <w:rFonts w:hint="default"/>
        <w:lang w:val="en-US" w:eastAsia="en-US" w:bidi="ar-SA"/>
      </w:rPr>
    </w:lvl>
    <w:lvl w:ilvl="3">
      <w:start w:val="15"/>
      <w:numFmt w:val="decimal"/>
      <w:lvlText w:val="%1.%2.%3.%4"/>
      <w:lvlJc w:val="left"/>
      <w:pPr>
        <w:ind w:left="1930" w:hanging="1080"/>
        <w:jc w:val="left"/>
      </w:pPr>
      <w:rPr>
        <w:rFonts w:hint="default" w:ascii="Arial MT" w:hAnsi="Arial MT" w:eastAsia="Arial MT" w:cs="Arial MT"/>
        <w:b w:val="0"/>
        <w:bCs w:val="0"/>
        <w:i w:val="0"/>
        <w:iCs w:val="0"/>
        <w:color w:val="231F20"/>
        <w:spacing w:val="-16"/>
        <w:w w:val="102"/>
        <w:sz w:val="17"/>
        <w:szCs w:val="17"/>
        <w:lang w:val="en-US" w:eastAsia="en-US" w:bidi="ar-SA"/>
      </w:rPr>
    </w:lvl>
    <w:lvl w:ilvl="4">
      <w:start w:val="0"/>
      <w:numFmt w:val="bullet"/>
      <w:lvlText w:val="•"/>
      <w:lvlJc w:val="left"/>
      <w:pPr>
        <w:ind w:left="5926" w:hanging="1080"/>
      </w:pPr>
      <w:rPr>
        <w:rFonts w:hint="default"/>
        <w:lang w:val="en-US" w:eastAsia="en-US" w:bidi="ar-SA"/>
      </w:rPr>
    </w:lvl>
    <w:lvl w:ilvl="5">
      <w:start w:val="0"/>
      <w:numFmt w:val="bullet"/>
      <w:lvlText w:val="•"/>
      <w:lvlJc w:val="left"/>
      <w:pPr>
        <w:ind w:left="6922" w:hanging="1080"/>
      </w:pPr>
      <w:rPr>
        <w:rFonts w:hint="default"/>
        <w:lang w:val="en-US" w:eastAsia="en-US" w:bidi="ar-SA"/>
      </w:rPr>
    </w:lvl>
    <w:lvl w:ilvl="6">
      <w:start w:val="0"/>
      <w:numFmt w:val="bullet"/>
      <w:lvlText w:val="•"/>
      <w:lvlJc w:val="left"/>
      <w:pPr>
        <w:ind w:left="7919" w:hanging="1080"/>
      </w:pPr>
      <w:rPr>
        <w:rFonts w:hint="default"/>
        <w:lang w:val="en-US" w:eastAsia="en-US" w:bidi="ar-SA"/>
      </w:rPr>
    </w:lvl>
    <w:lvl w:ilvl="7">
      <w:start w:val="0"/>
      <w:numFmt w:val="bullet"/>
      <w:lvlText w:val="•"/>
      <w:lvlJc w:val="left"/>
      <w:pPr>
        <w:ind w:left="8915" w:hanging="1080"/>
      </w:pPr>
      <w:rPr>
        <w:rFonts w:hint="default"/>
        <w:lang w:val="en-US" w:eastAsia="en-US" w:bidi="ar-SA"/>
      </w:rPr>
    </w:lvl>
    <w:lvl w:ilvl="8">
      <w:start w:val="0"/>
      <w:numFmt w:val="bullet"/>
      <w:lvlText w:val="•"/>
      <w:lvlJc w:val="left"/>
      <w:pPr>
        <w:ind w:left="9912" w:hanging="1080"/>
      </w:pPr>
      <w:rPr>
        <w:rFonts w:hint="default"/>
        <w:lang w:val="en-US" w:eastAsia="en-US" w:bidi="ar-SA"/>
      </w:rPr>
    </w:lvl>
  </w:abstractNum>
  <w:abstractNum w:abstractNumId="0">
    <w:multiLevelType w:val="hybridMultilevel"/>
    <w:lvl w:ilvl="0">
      <w:start w:val="7"/>
      <w:numFmt w:val="decimal"/>
      <w:lvlText w:val="%1"/>
      <w:lvlJc w:val="left"/>
      <w:pPr>
        <w:ind w:left="2497" w:hanging="1080"/>
        <w:jc w:val="left"/>
      </w:pPr>
      <w:rPr>
        <w:rFonts w:hint="default"/>
        <w:lang w:val="en-US" w:eastAsia="en-US" w:bidi="ar-SA"/>
      </w:rPr>
    </w:lvl>
    <w:lvl w:ilvl="1">
      <w:start w:val="3"/>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23"/>
        <w:w w:val="99"/>
        <w:sz w:val="22"/>
        <w:szCs w:val="22"/>
        <w:lang w:val="en-US" w:eastAsia="en-US" w:bidi="ar-SA"/>
      </w:rPr>
    </w:lvl>
    <w:lvl w:ilvl="3">
      <w:start w:val="1"/>
      <w:numFmt w:val="decimal"/>
      <w:lvlText w:val="%1.%2.%3.%4"/>
      <w:lvlJc w:val="left"/>
      <w:pPr>
        <w:ind w:left="2497" w:hanging="1080"/>
        <w:jc w:val="right"/>
      </w:pPr>
      <w:rPr>
        <w:rFonts w:hint="default"/>
        <w:spacing w:val="-17"/>
        <w:w w:val="99"/>
        <w:lang w:val="en-US" w:eastAsia="en-US" w:bidi="ar-SA"/>
      </w:rPr>
    </w:lvl>
    <w:lvl w:ilvl="4">
      <w:start w:val="1"/>
      <w:numFmt w:val="decimal"/>
      <w:lvlText w:val="%1.%2.%3.%4.%5"/>
      <w:lvlJc w:val="left"/>
      <w:pPr>
        <w:ind w:left="1930" w:hanging="1081"/>
        <w:jc w:val="left"/>
      </w:pPr>
      <w:rPr>
        <w:rFonts w:hint="default"/>
        <w:spacing w:val="-16"/>
        <w:w w:val="102"/>
        <w:lang w:val="en-US" w:eastAsia="en-US" w:bidi="ar-SA"/>
      </w:rPr>
    </w:lvl>
    <w:lvl w:ilvl="5">
      <w:start w:val="1"/>
      <w:numFmt w:val="decimal"/>
      <w:lvlText w:val="%1.%2.%3.%4.%5.%6"/>
      <w:lvlJc w:val="left"/>
      <w:pPr>
        <w:ind w:left="2497" w:hanging="1081"/>
        <w:jc w:val="left"/>
      </w:pPr>
      <w:rPr>
        <w:rFonts w:hint="default" w:ascii="Arial MT" w:hAnsi="Arial MT" w:eastAsia="Arial MT" w:cs="Arial MT"/>
        <w:b w:val="0"/>
        <w:bCs w:val="0"/>
        <w:i w:val="0"/>
        <w:iCs w:val="0"/>
        <w:color w:val="231F20"/>
        <w:spacing w:val="-16"/>
        <w:w w:val="102"/>
        <w:sz w:val="17"/>
        <w:szCs w:val="17"/>
        <w:lang w:val="en-US" w:eastAsia="en-US" w:bidi="ar-SA"/>
      </w:rPr>
    </w:lvl>
    <w:lvl w:ilvl="6">
      <w:start w:val="0"/>
      <w:numFmt w:val="bullet"/>
      <w:lvlText w:val="•"/>
      <w:lvlJc w:val="left"/>
      <w:pPr>
        <w:ind w:left="7725" w:hanging="1081"/>
      </w:pPr>
      <w:rPr>
        <w:rFonts w:hint="default"/>
        <w:lang w:val="en-US" w:eastAsia="en-US" w:bidi="ar-SA"/>
      </w:rPr>
    </w:lvl>
    <w:lvl w:ilvl="7">
      <w:start w:val="0"/>
      <w:numFmt w:val="bullet"/>
      <w:lvlText w:val="•"/>
      <w:lvlJc w:val="left"/>
      <w:pPr>
        <w:ind w:left="8770" w:hanging="1081"/>
      </w:pPr>
      <w:rPr>
        <w:rFonts w:hint="default"/>
        <w:lang w:val="en-US" w:eastAsia="en-US" w:bidi="ar-SA"/>
      </w:rPr>
    </w:lvl>
    <w:lvl w:ilvl="8">
      <w:start w:val="0"/>
      <w:numFmt w:val="bullet"/>
      <w:lvlText w:val="•"/>
      <w:lvlJc w:val="left"/>
      <w:pPr>
        <w:ind w:left="9815" w:hanging="1081"/>
      </w:pPr>
      <w:rPr>
        <w:rFonts w:hint="default"/>
        <w:lang w:val="en-US" w:eastAsia="en-US" w:bidi="ar-SA"/>
      </w:rPr>
    </w:lvl>
  </w:abstractNum>
  <w:num w:numId="9">
    <w:abstractNumId w:val="8"/>
  </w:num>
  <w:num w:numId="8">
    <w:abstractNumId w:val="7"/>
  </w:num>
  <w:num w:numId="7">
    <w:abstractNumId w:val="6"/>
  </w: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Title" w:type="paragraph">
    <w:name w:val="Title"/>
    <w:basedOn w:val="Normal"/>
    <w:uiPriority w:val="1"/>
    <w:qFormat/>
    <w:pPr>
      <w:ind w:left="1417"/>
    </w:pPr>
    <w:rPr>
      <w:rFonts w:ascii="Arial MT" w:hAnsi="Arial MT" w:eastAsia="Arial MT" w:cs="Arial MT"/>
      <w:sz w:val="40"/>
      <w:szCs w:val="40"/>
      <w:lang w:val="en-US" w:eastAsia="en-US" w:bidi="ar-SA"/>
    </w:rPr>
  </w:style>
  <w:style w:styleId="ListParagraph" w:type="paragraph">
    <w:name w:val="List Paragraph"/>
    <w:basedOn w:val="Normal"/>
    <w:uiPriority w:val="1"/>
    <w:qFormat/>
    <w:pPr>
      <w:ind w:left="2497"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spacing w:before="30"/>
      <w:ind w:left="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2026-06-20T03:29:21Z</dcterms:created>
  <dcterms:modified xsi:type="dcterms:W3CDTF">2026-06-20T03:29:21Z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