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r>
        <w:rPr>
          <w:rFonts w:ascii="Times New Roman"/>
          <w:sz w:val="40"/>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9171000</wp:posOffset>
                </wp:positionV>
                <wp:extent cx="360045" cy="152146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60045" cy="1521460"/>
                          <a:chExt cx="360045" cy="1521460"/>
                        </a:xfrm>
                      </wpg:grpSpPr>
                      <wps:wsp>
                        <wps:cNvPr id="5" name="Graphic 5"/>
                        <wps:cNvSpPr/>
                        <wps:spPr>
                          <a:xfrm>
                            <a:off x="0" y="0"/>
                            <a:ext cx="360045" cy="1521460"/>
                          </a:xfrm>
                          <a:custGeom>
                            <a:avLst/>
                            <a:gdLst/>
                            <a:ahLst/>
                            <a:cxnLst/>
                            <a:rect l="l" t="t" r="r" b="b"/>
                            <a:pathLst>
                              <a:path w="360045" h="1521460">
                                <a:moveTo>
                                  <a:pt x="360006" y="1521002"/>
                                </a:moveTo>
                                <a:lnTo>
                                  <a:pt x="360006" y="0"/>
                                </a:lnTo>
                                <a:lnTo>
                                  <a:pt x="0" y="0"/>
                                </a:lnTo>
                                <a:lnTo>
                                  <a:pt x="0" y="1521002"/>
                                </a:lnTo>
                                <a:lnTo>
                                  <a:pt x="360006" y="1521002"/>
                                </a:lnTo>
                                <a:close/>
                              </a:path>
                            </a:pathLst>
                          </a:custGeom>
                          <a:solidFill>
                            <a:srgbClr val="58595B"/>
                          </a:solidFill>
                        </wps:spPr>
                        <wps:bodyPr wrap="square" lIns="0" tIns="0" rIns="0" bIns="0" rtlCol="0">
                          <a:prstTxWarp prst="textNoShape">
                            <a:avLst/>
                          </a:prstTxWarp>
                          <a:noAutofit/>
                        </wps:bodyPr>
                      </wps:wsp>
                      <wps:wsp>
                        <wps:cNvPr id="6" name="Textbox 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0pt;margin-top:722.126038pt;width:28.35pt;height:119.8pt;mso-position-horizontal-relative:page;mso-position-vertical-relative:page;z-index:15729664" id="docshapegroup4" coordorigin="0,14443" coordsize="567,2396">
                <v:rect style="position:absolute;left:0;top:14442;width:567;height:2396" id="docshape5" filled="true" fillcolor="#58595b" stroked="false">
                  <v:fill type="solid"/>
                </v:rect>
                <v:shape style="position:absolute;left:0;top:14442;width:567;height:2396" type="#_x0000_t202" id="docshape6"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p>
    <w:p>
      <w:pPr>
        <w:pStyle w:val="BodyText"/>
        <w:rPr>
          <w:rFonts w:ascii="Times New Roman"/>
          <w:sz w:val="40"/>
        </w:rPr>
      </w:pPr>
    </w:p>
    <w:p>
      <w:pPr>
        <w:pStyle w:val="BodyText"/>
        <w:spacing w:before="193"/>
        <w:rPr>
          <w:rFonts w:ascii="Times New Roman"/>
          <w:sz w:val="40"/>
        </w:rPr>
      </w:pPr>
    </w:p>
    <w:p>
      <w:pPr>
        <w:spacing w:before="0"/>
        <w:ind w:left="850" w:right="0" w:firstLine="0"/>
        <w:jc w:val="left"/>
        <w:rPr>
          <w:sz w:val="40"/>
        </w:rPr>
      </w:pPr>
      <w:r>
        <w:rPr>
          <w:color w:val="231F20"/>
          <w:sz w:val="40"/>
        </w:rPr>
        <w:t>Chapter</w:t>
      </w:r>
      <w:r>
        <w:rPr>
          <w:color w:val="231F20"/>
          <w:spacing w:val="33"/>
          <w:sz w:val="40"/>
        </w:rPr>
        <w:t> </w:t>
      </w:r>
      <w:r>
        <w:rPr>
          <w:color w:val="231F20"/>
          <w:spacing w:val="-5"/>
          <w:sz w:val="40"/>
        </w:rPr>
        <w:t>7.7</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60953</wp:posOffset>
                </wp:positionV>
                <wp:extent cx="61201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99462pt;width:481.9pt;height:.1pt;mso-position-horizontal-relative:page;mso-position-vertical-relative:paragraph;z-index:-15728640;mso-wrap-distance-left:0;mso-wrap-distance-right:0" id="docshape7"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i/>
          <w:sz w:val="36"/>
        </w:rPr>
      </w:pPr>
      <w:r>
        <w:rPr>
          <w:rFonts w:ascii="Arial"/>
          <w:i/>
          <w:color w:val="231F20"/>
          <w:sz w:val="36"/>
        </w:rPr>
        <w:t>Shipborne</w:t>
      </w:r>
      <w:r>
        <w:rPr>
          <w:rFonts w:ascii="Arial"/>
          <w:i/>
          <w:color w:val="231F20"/>
          <w:spacing w:val="7"/>
          <w:sz w:val="36"/>
        </w:rPr>
        <w:t> </w:t>
      </w:r>
      <w:r>
        <w:rPr>
          <w:rFonts w:ascii="Arial"/>
          <w:i/>
          <w:color w:val="231F20"/>
          <w:sz w:val="36"/>
        </w:rPr>
        <w:t>barges</w:t>
      </w:r>
      <w:r>
        <w:rPr>
          <w:rFonts w:ascii="Arial"/>
          <w:i/>
          <w:color w:val="231F20"/>
          <w:spacing w:val="8"/>
          <w:sz w:val="36"/>
        </w:rPr>
        <w:t> </w:t>
      </w:r>
      <w:r>
        <w:rPr>
          <w:rFonts w:ascii="Arial"/>
          <w:i/>
          <w:color w:val="231F20"/>
          <w:sz w:val="36"/>
        </w:rPr>
        <w:t>on</w:t>
      </w:r>
      <w:r>
        <w:rPr>
          <w:rFonts w:ascii="Arial"/>
          <w:i/>
          <w:color w:val="231F20"/>
          <w:spacing w:val="7"/>
          <w:sz w:val="36"/>
        </w:rPr>
        <w:t> </w:t>
      </w:r>
      <w:r>
        <w:rPr>
          <w:rFonts w:ascii="Arial"/>
          <w:i/>
          <w:color w:val="231F20"/>
          <w:sz w:val="36"/>
        </w:rPr>
        <w:t>barge-carrying</w:t>
      </w:r>
      <w:r>
        <w:rPr>
          <w:rFonts w:ascii="Arial"/>
          <w:i/>
          <w:color w:val="231F20"/>
          <w:spacing w:val="8"/>
          <w:sz w:val="36"/>
        </w:rPr>
        <w:t> </w:t>
      </w:r>
      <w:r>
        <w:rPr>
          <w:rFonts w:ascii="Arial"/>
          <w:i/>
          <w:color w:val="231F20"/>
          <w:spacing w:val="-2"/>
          <w:sz w:val="36"/>
        </w:rPr>
        <w:t>ships</w:t>
      </w:r>
    </w:p>
    <w:p>
      <w:pPr>
        <w:pStyle w:val="BodyText"/>
        <w:spacing w:before="390"/>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Introduction</w:t>
      </w:r>
    </w:p>
    <w:p>
      <w:pPr>
        <w:pStyle w:val="ListParagraph"/>
        <w:numPr>
          <w:ilvl w:val="3"/>
          <w:numId w:val="1"/>
        </w:numPr>
        <w:tabs>
          <w:tab w:pos="1930" w:val="left" w:leader="none"/>
        </w:tabs>
        <w:spacing w:line="256" w:lineRule="auto" w:before="130" w:after="0"/>
        <w:ind w:left="1930" w:right="1415" w:hanging="1081"/>
        <w:jc w:val="both"/>
        <w:rPr>
          <w:color w:val="231F20"/>
          <w:sz w:val="17"/>
        </w:rPr>
      </w:pPr>
      <w:r>
        <w:rPr>
          <w:color w:val="231F20"/>
          <w:w w:val="105"/>
          <w:sz w:val="17"/>
        </w:rPr>
        <w:t>The provisions of this chapter are applicable to shipborne barges which contain packaged dangerous goods or solid bulk materials possessing chemical hazards while aboard barge-carrying ships.</w:t>
      </w:r>
    </w:p>
    <w:p>
      <w:pPr>
        <w:pStyle w:val="ListParagraph"/>
        <w:numPr>
          <w:ilvl w:val="3"/>
          <w:numId w:val="1"/>
        </w:numPr>
        <w:tabs>
          <w:tab w:pos="1930" w:val="left" w:leader="none"/>
        </w:tabs>
        <w:spacing w:line="256" w:lineRule="auto" w:before="129" w:after="0"/>
        <w:ind w:left="1930" w:right="1415" w:hanging="1080"/>
        <w:jc w:val="both"/>
        <w:rPr>
          <w:color w:val="231F20"/>
          <w:sz w:val="17"/>
        </w:rPr>
      </w:pPr>
      <w:r>
        <w:rPr>
          <w:color w:val="231F20"/>
          <w:w w:val="105"/>
          <w:sz w:val="17"/>
        </w:rPr>
        <w:t>Barges used for the shipborne transport of packaged dangerous goods or solid bulk materials possessing chemical hazards shall be of proper design and adequate strength to resist the stresses imposed by the conditions of the services in which they are employed and they shall be adequately maintained. Shipborne barges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approved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certification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recognized</w:t>
      </w:r>
      <w:r>
        <w:rPr>
          <w:color w:val="231F20"/>
          <w:spacing w:val="-5"/>
          <w:w w:val="105"/>
          <w:sz w:val="17"/>
        </w:rPr>
        <w:t> </w:t>
      </w:r>
      <w:r>
        <w:rPr>
          <w:color w:val="231F20"/>
          <w:w w:val="105"/>
          <w:sz w:val="17"/>
        </w:rPr>
        <w:t>classification</w:t>
      </w:r>
      <w:r>
        <w:rPr>
          <w:color w:val="231F20"/>
          <w:spacing w:val="-5"/>
          <w:w w:val="105"/>
          <w:sz w:val="17"/>
        </w:rPr>
        <w:t> </w:t>
      </w:r>
      <w:r>
        <w:rPr>
          <w:color w:val="231F20"/>
          <w:w w:val="105"/>
          <w:sz w:val="17"/>
        </w:rPr>
        <w:t>society, or any organization approved by and acting on behalf of the competent authority of the countries concerned.</w:t>
      </w:r>
    </w:p>
    <w:p>
      <w:pPr>
        <w:pStyle w:val="BodyText"/>
        <w:spacing w:before="158"/>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Definitions</w:t>
      </w:r>
    </w:p>
    <w:p>
      <w:pPr>
        <w:pStyle w:val="ListParagraph"/>
        <w:numPr>
          <w:ilvl w:val="3"/>
          <w:numId w:val="1"/>
        </w:numPr>
        <w:tabs>
          <w:tab w:pos="1930" w:val="left" w:leader="none"/>
        </w:tabs>
        <w:spacing w:line="240" w:lineRule="auto" w:before="130" w:after="0"/>
        <w:ind w:left="1930" w:right="0" w:hanging="1080"/>
        <w:jc w:val="left"/>
        <w:rPr>
          <w:color w:val="231F20"/>
          <w:sz w:val="17"/>
        </w:rPr>
      </w:pPr>
      <w:r>
        <w:rPr>
          <w:rFonts w:ascii="Arial"/>
          <w:i/>
          <w:color w:val="231F20"/>
          <w:w w:val="105"/>
          <w:sz w:val="17"/>
        </w:rPr>
        <w:t>Loading</w:t>
      </w:r>
      <w:r>
        <w:rPr>
          <w:color w:val="231F20"/>
          <w:w w:val="105"/>
          <w:sz w:val="17"/>
        </w:rPr>
        <w:t>,</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purpose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1"/>
          <w:w w:val="105"/>
          <w:sz w:val="17"/>
        </w:rPr>
        <w:t> </w:t>
      </w:r>
      <w:r>
        <w:rPr>
          <w:color w:val="231F20"/>
          <w:w w:val="105"/>
          <w:sz w:val="17"/>
        </w:rPr>
        <w:t>chapter,</w:t>
      </w:r>
      <w:r>
        <w:rPr>
          <w:color w:val="231F20"/>
          <w:spacing w:val="-2"/>
          <w:w w:val="105"/>
          <w:sz w:val="17"/>
        </w:rPr>
        <w:t> </w:t>
      </w:r>
      <w:r>
        <w:rPr>
          <w:color w:val="231F20"/>
          <w:w w:val="105"/>
          <w:sz w:val="17"/>
        </w:rPr>
        <w:t>means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placement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cargo</w:t>
      </w:r>
      <w:r>
        <w:rPr>
          <w:color w:val="231F20"/>
          <w:spacing w:val="-1"/>
          <w:w w:val="105"/>
          <w:sz w:val="17"/>
        </w:rPr>
        <w:t> </w:t>
      </w:r>
      <w:r>
        <w:rPr>
          <w:color w:val="231F20"/>
          <w:w w:val="105"/>
          <w:sz w:val="17"/>
        </w:rPr>
        <w:t>into</w:t>
      </w:r>
      <w:r>
        <w:rPr>
          <w:color w:val="231F20"/>
          <w:spacing w:val="-2"/>
          <w:w w:val="105"/>
          <w:sz w:val="17"/>
        </w:rPr>
        <w:t> </w:t>
      </w:r>
      <w:r>
        <w:rPr>
          <w:color w:val="231F20"/>
          <w:w w:val="105"/>
          <w:sz w:val="17"/>
        </w:rPr>
        <w:t>a</w:t>
      </w:r>
      <w:r>
        <w:rPr>
          <w:color w:val="231F20"/>
          <w:spacing w:val="-2"/>
          <w:w w:val="105"/>
          <w:sz w:val="17"/>
        </w:rPr>
        <w:t> </w:t>
      </w:r>
      <w:r>
        <w:rPr>
          <w:color w:val="231F20"/>
          <w:w w:val="105"/>
          <w:sz w:val="17"/>
        </w:rPr>
        <w:t>shipborne</w:t>
      </w:r>
      <w:r>
        <w:rPr>
          <w:color w:val="231F20"/>
          <w:spacing w:val="-2"/>
          <w:w w:val="105"/>
          <w:sz w:val="17"/>
        </w:rPr>
        <w:t> barge.</w:t>
      </w:r>
    </w:p>
    <w:p>
      <w:pPr>
        <w:pStyle w:val="ListParagraph"/>
        <w:numPr>
          <w:ilvl w:val="3"/>
          <w:numId w:val="1"/>
        </w:numPr>
        <w:tabs>
          <w:tab w:pos="1930" w:val="left" w:leader="none"/>
        </w:tabs>
        <w:spacing w:line="256" w:lineRule="auto" w:before="141" w:after="0"/>
        <w:ind w:left="1930" w:right="1415" w:hanging="1081"/>
        <w:jc w:val="both"/>
        <w:rPr>
          <w:color w:val="231F20"/>
          <w:sz w:val="17"/>
        </w:rPr>
      </w:pPr>
      <w:r>
        <w:rPr>
          <w:rFonts w:ascii="Arial"/>
          <w:i/>
          <w:color w:val="231F20"/>
          <w:w w:val="105"/>
          <w:sz w:val="17"/>
        </w:rPr>
        <w:t>Stowage</w:t>
      </w:r>
      <w:r>
        <w:rPr>
          <w:color w:val="231F20"/>
          <w:w w:val="105"/>
          <w:sz w:val="17"/>
        </w:rPr>
        <w:t>, for the purposes of this chapter, means the placement of a shipborne barge aboard the barge-carrying ship.</w:t>
      </w:r>
    </w:p>
    <w:p>
      <w:pPr>
        <w:pStyle w:val="BodyText"/>
        <w:spacing w:before="156"/>
      </w:pPr>
    </w:p>
    <w:p>
      <w:pPr>
        <w:pStyle w:val="Heading1"/>
        <w:numPr>
          <w:ilvl w:val="2"/>
          <w:numId w:val="1"/>
        </w:numPr>
        <w:tabs>
          <w:tab w:pos="1930" w:val="left" w:leader="none"/>
        </w:tabs>
        <w:spacing w:line="240" w:lineRule="auto" w:before="0" w:after="0"/>
        <w:ind w:left="1930" w:right="0" w:hanging="1080"/>
        <w:jc w:val="left"/>
      </w:pPr>
      <w:r>
        <w:rPr>
          <w:color w:val="231F20"/>
        </w:rPr>
        <w:t>Barge</w:t>
      </w:r>
      <w:r>
        <w:rPr>
          <w:color w:val="231F20"/>
          <w:spacing w:val="21"/>
        </w:rPr>
        <w:t> </w:t>
      </w:r>
      <w:r>
        <w:rPr>
          <w:color w:val="231F20"/>
          <w:spacing w:val="-2"/>
        </w:rPr>
        <w:t>loading</w:t>
      </w:r>
    </w:p>
    <w:p>
      <w:pPr>
        <w:pStyle w:val="ListParagraph"/>
        <w:numPr>
          <w:ilvl w:val="3"/>
          <w:numId w:val="1"/>
        </w:numPr>
        <w:tabs>
          <w:tab w:pos="1930" w:val="left" w:leader="none"/>
        </w:tabs>
        <w:spacing w:line="256" w:lineRule="auto" w:before="130" w:after="0"/>
        <w:ind w:left="1930" w:right="1414" w:hanging="1081"/>
        <w:jc w:val="both"/>
        <w:rPr>
          <w:color w:val="231F20"/>
          <w:sz w:val="17"/>
        </w:rPr>
      </w:pPr>
      <w:r>
        <w:rPr>
          <w:color w:val="231F20"/>
          <w:w w:val="105"/>
          <w:sz w:val="17"/>
        </w:rPr>
        <w:t>Packages</w:t>
      </w:r>
      <w:r>
        <w:rPr>
          <w:color w:val="231F20"/>
          <w:w w:val="105"/>
          <w:sz w:val="17"/>
        </w:rPr>
        <w:t> shall</w:t>
      </w:r>
      <w:r>
        <w:rPr>
          <w:color w:val="231F20"/>
          <w:w w:val="105"/>
          <w:sz w:val="17"/>
        </w:rPr>
        <w:t> be</w:t>
      </w:r>
      <w:r>
        <w:rPr>
          <w:color w:val="231F20"/>
          <w:w w:val="105"/>
          <w:sz w:val="17"/>
        </w:rPr>
        <w:t> examined</w:t>
      </w:r>
      <w:r>
        <w:rPr>
          <w:color w:val="231F20"/>
          <w:w w:val="105"/>
          <w:sz w:val="17"/>
        </w:rPr>
        <w:t> and</w:t>
      </w:r>
      <w:r>
        <w:rPr>
          <w:color w:val="231F20"/>
          <w:w w:val="105"/>
          <w:sz w:val="17"/>
        </w:rPr>
        <w:t> any</w:t>
      </w:r>
      <w:r>
        <w:rPr>
          <w:color w:val="231F20"/>
          <w:w w:val="105"/>
          <w:sz w:val="17"/>
        </w:rPr>
        <w:t> found</w:t>
      </w:r>
      <w:r>
        <w:rPr>
          <w:color w:val="231F20"/>
          <w:w w:val="105"/>
          <w:sz w:val="17"/>
        </w:rPr>
        <w:t> to</w:t>
      </w:r>
      <w:r>
        <w:rPr>
          <w:color w:val="231F20"/>
          <w:w w:val="105"/>
          <w:sz w:val="17"/>
        </w:rPr>
        <w:t> be</w:t>
      </w:r>
      <w:r>
        <w:rPr>
          <w:color w:val="231F20"/>
          <w:w w:val="105"/>
          <w:sz w:val="17"/>
        </w:rPr>
        <w:t> damaged,</w:t>
      </w:r>
      <w:r>
        <w:rPr>
          <w:color w:val="231F20"/>
          <w:w w:val="105"/>
          <w:sz w:val="17"/>
        </w:rPr>
        <w:t> leaking</w:t>
      </w:r>
      <w:r>
        <w:rPr>
          <w:color w:val="231F20"/>
          <w:w w:val="105"/>
          <w:sz w:val="17"/>
        </w:rPr>
        <w:t> or</w:t>
      </w:r>
      <w:r>
        <w:rPr>
          <w:color w:val="231F20"/>
          <w:w w:val="105"/>
          <w:sz w:val="17"/>
        </w:rPr>
        <w:t> sifting</w:t>
      </w:r>
      <w:r>
        <w:rPr>
          <w:color w:val="231F20"/>
          <w:w w:val="105"/>
          <w:sz w:val="17"/>
        </w:rPr>
        <w:t> shall</w:t>
      </w:r>
      <w:r>
        <w:rPr>
          <w:color w:val="231F20"/>
          <w:w w:val="105"/>
          <w:sz w:val="17"/>
        </w:rPr>
        <w:t> not</w:t>
      </w:r>
      <w:r>
        <w:rPr>
          <w:color w:val="231F20"/>
          <w:w w:val="105"/>
          <w:sz w:val="17"/>
        </w:rPr>
        <w:t> be</w:t>
      </w:r>
      <w:r>
        <w:rPr>
          <w:color w:val="231F20"/>
          <w:w w:val="105"/>
          <w:sz w:val="17"/>
        </w:rPr>
        <w:t> loaded</w:t>
      </w:r>
      <w:r>
        <w:rPr>
          <w:color w:val="231F20"/>
          <w:w w:val="105"/>
          <w:sz w:val="17"/>
        </w:rPr>
        <w:t> into</w:t>
      </w:r>
      <w:r>
        <w:rPr>
          <w:color w:val="231F20"/>
          <w:w w:val="105"/>
          <w:sz w:val="17"/>
        </w:rPr>
        <w:t> a shipborne</w:t>
      </w:r>
      <w:r>
        <w:rPr>
          <w:color w:val="231F20"/>
          <w:spacing w:val="-1"/>
          <w:w w:val="105"/>
          <w:sz w:val="17"/>
        </w:rPr>
        <w:t> </w:t>
      </w:r>
      <w:r>
        <w:rPr>
          <w:color w:val="231F20"/>
          <w:w w:val="105"/>
          <w:sz w:val="17"/>
        </w:rPr>
        <w:t>barge.</w:t>
      </w:r>
      <w:r>
        <w:rPr>
          <w:color w:val="231F20"/>
          <w:spacing w:val="-1"/>
          <w:w w:val="105"/>
          <w:sz w:val="17"/>
        </w:rPr>
        <w:t> </w:t>
      </w:r>
      <w:r>
        <w:rPr>
          <w:color w:val="231F20"/>
          <w:w w:val="105"/>
          <w:sz w:val="17"/>
        </w:rPr>
        <w:t>Care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taken</w:t>
      </w:r>
      <w:r>
        <w:rPr>
          <w:color w:val="231F20"/>
          <w:spacing w:val="-1"/>
          <w:w w:val="105"/>
          <w:sz w:val="17"/>
        </w:rPr>
        <w:t> </w:t>
      </w:r>
      <w:r>
        <w:rPr>
          <w:color w:val="231F20"/>
          <w:w w:val="105"/>
          <w:sz w:val="17"/>
        </w:rPr>
        <w:t>to</w:t>
      </w:r>
      <w:r>
        <w:rPr>
          <w:color w:val="231F20"/>
          <w:spacing w:val="-1"/>
          <w:w w:val="105"/>
          <w:sz w:val="17"/>
        </w:rPr>
        <w:t> </w:t>
      </w:r>
      <w:r>
        <w:rPr>
          <w:color w:val="231F20"/>
          <w:w w:val="105"/>
          <w:sz w:val="17"/>
        </w:rPr>
        <w:t>ensure</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excessive</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snow,</w:t>
      </w:r>
      <w:r>
        <w:rPr>
          <w:color w:val="231F20"/>
          <w:spacing w:val="-1"/>
          <w:w w:val="105"/>
          <w:sz w:val="17"/>
        </w:rPr>
        <w:t> </w:t>
      </w:r>
      <w:r>
        <w:rPr>
          <w:color w:val="231F20"/>
          <w:w w:val="105"/>
          <w:sz w:val="17"/>
        </w:rPr>
        <w:t>ice</w:t>
      </w:r>
      <w:r>
        <w:rPr>
          <w:color w:val="231F20"/>
          <w:spacing w:val="-1"/>
          <w:w w:val="105"/>
          <w:sz w:val="17"/>
        </w:rPr>
        <w:t> </w:t>
      </w:r>
      <w:r>
        <w:rPr>
          <w:color w:val="231F20"/>
          <w:w w:val="105"/>
          <w:sz w:val="17"/>
        </w:rPr>
        <w:t>or</w:t>
      </w:r>
      <w:r>
        <w:rPr>
          <w:color w:val="231F20"/>
          <w:spacing w:val="-1"/>
          <w:w w:val="105"/>
          <w:sz w:val="17"/>
        </w:rPr>
        <w:t> </w:t>
      </w:r>
      <w:r>
        <w:rPr>
          <w:color w:val="231F20"/>
          <w:w w:val="105"/>
          <w:sz w:val="17"/>
        </w:rPr>
        <w:t>foreign</w:t>
      </w:r>
      <w:r>
        <w:rPr>
          <w:color w:val="231F20"/>
          <w:spacing w:val="-1"/>
          <w:w w:val="105"/>
          <w:sz w:val="17"/>
        </w:rPr>
        <w:t> </w:t>
      </w:r>
      <w:r>
        <w:rPr>
          <w:color w:val="231F20"/>
          <w:w w:val="105"/>
          <w:sz w:val="17"/>
        </w:rPr>
        <w:t>matter</w:t>
      </w:r>
      <w:r>
        <w:rPr>
          <w:color w:val="231F20"/>
          <w:spacing w:val="-1"/>
          <w:w w:val="105"/>
          <w:sz w:val="17"/>
        </w:rPr>
        <w:t> </w:t>
      </w:r>
      <w:r>
        <w:rPr>
          <w:color w:val="231F20"/>
          <w:w w:val="105"/>
          <w:sz w:val="17"/>
        </w:rPr>
        <w:t>adhering</w:t>
      </w:r>
      <w:r>
        <w:rPr>
          <w:color w:val="231F20"/>
          <w:spacing w:val="-1"/>
          <w:w w:val="105"/>
          <w:sz w:val="17"/>
        </w:rPr>
        <w:t> </w:t>
      </w:r>
      <w:r>
        <w:rPr>
          <w:color w:val="231F20"/>
          <w:w w:val="105"/>
          <w:sz w:val="17"/>
        </w:rPr>
        <w:t>to packages shall be removed before loading into a shipborne barge.</w:t>
      </w:r>
    </w:p>
    <w:p>
      <w:pPr>
        <w:pStyle w:val="ListParagraph"/>
        <w:numPr>
          <w:ilvl w:val="3"/>
          <w:numId w:val="1"/>
        </w:numPr>
        <w:tabs>
          <w:tab w:pos="1930" w:val="left" w:leader="none"/>
        </w:tabs>
        <w:spacing w:line="256" w:lineRule="auto" w:before="129" w:after="0"/>
        <w:ind w:left="1930" w:right="1414" w:hanging="1080"/>
        <w:jc w:val="both"/>
        <w:rPr>
          <w:color w:val="231F20"/>
          <w:sz w:val="17"/>
        </w:rPr>
      </w:pPr>
      <w:r>
        <w:rPr>
          <w:color w:val="231F20"/>
          <w:w w:val="105"/>
          <w:sz w:val="17"/>
        </w:rPr>
        <w:t>Packages containing dangerous goods, cargo transport units and any other goods within a shipborne barge shall be adequately braced and secured for the voyage. Packages shall be loaded in such a way that there will be a minimum likelihood of damage to them and to any fittings during transport. Fittings on packages or portable tanks shall be adequately protected.</w:t>
      </w:r>
    </w:p>
    <w:p>
      <w:pPr>
        <w:pStyle w:val="ListParagraph"/>
        <w:numPr>
          <w:ilvl w:val="3"/>
          <w:numId w:val="1"/>
        </w:numPr>
        <w:tabs>
          <w:tab w:pos="1930" w:val="left" w:leader="none"/>
        </w:tabs>
        <w:spacing w:line="256" w:lineRule="auto" w:before="130" w:after="0"/>
        <w:ind w:left="1930" w:right="1414" w:hanging="1080"/>
        <w:jc w:val="both"/>
        <w:rPr>
          <w:color w:val="231F20"/>
          <w:sz w:val="17"/>
        </w:rPr>
      </w:pPr>
      <w:r>
        <w:rPr>
          <w:color w:val="231F20"/>
          <w:w w:val="105"/>
          <w:sz w:val="17"/>
        </w:rPr>
        <w:t>Certain</w:t>
      </w:r>
      <w:r>
        <w:rPr>
          <w:color w:val="231F20"/>
          <w:spacing w:val="37"/>
          <w:w w:val="105"/>
          <w:sz w:val="17"/>
        </w:rPr>
        <w:t> </w:t>
      </w:r>
      <w:r>
        <w:rPr>
          <w:color w:val="231F20"/>
          <w:w w:val="105"/>
          <w:sz w:val="17"/>
        </w:rPr>
        <w:t>dry</w:t>
      </w:r>
      <w:r>
        <w:rPr>
          <w:color w:val="231F20"/>
          <w:spacing w:val="37"/>
          <w:w w:val="105"/>
          <w:sz w:val="17"/>
        </w:rPr>
        <w:t> </w:t>
      </w:r>
      <w:r>
        <w:rPr>
          <w:color w:val="231F20"/>
          <w:w w:val="105"/>
          <w:sz w:val="17"/>
        </w:rPr>
        <w:t>dangerous</w:t>
      </w:r>
      <w:r>
        <w:rPr>
          <w:color w:val="231F20"/>
          <w:spacing w:val="37"/>
          <w:w w:val="105"/>
          <w:sz w:val="17"/>
        </w:rPr>
        <w:t> </w:t>
      </w:r>
      <w:r>
        <w:rPr>
          <w:color w:val="231F20"/>
          <w:w w:val="105"/>
          <w:sz w:val="17"/>
        </w:rPr>
        <w:t>goods</w:t>
      </w:r>
      <w:r>
        <w:rPr>
          <w:color w:val="231F20"/>
          <w:spacing w:val="37"/>
          <w:w w:val="105"/>
          <w:sz w:val="17"/>
        </w:rPr>
        <w:t> </w:t>
      </w:r>
      <w:r>
        <w:rPr>
          <w:color w:val="231F20"/>
          <w:w w:val="105"/>
          <w:sz w:val="17"/>
        </w:rPr>
        <w:t>may</w:t>
      </w:r>
      <w:r>
        <w:rPr>
          <w:color w:val="231F20"/>
          <w:spacing w:val="37"/>
          <w:w w:val="105"/>
          <w:sz w:val="17"/>
        </w:rPr>
        <w:t> </w:t>
      </w:r>
      <w:r>
        <w:rPr>
          <w:color w:val="231F20"/>
          <w:w w:val="105"/>
          <w:sz w:val="17"/>
        </w:rPr>
        <w:t>be</w:t>
      </w:r>
      <w:r>
        <w:rPr>
          <w:color w:val="231F20"/>
          <w:spacing w:val="37"/>
          <w:w w:val="105"/>
          <w:sz w:val="17"/>
        </w:rPr>
        <w:t> </w:t>
      </w:r>
      <w:r>
        <w:rPr>
          <w:color w:val="231F20"/>
          <w:w w:val="105"/>
          <w:sz w:val="17"/>
        </w:rPr>
        <w:t>transported</w:t>
      </w:r>
      <w:r>
        <w:rPr>
          <w:color w:val="231F20"/>
          <w:spacing w:val="37"/>
          <w:w w:val="105"/>
          <w:sz w:val="17"/>
        </w:rPr>
        <w:t> </w:t>
      </w:r>
      <w:r>
        <w:rPr>
          <w:color w:val="231F20"/>
          <w:w w:val="105"/>
          <w:sz w:val="17"/>
        </w:rPr>
        <w:t>in</w:t>
      </w:r>
      <w:r>
        <w:rPr>
          <w:color w:val="231F20"/>
          <w:spacing w:val="37"/>
          <w:w w:val="105"/>
          <w:sz w:val="17"/>
        </w:rPr>
        <w:t> </w:t>
      </w:r>
      <w:r>
        <w:rPr>
          <w:color w:val="231F20"/>
          <w:w w:val="105"/>
          <w:sz w:val="17"/>
        </w:rPr>
        <w:t>bulk</w:t>
      </w:r>
      <w:r>
        <w:rPr>
          <w:color w:val="231F20"/>
          <w:spacing w:val="37"/>
          <w:w w:val="105"/>
          <w:sz w:val="17"/>
        </w:rPr>
        <w:t> </w:t>
      </w:r>
      <w:r>
        <w:rPr>
          <w:color w:val="231F20"/>
          <w:w w:val="105"/>
          <w:sz w:val="17"/>
        </w:rPr>
        <w:t>in</w:t>
      </w:r>
      <w:r>
        <w:rPr>
          <w:color w:val="231F20"/>
          <w:spacing w:val="37"/>
          <w:w w:val="105"/>
          <w:sz w:val="17"/>
        </w:rPr>
        <w:t> </w:t>
      </w:r>
      <w:r>
        <w:rPr>
          <w:color w:val="231F20"/>
          <w:w w:val="105"/>
          <w:sz w:val="17"/>
        </w:rPr>
        <w:t>shipborne</w:t>
      </w:r>
      <w:r>
        <w:rPr>
          <w:color w:val="231F20"/>
          <w:spacing w:val="37"/>
          <w:w w:val="105"/>
          <w:sz w:val="17"/>
        </w:rPr>
        <w:t> </w:t>
      </w:r>
      <w:r>
        <w:rPr>
          <w:color w:val="231F20"/>
          <w:w w:val="105"/>
          <w:sz w:val="17"/>
        </w:rPr>
        <w:t>barges;</w:t>
      </w:r>
      <w:r>
        <w:rPr>
          <w:color w:val="231F20"/>
          <w:spacing w:val="37"/>
          <w:w w:val="105"/>
          <w:sz w:val="17"/>
        </w:rPr>
        <w:t> </w:t>
      </w:r>
      <w:r>
        <w:rPr>
          <w:color w:val="231F20"/>
          <w:w w:val="105"/>
          <w:sz w:val="17"/>
        </w:rPr>
        <w:t>this</w:t>
      </w:r>
      <w:r>
        <w:rPr>
          <w:color w:val="231F20"/>
          <w:spacing w:val="37"/>
          <w:w w:val="105"/>
          <w:sz w:val="17"/>
        </w:rPr>
        <w:t> </w:t>
      </w:r>
      <w:r>
        <w:rPr>
          <w:color w:val="231F20"/>
          <w:w w:val="105"/>
          <w:sz w:val="17"/>
        </w:rPr>
        <w:t>is</w:t>
      </w:r>
      <w:r>
        <w:rPr>
          <w:color w:val="231F20"/>
          <w:spacing w:val="37"/>
          <w:w w:val="105"/>
          <w:sz w:val="17"/>
        </w:rPr>
        <w:t> </w:t>
      </w:r>
      <w:r>
        <w:rPr>
          <w:color w:val="231F20"/>
          <w:w w:val="105"/>
          <w:sz w:val="17"/>
        </w:rPr>
        <w:t>indicated</w:t>
      </w:r>
      <w:r>
        <w:rPr>
          <w:color w:val="231F20"/>
          <w:spacing w:val="37"/>
          <w:w w:val="105"/>
          <w:sz w:val="17"/>
        </w:rPr>
        <w:t> </w:t>
      </w:r>
      <w:r>
        <w:rPr>
          <w:color w:val="231F20"/>
          <w:w w:val="105"/>
          <w:sz w:val="17"/>
        </w:rPr>
        <w:t>by</w:t>
      </w:r>
      <w:r>
        <w:rPr>
          <w:color w:val="231F20"/>
          <w:spacing w:val="37"/>
          <w:w w:val="105"/>
          <w:sz w:val="17"/>
        </w:rPr>
        <w:t> </w:t>
      </w:r>
      <w:r>
        <w:rPr>
          <w:color w:val="231F20"/>
          <w:w w:val="105"/>
          <w:sz w:val="17"/>
        </w:rPr>
        <w:t>the Code</w:t>
      </w:r>
      <w:r>
        <w:rPr>
          <w:color w:val="231F20"/>
          <w:spacing w:val="-7"/>
          <w:w w:val="105"/>
          <w:sz w:val="17"/>
        </w:rPr>
        <w:t> </w:t>
      </w:r>
      <w:r>
        <w:rPr>
          <w:color w:val="231F20"/>
          <w:w w:val="105"/>
          <w:sz w:val="17"/>
        </w:rPr>
        <w:t>“BK2”</w:t>
      </w:r>
      <w:r>
        <w:rPr>
          <w:color w:val="231F20"/>
          <w:spacing w:val="-7"/>
          <w:w w:val="105"/>
          <w:sz w:val="17"/>
        </w:rPr>
        <w:t> </w:t>
      </w:r>
      <w:r>
        <w:rPr>
          <w:color w:val="231F20"/>
          <w:w w:val="105"/>
          <w:sz w:val="17"/>
        </w:rPr>
        <w:t>in</w:t>
      </w:r>
      <w:r>
        <w:rPr>
          <w:color w:val="231F20"/>
          <w:spacing w:val="-7"/>
          <w:w w:val="105"/>
          <w:sz w:val="17"/>
        </w:rPr>
        <w:t> </w:t>
      </w:r>
      <w:r>
        <w:rPr>
          <w:color w:val="231F20"/>
          <w:w w:val="105"/>
          <w:sz w:val="17"/>
        </w:rPr>
        <w:t>column</w:t>
      </w:r>
      <w:r>
        <w:rPr>
          <w:color w:val="231F20"/>
          <w:spacing w:val="-7"/>
          <w:w w:val="105"/>
          <w:sz w:val="17"/>
        </w:rPr>
        <w:t> </w:t>
      </w:r>
      <w:r>
        <w:rPr>
          <w:color w:val="231F20"/>
          <w:w w:val="105"/>
          <w:sz w:val="17"/>
        </w:rPr>
        <w:t>13</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List.</w:t>
      </w:r>
      <w:r>
        <w:rPr>
          <w:color w:val="231F20"/>
          <w:spacing w:val="-7"/>
          <w:w w:val="105"/>
          <w:sz w:val="17"/>
        </w:rPr>
        <w:t> </w:t>
      </w:r>
      <w:r>
        <w:rPr>
          <w:color w:val="231F20"/>
          <w:w w:val="105"/>
          <w:sz w:val="17"/>
        </w:rPr>
        <w:t>Where</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solid</w:t>
      </w:r>
      <w:r>
        <w:rPr>
          <w:color w:val="231F20"/>
          <w:spacing w:val="-7"/>
          <w:w w:val="105"/>
          <w:sz w:val="17"/>
        </w:rPr>
        <w:t> </w:t>
      </w:r>
      <w:r>
        <w:rPr>
          <w:color w:val="231F20"/>
          <w:w w:val="105"/>
          <w:sz w:val="17"/>
        </w:rPr>
        <w:t>bulk</w:t>
      </w:r>
      <w:r>
        <w:rPr>
          <w:color w:val="231F20"/>
          <w:spacing w:val="-7"/>
          <w:w w:val="105"/>
          <w:sz w:val="17"/>
        </w:rPr>
        <w:t> </w:t>
      </w:r>
      <w:r>
        <w:rPr>
          <w:color w:val="231F20"/>
          <w:w w:val="105"/>
          <w:sz w:val="17"/>
        </w:rPr>
        <w:t>materials</w:t>
      </w:r>
      <w:r>
        <w:rPr>
          <w:color w:val="231F20"/>
          <w:spacing w:val="-7"/>
          <w:w w:val="105"/>
          <w:sz w:val="17"/>
        </w:rPr>
        <w:t> </w:t>
      </w:r>
      <w:r>
        <w:rPr>
          <w:color w:val="231F20"/>
          <w:w w:val="105"/>
          <w:sz w:val="17"/>
        </w:rPr>
        <w:t>possessing</w:t>
      </w:r>
      <w:r>
        <w:rPr>
          <w:color w:val="231F20"/>
          <w:spacing w:val="-7"/>
          <w:w w:val="105"/>
          <w:sz w:val="17"/>
        </w:rPr>
        <w:t> </w:t>
      </w:r>
      <w:r>
        <w:rPr>
          <w:color w:val="231F20"/>
          <w:w w:val="105"/>
          <w:sz w:val="17"/>
        </w:rPr>
        <w:t>chemical </w:t>
      </w:r>
      <w:r>
        <w:rPr>
          <w:color w:val="231F20"/>
          <w:sz w:val="17"/>
        </w:rPr>
        <w:t>hazards are transported in shipborne barges, it shall be ensured that at all times the cargo is evenly distributed, </w:t>
      </w:r>
      <w:r>
        <w:rPr>
          <w:color w:val="231F20"/>
          <w:w w:val="105"/>
          <w:sz w:val="17"/>
        </w:rPr>
        <w:t>properly trimmed and secured.</w:t>
      </w:r>
    </w:p>
    <w:p>
      <w:pPr>
        <w:pStyle w:val="ListParagraph"/>
        <w:numPr>
          <w:ilvl w:val="3"/>
          <w:numId w:val="1"/>
        </w:numPr>
        <w:tabs>
          <w:tab w:pos="1930" w:val="left" w:leader="none"/>
        </w:tabs>
        <w:spacing w:line="256" w:lineRule="auto" w:before="130" w:after="0"/>
        <w:ind w:left="1930" w:right="1414" w:hanging="1080"/>
        <w:jc w:val="both"/>
        <w:rPr>
          <w:color w:val="231F20"/>
          <w:sz w:val="17"/>
        </w:rPr>
      </w:pPr>
      <w:r>
        <w:rPr>
          <w:color w:val="231F20"/>
          <w:sz w:val="17"/>
        </w:rPr>
        <w:t>Shipborne barges into which packaged dangerous goods or solid bulk materials possessing chemical hazards</w:t>
      </w:r>
      <w:r>
        <w:rPr>
          <w:color w:val="231F20"/>
          <w:spacing w:val="80"/>
          <w:w w:val="105"/>
          <w:sz w:val="17"/>
        </w:rPr>
        <w:t> </w:t>
      </w:r>
      <w:r>
        <w:rPr>
          <w:color w:val="231F20"/>
          <w:w w:val="105"/>
          <w:sz w:val="17"/>
        </w:rPr>
        <w:t>are to be loaded shall be examined visually for hull or hatch cover damage which could impair watertight integrity.</w:t>
      </w:r>
      <w:r>
        <w:rPr>
          <w:color w:val="231F20"/>
          <w:w w:val="105"/>
          <w:sz w:val="17"/>
        </w:rPr>
        <w:t> If</w:t>
      </w:r>
      <w:r>
        <w:rPr>
          <w:color w:val="231F20"/>
          <w:w w:val="105"/>
          <w:sz w:val="17"/>
        </w:rPr>
        <w:t> there</w:t>
      </w:r>
      <w:r>
        <w:rPr>
          <w:color w:val="231F20"/>
          <w:w w:val="105"/>
          <w:sz w:val="17"/>
        </w:rPr>
        <w:t> is</w:t>
      </w:r>
      <w:r>
        <w:rPr>
          <w:color w:val="231F20"/>
          <w:w w:val="105"/>
          <w:sz w:val="17"/>
        </w:rPr>
        <w:t> evidence</w:t>
      </w:r>
      <w:r>
        <w:rPr>
          <w:color w:val="231F20"/>
          <w:w w:val="105"/>
          <w:sz w:val="17"/>
        </w:rPr>
        <w:t> of</w:t>
      </w:r>
      <w:r>
        <w:rPr>
          <w:color w:val="231F20"/>
          <w:w w:val="105"/>
          <w:sz w:val="17"/>
        </w:rPr>
        <w:t> such</w:t>
      </w:r>
      <w:r>
        <w:rPr>
          <w:color w:val="231F20"/>
          <w:w w:val="105"/>
          <w:sz w:val="17"/>
        </w:rPr>
        <w:t> damage,</w:t>
      </w:r>
      <w:r>
        <w:rPr>
          <w:color w:val="231F20"/>
          <w:w w:val="105"/>
          <w:sz w:val="17"/>
        </w:rPr>
        <w:t> the</w:t>
      </w:r>
      <w:r>
        <w:rPr>
          <w:color w:val="231F20"/>
          <w:w w:val="105"/>
          <w:sz w:val="17"/>
        </w:rPr>
        <w:t> shipborne</w:t>
      </w:r>
      <w:r>
        <w:rPr>
          <w:color w:val="231F20"/>
          <w:w w:val="105"/>
          <w:sz w:val="17"/>
        </w:rPr>
        <w:t> barge</w:t>
      </w:r>
      <w:r>
        <w:rPr>
          <w:color w:val="231F20"/>
          <w:w w:val="105"/>
          <w:sz w:val="17"/>
        </w:rPr>
        <w:t> may</w:t>
      </w:r>
      <w:r>
        <w:rPr>
          <w:color w:val="231F20"/>
          <w:w w:val="105"/>
          <w:sz w:val="17"/>
        </w:rPr>
        <w:t> not</w:t>
      </w:r>
      <w:r>
        <w:rPr>
          <w:color w:val="231F20"/>
          <w:w w:val="105"/>
          <w:sz w:val="17"/>
        </w:rPr>
        <w:t> be</w:t>
      </w:r>
      <w:r>
        <w:rPr>
          <w:color w:val="231F20"/>
          <w:w w:val="105"/>
          <w:sz w:val="17"/>
        </w:rPr>
        <w:t> used</w:t>
      </w:r>
      <w:r>
        <w:rPr>
          <w:color w:val="231F20"/>
          <w:w w:val="105"/>
          <w:sz w:val="17"/>
        </w:rPr>
        <w:t> for</w:t>
      </w:r>
      <w:r>
        <w:rPr>
          <w:color w:val="231F20"/>
          <w:w w:val="105"/>
          <w:sz w:val="17"/>
        </w:rPr>
        <w:t> the</w:t>
      </w:r>
      <w:r>
        <w:rPr>
          <w:color w:val="231F20"/>
          <w:w w:val="105"/>
          <w:sz w:val="17"/>
        </w:rPr>
        <w:t> transport</w:t>
      </w:r>
      <w:r>
        <w:rPr>
          <w:color w:val="231F20"/>
          <w:w w:val="105"/>
          <w:sz w:val="17"/>
        </w:rPr>
        <w:t> of packaged dangerous goods or solid bulk materials possessing chemical hazards and shall not be loaded.</w:t>
      </w:r>
    </w:p>
    <w:p>
      <w:pPr>
        <w:pStyle w:val="ListParagraph"/>
        <w:numPr>
          <w:ilvl w:val="3"/>
          <w:numId w:val="1"/>
        </w:numPr>
        <w:tabs>
          <w:tab w:pos="1930" w:val="left" w:leader="none"/>
        </w:tabs>
        <w:spacing w:line="256" w:lineRule="auto" w:before="130" w:after="0"/>
        <w:ind w:left="1930" w:right="1414" w:hanging="1080"/>
        <w:jc w:val="both"/>
        <w:rPr>
          <w:color w:val="231F20"/>
          <w:sz w:val="17"/>
        </w:rPr>
      </w:pPr>
      <w:r>
        <w:rPr>
          <w:color w:val="231F20"/>
          <w:w w:val="105"/>
          <w:sz w:val="17"/>
        </w:rPr>
        <w:t>Dangerous goods which have to be segregated from each other according to the provisions in chapter 7.2 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same</w:t>
      </w:r>
      <w:r>
        <w:rPr>
          <w:color w:val="231F20"/>
          <w:spacing w:val="-3"/>
          <w:w w:val="105"/>
          <w:sz w:val="17"/>
        </w:rPr>
        <w:t> </w:t>
      </w:r>
      <w:r>
        <w:rPr>
          <w:color w:val="231F20"/>
          <w:w w:val="105"/>
          <w:sz w:val="17"/>
        </w:rPr>
        <w:t>barge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exception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segregated “away from” each other which may be transported in the same barge with the approval of the competent authority. In such cases an equivalent standard of safety shall be maintained.</w:t>
      </w:r>
    </w:p>
    <w:p>
      <w:pPr>
        <w:pStyle w:val="ListParagraph"/>
        <w:numPr>
          <w:ilvl w:val="3"/>
          <w:numId w:val="1"/>
        </w:numPr>
        <w:tabs>
          <w:tab w:pos="1930" w:val="left" w:leader="none"/>
        </w:tabs>
        <w:spacing w:line="256" w:lineRule="auto" w:before="130" w:after="0"/>
        <w:ind w:left="1930" w:right="1414" w:hanging="1080"/>
        <w:jc w:val="both"/>
        <w:rPr>
          <w:color w:val="231F20"/>
          <w:sz w:val="17"/>
        </w:rPr>
      </w:pPr>
      <w:r>
        <w:rPr>
          <w:color w:val="231F20"/>
          <w:w w:val="105"/>
          <w:sz w:val="17"/>
        </w:rPr>
        <w:t>Dangerous goods having a primary or subsidiary hazard of classes 2.3, 6.1, 6.2, 7 (with the exception of UN 2908, 2909, 2910 and 2911), 8 and dangerous goods for which it is referred to in segregation code SG29 or SG50</w:t>
      </w:r>
      <w:r>
        <w:rPr>
          <w:color w:val="231F20"/>
          <w:spacing w:val="-8"/>
          <w:w w:val="105"/>
          <w:sz w:val="17"/>
        </w:rPr>
        <w:t> </w:t>
      </w:r>
      <w:r>
        <w:rPr>
          <w:color w:val="231F20"/>
          <w:w w:val="105"/>
          <w:sz w:val="17"/>
        </w:rPr>
        <w:t>in</w:t>
      </w:r>
      <w:r>
        <w:rPr>
          <w:color w:val="231F20"/>
          <w:spacing w:val="-8"/>
          <w:w w:val="105"/>
          <w:sz w:val="17"/>
        </w:rPr>
        <w:t> </w:t>
      </w:r>
      <w:r>
        <w:rPr>
          <w:color w:val="231F20"/>
          <w:w w:val="105"/>
          <w:sz w:val="17"/>
        </w:rPr>
        <w:t>column</w:t>
      </w:r>
      <w:r>
        <w:rPr>
          <w:color w:val="231F20"/>
          <w:spacing w:val="-8"/>
          <w:w w:val="105"/>
          <w:sz w:val="17"/>
        </w:rPr>
        <w:t> </w:t>
      </w:r>
      <w:r>
        <w:rPr>
          <w:color w:val="231F20"/>
          <w:w w:val="105"/>
          <w:sz w:val="17"/>
        </w:rPr>
        <w:t>16b</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List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8"/>
          <w:w w:val="105"/>
          <w:sz w:val="17"/>
        </w:rPr>
        <w:t> </w:t>
      </w:r>
      <w:r>
        <w:rPr>
          <w:color w:val="231F20"/>
          <w:w w:val="105"/>
          <w:sz w:val="17"/>
        </w:rPr>
        <w:t>be</w:t>
      </w:r>
      <w:r>
        <w:rPr>
          <w:color w:val="231F20"/>
          <w:spacing w:val="-8"/>
          <w:w w:val="105"/>
          <w:sz w:val="17"/>
        </w:rPr>
        <w:t> </w:t>
      </w:r>
      <w:r>
        <w:rPr>
          <w:color w:val="231F20"/>
          <w:w w:val="105"/>
          <w:sz w:val="17"/>
        </w:rPr>
        <w:t>transported</w:t>
      </w:r>
      <w:r>
        <w:rPr>
          <w:color w:val="231F20"/>
          <w:spacing w:val="-8"/>
          <w:w w:val="105"/>
          <w:sz w:val="17"/>
        </w:rPr>
        <w:t> </w:t>
      </w:r>
      <w:r>
        <w:rPr>
          <w:color w:val="231F20"/>
          <w:w w:val="105"/>
          <w:sz w:val="17"/>
        </w:rPr>
        <w:t>together</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foodstuffs</w:t>
      </w:r>
      <w:r>
        <w:rPr>
          <w:color w:val="231F20"/>
          <w:spacing w:val="-8"/>
          <w:w w:val="105"/>
          <w:sz w:val="17"/>
        </w:rPr>
        <w:t> </w:t>
      </w:r>
      <w:r>
        <w:rPr>
          <w:color w:val="231F20"/>
          <w:w w:val="105"/>
          <w:sz w:val="17"/>
        </w:rPr>
        <w:t>(see</w:t>
      </w:r>
      <w:r>
        <w:rPr>
          <w:color w:val="231F20"/>
          <w:spacing w:val="-8"/>
          <w:w w:val="105"/>
          <w:sz w:val="17"/>
        </w:rPr>
        <w:t> </w:t>
      </w:r>
      <w:r>
        <w:rPr>
          <w:color w:val="231F20"/>
          <w:w w:val="105"/>
          <w:sz w:val="17"/>
        </w:rPr>
        <w:t>1.2.1) in the same barge.</w:t>
      </w:r>
    </w:p>
    <w:p>
      <w:pPr>
        <w:pStyle w:val="ListParagraph"/>
        <w:numPr>
          <w:ilvl w:val="3"/>
          <w:numId w:val="1"/>
        </w:numPr>
        <w:tabs>
          <w:tab w:pos="1930" w:val="left" w:leader="none"/>
        </w:tabs>
        <w:spacing w:line="256" w:lineRule="auto" w:before="130" w:after="0"/>
        <w:ind w:left="1930" w:right="1415" w:hanging="1080"/>
        <w:jc w:val="left"/>
        <w:rPr>
          <w:color w:val="231F20"/>
          <w:sz w:val="17"/>
        </w:rPr>
      </w:pPr>
      <w:r>
        <w:rPr>
          <w:color w:val="231F20"/>
          <w:w w:val="105"/>
          <w:sz w:val="17"/>
        </w:rPr>
        <w:t>Notwithstanding the provisions in 7.7.3.6, the following dangerous goods may be transported with foodstuffs in the same barge provided that they are not loaded within 3 m from foodstuffs:</w:t>
      </w:r>
    </w:p>
    <w:p>
      <w:pPr>
        <w:pStyle w:val="ListParagraph"/>
        <w:numPr>
          <w:ilvl w:val="0"/>
          <w:numId w:val="2"/>
        </w:numPr>
        <w:tabs>
          <w:tab w:pos="2290" w:val="left" w:leader="none"/>
        </w:tabs>
        <w:spacing w:line="240" w:lineRule="auto" w:before="68" w:after="0"/>
        <w:ind w:left="2290" w:right="0" w:hanging="360"/>
        <w:jc w:val="left"/>
        <w:rPr>
          <w:sz w:val="17"/>
        </w:rPr>
      </w:pPr>
      <w:r>
        <w:rPr>
          <w:color w:val="231F20"/>
          <w:w w:val="105"/>
          <w:sz w:val="17"/>
        </w:rPr>
        <w:t>dangerous</w:t>
      </w:r>
      <w:r>
        <w:rPr>
          <w:color w:val="231F20"/>
          <w:spacing w:val="-4"/>
          <w:w w:val="105"/>
          <w:sz w:val="17"/>
        </w:rPr>
        <w:t> </w:t>
      </w:r>
      <w:r>
        <w:rPr>
          <w:color w:val="231F20"/>
          <w:w w:val="105"/>
          <w:sz w:val="17"/>
        </w:rPr>
        <w:t>goods</w:t>
      </w:r>
      <w:r>
        <w:rPr>
          <w:color w:val="231F20"/>
          <w:spacing w:val="-3"/>
          <w:w w:val="105"/>
          <w:sz w:val="17"/>
        </w:rPr>
        <w:t> </w:t>
      </w:r>
      <w:r>
        <w:rPr>
          <w:color w:val="231F20"/>
          <w:w w:val="105"/>
          <w:sz w:val="17"/>
        </w:rPr>
        <w:t>of</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of</w:t>
      </w:r>
      <w:r>
        <w:rPr>
          <w:color w:val="231F20"/>
          <w:spacing w:val="-4"/>
          <w:w w:val="105"/>
          <w:sz w:val="17"/>
        </w:rPr>
        <w:t> </w:t>
      </w:r>
      <w:r>
        <w:rPr>
          <w:color w:val="231F20"/>
          <w:w w:val="105"/>
          <w:sz w:val="17"/>
        </w:rPr>
        <w:t>classes</w:t>
      </w:r>
      <w:r>
        <w:rPr>
          <w:color w:val="231F20"/>
          <w:spacing w:val="-3"/>
          <w:w w:val="105"/>
          <w:sz w:val="17"/>
        </w:rPr>
        <w:t> </w:t>
      </w:r>
      <w:r>
        <w:rPr>
          <w:color w:val="231F20"/>
          <w:w w:val="105"/>
          <w:sz w:val="17"/>
        </w:rPr>
        <w:t>6.1</w:t>
      </w:r>
      <w:r>
        <w:rPr>
          <w:color w:val="231F20"/>
          <w:spacing w:val="-3"/>
          <w:w w:val="105"/>
          <w:sz w:val="17"/>
        </w:rPr>
        <w:t> </w:t>
      </w:r>
      <w:r>
        <w:rPr>
          <w:color w:val="231F20"/>
          <w:w w:val="105"/>
          <w:sz w:val="17"/>
        </w:rPr>
        <w:t>and</w:t>
      </w:r>
      <w:r>
        <w:rPr>
          <w:color w:val="231F20"/>
          <w:spacing w:val="-3"/>
          <w:w w:val="105"/>
          <w:sz w:val="17"/>
        </w:rPr>
        <w:t> </w:t>
      </w:r>
      <w:r>
        <w:rPr>
          <w:color w:val="231F20"/>
          <w:spacing w:val="-5"/>
          <w:w w:val="105"/>
          <w:sz w:val="17"/>
        </w:rPr>
        <w:t>8;</w:t>
      </w:r>
    </w:p>
    <w:p>
      <w:pPr>
        <w:pStyle w:val="ListParagraph"/>
        <w:numPr>
          <w:ilvl w:val="0"/>
          <w:numId w:val="2"/>
        </w:numPr>
        <w:tabs>
          <w:tab w:pos="2290" w:val="left" w:leader="none"/>
        </w:tabs>
        <w:spacing w:line="240" w:lineRule="auto" w:before="81" w:after="0"/>
        <w:ind w:left="2290" w:right="0" w:hanging="360"/>
        <w:jc w:val="left"/>
        <w:rPr>
          <w:sz w:val="17"/>
        </w:rPr>
      </w:pPr>
      <w:r>
        <w:rPr>
          <w:color w:val="231F20"/>
          <w:w w:val="105"/>
          <w:sz w:val="17"/>
        </w:rPr>
        <w:t>dangerous goods of</w:t>
      </w:r>
      <w:r>
        <w:rPr>
          <w:color w:val="231F20"/>
          <w:spacing w:val="1"/>
          <w:w w:val="105"/>
          <w:sz w:val="17"/>
        </w:rPr>
        <w:t> </w:t>
      </w:r>
      <w:r>
        <w:rPr>
          <w:color w:val="231F20"/>
          <w:w w:val="105"/>
          <w:sz w:val="17"/>
        </w:rPr>
        <w:t>packing group</w:t>
      </w:r>
      <w:r>
        <w:rPr>
          <w:color w:val="231F20"/>
          <w:spacing w:val="1"/>
          <w:w w:val="105"/>
          <w:sz w:val="17"/>
        </w:rPr>
        <w:t> </w:t>
      </w:r>
      <w:r>
        <w:rPr>
          <w:color w:val="231F20"/>
          <w:w w:val="105"/>
          <w:sz w:val="17"/>
        </w:rPr>
        <w:t>II of</w:t>
      </w:r>
      <w:r>
        <w:rPr>
          <w:color w:val="231F20"/>
          <w:spacing w:val="1"/>
          <w:w w:val="105"/>
          <w:sz w:val="17"/>
        </w:rPr>
        <w:t> </w:t>
      </w:r>
      <w:r>
        <w:rPr>
          <w:color w:val="231F20"/>
          <w:w w:val="105"/>
          <w:sz w:val="17"/>
        </w:rPr>
        <w:t>class </w:t>
      </w:r>
      <w:r>
        <w:rPr>
          <w:color w:val="231F20"/>
          <w:spacing w:val="-5"/>
          <w:w w:val="105"/>
          <w:sz w:val="17"/>
        </w:rPr>
        <w:t>8;</w:t>
      </w:r>
    </w:p>
    <w:p>
      <w:pPr>
        <w:pStyle w:val="ListParagraph"/>
        <w:numPr>
          <w:ilvl w:val="0"/>
          <w:numId w:val="2"/>
        </w:numPr>
        <w:tabs>
          <w:tab w:pos="2290" w:val="left" w:leader="none"/>
        </w:tabs>
        <w:spacing w:line="240" w:lineRule="auto" w:before="81" w:after="0"/>
        <w:ind w:left="2290" w:right="0" w:hanging="360"/>
        <w:jc w:val="left"/>
        <w:rPr>
          <w:sz w:val="17"/>
        </w:rPr>
      </w:pPr>
      <w:r>
        <w:rPr>
          <w:color w:val="231F20"/>
          <w:w w:val="105"/>
          <w:sz w:val="17"/>
        </w:rPr>
        <w:t>any</w:t>
      </w:r>
      <w:r>
        <w:rPr>
          <w:color w:val="231F20"/>
          <w:spacing w:val="-4"/>
          <w:w w:val="105"/>
          <w:sz w:val="17"/>
        </w:rPr>
        <w:t> </w:t>
      </w:r>
      <w:r>
        <w:rPr>
          <w:color w:val="231F20"/>
          <w:w w:val="105"/>
          <w:sz w:val="17"/>
        </w:rPr>
        <w:t>other</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4"/>
          <w:w w:val="105"/>
          <w:sz w:val="17"/>
        </w:rPr>
        <w:t> </w:t>
      </w:r>
      <w:r>
        <w:rPr>
          <w:color w:val="231F20"/>
          <w:w w:val="105"/>
          <w:sz w:val="17"/>
        </w:rPr>
        <w:t>of</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4"/>
          <w:w w:val="105"/>
          <w:sz w:val="17"/>
        </w:rPr>
        <w:t> </w:t>
      </w:r>
      <w:r>
        <w:rPr>
          <w:color w:val="231F20"/>
          <w:w w:val="105"/>
          <w:sz w:val="17"/>
        </w:rPr>
        <w:t>III</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4"/>
          <w:w w:val="105"/>
          <w:sz w:val="17"/>
        </w:rPr>
        <w:t> </w:t>
      </w:r>
      <w:r>
        <w:rPr>
          <w:color w:val="231F20"/>
          <w:w w:val="105"/>
          <w:sz w:val="17"/>
        </w:rPr>
        <w:t>subsidiary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of</w:t>
      </w:r>
      <w:r>
        <w:rPr>
          <w:color w:val="231F20"/>
          <w:spacing w:val="-4"/>
          <w:w w:val="105"/>
          <w:sz w:val="17"/>
        </w:rPr>
        <w:t> </w:t>
      </w:r>
      <w:r>
        <w:rPr>
          <w:color w:val="231F20"/>
          <w:w w:val="105"/>
          <w:sz w:val="17"/>
        </w:rPr>
        <w:t>classes</w:t>
      </w:r>
      <w:r>
        <w:rPr>
          <w:color w:val="231F20"/>
          <w:spacing w:val="-3"/>
          <w:w w:val="105"/>
          <w:sz w:val="17"/>
        </w:rPr>
        <w:t> </w:t>
      </w:r>
      <w:r>
        <w:rPr>
          <w:color w:val="231F20"/>
          <w:w w:val="105"/>
          <w:sz w:val="17"/>
        </w:rPr>
        <w:t>6.1</w:t>
      </w:r>
      <w:r>
        <w:rPr>
          <w:color w:val="231F20"/>
          <w:spacing w:val="-3"/>
          <w:w w:val="105"/>
          <w:sz w:val="17"/>
        </w:rPr>
        <w:t> </w:t>
      </w:r>
      <w:r>
        <w:rPr>
          <w:color w:val="231F20"/>
          <w:w w:val="105"/>
          <w:sz w:val="17"/>
        </w:rPr>
        <w:t>or</w:t>
      </w:r>
      <w:r>
        <w:rPr>
          <w:color w:val="231F20"/>
          <w:spacing w:val="-4"/>
          <w:w w:val="105"/>
          <w:sz w:val="17"/>
        </w:rPr>
        <w:t> </w:t>
      </w:r>
      <w:r>
        <w:rPr>
          <w:color w:val="231F20"/>
          <w:w w:val="105"/>
          <w:sz w:val="17"/>
        </w:rPr>
        <w:t>8;</w:t>
      </w:r>
      <w:r>
        <w:rPr>
          <w:color w:val="231F20"/>
          <w:spacing w:val="-3"/>
          <w:w w:val="105"/>
          <w:sz w:val="17"/>
        </w:rPr>
        <w:t> </w:t>
      </w:r>
      <w:r>
        <w:rPr>
          <w:color w:val="231F20"/>
          <w:spacing w:val="-5"/>
          <w:w w:val="105"/>
          <w:sz w:val="17"/>
        </w:rPr>
        <w:t>and</w:t>
      </w: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588352">
                <wp:simplePos x="0" y="0"/>
                <wp:positionH relativeFrom="page">
                  <wp:posOffset>540000</wp:posOffset>
                </wp:positionH>
                <wp:positionV relativeFrom="paragraph">
                  <wp:posOffset>262877</wp:posOffset>
                </wp:positionV>
                <wp:extent cx="6120130" cy="635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120130" cy="6350"/>
                          <a:chExt cx="6120130" cy="6350"/>
                        </a:xfrm>
                      </wpg:grpSpPr>
                      <wps:wsp>
                        <wps:cNvPr id="9" name="Graphic 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699024pt;width:481.9pt;height:.5pt;mso-position-horizontal-relative:page;mso-position-vertical-relative:paragraph;z-index:-15728128;mso-wrap-distance-left:0;mso-wrap-distance-right:0" id="docshapegroup8" coordorigin="850,414" coordsize="9638,10">
                <v:line style="position:absolute" from="850,419" to="5953,419" stroked="true" strokeweight=".5pt" strokecolor="#231f20">
                  <v:stroke dashstyle="solid"/>
                </v:line>
                <v:line style="position:absolute" from="5953,419" to="10488,419"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546" w:top="880" w:bottom="740" w:left="0" w:right="0"/>
          <w:pgNumType w:start="527"/>
        </w:sectPr>
      </w:pPr>
    </w:p>
    <w:p>
      <w:pPr>
        <w:pStyle w:val="BodyText"/>
        <w:spacing w:before="98"/>
        <w:ind w:left="6435"/>
      </w:pPr>
      <w:r>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ge">
                  <wp:posOffset>9171000</wp:posOffset>
                </wp:positionV>
                <wp:extent cx="360045" cy="152146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60045" cy="1521460"/>
                          <a:chExt cx="360045" cy="1521460"/>
                        </a:xfrm>
                      </wpg:grpSpPr>
                      <wps:wsp>
                        <wps:cNvPr id="15" name="Graphic 15"/>
                        <wps:cNvSpPr/>
                        <wps:spPr>
                          <a:xfrm>
                            <a:off x="0" y="0"/>
                            <a:ext cx="360045" cy="1521460"/>
                          </a:xfrm>
                          <a:custGeom>
                            <a:avLst/>
                            <a:gdLst/>
                            <a:ahLst/>
                            <a:cxnLst/>
                            <a:rect l="l" t="t" r="r" b="b"/>
                            <a:pathLst>
                              <a:path w="360045" h="1521460">
                                <a:moveTo>
                                  <a:pt x="360006" y="0"/>
                                </a:moveTo>
                                <a:lnTo>
                                  <a:pt x="0" y="0"/>
                                </a:lnTo>
                                <a:lnTo>
                                  <a:pt x="0" y="1521002"/>
                                </a:lnTo>
                                <a:lnTo>
                                  <a:pt x="360006" y="1521002"/>
                                </a:lnTo>
                                <a:lnTo>
                                  <a:pt x="360006" y="0"/>
                                </a:lnTo>
                                <a:close/>
                              </a:path>
                            </a:pathLst>
                          </a:custGeom>
                          <a:solidFill>
                            <a:srgbClr val="58595B"/>
                          </a:solidFill>
                        </wps:spPr>
                        <wps:bodyPr wrap="square" lIns="0" tIns="0" rIns="0" bIns="0" rtlCol="0">
                          <a:prstTxWarp prst="textNoShape">
                            <a:avLst/>
                          </a:prstTxWarp>
                          <a:noAutofit/>
                        </wps:bodyPr>
                      </wps:wsp>
                      <wps:wsp>
                        <wps:cNvPr id="16" name="Textbox 16"/>
                        <wps:cNvSpPr txBox="1"/>
                        <wps:spPr>
                          <a:xfrm>
                            <a:off x="0" y="0"/>
                            <a:ext cx="360045" cy="1521460"/>
                          </a:xfrm>
                          <a:prstGeom prst="rect">
                            <a:avLst/>
                          </a:prstGeom>
                        </wps:spPr>
                        <wps:txbx>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wps:txbx>
                        <wps:bodyPr wrap="square" lIns="0" tIns="0" rIns="0" bIns="0" rtlCol="0">
                          <a:noAutofit/>
                        </wps:bodyPr>
                      </wps:wsp>
                    </wpg:wgp>
                  </a:graphicData>
                </a:graphic>
              </wp:anchor>
            </w:drawing>
          </mc:Choice>
          <mc:Fallback>
            <w:pict>
              <v:group style="position:absolute;margin-left:566.929016pt;margin-top:722.126038pt;width:28.35pt;height:119.8pt;mso-position-horizontal-relative:page;mso-position-vertical-relative:page;z-index:15731200" id="docshapegroup12" coordorigin="11339,14443" coordsize="567,2396">
                <v:rect style="position:absolute;left:11338;top:14442;width:567;height:2396" id="docshape13" filled="true" fillcolor="#58595b" stroked="false">
                  <v:fill type="solid"/>
                </v:rect>
                <v:shape style="position:absolute;left:11338;top:14442;width:567;height:2396" type="#_x0000_t202" id="docshape14" filled="false" stroked="false">
                  <v:textbox inset="0,0,0,0">
                    <w:txbxContent>
                      <w:p>
                        <w:pPr>
                          <w:spacing w:line="240" w:lineRule="auto" w:before="89"/>
                          <w:rPr>
                            <w:sz w:val="64"/>
                          </w:rPr>
                        </w:pPr>
                      </w:p>
                      <w:p>
                        <w:pPr>
                          <w:spacing w:before="1"/>
                          <w:ind w:left="129" w:right="0" w:firstLine="0"/>
                          <w:jc w:val="left"/>
                          <w:rPr>
                            <w:sz w:val="64"/>
                          </w:rPr>
                        </w:pPr>
                        <w:r>
                          <w:rPr>
                            <w:color w:val="FFFFFF"/>
                            <w:spacing w:val="-10"/>
                            <w:w w:val="95"/>
                            <w:sz w:val="64"/>
                          </w:rPr>
                          <w:t>7</w:t>
                        </w:r>
                      </w:p>
                    </w:txbxContent>
                  </v:textbox>
                  <w10:wrap type="none"/>
                </v:shape>
                <w10:wrap type="none"/>
              </v:group>
            </w:pict>
          </mc:Fallback>
        </mc:AlternateContent>
      </w:r>
      <w:r>
        <w:rPr>
          <w:color w:val="231F20"/>
          <w:w w:val="105"/>
        </w:rPr>
        <w:t>Chapter</w:t>
      </w:r>
      <w:r>
        <w:rPr>
          <w:color w:val="231F20"/>
          <w:spacing w:val="14"/>
          <w:w w:val="105"/>
        </w:rPr>
        <w:t> </w:t>
      </w:r>
      <w:r>
        <w:rPr>
          <w:color w:val="231F20"/>
          <w:w w:val="105"/>
        </w:rPr>
        <w:t>7.7</w:t>
      </w:r>
      <w:r>
        <w:rPr>
          <w:color w:val="231F20"/>
          <w:spacing w:val="14"/>
          <w:w w:val="105"/>
        </w:rPr>
        <w:t> </w:t>
      </w:r>
      <w:r>
        <w:rPr>
          <w:color w:val="231F20"/>
          <w:w w:val="105"/>
        </w:rPr>
        <w:t>–</w:t>
      </w:r>
      <w:r>
        <w:rPr>
          <w:color w:val="231F20"/>
          <w:spacing w:val="14"/>
          <w:w w:val="105"/>
        </w:rPr>
        <w:t> </w:t>
      </w:r>
      <w:r>
        <w:rPr>
          <w:color w:val="231F20"/>
          <w:w w:val="105"/>
        </w:rPr>
        <w:t>Shipborne</w:t>
      </w:r>
      <w:r>
        <w:rPr>
          <w:color w:val="231F20"/>
          <w:spacing w:val="15"/>
          <w:w w:val="105"/>
        </w:rPr>
        <w:t> </w:t>
      </w:r>
      <w:r>
        <w:rPr>
          <w:color w:val="231F20"/>
          <w:w w:val="105"/>
        </w:rPr>
        <w:t>barges</w:t>
      </w:r>
      <w:r>
        <w:rPr>
          <w:color w:val="231F20"/>
          <w:spacing w:val="14"/>
          <w:w w:val="105"/>
        </w:rPr>
        <w:t> </w:t>
      </w:r>
      <w:r>
        <w:rPr>
          <w:color w:val="231F20"/>
          <w:w w:val="105"/>
        </w:rPr>
        <w:t>on</w:t>
      </w:r>
      <w:r>
        <w:rPr>
          <w:color w:val="231F20"/>
          <w:spacing w:val="14"/>
          <w:w w:val="105"/>
        </w:rPr>
        <w:t> </w:t>
      </w:r>
      <w:r>
        <w:rPr>
          <w:color w:val="231F20"/>
          <w:w w:val="105"/>
        </w:rPr>
        <w:t>barge-carrying</w:t>
      </w:r>
      <w:r>
        <w:rPr>
          <w:color w:val="231F20"/>
          <w:spacing w:val="15"/>
          <w:w w:val="105"/>
        </w:rPr>
        <w:t> </w:t>
      </w:r>
      <w:r>
        <w:rPr>
          <w:color w:val="231F20"/>
          <w:spacing w:val="-4"/>
          <w:w w:val="105"/>
        </w:rPr>
        <w:t>ships</w:t>
      </w:r>
    </w:p>
    <w:p>
      <w:pPr>
        <w:pStyle w:val="BodyText"/>
        <w:spacing w:before="7"/>
        <w:rPr>
          <w:sz w:val="5"/>
        </w:rPr>
      </w:pPr>
      <w:r>
        <w:rPr>
          <w:sz w:val="5"/>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56509</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4958pt;width:481.9pt;height:.1pt;mso-position-horizontal-relative:page;mso-position-vertical-relative:paragraph;z-index:-15727104;mso-wrap-distance-left:0;mso-wrap-distance-right:0" id="docshape15" coordorigin="1417,89" coordsize="9638,0" path="m1417,89l11055,89e" filled="false" stroked="true" strokeweight=".5pt" strokecolor="#231f20">
                <v:path arrowok="t"/>
                <v:stroke dashstyle="solid"/>
                <w10:wrap type="topAndBottom"/>
              </v:shape>
            </w:pict>
          </mc:Fallback>
        </mc:AlternateContent>
      </w:r>
    </w:p>
    <w:p>
      <w:pPr>
        <w:pStyle w:val="BodyText"/>
        <w:spacing w:before="195"/>
      </w:pPr>
    </w:p>
    <w:p>
      <w:pPr>
        <w:pStyle w:val="ListParagraph"/>
        <w:numPr>
          <w:ilvl w:val="0"/>
          <w:numId w:val="2"/>
        </w:numPr>
        <w:tabs>
          <w:tab w:pos="2857" w:val="left" w:leader="none"/>
        </w:tabs>
        <w:spacing w:line="240" w:lineRule="auto" w:before="0" w:after="0"/>
        <w:ind w:left="2857" w:right="0" w:hanging="360"/>
        <w:jc w:val="left"/>
        <w:rPr>
          <w:sz w:val="17"/>
        </w:rPr>
      </w:pPr>
      <w:r>
        <w:rPr>
          <w:color w:val="231F20"/>
          <w:w w:val="105"/>
          <w:sz w:val="17"/>
        </w:rPr>
        <w:t>dangerous</w:t>
      </w:r>
      <w:r>
        <w:rPr>
          <w:color w:val="231F20"/>
          <w:spacing w:val="-9"/>
          <w:w w:val="105"/>
          <w:sz w:val="17"/>
        </w:rPr>
        <w:t> </w:t>
      </w:r>
      <w:r>
        <w:rPr>
          <w:color w:val="231F20"/>
          <w:w w:val="105"/>
          <w:sz w:val="17"/>
        </w:rPr>
        <w:t>goods</w:t>
      </w:r>
      <w:r>
        <w:rPr>
          <w:color w:val="231F20"/>
          <w:spacing w:val="-8"/>
          <w:w w:val="105"/>
          <w:sz w:val="17"/>
        </w:rPr>
        <w:t> </w:t>
      </w:r>
      <w:r>
        <w:rPr>
          <w:color w:val="231F20"/>
          <w:w w:val="105"/>
          <w:sz w:val="17"/>
        </w:rPr>
        <w:t>having</w:t>
      </w:r>
      <w:r>
        <w:rPr>
          <w:color w:val="231F20"/>
          <w:spacing w:val="-9"/>
          <w:w w:val="105"/>
          <w:sz w:val="17"/>
        </w:rPr>
        <w:t> </w:t>
      </w:r>
      <w:r>
        <w:rPr>
          <w:color w:val="231F20"/>
          <w:w w:val="105"/>
          <w:sz w:val="17"/>
        </w:rPr>
        <w:t>a</w:t>
      </w:r>
      <w:r>
        <w:rPr>
          <w:color w:val="231F20"/>
          <w:spacing w:val="-8"/>
          <w:w w:val="105"/>
          <w:sz w:val="17"/>
        </w:rPr>
        <w:t> </w:t>
      </w:r>
      <w:r>
        <w:rPr>
          <w:color w:val="231F20"/>
          <w:w w:val="105"/>
          <w:sz w:val="17"/>
        </w:rPr>
        <w:t>reference</w:t>
      </w:r>
      <w:r>
        <w:rPr>
          <w:color w:val="231F20"/>
          <w:spacing w:val="-8"/>
          <w:w w:val="105"/>
          <w:sz w:val="17"/>
        </w:rPr>
        <w:t> </w:t>
      </w:r>
      <w:r>
        <w:rPr>
          <w:color w:val="231F20"/>
          <w:w w:val="105"/>
          <w:sz w:val="17"/>
        </w:rPr>
        <w:t>to</w:t>
      </w:r>
      <w:r>
        <w:rPr>
          <w:color w:val="231F20"/>
          <w:spacing w:val="-9"/>
          <w:w w:val="105"/>
          <w:sz w:val="17"/>
        </w:rPr>
        <w:t> </w:t>
      </w:r>
      <w:r>
        <w:rPr>
          <w:color w:val="231F20"/>
          <w:w w:val="105"/>
          <w:sz w:val="17"/>
        </w:rPr>
        <w:t>7.7.3.7</w:t>
      </w:r>
      <w:r>
        <w:rPr>
          <w:color w:val="231F20"/>
          <w:spacing w:val="-8"/>
          <w:w w:val="105"/>
          <w:sz w:val="17"/>
        </w:rPr>
        <w:t> </w:t>
      </w:r>
      <w:r>
        <w:rPr>
          <w:color w:val="231F20"/>
          <w:w w:val="105"/>
          <w:sz w:val="17"/>
        </w:rPr>
        <w:t>in</w:t>
      </w:r>
      <w:r>
        <w:rPr>
          <w:color w:val="231F20"/>
          <w:spacing w:val="-8"/>
          <w:w w:val="105"/>
          <w:sz w:val="17"/>
        </w:rPr>
        <w:t> </w:t>
      </w:r>
      <w:r>
        <w:rPr>
          <w:color w:val="231F20"/>
          <w:w w:val="105"/>
          <w:sz w:val="17"/>
        </w:rPr>
        <w:t>column</w:t>
      </w:r>
      <w:r>
        <w:rPr>
          <w:color w:val="231F20"/>
          <w:spacing w:val="-9"/>
          <w:w w:val="105"/>
          <w:sz w:val="17"/>
        </w:rPr>
        <w:t> </w:t>
      </w:r>
      <w:r>
        <w:rPr>
          <w:color w:val="231F20"/>
          <w:w w:val="105"/>
          <w:sz w:val="17"/>
        </w:rPr>
        <w:t>16b</w:t>
      </w:r>
      <w:r>
        <w:rPr>
          <w:color w:val="231F20"/>
          <w:spacing w:val="-8"/>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8"/>
          <w:w w:val="105"/>
          <w:sz w:val="17"/>
        </w:rPr>
        <w:t> </w:t>
      </w:r>
      <w:r>
        <w:rPr>
          <w:color w:val="231F20"/>
          <w:w w:val="105"/>
          <w:sz w:val="17"/>
        </w:rPr>
        <w:t>Dangerous</w:t>
      </w:r>
      <w:r>
        <w:rPr>
          <w:color w:val="231F20"/>
          <w:spacing w:val="-8"/>
          <w:w w:val="105"/>
          <w:sz w:val="17"/>
        </w:rPr>
        <w:t> </w:t>
      </w:r>
      <w:r>
        <w:rPr>
          <w:color w:val="231F20"/>
          <w:w w:val="105"/>
          <w:sz w:val="17"/>
        </w:rPr>
        <w:t>Goods</w:t>
      </w:r>
      <w:r>
        <w:rPr>
          <w:color w:val="231F20"/>
          <w:spacing w:val="-9"/>
          <w:w w:val="105"/>
          <w:sz w:val="17"/>
        </w:rPr>
        <w:t> </w:t>
      </w:r>
      <w:r>
        <w:rPr>
          <w:color w:val="231F20"/>
          <w:spacing w:val="-4"/>
          <w:w w:val="105"/>
          <w:sz w:val="17"/>
        </w:rPr>
        <w:t>List.</w:t>
      </w:r>
    </w:p>
    <w:p>
      <w:pPr>
        <w:pStyle w:val="BodyText"/>
        <w:spacing w:before="16"/>
      </w:pPr>
    </w:p>
    <w:p>
      <w:pPr>
        <w:pStyle w:val="ListParagraph"/>
        <w:numPr>
          <w:ilvl w:val="3"/>
          <w:numId w:val="1"/>
        </w:numPr>
        <w:tabs>
          <w:tab w:pos="2497" w:val="left" w:leader="none"/>
        </w:tabs>
        <w:spacing w:line="256" w:lineRule="auto" w:before="0" w:after="0"/>
        <w:ind w:left="2497" w:right="848" w:hanging="1080"/>
        <w:jc w:val="both"/>
        <w:rPr>
          <w:color w:val="231F20"/>
          <w:sz w:val="17"/>
        </w:rPr>
      </w:pPr>
      <w:r>
        <w:rPr>
          <w:color w:val="231F20"/>
          <w:w w:val="105"/>
          <w:sz w:val="17"/>
        </w:rPr>
        <w:t>Shipborne</w:t>
      </w:r>
      <w:r>
        <w:rPr>
          <w:color w:val="231F20"/>
          <w:w w:val="105"/>
          <w:sz w:val="17"/>
        </w:rPr>
        <w:t> barges</w:t>
      </w:r>
      <w:r>
        <w:rPr>
          <w:color w:val="231F20"/>
          <w:w w:val="105"/>
          <w:sz w:val="17"/>
        </w:rPr>
        <w:t> containing</w:t>
      </w:r>
      <w:r>
        <w:rPr>
          <w:color w:val="231F20"/>
          <w:w w:val="105"/>
          <w:sz w:val="17"/>
        </w:rPr>
        <w:t> a</w:t>
      </w:r>
      <w:r>
        <w:rPr>
          <w:color w:val="231F20"/>
          <w:w w:val="105"/>
          <w:sz w:val="17"/>
        </w:rPr>
        <w:t> residue</w:t>
      </w:r>
      <w:r>
        <w:rPr>
          <w:color w:val="231F20"/>
          <w:w w:val="105"/>
          <w:sz w:val="17"/>
        </w:rPr>
        <w:t> of</w:t>
      </w:r>
      <w:r>
        <w:rPr>
          <w:color w:val="231F20"/>
          <w:w w:val="105"/>
          <w:sz w:val="17"/>
        </w:rPr>
        <w:t> a</w:t>
      </w:r>
      <w:r>
        <w:rPr>
          <w:color w:val="231F20"/>
          <w:w w:val="105"/>
          <w:sz w:val="17"/>
        </w:rPr>
        <w:t> dangerous</w:t>
      </w:r>
      <w:r>
        <w:rPr>
          <w:color w:val="231F20"/>
          <w:w w:val="105"/>
          <w:sz w:val="17"/>
        </w:rPr>
        <w:t> cargo</w:t>
      </w:r>
      <w:r>
        <w:rPr>
          <w:color w:val="231F20"/>
          <w:w w:val="105"/>
          <w:sz w:val="17"/>
        </w:rPr>
        <w:t> or</w:t>
      </w:r>
      <w:r>
        <w:rPr>
          <w:color w:val="231F20"/>
          <w:w w:val="105"/>
          <w:sz w:val="17"/>
        </w:rPr>
        <w:t> shipborne</w:t>
      </w:r>
      <w:r>
        <w:rPr>
          <w:color w:val="231F20"/>
          <w:w w:val="105"/>
          <w:sz w:val="17"/>
        </w:rPr>
        <w:t> barges</w:t>
      </w:r>
      <w:r>
        <w:rPr>
          <w:color w:val="231F20"/>
          <w:w w:val="105"/>
          <w:sz w:val="17"/>
        </w:rPr>
        <w:t> loaded</w:t>
      </w:r>
      <w:r>
        <w:rPr>
          <w:color w:val="231F20"/>
          <w:w w:val="105"/>
          <w:sz w:val="17"/>
        </w:rPr>
        <w:t> with</w:t>
      </w:r>
      <w:r>
        <w:rPr>
          <w:color w:val="231F20"/>
          <w:w w:val="105"/>
          <w:sz w:val="17"/>
        </w:rPr>
        <w:t> empty packagings still containing a residue of a dangerous substance shall comply with the same provisions as barges loaded with the substance itself.</w:t>
      </w:r>
    </w:p>
    <w:p>
      <w:pPr>
        <w:pStyle w:val="BodyText"/>
        <w:spacing w:before="154"/>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Stowage</w:t>
      </w:r>
      <w:r>
        <w:rPr>
          <w:color w:val="231F20"/>
          <w:spacing w:val="1"/>
          <w:w w:val="105"/>
        </w:rPr>
        <w:t> </w:t>
      </w:r>
      <w:r>
        <w:rPr>
          <w:color w:val="231F20"/>
          <w:w w:val="105"/>
        </w:rPr>
        <w:t>of</w:t>
      </w:r>
      <w:r>
        <w:rPr>
          <w:color w:val="231F20"/>
          <w:spacing w:val="2"/>
          <w:w w:val="105"/>
        </w:rPr>
        <w:t> </w:t>
      </w:r>
      <w:r>
        <w:rPr>
          <w:color w:val="231F20"/>
          <w:w w:val="105"/>
        </w:rPr>
        <w:t>dangerous</w:t>
      </w:r>
      <w:r>
        <w:rPr>
          <w:color w:val="231F20"/>
          <w:spacing w:val="2"/>
          <w:w w:val="105"/>
        </w:rPr>
        <w:t> </w:t>
      </w:r>
      <w:r>
        <w:rPr>
          <w:color w:val="231F20"/>
          <w:w w:val="105"/>
        </w:rPr>
        <w:t>goods</w:t>
      </w:r>
      <w:r>
        <w:rPr>
          <w:color w:val="231F20"/>
          <w:spacing w:val="1"/>
          <w:w w:val="105"/>
        </w:rPr>
        <w:t> </w:t>
      </w:r>
      <w:r>
        <w:rPr>
          <w:color w:val="231F20"/>
          <w:w w:val="105"/>
        </w:rPr>
        <w:t>in</w:t>
      </w:r>
      <w:r>
        <w:rPr>
          <w:color w:val="231F20"/>
          <w:spacing w:val="2"/>
          <w:w w:val="105"/>
        </w:rPr>
        <w:t> </w:t>
      </w:r>
      <w:r>
        <w:rPr>
          <w:color w:val="231F20"/>
          <w:w w:val="105"/>
        </w:rPr>
        <w:t>flexible</w:t>
      </w:r>
      <w:r>
        <w:rPr>
          <w:color w:val="231F20"/>
          <w:spacing w:val="2"/>
          <w:w w:val="105"/>
        </w:rPr>
        <w:t> </w:t>
      </w:r>
      <w:r>
        <w:rPr>
          <w:color w:val="231F20"/>
          <w:w w:val="105"/>
        </w:rPr>
        <w:t>bulk</w:t>
      </w:r>
      <w:r>
        <w:rPr>
          <w:color w:val="231F20"/>
          <w:spacing w:val="1"/>
          <w:w w:val="105"/>
        </w:rPr>
        <w:t> </w:t>
      </w:r>
      <w:r>
        <w:rPr>
          <w:color w:val="231F20"/>
          <w:spacing w:val="-2"/>
          <w:w w:val="105"/>
        </w:rPr>
        <w:t>containers</w:t>
      </w:r>
    </w:p>
    <w:p>
      <w:pPr>
        <w:pStyle w:val="BodyText"/>
        <w:spacing w:before="2"/>
        <w:rPr>
          <w:sz w:val="18"/>
        </w:rPr>
      </w:pPr>
    </w:p>
    <w:p>
      <w:pPr>
        <w:pStyle w:val="ListParagraph"/>
        <w:numPr>
          <w:ilvl w:val="4"/>
          <w:numId w:val="1"/>
        </w:numPr>
        <w:tabs>
          <w:tab w:pos="2492" w:val="left" w:leader="none"/>
          <w:tab w:pos="2497" w:val="left" w:leader="none"/>
        </w:tabs>
        <w:spacing w:line="256" w:lineRule="auto" w:before="0" w:after="0"/>
        <w:ind w:left="2497" w:right="847" w:hanging="1081"/>
        <w:jc w:val="both"/>
        <w:rPr>
          <w:sz w:val="17"/>
        </w:rPr>
      </w:pPr>
      <w:r>
        <w:rPr>
          <w:color w:val="231F20"/>
          <w:w w:val="105"/>
          <w:sz w:val="17"/>
        </w:rPr>
        <w:t>Flexible</w:t>
      </w:r>
      <w:r>
        <w:rPr>
          <w:color w:val="231F20"/>
          <w:spacing w:val="-6"/>
          <w:w w:val="105"/>
          <w:sz w:val="17"/>
        </w:rPr>
        <w:t> </w:t>
      </w:r>
      <w:r>
        <w:rPr>
          <w:color w:val="231F20"/>
          <w:w w:val="105"/>
          <w:sz w:val="17"/>
        </w:rPr>
        <w:t>bulk</w:t>
      </w:r>
      <w:r>
        <w:rPr>
          <w:color w:val="231F20"/>
          <w:spacing w:val="-6"/>
          <w:w w:val="105"/>
          <w:sz w:val="17"/>
        </w:rPr>
        <w:t> </w:t>
      </w:r>
      <w:r>
        <w:rPr>
          <w:color w:val="231F20"/>
          <w:w w:val="105"/>
          <w:sz w:val="17"/>
        </w:rPr>
        <w:t>containers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stowed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barge</w:t>
      </w:r>
      <w:r>
        <w:rPr>
          <w:color w:val="231F20"/>
          <w:spacing w:val="-6"/>
          <w:w w:val="105"/>
          <w:sz w:val="17"/>
        </w:rPr>
        <w:t> </w:t>
      </w:r>
      <w:r>
        <w:rPr>
          <w:color w:val="231F20"/>
          <w:w w:val="105"/>
          <w:sz w:val="17"/>
        </w:rPr>
        <w:t>in</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a</w:t>
      </w:r>
      <w:r>
        <w:rPr>
          <w:color w:val="231F20"/>
          <w:spacing w:val="-6"/>
          <w:w w:val="105"/>
          <w:sz w:val="17"/>
        </w:rPr>
        <w:t> </w:t>
      </w:r>
      <w:r>
        <w:rPr>
          <w:color w:val="231F20"/>
          <w:w w:val="105"/>
          <w:sz w:val="17"/>
        </w:rPr>
        <w:t>way</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there</w:t>
      </w:r>
      <w:r>
        <w:rPr>
          <w:color w:val="231F20"/>
          <w:spacing w:val="-6"/>
          <w:w w:val="105"/>
          <w:sz w:val="17"/>
        </w:rPr>
        <w:t> </w:t>
      </w:r>
      <w:r>
        <w:rPr>
          <w:color w:val="231F20"/>
          <w:w w:val="105"/>
          <w:sz w:val="17"/>
        </w:rPr>
        <w:t>are</w:t>
      </w:r>
      <w:r>
        <w:rPr>
          <w:color w:val="231F20"/>
          <w:spacing w:val="-6"/>
          <w:w w:val="105"/>
          <w:sz w:val="17"/>
        </w:rPr>
        <w:t> </w:t>
      </w:r>
      <w:r>
        <w:rPr>
          <w:color w:val="231F20"/>
          <w:w w:val="105"/>
          <w:sz w:val="17"/>
        </w:rPr>
        <w:t>no</w:t>
      </w:r>
      <w:r>
        <w:rPr>
          <w:color w:val="231F20"/>
          <w:spacing w:val="-6"/>
          <w:w w:val="105"/>
          <w:sz w:val="17"/>
        </w:rPr>
        <w:t> </w:t>
      </w:r>
      <w:r>
        <w:rPr>
          <w:color w:val="231F20"/>
          <w:w w:val="105"/>
          <w:sz w:val="17"/>
        </w:rPr>
        <w:t>void</w:t>
      </w:r>
      <w:r>
        <w:rPr>
          <w:color w:val="231F20"/>
          <w:spacing w:val="-6"/>
          <w:w w:val="105"/>
          <w:sz w:val="17"/>
        </w:rPr>
        <w:t> </w:t>
      </w:r>
      <w:r>
        <w:rPr>
          <w:color w:val="231F20"/>
          <w:w w:val="105"/>
          <w:sz w:val="17"/>
        </w:rPr>
        <w:t>spaces</w:t>
      </w:r>
      <w:r>
        <w:rPr>
          <w:color w:val="231F20"/>
          <w:spacing w:val="-6"/>
          <w:w w:val="105"/>
          <w:sz w:val="17"/>
        </w:rPr>
        <w:t> </w:t>
      </w:r>
      <w:r>
        <w:rPr>
          <w:color w:val="231F20"/>
          <w:w w:val="105"/>
          <w:sz w:val="17"/>
        </w:rPr>
        <w:t>between</w:t>
      </w:r>
      <w:r>
        <w:rPr>
          <w:color w:val="231F20"/>
          <w:spacing w:val="-6"/>
          <w:w w:val="105"/>
          <w:sz w:val="17"/>
        </w:rPr>
        <w:t> </w:t>
      </w:r>
      <w:r>
        <w:rPr>
          <w:color w:val="231F20"/>
          <w:w w:val="105"/>
          <w:sz w:val="17"/>
        </w:rPr>
        <w:t>the flexible bulk containers in the barge. If the flexible bulk containers do not completely fill the barge, adequate measures shall be taken to avoid shifting of cargo.</w:t>
      </w:r>
    </w:p>
    <w:p>
      <w:pPr>
        <w:pStyle w:val="BodyText"/>
        <w:spacing w:before="4"/>
      </w:pPr>
    </w:p>
    <w:p>
      <w:pPr>
        <w:pStyle w:val="ListParagraph"/>
        <w:numPr>
          <w:ilvl w:val="4"/>
          <w:numId w:val="1"/>
        </w:numPr>
        <w:tabs>
          <w:tab w:pos="2497" w:val="left" w:leader="none"/>
        </w:tabs>
        <w:spacing w:line="240" w:lineRule="auto" w:before="0" w:after="0"/>
        <w:ind w:left="2497" w:right="0" w:hanging="108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permissible</w:t>
      </w:r>
      <w:r>
        <w:rPr>
          <w:color w:val="231F20"/>
          <w:spacing w:val="-4"/>
          <w:w w:val="105"/>
          <w:sz w:val="17"/>
        </w:rPr>
        <w:t> </w:t>
      </w:r>
      <w:r>
        <w:rPr>
          <w:color w:val="231F20"/>
          <w:w w:val="105"/>
          <w:sz w:val="17"/>
        </w:rPr>
        <w:t>height</w:t>
      </w:r>
      <w:r>
        <w:rPr>
          <w:color w:val="231F20"/>
          <w:spacing w:val="-3"/>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stack</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flexible</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never</w:t>
      </w:r>
      <w:r>
        <w:rPr>
          <w:color w:val="231F20"/>
          <w:spacing w:val="-4"/>
          <w:w w:val="105"/>
          <w:sz w:val="17"/>
        </w:rPr>
        <w:t> </w:t>
      </w:r>
      <w:r>
        <w:rPr>
          <w:color w:val="231F20"/>
          <w:w w:val="105"/>
          <w:sz w:val="17"/>
        </w:rPr>
        <w:t>exceed</w:t>
      </w:r>
      <w:r>
        <w:rPr>
          <w:color w:val="231F20"/>
          <w:spacing w:val="-3"/>
          <w:w w:val="105"/>
          <w:sz w:val="17"/>
        </w:rPr>
        <w:t> </w:t>
      </w:r>
      <w:r>
        <w:rPr>
          <w:color w:val="231F20"/>
          <w:w w:val="105"/>
          <w:sz w:val="17"/>
        </w:rPr>
        <w:t>three</w:t>
      </w:r>
      <w:r>
        <w:rPr>
          <w:color w:val="231F20"/>
          <w:spacing w:val="-4"/>
          <w:w w:val="105"/>
          <w:sz w:val="17"/>
        </w:rPr>
        <w:t> high.</w:t>
      </w:r>
    </w:p>
    <w:p>
      <w:pPr>
        <w:pStyle w:val="BodyText"/>
        <w:spacing w:before="16"/>
      </w:pPr>
    </w:p>
    <w:p>
      <w:pPr>
        <w:pStyle w:val="ListParagraph"/>
        <w:numPr>
          <w:ilvl w:val="4"/>
          <w:numId w:val="1"/>
        </w:numPr>
        <w:tabs>
          <w:tab w:pos="2491" w:val="left" w:leader="none"/>
          <w:tab w:pos="2497" w:val="left" w:leader="none"/>
        </w:tabs>
        <w:spacing w:line="256" w:lineRule="auto" w:before="0" w:after="0"/>
        <w:ind w:left="2497" w:right="848" w:hanging="1081"/>
        <w:jc w:val="both"/>
        <w:rPr>
          <w:sz w:val="17"/>
        </w:rPr>
      </w:pPr>
      <w:r>
        <w:rPr>
          <w:color w:val="231F20"/>
          <w:w w:val="105"/>
          <w:sz w:val="17"/>
        </w:rPr>
        <w:t>When flexible bulk containers are fitted with venting devices, the stowage of the flexible bulk containers in their barge shall not impede their function.</w:t>
      </w:r>
    </w:p>
    <w:p>
      <w:pPr>
        <w:pStyle w:val="BodyText"/>
      </w:pPr>
    </w:p>
    <w:p>
      <w:pPr>
        <w:pStyle w:val="BodyText"/>
        <w:spacing w:before="30"/>
      </w:pPr>
    </w:p>
    <w:p>
      <w:pPr>
        <w:pStyle w:val="Heading1"/>
        <w:numPr>
          <w:ilvl w:val="2"/>
          <w:numId w:val="1"/>
        </w:numPr>
        <w:tabs>
          <w:tab w:pos="2497" w:val="left" w:leader="none"/>
        </w:tabs>
        <w:spacing w:line="240" w:lineRule="auto" w:before="0" w:after="0"/>
        <w:ind w:left="2497" w:right="0" w:hanging="1080"/>
        <w:jc w:val="left"/>
      </w:pPr>
      <w:r>
        <w:rPr>
          <w:color w:val="231F20"/>
          <w:w w:val="105"/>
        </w:rPr>
        <w:t>Stowage</w:t>
      </w:r>
      <w:r>
        <w:rPr>
          <w:color w:val="231F20"/>
          <w:spacing w:val="-7"/>
          <w:w w:val="105"/>
        </w:rPr>
        <w:t> </w:t>
      </w:r>
      <w:r>
        <w:rPr>
          <w:color w:val="231F20"/>
          <w:w w:val="105"/>
        </w:rPr>
        <w:t>of</w:t>
      </w:r>
      <w:r>
        <w:rPr>
          <w:color w:val="231F20"/>
          <w:spacing w:val="-7"/>
          <w:w w:val="105"/>
        </w:rPr>
        <w:t> </w:t>
      </w:r>
      <w:r>
        <w:rPr>
          <w:color w:val="231F20"/>
          <w:w w:val="105"/>
        </w:rPr>
        <w:t>shipborne</w:t>
      </w:r>
      <w:r>
        <w:rPr>
          <w:color w:val="231F20"/>
          <w:spacing w:val="-7"/>
          <w:w w:val="105"/>
        </w:rPr>
        <w:t> </w:t>
      </w:r>
      <w:r>
        <w:rPr>
          <w:color w:val="231F20"/>
          <w:spacing w:val="-2"/>
          <w:w w:val="105"/>
        </w:rPr>
        <w:t>barges</w:t>
      </w:r>
    </w:p>
    <w:p>
      <w:pPr>
        <w:pStyle w:val="ListParagraph"/>
        <w:numPr>
          <w:ilvl w:val="3"/>
          <w:numId w:val="1"/>
        </w:numPr>
        <w:tabs>
          <w:tab w:pos="2497" w:val="left" w:leader="none"/>
        </w:tabs>
        <w:spacing w:line="256" w:lineRule="auto" w:before="201" w:after="0"/>
        <w:ind w:left="2497" w:right="847" w:hanging="1080"/>
        <w:jc w:val="both"/>
        <w:rPr>
          <w:color w:val="231F20"/>
          <w:sz w:val="17"/>
        </w:rPr>
      </w:pPr>
      <w:r>
        <w:rPr>
          <w:color w:val="231F20"/>
          <w:w w:val="105"/>
          <w:sz w:val="17"/>
        </w:rPr>
        <w:t>Stowage</w:t>
      </w:r>
      <w:r>
        <w:rPr>
          <w:color w:val="231F20"/>
          <w:w w:val="105"/>
          <w:sz w:val="17"/>
        </w:rPr>
        <w:t> of</w:t>
      </w:r>
      <w:r>
        <w:rPr>
          <w:color w:val="231F20"/>
          <w:w w:val="105"/>
          <w:sz w:val="17"/>
        </w:rPr>
        <w:t> shipborne</w:t>
      </w:r>
      <w:r>
        <w:rPr>
          <w:color w:val="231F20"/>
          <w:w w:val="105"/>
          <w:sz w:val="17"/>
        </w:rPr>
        <w:t> barges</w:t>
      </w:r>
      <w:r>
        <w:rPr>
          <w:color w:val="231F20"/>
          <w:w w:val="105"/>
          <w:sz w:val="17"/>
        </w:rPr>
        <w:t> carrying</w:t>
      </w:r>
      <w:r>
        <w:rPr>
          <w:color w:val="231F20"/>
          <w:w w:val="105"/>
          <w:sz w:val="17"/>
        </w:rPr>
        <w:t> packaged</w:t>
      </w:r>
      <w:r>
        <w:rPr>
          <w:color w:val="231F20"/>
          <w:w w:val="105"/>
          <w:sz w:val="17"/>
        </w:rPr>
        <w:t> dangerous</w:t>
      </w:r>
      <w:r>
        <w:rPr>
          <w:color w:val="231F20"/>
          <w:w w:val="105"/>
          <w:sz w:val="17"/>
        </w:rPr>
        <w:t> goods</w:t>
      </w:r>
      <w:r>
        <w:rPr>
          <w:color w:val="231F20"/>
          <w:w w:val="105"/>
          <w:sz w:val="17"/>
        </w:rPr>
        <w:t> or</w:t>
      </w:r>
      <w:r>
        <w:rPr>
          <w:color w:val="231F20"/>
          <w:w w:val="105"/>
          <w:sz w:val="17"/>
        </w:rPr>
        <w:t> solid</w:t>
      </w:r>
      <w:r>
        <w:rPr>
          <w:color w:val="231F20"/>
          <w:w w:val="105"/>
          <w:sz w:val="17"/>
        </w:rPr>
        <w:t> bulk</w:t>
      </w:r>
      <w:r>
        <w:rPr>
          <w:color w:val="231F20"/>
          <w:w w:val="105"/>
          <w:sz w:val="17"/>
        </w:rPr>
        <w:t> materials</w:t>
      </w:r>
      <w:r>
        <w:rPr>
          <w:color w:val="231F20"/>
          <w:w w:val="105"/>
          <w:sz w:val="17"/>
        </w:rPr>
        <w:t> possessing chemical hazards aboard barge-carrying ships shall be as required for the substance in chapter 7.1 and in column</w:t>
      </w:r>
      <w:r>
        <w:rPr>
          <w:color w:val="231F20"/>
          <w:spacing w:val="-2"/>
          <w:w w:val="105"/>
          <w:sz w:val="17"/>
        </w:rPr>
        <w:t> </w:t>
      </w:r>
      <w:r>
        <w:rPr>
          <w:color w:val="231F20"/>
          <w:w w:val="105"/>
          <w:sz w:val="17"/>
        </w:rPr>
        <w:t>16a</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a</w:t>
      </w:r>
      <w:r>
        <w:rPr>
          <w:color w:val="231F20"/>
          <w:spacing w:val="-2"/>
          <w:w w:val="105"/>
          <w:sz w:val="17"/>
        </w:rPr>
        <w:t> </w:t>
      </w:r>
      <w:r>
        <w:rPr>
          <w:color w:val="231F20"/>
          <w:w w:val="105"/>
          <w:sz w:val="17"/>
        </w:rPr>
        <w:t>shipborne</w:t>
      </w:r>
      <w:r>
        <w:rPr>
          <w:color w:val="231F20"/>
          <w:spacing w:val="-2"/>
          <w:w w:val="105"/>
          <w:sz w:val="17"/>
        </w:rPr>
        <w:t> </w:t>
      </w:r>
      <w:r>
        <w:rPr>
          <w:color w:val="231F20"/>
          <w:w w:val="105"/>
          <w:sz w:val="17"/>
        </w:rPr>
        <w:t>barge</w:t>
      </w:r>
      <w:r>
        <w:rPr>
          <w:color w:val="231F20"/>
          <w:spacing w:val="-2"/>
          <w:w w:val="105"/>
          <w:sz w:val="17"/>
        </w:rPr>
        <w:t> </w:t>
      </w:r>
      <w:r>
        <w:rPr>
          <w:color w:val="231F20"/>
          <w:w w:val="105"/>
          <w:sz w:val="17"/>
        </w:rPr>
        <w:t>is</w:t>
      </w:r>
      <w:r>
        <w:rPr>
          <w:color w:val="231F20"/>
          <w:spacing w:val="-2"/>
          <w:w w:val="105"/>
          <w:sz w:val="17"/>
        </w:rPr>
        <w:t> </w:t>
      </w:r>
      <w:r>
        <w:rPr>
          <w:color w:val="231F20"/>
          <w:w w:val="105"/>
          <w:sz w:val="17"/>
        </w:rPr>
        <w:t>loaded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one</w:t>
      </w:r>
      <w:r>
        <w:rPr>
          <w:color w:val="231F20"/>
          <w:spacing w:val="-2"/>
          <w:w w:val="105"/>
          <w:sz w:val="17"/>
        </w:rPr>
        <w:t> </w:t>
      </w:r>
      <w:r>
        <w:rPr>
          <w:color w:val="231F20"/>
          <w:w w:val="105"/>
          <w:sz w:val="17"/>
        </w:rPr>
        <w:t>substance, and the stowage locations differ for the substances (i.e. some substances require </w:t>
      </w:r>
      <w:r>
        <w:rPr>
          <w:rFonts w:ascii="Arial"/>
          <w:i/>
          <w:color w:val="231F20"/>
          <w:w w:val="105"/>
          <w:sz w:val="17"/>
        </w:rPr>
        <w:t>on deck </w:t>
      </w:r>
      <w:r>
        <w:rPr>
          <w:color w:val="231F20"/>
          <w:w w:val="105"/>
          <w:sz w:val="17"/>
        </w:rPr>
        <w:t>stowage while other substances require </w:t>
      </w:r>
      <w:r>
        <w:rPr>
          <w:rFonts w:ascii="Arial"/>
          <w:i/>
          <w:color w:val="231F20"/>
          <w:w w:val="105"/>
          <w:sz w:val="17"/>
        </w:rPr>
        <w:t>under deck </w:t>
      </w:r>
      <w:r>
        <w:rPr>
          <w:color w:val="231F20"/>
          <w:w w:val="105"/>
          <w:sz w:val="17"/>
        </w:rPr>
        <w:t>stowage), the shipborne barge containing these substances shall be stowed on deck.</w:t>
      </w:r>
    </w:p>
    <w:p>
      <w:pPr>
        <w:pStyle w:val="BodyText"/>
        <w:spacing w:before="6"/>
      </w:pPr>
    </w:p>
    <w:p>
      <w:pPr>
        <w:pStyle w:val="ListParagraph"/>
        <w:numPr>
          <w:ilvl w:val="3"/>
          <w:numId w:val="1"/>
        </w:numPr>
        <w:tabs>
          <w:tab w:pos="2497" w:val="left" w:leader="none"/>
        </w:tabs>
        <w:spacing w:line="256" w:lineRule="auto" w:before="0" w:after="0"/>
        <w:ind w:left="2497" w:right="848" w:hanging="1081"/>
        <w:jc w:val="both"/>
        <w:rPr>
          <w:color w:val="231F20"/>
          <w:sz w:val="17"/>
        </w:rPr>
      </w:pPr>
      <w:r>
        <w:rPr>
          <w:color w:val="231F20"/>
          <w:w w:val="105"/>
          <w:sz w:val="17"/>
        </w:rPr>
        <w:t>Provision</w:t>
      </w:r>
      <w:r>
        <w:rPr>
          <w:color w:val="231F20"/>
          <w:w w:val="105"/>
          <w:sz w:val="17"/>
        </w:rPr>
        <w:t> shall</w:t>
      </w:r>
      <w:r>
        <w:rPr>
          <w:color w:val="231F20"/>
          <w:w w:val="105"/>
          <w:sz w:val="17"/>
        </w:rPr>
        <w:t> be</w:t>
      </w:r>
      <w:r>
        <w:rPr>
          <w:color w:val="231F20"/>
          <w:w w:val="105"/>
          <w:sz w:val="17"/>
        </w:rPr>
        <w:t> made</w:t>
      </w:r>
      <w:r>
        <w:rPr>
          <w:color w:val="231F20"/>
          <w:w w:val="105"/>
          <w:sz w:val="17"/>
        </w:rPr>
        <w:t> to</w:t>
      </w:r>
      <w:r>
        <w:rPr>
          <w:color w:val="231F20"/>
          <w:w w:val="105"/>
          <w:sz w:val="17"/>
        </w:rPr>
        <w:t> ensure</w:t>
      </w:r>
      <w:r>
        <w:rPr>
          <w:color w:val="231F20"/>
          <w:w w:val="105"/>
          <w:sz w:val="17"/>
        </w:rPr>
        <w:t> that</w:t>
      </w:r>
      <w:r>
        <w:rPr>
          <w:color w:val="231F20"/>
          <w:w w:val="105"/>
          <w:sz w:val="17"/>
        </w:rPr>
        <w:t> shipborne</w:t>
      </w:r>
      <w:r>
        <w:rPr>
          <w:color w:val="231F20"/>
          <w:w w:val="105"/>
          <w:sz w:val="17"/>
        </w:rPr>
        <w:t> barges</w:t>
      </w:r>
      <w:r>
        <w:rPr>
          <w:color w:val="231F20"/>
          <w:w w:val="105"/>
          <w:sz w:val="17"/>
        </w:rPr>
        <w:t> stowed</w:t>
      </w:r>
      <w:r>
        <w:rPr>
          <w:color w:val="231F20"/>
          <w:w w:val="105"/>
          <w:sz w:val="17"/>
        </w:rPr>
        <w:t> under</w:t>
      </w:r>
      <w:r>
        <w:rPr>
          <w:color w:val="231F20"/>
          <w:w w:val="105"/>
          <w:sz w:val="17"/>
        </w:rPr>
        <w:t> deck</w:t>
      </w:r>
      <w:r>
        <w:rPr>
          <w:color w:val="231F20"/>
          <w:w w:val="105"/>
          <w:sz w:val="17"/>
        </w:rPr>
        <w:t> and</w:t>
      </w:r>
      <w:r>
        <w:rPr>
          <w:color w:val="231F20"/>
          <w:w w:val="105"/>
          <w:sz w:val="17"/>
        </w:rPr>
        <w:t> loaded</w:t>
      </w:r>
      <w:r>
        <w:rPr>
          <w:color w:val="231F20"/>
          <w:w w:val="105"/>
          <w:sz w:val="17"/>
        </w:rPr>
        <w:t> with</w:t>
      </w:r>
      <w:r>
        <w:rPr>
          <w:color w:val="231F20"/>
          <w:w w:val="105"/>
          <w:sz w:val="17"/>
        </w:rPr>
        <w:t> cargoes requiring ventilation because of their dangerous nature are ventilated to the extent necessary.</w:t>
      </w:r>
    </w:p>
    <w:p>
      <w:pPr>
        <w:pStyle w:val="BodyText"/>
        <w:spacing w:before="3"/>
      </w:pPr>
    </w:p>
    <w:p>
      <w:pPr>
        <w:pStyle w:val="ListParagraph"/>
        <w:numPr>
          <w:ilvl w:val="3"/>
          <w:numId w:val="1"/>
        </w:numPr>
        <w:tabs>
          <w:tab w:pos="2497" w:val="left" w:leader="none"/>
        </w:tabs>
        <w:spacing w:line="256" w:lineRule="auto" w:before="0" w:after="0"/>
        <w:ind w:left="2497" w:right="847" w:hanging="1080"/>
        <w:jc w:val="both"/>
        <w:rPr>
          <w:color w:val="231F20"/>
          <w:sz w:val="17"/>
        </w:rPr>
      </w:pPr>
      <w:r>
        <w:rPr>
          <w:color w:val="231F20"/>
          <w:w w:val="105"/>
          <w:sz w:val="17"/>
        </w:rPr>
        <w:t>Where it is required that a dangerous good shall be protected from sources of heat, this provision shall be applied to the shipborne barge as a whole, unless suitable alternative measures are provided.</w:t>
      </w:r>
    </w:p>
    <w:p>
      <w:pPr>
        <w:pStyle w:val="BodyText"/>
        <w:spacing w:before="3"/>
      </w:pPr>
    </w:p>
    <w:p>
      <w:pPr>
        <w:pStyle w:val="ListParagraph"/>
        <w:numPr>
          <w:ilvl w:val="3"/>
          <w:numId w:val="1"/>
        </w:numPr>
        <w:tabs>
          <w:tab w:pos="2497" w:val="left" w:leader="none"/>
        </w:tabs>
        <w:spacing w:line="256" w:lineRule="auto" w:before="0" w:after="0"/>
        <w:ind w:left="2497" w:right="847" w:hanging="1080"/>
        <w:jc w:val="both"/>
        <w:rPr>
          <w:color w:val="231F20"/>
          <w:sz w:val="17"/>
        </w:rPr>
      </w:pPr>
      <w:r>
        <w:rPr>
          <w:color w:val="231F20"/>
          <w:w w:val="105"/>
          <w:sz w:val="17"/>
        </w:rPr>
        <w:t>When</w:t>
      </w:r>
      <w:r>
        <w:rPr>
          <w:color w:val="231F20"/>
          <w:w w:val="105"/>
          <w:sz w:val="17"/>
        </w:rPr>
        <w:t> packaged</w:t>
      </w:r>
      <w:r>
        <w:rPr>
          <w:color w:val="231F20"/>
          <w:w w:val="105"/>
          <w:sz w:val="17"/>
        </w:rPr>
        <w:t> dangerous</w:t>
      </w:r>
      <w:r>
        <w:rPr>
          <w:color w:val="231F20"/>
          <w:w w:val="105"/>
          <w:sz w:val="17"/>
        </w:rPr>
        <w:t> goods</w:t>
      </w:r>
      <w:r>
        <w:rPr>
          <w:color w:val="231F20"/>
          <w:w w:val="105"/>
          <w:sz w:val="17"/>
        </w:rPr>
        <w:t> or</w:t>
      </w:r>
      <w:r>
        <w:rPr>
          <w:color w:val="231F20"/>
          <w:w w:val="105"/>
          <w:sz w:val="17"/>
        </w:rPr>
        <w:t> solid</w:t>
      </w:r>
      <w:r>
        <w:rPr>
          <w:color w:val="231F20"/>
          <w:w w:val="105"/>
          <w:sz w:val="17"/>
        </w:rPr>
        <w:t> bulk</w:t>
      </w:r>
      <w:r>
        <w:rPr>
          <w:color w:val="231F20"/>
          <w:w w:val="105"/>
          <w:sz w:val="17"/>
        </w:rPr>
        <w:t> materials</w:t>
      </w:r>
      <w:r>
        <w:rPr>
          <w:color w:val="231F20"/>
          <w:w w:val="105"/>
          <w:sz w:val="17"/>
        </w:rPr>
        <w:t> possessing</w:t>
      </w:r>
      <w:r>
        <w:rPr>
          <w:color w:val="231F20"/>
          <w:w w:val="105"/>
          <w:sz w:val="17"/>
        </w:rPr>
        <w:t> chemical</w:t>
      </w:r>
      <w:r>
        <w:rPr>
          <w:color w:val="231F20"/>
          <w:w w:val="105"/>
          <w:sz w:val="17"/>
        </w:rPr>
        <w:t> hazards</w:t>
      </w:r>
      <w:r>
        <w:rPr>
          <w:color w:val="231F20"/>
          <w:w w:val="105"/>
          <w:sz w:val="17"/>
        </w:rPr>
        <w:t> are</w:t>
      </w:r>
      <w:r>
        <w:rPr>
          <w:color w:val="231F20"/>
          <w:w w:val="105"/>
          <w:sz w:val="17"/>
        </w:rPr>
        <w:t> loaded</w:t>
      </w:r>
      <w:r>
        <w:rPr>
          <w:color w:val="231F20"/>
          <w:w w:val="105"/>
          <w:sz w:val="17"/>
        </w:rPr>
        <w:t> in shipborne barges aboard barge-carrying ships having the capability of providing fixed fire-fighting systems</w:t>
      </w:r>
      <w:r>
        <w:rPr>
          <w:color w:val="231F20"/>
          <w:spacing w:val="80"/>
          <w:w w:val="105"/>
          <w:sz w:val="17"/>
        </w:rPr>
        <w:t> </w:t>
      </w:r>
      <w:r>
        <w:rPr>
          <w:color w:val="231F20"/>
          <w:w w:val="105"/>
          <w:sz w:val="17"/>
        </w:rPr>
        <w:t>or fire-detection systems to individual barges, care shall be taken to ensure that these systems are attached to the shipborne barge and operating properly.</w:t>
      </w:r>
    </w:p>
    <w:p>
      <w:pPr>
        <w:pStyle w:val="BodyText"/>
        <w:spacing w:before="4"/>
      </w:pPr>
    </w:p>
    <w:p>
      <w:pPr>
        <w:pStyle w:val="ListParagraph"/>
        <w:numPr>
          <w:ilvl w:val="3"/>
          <w:numId w:val="1"/>
        </w:numPr>
        <w:tabs>
          <w:tab w:pos="2497" w:val="left" w:leader="none"/>
        </w:tabs>
        <w:spacing w:line="256" w:lineRule="auto" w:before="1" w:after="0"/>
        <w:ind w:left="2497" w:right="848" w:hanging="1080"/>
        <w:jc w:val="both"/>
        <w:rPr>
          <w:color w:val="231F20"/>
          <w:sz w:val="17"/>
        </w:rPr>
      </w:pPr>
      <w:r>
        <w:rPr>
          <w:color w:val="231F20"/>
          <w:w w:val="105"/>
          <w:sz w:val="17"/>
        </w:rPr>
        <w:t>When</w:t>
      </w:r>
      <w:r>
        <w:rPr>
          <w:color w:val="231F20"/>
          <w:w w:val="105"/>
          <w:sz w:val="17"/>
        </w:rPr>
        <w:t> packaged</w:t>
      </w:r>
      <w:r>
        <w:rPr>
          <w:color w:val="231F20"/>
          <w:w w:val="105"/>
          <w:sz w:val="17"/>
        </w:rPr>
        <w:t> dangerous</w:t>
      </w:r>
      <w:r>
        <w:rPr>
          <w:color w:val="231F20"/>
          <w:w w:val="105"/>
          <w:sz w:val="17"/>
        </w:rPr>
        <w:t> goods</w:t>
      </w:r>
      <w:r>
        <w:rPr>
          <w:color w:val="231F20"/>
          <w:w w:val="105"/>
          <w:sz w:val="17"/>
        </w:rPr>
        <w:t> or</w:t>
      </w:r>
      <w:r>
        <w:rPr>
          <w:color w:val="231F20"/>
          <w:w w:val="105"/>
          <w:sz w:val="17"/>
        </w:rPr>
        <w:t> solid</w:t>
      </w:r>
      <w:r>
        <w:rPr>
          <w:color w:val="231F20"/>
          <w:w w:val="105"/>
          <w:sz w:val="17"/>
        </w:rPr>
        <w:t> bulk</w:t>
      </w:r>
      <w:r>
        <w:rPr>
          <w:color w:val="231F20"/>
          <w:w w:val="105"/>
          <w:sz w:val="17"/>
        </w:rPr>
        <w:t> materials</w:t>
      </w:r>
      <w:r>
        <w:rPr>
          <w:color w:val="231F20"/>
          <w:w w:val="105"/>
          <w:sz w:val="17"/>
        </w:rPr>
        <w:t> possessing</w:t>
      </w:r>
      <w:r>
        <w:rPr>
          <w:color w:val="231F20"/>
          <w:w w:val="105"/>
          <w:sz w:val="17"/>
        </w:rPr>
        <w:t> chemical</w:t>
      </w:r>
      <w:r>
        <w:rPr>
          <w:color w:val="231F20"/>
          <w:w w:val="105"/>
          <w:sz w:val="17"/>
        </w:rPr>
        <w:t> hazards</w:t>
      </w:r>
      <w:r>
        <w:rPr>
          <w:color w:val="231F20"/>
          <w:w w:val="105"/>
          <w:sz w:val="17"/>
        </w:rPr>
        <w:t> are</w:t>
      </w:r>
      <w:r>
        <w:rPr>
          <w:color w:val="231F20"/>
          <w:w w:val="105"/>
          <w:sz w:val="17"/>
        </w:rPr>
        <w:t> loaded</w:t>
      </w:r>
      <w:r>
        <w:rPr>
          <w:color w:val="231F20"/>
          <w:w w:val="105"/>
          <w:sz w:val="17"/>
        </w:rPr>
        <w:t> in shipborne barges aboard barge-carrying ships having fixed fire-fighting systems or fire-detection systems installed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individual</w:t>
      </w:r>
      <w:r>
        <w:rPr>
          <w:color w:val="231F20"/>
          <w:spacing w:val="-5"/>
          <w:w w:val="105"/>
          <w:sz w:val="17"/>
        </w:rPr>
        <w:t> </w:t>
      </w:r>
      <w:r>
        <w:rPr>
          <w:color w:val="231F20"/>
          <w:w w:val="105"/>
          <w:sz w:val="17"/>
        </w:rPr>
        <w:t>barge</w:t>
      </w:r>
      <w:r>
        <w:rPr>
          <w:color w:val="231F20"/>
          <w:spacing w:val="-5"/>
          <w:w w:val="105"/>
          <w:sz w:val="17"/>
        </w:rPr>
        <w:t> </w:t>
      </w:r>
      <w:r>
        <w:rPr>
          <w:color w:val="231F20"/>
          <w:w w:val="105"/>
          <w:sz w:val="17"/>
        </w:rPr>
        <w:t>holds,</w:t>
      </w:r>
      <w:r>
        <w:rPr>
          <w:color w:val="231F20"/>
          <w:spacing w:val="-5"/>
          <w:w w:val="105"/>
          <w:sz w:val="17"/>
        </w:rPr>
        <w:t> </w:t>
      </w:r>
      <w:r>
        <w:rPr>
          <w:color w:val="231F20"/>
          <w:w w:val="105"/>
          <w:sz w:val="17"/>
        </w:rPr>
        <w:t>care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taken</w:t>
      </w:r>
      <w:r>
        <w:rPr>
          <w:color w:val="231F20"/>
          <w:spacing w:val="-5"/>
          <w:w w:val="105"/>
          <w:sz w:val="17"/>
        </w:rPr>
        <w:t> </w:t>
      </w:r>
      <w:r>
        <w:rPr>
          <w:color w:val="231F20"/>
          <w:w w:val="105"/>
          <w:sz w:val="17"/>
        </w:rPr>
        <w:t>to</w:t>
      </w:r>
      <w:r>
        <w:rPr>
          <w:color w:val="231F20"/>
          <w:spacing w:val="-5"/>
          <w:w w:val="105"/>
          <w:sz w:val="17"/>
        </w:rPr>
        <w:t> </w:t>
      </w:r>
      <w:r>
        <w:rPr>
          <w:color w:val="231F20"/>
          <w:w w:val="105"/>
          <w:sz w:val="17"/>
        </w:rPr>
        <w:t>ensure</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ventilation</w:t>
      </w:r>
      <w:r>
        <w:rPr>
          <w:color w:val="231F20"/>
          <w:spacing w:val="-5"/>
          <w:w w:val="105"/>
          <w:sz w:val="17"/>
        </w:rPr>
        <w:t> </w:t>
      </w:r>
      <w:r>
        <w:rPr>
          <w:color w:val="231F20"/>
          <w:w w:val="105"/>
          <w:sz w:val="17"/>
        </w:rPr>
        <w:t>closures</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shipborne barges are open, to permit the fire fighting medium to enter the barges in case of fire.</w:t>
      </w:r>
    </w:p>
    <w:p>
      <w:pPr>
        <w:pStyle w:val="BodyText"/>
        <w:spacing w:before="4"/>
      </w:pPr>
    </w:p>
    <w:p>
      <w:pPr>
        <w:pStyle w:val="ListParagraph"/>
        <w:numPr>
          <w:ilvl w:val="3"/>
          <w:numId w:val="1"/>
        </w:numPr>
        <w:tabs>
          <w:tab w:pos="2497" w:val="left" w:leader="none"/>
        </w:tabs>
        <w:spacing w:line="256" w:lineRule="auto" w:before="0" w:after="0"/>
        <w:ind w:left="2497" w:right="847" w:hanging="1081"/>
        <w:jc w:val="both"/>
        <w:rPr>
          <w:color w:val="231F20"/>
          <w:sz w:val="17"/>
        </w:rPr>
      </w:pPr>
      <w:r>
        <w:rPr>
          <w:color w:val="231F20"/>
          <w:w w:val="105"/>
          <w:sz w:val="17"/>
        </w:rPr>
        <w:t>When</w:t>
      </w:r>
      <w:r>
        <w:rPr>
          <w:color w:val="231F20"/>
          <w:w w:val="105"/>
          <w:sz w:val="17"/>
        </w:rPr>
        <w:t> ventilation</w:t>
      </w:r>
      <w:r>
        <w:rPr>
          <w:color w:val="231F20"/>
          <w:w w:val="105"/>
          <w:sz w:val="17"/>
        </w:rPr>
        <w:t> ducts</w:t>
      </w:r>
      <w:r>
        <w:rPr>
          <w:color w:val="231F20"/>
          <w:w w:val="105"/>
          <w:sz w:val="17"/>
        </w:rPr>
        <w:t> are</w:t>
      </w:r>
      <w:r>
        <w:rPr>
          <w:color w:val="231F20"/>
          <w:w w:val="105"/>
          <w:sz w:val="17"/>
        </w:rPr>
        <w:t> provided</w:t>
      </w:r>
      <w:r>
        <w:rPr>
          <w:color w:val="231F20"/>
          <w:w w:val="105"/>
          <w:sz w:val="17"/>
        </w:rPr>
        <w:t> to</w:t>
      </w:r>
      <w:r>
        <w:rPr>
          <w:color w:val="231F20"/>
          <w:w w:val="105"/>
          <w:sz w:val="17"/>
        </w:rPr>
        <w:t> individual</w:t>
      </w:r>
      <w:r>
        <w:rPr>
          <w:color w:val="231F20"/>
          <w:w w:val="105"/>
          <w:sz w:val="17"/>
        </w:rPr>
        <w:t> shipborne</w:t>
      </w:r>
      <w:r>
        <w:rPr>
          <w:color w:val="231F20"/>
          <w:w w:val="105"/>
          <w:sz w:val="17"/>
        </w:rPr>
        <w:t> barges,</w:t>
      </w:r>
      <w:r>
        <w:rPr>
          <w:color w:val="231F20"/>
          <w:w w:val="105"/>
          <w:sz w:val="17"/>
        </w:rPr>
        <w:t> the</w:t>
      </w:r>
      <w:r>
        <w:rPr>
          <w:color w:val="231F20"/>
          <w:w w:val="105"/>
          <w:sz w:val="17"/>
        </w:rPr>
        <w:t> ventilation</w:t>
      </w:r>
      <w:r>
        <w:rPr>
          <w:color w:val="231F20"/>
          <w:w w:val="105"/>
          <w:sz w:val="17"/>
        </w:rPr>
        <w:t> fans</w:t>
      </w:r>
      <w:r>
        <w:rPr>
          <w:color w:val="231F20"/>
          <w:w w:val="105"/>
          <w:sz w:val="17"/>
        </w:rPr>
        <w:t> shall</w:t>
      </w:r>
      <w:r>
        <w:rPr>
          <w:color w:val="231F20"/>
          <w:w w:val="105"/>
          <w:sz w:val="17"/>
        </w:rPr>
        <w:t> be</w:t>
      </w:r>
      <w:r>
        <w:rPr>
          <w:color w:val="231F20"/>
          <w:w w:val="105"/>
          <w:sz w:val="17"/>
        </w:rPr>
        <w:t> secured when fire-fighting medium is introduced into the hold to permit the medium to enter the shipborne barges.</w:t>
      </w:r>
    </w:p>
    <w:p>
      <w:pPr>
        <w:pStyle w:val="BodyText"/>
      </w:pPr>
    </w:p>
    <w:p>
      <w:pPr>
        <w:pStyle w:val="BodyText"/>
        <w:spacing w:before="31"/>
      </w:pPr>
    </w:p>
    <w:p>
      <w:pPr>
        <w:pStyle w:val="Heading1"/>
        <w:numPr>
          <w:ilvl w:val="2"/>
          <w:numId w:val="1"/>
        </w:numPr>
        <w:tabs>
          <w:tab w:pos="2497" w:val="left" w:leader="none"/>
        </w:tabs>
        <w:spacing w:line="240" w:lineRule="auto" w:before="0" w:after="0"/>
        <w:ind w:left="2497" w:right="0" w:hanging="1080"/>
        <w:jc w:val="left"/>
      </w:pPr>
      <w:r>
        <w:rPr>
          <w:color w:val="231F20"/>
          <w:w w:val="105"/>
        </w:rPr>
        <w:t>Segregation</w:t>
      </w:r>
      <w:r>
        <w:rPr>
          <w:color w:val="231F20"/>
          <w:spacing w:val="-2"/>
          <w:w w:val="105"/>
        </w:rPr>
        <w:t> </w:t>
      </w:r>
      <w:r>
        <w:rPr>
          <w:color w:val="231F20"/>
          <w:w w:val="105"/>
        </w:rPr>
        <w:t>between</w:t>
      </w:r>
      <w:r>
        <w:rPr>
          <w:color w:val="231F20"/>
          <w:spacing w:val="-2"/>
          <w:w w:val="105"/>
        </w:rPr>
        <w:t> </w:t>
      </w:r>
      <w:r>
        <w:rPr>
          <w:color w:val="231F20"/>
          <w:w w:val="105"/>
        </w:rPr>
        <w:t>barges</w:t>
      </w:r>
      <w:r>
        <w:rPr>
          <w:color w:val="231F20"/>
          <w:spacing w:val="-2"/>
          <w:w w:val="105"/>
        </w:rPr>
        <w:t> </w:t>
      </w:r>
      <w:r>
        <w:rPr>
          <w:color w:val="231F20"/>
          <w:w w:val="105"/>
        </w:rPr>
        <w:t>on</w:t>
      </w:r>
      <w:r>
        <w:rPr>
          <w:color w:val="231F20"/>
          <w:spacing w:val="-2"/>
          <w:w w:val="105"/>
        </w:rPr>
        <w:t> </w:t>
      </w:r>
      <w:r>
        <w:rPr>
          <w:color w:val="231F20"/>
          <w:w w:val="105"/>
        </w:rPr>
        <w:t>board</w:t>
      </w:r>
      <w:r>
        <w:rPr>
          <w:color w:val="231F20"/>
          <w:spacing w:val="-2"/>
          <w:w w:val="105"/>
        </w:rPr>
        <w:t> </w:t>
      </w:r>
      <w:r>
        <w:rPr>
          <w:color w:val="231F20"/>
          <w:w w:val="105"/>
        </w:rPr>
        <w:t>barge-carrying</w:t>
      </w:r>
      <w:r>
        <w:rPr>
          <w:color w:val="231F20"/>
          <w:spacing w:val="-1"/>
          <w:w w:val="105"/>
        </w:rPr>
        <w:t> </w:t>
      </w:r>
      <w:r>
        <w:rPr>
          <w:color w:val="231F20"/>
          <w:spacing w:val="-4"/>
          <w:w w:val="105"/>
        </w:rPr>
        <w:t>ships</w:t>
      </w:r>
    </w:p>
    <w:p>
      <w:pPr>
        <w:pStyle w:val="ListParagraph"/>
        <w:numPr>
          <w:ilvl w:val="3"/>
          <w:numId w:val="1"/>
        </w:numPr>
        <w:tabs>
          <w:tab w:pos="2497" w:val="left" w:leader="none"/>
        </w:tabs>
        <w:spacing w:line="256" w:lineRule="auto" w:before="201" w:after="0"/>
        <w:ind w:left="2497" w:right="848" w:hanging="1080"/>
        <w:jc w:val="both"/>
        <w:rPr>
          <w:color w:val="231F20"/>
          <w:sz w:val="17"/>
        </w:rPr>
      </w:pPr>
      <w:r>
        <w:rPr>
          <w:color w:val="231F20"/>
          <w:w w:val="105"/>
          <w:sz w:val="17"/>
        </w:rPr>
        <w:t>For</w:t>
      </w:r>
      <w:r>
        <w:rPr>
          <w:color w:val="231F20"/>
          <w:w w:val="105"/>
          <w:sz w:val="17"/>
        </w:rPr>
        <w:t> barge-carrying</w:t>
      </w:r>
      <w:r>
        <w:rPr>
          <w:color w:val="231F20"/>
          <w:w w:val="105"/>
          <w:sz w:val="17"/>
        </w:rPr>
        <w:t> ships</w:t>
      </w:r>
      <w:r>
        <w:rPr>
          <w:color w:val="231F20"/>
          <w:w w:val="105"/>
          <w:sz w:val="17"/>
        </w:rPr>
        <w:t> which</w:t>
      </w:r>
      <w:r>
        <w:rPr>
          <w:color w:val="231F20"/>
          <w:w w:val="105"/>
          <w:sz w:val="17"/>
        </w:rPr>
        <w:t> incorporate</w:t>
      </w:r>
      <w:r>
        <w:rPr>
          <w:color w:val="231F20"/>
          <w:w w:val="105"/>
          <w:sz w:val="17"/>
        </w:rPr>
        <w:t> other</w:t>
      </w:r>
      <w:r>
        <w:rPr>
          <w:color w:val="231F20"/>
          <w:w w:val="105"/>
          <w:sz w:val="17"/>
        </w:rPr>
        <w:t> cargo</w:t>
      </w:r>
      <w:r>
        <w:rPr>
          <w:color w:val="231F20"/>
          <w:w w:val="105"/>
          <w:sz w:val="17"/>
        </w:rPr>
        <w:t> spaces</w:t>
      </w:r>
      <w:r>
        <w:rPr>
          <w:color w:val="231F20"/>
          <w:w w:val="105"/>
          <w:sz w:val="17"/>
        </w:rPr>
        <w:t> or</w:t>
      </w:r>
      <w:r>
        <w:rPr>
          <w:color w:val="231F20"/>
          <w:w w:val="105"/>
          <w:sz w:val="17"/>
        </w:rPr>
        <w:t> any</w:t>
      </w:r>
      <w:r>
        <w:rPr>
          <w:color w:val="231F20"/>
          <w:w w:val="105"/>
          <w:sz w:val="17"/>
        </w:rPr>
        <w:t> other</w:t>
      </w:r>
      <w:r>
        <w:rPr>
          <w:color w:val="231F20"/>
          <w:w w:val="105"/>
          <w:sz w:val="17"/>
        </w:rPr>
        <w:t> method</w:t>
      </w:r>
      <w:r>
        <w:rPr>
          <w:color w:val="231F20"/>
          <w:w w:val="105"/>
          <w:sz w:val="17"/>
        </w:rPr>
        <w:t> of</w:t>
      </w:r>
      <w:r>
        <w:rPr>
          <w:color w:val="231F20"/>
          <w:w w:val="105"/>
          <w:sz w:val="17"/>
        </w:rPr>
        <w:t> stowage,</w:t>
      </w:r>
      <w:r>
        <w:rPr>
          <w:color w:val="231F20"/>
          <w:w w:val="105"/>
          <w:sz w:val="17"/>
        </w:rPr>
        <w:t> the appropriate chapter shall apply to the relevant cargo space.</w:t>
      </w:r>
    </w:p>
    <w:p>
      <w:pPr>
        <w:pStyle w:val="BodyText"/>
        <w:spacing w:before="2"/>
      </w:pPr>
    </w:p>
    <w:p>
      <w:pPr>
        <w:pStyle w:val="ListParagraph"/>
        <w:numPr>
          <w:ilvl w:val="3"/>
          <w:numId w:val="1"/>
        </w:numPr>
        <w:tabs>
          <w:tab w:pos="2497" w:val="left" w:leader="none"/>
        </w:tabs>
        <w:spacing w:line="256" w:lineRule="auto" w:before="0" w:after="0"/>
        <w:ind w:left="2497" w:right="847" w:hanging="1081"/>
        <w:jc w:val="both"/>
        <w:rPr>
          <w:color w:val="231F20"/>
          <w:sz w:val="17"/>
        </w:rPr>
      </w:pPr>
      <w:r>
        <w:rPr>
          <w:color w:val="231F20"/>
          <w:w w:val="105"/>
          <w:sz w:val="17"/>
        </w:rPr>
        <w:t>When</w:t>
      </w:r>
      <w:r>
        <w:rPr>
          <w:color w:val="231F20"/>
          <w:spacing w:val="-1"/>
          <w:w w:val="105"/>
          <w:sz w:val="17"/>
        </w:rPr>
        <w:t> </w:t>
      </w:r>
      <w:r>
        <w:rPr>
          <w:color w:val="231F20"/>
          <w:w w:val="105"/>
          <w:sz w:val="17"/>
        </w:rPr>
        <w:t>a</w:t>
      </w:r>
      <w:r>
        <w:rPr>
          <w:color w:val="231F20"/>
          <w:spacing w:val="-1"/>
          <w:w w:val="105"/>
          <w:sz w:val="17"/>
        </w:rPr>
        <w:t> </w:t>
      </w:r>
      <w:r>
        <w:rPr>
          <w:color w:val="231F20"/>
          <w:w w:val="105"/>
          <w:sz w:val="17"/>
        </w:rPr>
        <w:t>shipborne</w:t>
      </w:r>
      <w:r>
        <w:rPr>
          <w:color w:val="231F20"/>
          <w:spacing w:val="-1"/>
          <w:w w:val="105"/>
          <w:sz w:val="17"/>
        </w:rPr>
        <w:t> </w:t>
      </w:r>
      <w:r>
        <w:rPr>
          <w:color w:val="231F20"/>
          <w:w w:val="105"/>
          <w:sz w:val="17"/>
        </w:rPr>
        <w:t>barge</w:t>
      </w:r>
      <w:r>
        <w:rPr>
          <w:color w:val="231F20"/>
          <w:spacing w:val="-1"/>
          <w:w w:val="105"/>
          <w:sz w:val="17"/>
        </w:rPr>
        <w:t> </w:t>
      </w:r>
      <w:r>
        <w:rPr>
          <w:color w:val="231F20"/>
          <w:w w:val="105"/>
          <w:sz w:val="17"/>
        </w:rPr>
        <w:t>is</w:t>
      </w:r>
      <w:r>
        <w:rPr>
          <w:color w:val="231F20"/>
          <w:spacing w:val="-1"/>
          <w:w w:val="105"/>
          <w:sz w:val="17"/>
        </w:rPr>
        <w:t> </w:t>
      </w:r>
      <w:r>
        <w:rPr>
          <w:color w:val="231F20"/>
          <w:w w:val="105"/>
          <w:sz w:val="17"/>
        </w:rPr>
        <w:t>loaded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two</w:t>
      </w:r>
      <w:r>
        <w:rPr>
          <w:color w:val="231F20"/>
          <w:spacing w:val="-1"/>
          <w:w w:val="105"/>
          <w:sz w:val="17"/>
        </w:rPr>
        <w:t> </w:t>
      </w:r>
      <w:r>
        <w:rPr>
          <w:color w:val="231F20"/>
          <w:w w:val="105"/>
          <w:sz w:val="17"/>
        </w:rPr>
        <w:t>or</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different</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segregation,</w:t>
      </w:r>
      <w:r>
        <w:rPr>
          <w:color w:val="231F20"/>
          <w:spacing w:val="-1"/>
          <w:w w:val="105"/>
          <w:sz w:val="17"/>
        </w:rPr>
        <w:t> </w:t>
      </w:r>
      <w:r>
        <w:rPr>
          <w:color w:val="231F20"/>
          <w:w w:val="105"/>
          <w:sz w:val="17"/>
        </w:rPr>
        <w:t>the most stringent segregation applicable shall be applied.</w:t>
      </w:r>
    </w:p>
    <w:p>
      <w:pPr>
        <w:pStyle w:val="BodyText"/>
        <w:spacing w:before="3"/>
      </w:pPr>
    </w:p>
    <w:p>
      <w:pPr>
        <w:pStyle w:val="ListParagraph"/>
        <w:numPr>
          <w:ilvl w:val="3"/>
          <w:numId w:val="1"/>
        </w:numPr>
        <w:tabs>
          <w:tab w:pos="2497" w:val="left" w:leader="none"/>
        </w:tabs>
        <w:spacing w:line="240" w:lineRule="auto" w:before="0" w:after="0"/>
        <w:ind w:left="2497" w:right="0" w:hanging="1080"/>
        <w:jc w:val="left"/>
        <w:rPr>
          <w:color w:val="231F20"/>
          <w:sz w:val="17"/>
        </w:rPr>
      </w:pPr>
      <w:r>
        <w:rPr>
          <w:color w:val="231F20"/>
          <w:w w:val="105"/>
          <w:sz w:val="17"/>
        </w:rPr>
        <w:t>“Away</w:t>
      </w:r>
      <w:r>
        <w:rPr>
          <w:color w:val="231F20"/>
          <w:spacing w:val="1"/>
          <w:w w:val="105"/>
          <w:sz w:val="17"/>
        </w:rPr>
        <w:t> </w:t>
      </w:r>
      <w:r>
        <w:rPr>
          <w:color w:val="231F20"/>
          <w:w w:val="105"/>
          <w:sz w:val="17"/>
        </w:rPr>
        <w:t>from”</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“separated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require</w:t>
      </w:r>
      <w:r>
        <w:rPr>
          <w:color w:val="231F20"/>
          <w:spacing w:val="2"/>
          <w:w w:val="105"/>
          <w:sz w:val="17"/>
        </w:rPr>
        <w:t> </w:t>
      </w:r>
      <w:r>
        <w:rPr>
          <w:color w:val="231F20"/>
          <w:w w:val="105"/>
          <w:sz w:val="17"/>
        </w:rPr>
        <w:t>no</w:t>
      </w:r>
      <w:r>
        <w:rPr>
          <w:color w:val="231F20"/>
          <w:spacing w:val="2"/>
          <w:w w:val="105"/>
          <w:sz w:val="17"/>
        </w:rPr>
        <w:t> </w:t>
      </w:r>
      <w:r>
        <w:rPr>
          <w:color w:val="231F20"/>
          <w:w w:val="105"/>
          <w:sz w:val="17"/>
        </w:rPr>
        <w:t>segregation</w:t>
      </w:r>
      <w:r>
        <w:rPr>
          <w:color w:val="231F20"/>
          <w:spacing w:val="2"/>
          <w:w w:val="105"/>
          <w:sz w:val="17"/>
        </w:rPr>
        <w:t> </w:t>
      </w:r>
      <w:r>
        <w:rPr>
          <w:color w:val="231F20"/>
          <w:w w:val="105"/>
          <w:sz w:val="17"/>
        </w:rPr>
        <w:t>between</w:t>
      </w:r>
      <w:r>
        <w:rPr>
          <w:color w:val="231F20"/>
          <w:spacing w:val="2"/>
          <w:w w:val="105"/>
          <w:sz w:val="17"/>
        </w:rPr>
        <w:t> </w:t>
      </w:r>
      <w:r>
        <w:rPr>
          <w:color w:val="231F20"/>
          <w:w w:val="105"/>
          <w:sz w:val="17"/>
        </w:rPr>
        <w:t>shipborne</w:t>
      </w:r>
      <w:r>
        <w:rPr>
          <w:color w:val="231F20"/>
          <w:spacing w:val="1"/>
          <w:w w:val="105"/>
          <w:sz w:val="17"/>
        </w:rPr>
        <w:t> </w:t>
      </w:r>
      <w:r>
        <w:rPr>
          <w:color w:val="231F20"/>
          <w:spacing w:val="-2"/>
          <w:w w:val="105"/>
          <w:sz w:val="17"/>
        </w:rPr>
        <w:t>barges.</w:t>
      </w:r>
    </w:p>
    <w:p>
      <w:pPr>
        <w:pStyle w:val="BodyText"/>
        <w:spacing w:before="16"/>
      </w:pPr>
    </w:p>
    <w:p>
      <w:pPr>
        <w:pStyle w:val="ListParagraph"/>
        <w:numPr>
          <w:ilvl w:val="3"/>
          <w:numId w:val="1"/>
        </w:numPr>
        <w:tabs>
          <w:tab w:pos="2497" w:val="left" w:leader="none"/>
        </w:tabs>
        <w:spacing w:line="256" w:lineRule="auto" w:before="0" w:after="0"/>
        <w:ind w:left="2497" w:right="847" w:hanging="1080"/>
        <w:jc w:val="both"/>
        <w:rPr>
          <w:color w:val="231F20"/>
          <w:sz w:val="17"/>
        </w:rPr>
      </w:pPr>
      <w:r>
        <w:rPr>
          <w:color w:val="231F20"/>
          <w:w w:val="105"/>
          <w:sz w:val="17"/>
        </w:rPr>
        <w:t>“Separated by a complete compartment or hold from” means, for barge-carrying ships with vertical holds, that</w:t>
      </w:r>
      <w:r>
        <w:rPr>
          <w:color w:val="231F20"/>
          <w:w w:val="105"/>
          <w:sz w:val="17"/>
        </w:rPr>
        <w:t> separate</w:t>
      </w:r>
      <w:r>
        <w:rPr>
          <w:color w:val="231F20"/>
          <w:w w:val="105"/>
          <w:sz w:val="17"/>
        </w:rPr>
        <w:t> holds</w:t>
      </w:r>
      <w:r>
        <w:rPr>
          <w:color w:val="231F20"/>
          <w:w w:val="105"/>
          <w:sz w:val="17"/>
        </w:rPr>
        <w:t> are</w:t>
      </w:r>
      <w:r>
        <w:rPr>
          <w:color w:val="231F20"/>
          <w:w w:val="105"/>
          <w:sz w:val="17"/>
        </w:rPr>
        <w:t> required.</w:t>
      </w:r>
      <w:r>
        <w:rPr>
          <w:color w:val="231F20"/>
          <w:w w:val="105"/>
          <w:sz w:val="17"/>
        </w:rPr>
        <w:t> On</w:t>
      </w:r>
      <w:r>
        <w:rPr>
          <w:color w:val="231F20"/>
          <w:w w:val="105"/>
          <w:sz w:val="17"/>
        </w:rPr>
        <w:t> barge-carrying</w:t>
      </w:r>
      <w:r>
        <w:rPr>
          <w:color w:val="231F20"/>
          <w:w w:val="105"/>
          <w:sz w:val="17"/>
        </w:rPr>
        <w:t> ships</w:t>
      </w:r>
      <w:r>
        <w:rPr>
          <w:color w:val="231F20"/>
          <w:w w:val="105"/>
          <w:sz w:val="17"/>
        </w:rPr>
        <w:t> having</w:t>
      </w:r>
      <w:r>
        <w:rPr>
          <w:color w:val="231F20"/>
          <w:w w:val="105"/>
          <w:sz w:val="17"/>
        </w:rPr>
        <w:t> horizontal</w:t>
      </w:r>
      <w:r>
        <w:rPr>
          <w:color w:val="231F20"/>
          <w:w w:val="105"/>
          <w:sz w:val="17"/>
        </w:rPr>
        <w:t> barge</w:t>
      </w:r>
      <w:r>
        <w:rPr>
          <w:color w:val="231F20"/>
          <w:w w:val="105"/>
          <w:sz w:val="17"/>
        </w:rPr>
        <w:t> levels,</w:t>
      </w:r>
      <w:r>
        <w:rPr>
          <w:color w:val="231F20"/>
          <w:w w:val="105"/>
          <w:sz w:val="17"/>
        </w:rPr>
        <w:t> separate</w:t>
      </w:r>
      <w:r>
        <w:rPr>
          <w:color w:val="231F20"/>
          <w:w w:val="105"/>
          <w:sz w:val="17"/>
        </w:rPr>
        <w:t> barge levels are required and the barges shall not be in the same vertical line.</w:t>
      </w:r>
    </w:p>
    <w:p>
      <w:pPr>
        <w:pStyle w:val="BodyText"/>
        <w:spacing w:before="4"/>
      </w:pPr>
    </w:p>
    <w:p>
      <w:pPr>
        <w:pStyle w:val="ListParagraph"/>
        <w:numPr>
          <w:ilvl w:val="3"/>
          <w:numId w:val="1"/>
        </w:numPr>
        <w:tabs>
          <w:tab w:pos="2497" w:val="left" w:leader="none"/>
        </w:tabs>
        <w:spacing w:line="256" w:lineRule="auto" w:before="0" w:after="0"/>
        <w:ind w:left="2497" w:right="848" w:hanging="1080"/>
        <w:jc w:val="both"/>
        <w:rPr>
          <w:color w:val="231F20"/>
          <w:sz w:val="17"/>
        </w:rPr>
      </w:pPr>
      <w:r>
        <w:rPr>
          <w:color w:val="231F20"/>
          <w:w w:val="105"/>
          <w:sz w:val="17"/>
        </w:rPr>
        <w:t>“Separated longitudinally by an intervening complete compartment or hold from” means, for barge-carrying ships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vertical</w:t>
      </w:r>
      <w:r>
        <w:rPr>
          <w:color w:val="231F20"/>
          <w:spacing w:val="-7"/>
          <w:w w:val="105"/>
          <w:sz w:val="17"/>
        </w:rPr>
        <w:t> </w:t>
      </w:r>
      <w:r>
        <w:rPr>
          <w:color w:val="231F20"/>
          <w:w w:val="105"/>
          <w:sz w:val="17"/>
        </w:rPr>
        <w:t>holds,</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separation</w:t>
      </w:r>
      <w:r>
        <w:rPr>
          <w:color w:val="231F20"/>
          <w:spacing w:val="-7"/>
          <w:w w:val="105"/>
          <w:sz w:val="17"/>
        </w:rPr>
        <w:t> </w:t>
      </w:r>
      <w:r>
        <w:rPr>
          <w:color w:val="231F20"/>
          <w:w w:val="105"/>
          <w:sz w:val="17"/>
        </w:rPr>
        <w:t>by</w:t>
      </w:r>
      <w:r>
        <w:rPr>
          <w:color w:val="231F20"/>
          <w:spacing w:val="-7"/>
          <w:w w:val="105"/>
          <w:sz w:val="17"/>
        </w:rPr>
        <w:t> </w:t>
      </w:r>
      <w:r>
        <w:rPr>
          <w:color w:val="231F20"/>
          <w:w w:val="105"/>
          <w:sz w:val="17"/>
        </w:rPr>
        <w:t>an</w:t>
      </w:r>
      <w:r>
        <w:rPr>
          <w:color w:val="231F20"/>
          <w:spacing w:val="-7"/>
          <w:w w:val="105"/>
          <w:sz w:val="17"/>
        </w:rPr>
        <w:t> </w:t>
      </w:r>
      <w:r>
        <w:rPr>
          <w:color w:val="231F20"/>
          <w:w w:val="105"/>
          <w:sz w:val="17"/>
        </w:rPr>
        <w:t>intervening</w:t>
      </w:r>
      <w:r>
        <w:rPr>
          <w:color w:val="231F20"/>
          <w:spacing w:val="-7"/>
          <w:w w:val="105"/>
          <w:sz w:val="17"/>
        </w:rPr>
        <w:t> </w:t>
      </w:r>
      <w:r>
        <w:rPr>
          <w:color w:val="231F20"/>
          <w:w w:val="105"/>
          <w:sz w:val="17"/>
        </w:rPr>
        <w:t>hold</w:t>
      </w:r>
      <w:r>
        <w:rPr>
          <w:color w:val="231F20"/>
          <w:spacing w:val="-7"/>
          <w:w w:val="105"/>
          <w:sz w:val="17"/>
        </w:rPr>
        <w:t> </w:t>
      </w:r>
      <w:r>
        <w:rPr>
          <w:color w:val="231F20"/>
          <w:w w:val="105"/>
          <w:sz w:val="17"/>
        </w:rPr>
        <w:t>or</w:t>
      </w:r>
      <w:r>
        <w:rPr>
          <w:color w:val="231F20"/>
          <w:spacing w:val="-7"/>
          <w:w w:val="105"/>
          <w:sz w:val="17"/>
        </w:rPr>
        <w:t> </w:t>
      </w:r>
      <w:r>
        <w:rPr>
          <w:color w:val="231F20"/>
          <w:w w:val="105"/>
          <w:sz w:val="17"/>
        </w:rPr>
        <w:t>engine</w:t>
      </w:r>
      <w:r>
        <w:rPr>
          <w:color w:val="231F20"/>
          <w:spacing w:val="-7"/>
          <w:w w:val="105"/>
          <w:sz w:val="17"/>
        </w:rPr>
        <w:t> </w:t>
      </w:r>
      <w:r>
        <w:rPr>
          <w:color w:val="231F20"/>
          <w:w w:val="105"/>
          <w:sz w:val="17"/>
        </w:rPr>
        <w:t>room</w:t>
      </w:r>
      <w:r>
        <w:rPr>
          <w:color w:val="231F20"/>
          <w:spacing w:val="-7"/>
          <w:w w:val="105"/>
          <w:sz w:val="17"/>
        </w:rPr>
        <w:t> </w:t>
      </w:r>
      <w:r>
        <w:rPr>
          <w:color w:val="231F20"/>
          <w:w w:val="105"/>
          <w:sz w:val="17"/>
        </w:rPr>
        <w:t>is</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On</w:t>
      </w:r>
      <w:r>
        <w:rPr>
          <w:color w:val="231F20"/>
          <w:spacing w:val="-7"/>
          <w:w w:val="105"/>
          <w:sz w:val="17"/>
        </w:rPr>
        <w:t> </w:t>
      </w:r>
      <w:r>
        <w:rPr>
          <w:color w:val="231F20"/>
          <w:w w:val="105"/>
          <w:sz w:val="17"/>
        </w:rPr>
        <w:t>barge-carrying ships</w:t>
      </w:r>
      <w:r>
        <w:rPr>
          <w:color w:val="231F20"/>
          <w:w w:val="105"/>
          <w:sz w:val="17"/>
        </w:rPr>
        <w:t> having</w:t>
      </w:r>
      <w:r>
        <w:rPr>
          <w:color w:val="231F20"/>
          <w:w w:val="105"/>
          <w:sz w:val="17"/>
        </w:rPr>
        <w:t> horizontal</w:t>
      </w:r>
      <w:r>
        <w:rPr>
          <w:color w:val="231F20"/>
          <w:w w:val="105"/>
          <w:sz w:val="17"/>
        </w:rPr>
        <w:t> barge</w:t>
      </w:r>
      <w:r>
        <w:rPr>
          <w:color w:val="231F20"/>
          <w:w w:val="105"/>
          <w:sz w:val="17"/>
        </w:rPr>
        <w:t> levels,</w:t>
      </w:r>
      <w:r>
        <w:rPr>
          <w:color w:val="231F20"/>
          <w:w w:val="105"/>
          <w:sz w:val="17"/>
        </w:rPr>
        <w:t> separate</w:t>
      </w:r>
      <w:r>
        <w:rPr>
          <w:color w:val="231F20"/>
          <w:w w:val="105"/>
          <w:sz w:val="17"/>
        </w:rPr>
        <w:t> barge</w:t>
      </w:r>
      <w:r>
        <w:rPr>
          <w:color w:val="231F20"/>
          <w:w w:val="105"/>
          <w:sz w:val="17"/>
        </w:rPr>
        <w:t> levels</w:t>
      </w:r>
      <w:r>
        <w:rPr>
          <w:color w:val="231F20"/>
          <w:w w:val="105"/>
          <w:sz w:val="17"/>
        </w:rPr>
        <w:t> and</w:t>
      </w:r>
      <w:r>
        <w:rPr>
          <w:color w:val="231F20"/>
          <w:w w:val="105"/>
          <w:sz w:val="17"/>
        </w:rPr>
        <w:t> a</w:t>
      </w:r>
      <w:r>
        <w:rPr>
          <w:color w:val="231F20"/>
          <w:w w:val="105"/>
          <w:sz w:val="17"/>
        </w:rPr>
        <w:t> longitudinal</w:t>
      </w:r>
      <w:r>
        <w:rPr>
          <w:color w:val="231F20"/>
          <w:w w:val="105"/>
          <w:sz w:val="17"/>
        </w:rPr>
        <w:t> separation</w:t>
      </w:r>
      <w:r>
        <w:rPr>
          <w:color w:val="231F20"/>
          <w:w w:val="105"/>
          <w:sz w:val="17"/>
        </w:rPr>
        <w:t> by</w:t>
      </w:r>
      <w:r>
        <w:rPr>
          <w:color w:val="231F20"/>
          <w:w w:val="105"/>
          <w:sz w:val="17"/>
        </w:rPr>
        <w:t> at</w:t>
      </w:r>
      <w:r>
        <w:rPr>
          <w:color w:val="231F20"/>
          <w:w w:val="105"/>
          <w:sz w:val="17"/>
        </w:rPr>
        <w:t> least</w:t>
      </w:r>
      <w:r>
        <w:rPr>
          <w:color w:val="231F20"/>
          <w:w w:val="105"/>
          <w:sz w:val="17"/>
        </w:rPr>
        <w:t> two intervening barge spaces is required.</w:t>
      </w: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255892</wp:posOffset>
                </wp:positionV>
                <wp:extent cx="6120130" cy="635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120130" cy="6350"/>
                          <a:chExt cx="6120130" cy="6350"/>
                        </a:xfrm>
                      </wpg:grpSpPr>
                      <wps:wsp>
                        <wps:cNvPr id="19" name="Graphic 1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 name="Graphic 2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0.149023pt;width:481.9pt;height:.5pt;mso-position-horizontal-relative:page;mso-position-vertical-relative:paragraph;z-index:-15726592;mso-wrap-distance-left:0;mso-wrap-distance-right:0" id="docshapegroup16" coordorigin="1417,403" coordsize="9638,10">
                <v:line style="position:absolute" from="5953,408" to="11055,408" stroked="true" strokeweight=".5pt" strokecolor="#231f20">
                  <v:stroke dashstyle="solid"/>
                </v:line>
                <v:line style="position:absolute" from="1417,408" to="5953,408" stroked="true" strokeweight=".5pt" strokecolor="#231f20">
                  <v:stroke dashstyle="solid"/>
                </v:line>
                <w10:wrap type="topAndBottom"/>
              </v:group>
            </w:pict>
          </mc:Fallback>
        </mc:AlternateContent>
      </w:r>
    </w:p>
    <w:sectPr>
      <w:headerReference w:type="default" r:id="rId7"/>
      <w:footerReference w:type="default" r:id="rId8"/>
      <w:pgSz w:w="11910" w:h="16840"/>
      <w:pgMar w:header="303" w:footer="546" w:top="880" w:bottom="7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6944">
              <wp:simplePos x="0" y="0"/>
              <wp:positionH relativeFrom="page">
                <wp:posOffset>527300</wp:posOffset>
              </wp:positionH>
              <wp:positionV relativeFrom="page">
                <wp:posOffset>10168114</wp:posOffset>
              </wp:positionV>
              <wp:extent cx="222885"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885" cy="175260"/>
                      </a:xfrm>
                      <a:prstGeom prst="rect">
                        <a:avLst/>
                      </a:prstGeom>
                    </wps:spPr>
                    <wps:txbx>
                      <w:txbxContent>
                        <w:p>
                          <w:pPr>
                            <w:spacing w:before="24"/>
                            <w:ind w:left="20" w:right="0" w:firstLine="0"/>
                            <w:jc w:val="left"/>
                            <w:rPr>
                              <w:sz w:val="20"/>
                            </w:rPr>
                          </w:pPr>
                          <w:r>
                            <w:rPr>
                              <w:color w:val="231F20"/>
                              <w:spacing w:val="-6"/>
                              <w:sz w:val="20"/>
                            </w:rPr>
                            <w:t>516</w:t>
                          </w:r>
                        </w:p>
                      </w:txbxContent>
                    </wps:txbx>
                    <wps:bodyPr wrap="square" lIns="0" tIns="0" rIns="0" bIns="0" rtlCol="0">
                      <a:noAutofit/>
                    </wps:bodyPr>
                  </wps:wsp>
                </a:graphicData>
              </a:graphic>
            </wp:anchor>
          </w:drawing>
        </mc:Choice>
        <mc:Fallback>
          <w:pict>
            <v:shape style="position:absolute;margin-left:41.519699pt;margin-top:800.638916pt;width:17.55pt;height:13.8pt;mso-position-horizontal-relative:page;mso-position-vertical-relative:page;z-index:-15809536" type="#_x0000_t202" id="docshape2" filled="false" stroked="false">
              <v:textbox inset="0,0,0,0">
                <w:txbxContent>
                  <w:p>
                    <w:pPr>
                      <w:spacing w:before="24"/>
                      <w:ind w:left="20" w:right="0" w:firstLine="0"/>
                      <w:jc w:val="left"/>
                      <w:rPr>
                        <w:sz w:val="20"/>
                      </w:rPr>
                    </w:pPr>
                    <w:r>
                      <w:rPr>
                        <w:color w:val="231F20"/>
                        <w:spacing w:val="-6"/>
                        <w:sz w:val="20"/>
                      </w:rPr>
                      <w:t>516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7456">
              <wp:simplePos x="0" y="0"/>
              <wp:positionH relativeFrom="page">
                <wp:posOffset>3894905</wp:posOffset>
              </wp:positionH>
              <wp:positionV relativeFrom="page">
                <wp:posOffset>10166082</wp:posOffset>
              </wp:positionV>
              <wp:extent cx="2778760"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09024" type="#_x0000_t202" id="docshape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8480">
              <wp:simplePos x="0" y="0"/>
              <wp:positionH relativeFrom="page">
                <wp:posOffset>887299</wp:posOffset>
              </wp:positionH>
              <wp:positionV relativeFrom="page">
                <wp:posOffset>10166082</wp:posOffset>
              </wp:positionV>
              <wp:extent cx="2778760"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08000" type="#_x0000_t202" id="docshape1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8992">
              <wp:simplePos x="0" y="0"/>
              <wp:positionH relativeFrom="page">
                <wp:posOffset>6807338</wp:posOffset>
              </wp:positionH>
              <wp:positionV relativeFrom="page">
                <wp:posOffset>10168114</wp:posOffset>
              </wp:positionV>
              <wp:extent cx="21653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6535" cy="175260"/>
                      </a:xfrm>
                      <a:prstGeom prst="rect">
                        <a:avLst/>
                      </a:prstGeom>
                    </wps:spPr>
                    <wps:txbx>
                      <w:txbxContent>
                        <w:p>
                          <w:pPr>
                            <w:spacing w:before="24"/>
                            <w:ind w:left="20" w:right="0" w:firstLine="0"/>
                            <w:jc w:val="left"/>
                            <w:rPr>
                              <w:sz w:val="20"/>
                            </w:rPr>
                          </w:pPr>
                          <w:r>
                            <w:rPr>
                              <w:color w:val="231F20"/>
                              <w:spacing w:val="-9"/>
                              <w:sz w:val="20"/>
                            </w:rPr>
                            <w:t>517</w:t>
                          </w:r>
                        </w:p>
                      </w:txbxContent>
                    </wps:txbx>
                    <wps:bodyPr wrap="square" lIns="0" tIns="0" rIns="0" bIns="0" rtlCol="0">
                      <a:noAutofit/>
                    </wps:bodyPr>
                  </wps:wsp>
                </a:graphicData>
              </a:graphic>
            </wp:anchor>
          </w:drawing>
        </mc:Choice>
        <mc:Fallback>
          <w:pict>
            <v:shape style="position:absolute;margin-left:536.010925pt;margin-top:800.638916pt;width:17.05pt;height:13.8pt;mso-position-horizontal-relative:page;mso-position-vertical-relative:page;z-index:-15807488" type="#_x0000_t202" id="docshape11" filled="false" stroked="false">
              <v:textbox inset="0,0,0,0">
                <w:txbxContent>
                  <w:p>
                    <w:pPr>
                      <w:spacing w:before="24"/>
                      <w:ind w:left="20" w:right="0" w:firstLine="0"/>
                      <w:jc w:val="left"/>
                      <w:rPr>
                        <w:sz w:val="20"/>
                      </w:rPr>
                    </w:pPr>
                    <w:r>
                      <w:rPr>
                        <w:color w:val="231F20"/>
                        <w:spacing w:val="-9"/>
                        <w:sz w:val="20"/>
                      </w:rPr>
                      <w:t>517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643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527</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1004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527</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7968">
              <wp:simplePos x="0" y="0"/>
              <wp:positionH relativeFrom="page">
                <wp:posOffset>6041519</wp:posOffset>
              </wp:positionH>
              <wp:positionV relativeFrom="page">
                <wp:posOffset>179815</wp:posOffset>
              </wp:positionV>
              <wp:extent cx="1029335" cy="290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08512" type="#_x0000_t202" id="docshape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528</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290" w:hanging="361"/>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1"/>
      </w:pPr>
      <w:rPr>
        <w:rFonts w:hint="default"/>
        <w:lang w:val="en-US" w:eastAsia="en-US" w:bidi="ar-SA"/>
      </w:rPr>
    </w:lvl>
    <w:lvl w:ilvl="2">
      <w:start w:val="0"/>
      <w:numFmt w:val="bullet"/>
      <w:lvlText w:val="•"/>
      <w:lvlJc w:val="left"/>
      <w:pPr>
        <w:ind w:left="4221" w:hanging="361"/>
      </w:pPr>
      <w:rPr>
        <w:rFonts w:hint="default"/>
        <w:lang w:val="en-US" w:eastAsia="en-US" w:bidi="ar-SA"/>
      </w:rPr>
    </w:lvl>
    <w:lvl w:ilvl="3">
      <w:start w:val="0"/>
      <w:numFmt w:val="bullet"/>
      <w:lvlText w:val="•"/>
      <w:lvlJc w:val="left"/>
      <w:pPr>
        <w:ind w:left="5181" w:hanging="361"/>
      </w:pPr>
      <w:rPr>
        <w:rFonts w:hint="default"/>
        <w:lang w:val="en-US" w:eastAsia="en-US" w:bidi="ar-SA"/>
      </w:rPr>
    </w:lvl>
    <w:lvl w:ilvl="4">
      <w:start w:val="0"/>
      <w:numFmt w:val="bullet"/>
      <w:lvlText w:val="•"/>
      <w:lvlJc w:val="left"/>
      <w:pPr>
        <w:ind w:left="6142" w:hanging="361"/>
      </w:pPr>
      <w:rPr>
        <w:rFonts w:hint="default"/>
        <w:lang w:val="en-US" w:eastAsia="en-US" w:bidi="ar-SA"/>
      </w:rPr>
    </w:lvl>
    <w:lvl w:ilvl="5">
      <w:start w:val="0"/>
      <w:numFmt w:val="bullet"/>
      <w:lvlText w:val="•"/>
      <w:lvlJc w:val="left"/>
      <w:pPr>
        <w:ind w:left="7102" w:hanging="361"/>
      </w:pPr>
      <w:rPr>
        <w:rFonts w:hint="default"/>
        <w:lang w:val="en-US" w:eastAsia="en-US" w:bidi="ar-SA"/>
      </w:rPr>
    </w:lvl>
    <w:lvl w:ilvl="6">
      <w:start w:val="0"/>
      <w:numFmt w:val="bullet"/>
      <w:lvlText w:val="•"/>
      <w:lvlJc w:val="left"/>
      <w:pPr>
        <w:ind w:left="8063" w:hanging="361"/>
      </w:pPr>
      <w:rPr>
        <w:rFonts w:hint="default"/>
        <w:lang w:val="en-US" w:eastAsia="en-US" w:bidi="ar-SA"/>
      </w:rPr>
    </w:lvl>
    <w:lvl w:ilvl="7">
      <w:start w:val="0"/>
      <w:numFmt w:val="bullet"/>
      <w:lvlText w:val="•"/>
      <w:lvlJc w:val="left"/>
      <w:pPr>
        <w:ind w:left="9023" w:hanging="361"/>
      </w:pPr>
      <w:rPr>
        <w:rFonts w:hint="default"/>
        <w:lang w:val="en-US" w:eastAsia="en-US" w:bidi="ar-SA"/>
      </w:rPr>
    </w:lvl>
    <w:lvl w:ilvl="8">
      <w:start w:val="0"/>
      <w:numFmt w:val="bullet"/>
      <w:lvlText w:val="•"/>
      <w:lvlJc w:val="left"/>
      <w:pPr>
        <w:ind w:left="9984" w:hanging="361"/>
      </w:pPr>
      <w:rPr>
        <w:rFonts w:hint="default"/>
        <w:lang w:val="en-US" w:eastAsia="en-US" w:bidi="ar-SA"/>
      </w:rPr>
    </w:lvl>
  </w:abstractNum>
  <w:abstractNum w:abstractNumId="0">
    <w:multiLevelType w:val="hybridMultilevel"/>
    <w:lvl w:ilvl="0">
      <w:start w:val="7"/>
      <w:numFmt w:val="decimal"/>
      <w:lvlText w:val="%1"/>
      <w:lvlJc w:val="left"/>
      <w:pPr>
        <w:ind w:left="1930" w:hanging="1080"/>
        <w:jc w:val="left"/>
      </w:pPr>
      <w:rPr>
        <w:rFonts w:hint="default"/>
        <w:lang w:val="en-US" w:eastAsia="en-US" w:bidi="ar-SA"/>
      </w:rPr>
    </w:lvl>
    <w:lvl w:ilvl="1">
      <w:start w:val="7"/>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2497" w:hanging="1080"/>
        <w:jc w:val="left"/>
      </w:pPr>
      <w:rPr>
        <w:rFonts w:hint="default"/>
        <w:spacing w:val="-16"/>
        <w:w w:val="102"/>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5">
      <w:start w:val="0"/>
      <w:numFmt w:val="bullet"/>
      <w:lvlText w:val="•"/>
      <w:lvlJc w:val="left"/>
      <w:pPr>
        <w:ind w:left="6680" w:hanging="1080"/>
      </w:pPr>
      <w:rPr>
        <w:rFonts w:hint="default"/>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2497"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2026-06-20T03:31:40Z</dcterms:created>
  <dcterms:modified xsi:type="dcterms:W3CDTF">2026-06-20T03:31:40Z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