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40"/>
        </w:rPr>
      </w:pPr>
      <w:r>
        <w:rPr>
          <w:rFonts w:ascii="Times New Roman"/>
          <w:sz w:val="40"/>
        </w:rPr>
        <mc:AlternateContent>
          <mc:Choice Requires="wps">
            <w:drawing>
              <wp:anchor distT="0" distB="0" distL="0" distR="0" allowOverlap="1" layoutInCell="1" locked="0" behindDoc="0" simplePos="0" relativeHeight="15729664">
                <wp:simplePos x="0" y="0"/>
                <wp:positionH relativeFrom="page">
                  <wp:posOffset>0</wp:posOffset>
                </wp:positionH>
                <wp:positionV relativeFrom="page">
                  <wp:posOffset>9171000</wp:posOffset>
                </wp:positionV>
                <wp:extent cx="360045" cy="1521460"/>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360045" cy="1521460"/>
                          <a:chExt cx="360045" cy="1521460"/>
                        </a:xfrm>
                      </wpg:grpSpPr>
                      <wps:wsp>
                        <wps:cNvPr id="5" name="Graphic 5"/>
                        <wps:cNvSpPr/>
                        <wps:spPr>
                          <a:xfrm>
                            <a:off x="0" y="0"/>
                            <a:ext cx="360045" cy="1521460"/>
                          </a:xfrm>
                          <a:custGeom>
                            <a:avLst/>
                            <a:gdLst/>
                            <a:ahLst/>
                            <a:cxnLst/>
                            <a:rect l="l" t="t" r="r" b="b"/>
                            <a:pathLst>
                              <a:path w="360045" h="1521460">
                                <a:moveTo>
                                  <a:pt x="360006" y="1521002"/>
                                </a:moveTo>
                                <a:lnTo>
                                  <a:pt x="360006" y="0"/>
                                </a:lnTo>
                                <a:lnTo>
                                  <a:pt x="0" y="0"/>
                                </a:lnTo>
                                <a:lnTo>
                                  <a:pt x="0" y="1521002"/>
                                </a:lnTo>
                                <a:lnTo>
                                  <a:pt x="360006" y="1521002"/>
                                </a:lnTo>
                                <a:close/>
                              </a:path>
                            </a:pathLst>
                          </a:custGeom>
                          <a:solidFill>
                            <a:srgbClr val="58595B"/>
                          </a:solidFill>
                        </wps:spPr>
                        <wps:bodyPr wrap="square" lIns="0" tIns="0" rIns="0" bIns="0" rtlCol="0">
                          <a:prstTxWarp prst="textNoShape">
                            <a:avLst/>
                          </a:prstTxWarp>
                          <a:noAutofit/>
                        </wps:bodyPr>
                      </wps:wsp>
                      <wps:wsp>
                        <wps:cNvPr id="6" name="Textbox 6"/>
                        <wps:cNvSpPr txBox="1"/>
                        <wps:spPr>
                          <a:xfrm>
                            <a:off x="0" y="0"/>
                            <a:ext cx="360045" cy="1521460"/>
                          </a:xfrm>
                          <a:prstGeom prst="rect">
                            <a:avLst/>
                          </a:prstGeom>
                        </wps:spPr>
                        <wps:txbx>
                          <w:txbxContent>
                            <w:p>
                              <w:pPr>
                                <w:spacing w:line="240" w:lineRule="auto" w:before="89"/>
                                <w:rPr>
                                  <w:sz w:val="64"/>
                                </w:rPr>
                              </w:pPr>
                            </w:p>
                            <w:p>
                              <w:pPr>
                                <w:spacing w:before="1"/>
                                <w:ind w:left="129" w:right="0" w:firstLine="0"/>
                                <w:jc w:val="left"/>
                                <w:rPr>
                                  <w:sz w:val="64"/>
                                </w:rPr>
                              </w:pPr>
                              <w:r>
                                <w:rPr>
                                  <w:color w:val="FFFFFF"/>
                                  <w:spacing w:val="-10"/>
                                  <w:w w:val="95"/>
                                  <w:sz w:val="64"/>
                                </w:rPr>
                                <w:t>7</w:t>
                              </w:r>
                            </w:p>
                          </w:txbxContent>
                        </wps:txbx>
                        <wps:bodyPr wrap="square" lIns="0" tIns="0" rIns="0" bIns="0" rtlCol="0">
                          <a:noAutofit/>
                        </wps:bodyPr>
                      </wps:wsp>
                    </wpg:wgp>
                  </a:graphicData>
                </a:graphic>
              </wp:anchor>
            </w:drawing>
          </mc:Choice>
          <mc:Fallback>
            <w:pict>
              <v:group style="position:absolute;margin-left:0pt;margin-top:722.126038pt;width:28.35pt;height:119.8pt;mso-position-horizontal-relative:page;mso-position-vertical-relative:page;z-index:15729664" id="docshapegroup4" coordorigin="0,14443" coordsize="567,2396">
                <v:rect style="position:absolute;left:0;top:14442;width:567;height:2396" id="docshape5" filled="true" fillcolor="#58595b" stroked="false">
                  <v:fill type="solid"/>
                </v:rect>
                <v:shape style="position:absolute;left:0;top:14442;width:567;height:2396" type="#_x0000_t202" id="docshape6" filled="false" stroked="false">
                  <v:textbox inset="0,0,0,0">
                    <w:txbxContent>
                      <w:p>
                        <w:pPr>
                          <w:spacing w:line="240" w:lineRule="auto" w:before="89"/>
                          <w:rPr>
                            <w:sz w:val="64"/>
                          </w:rPr>
                        </w:pPr>
                      </w:p>
                      <w:p>
                        <w:pPr>
                          <w:spacing w:before="1"/>
                          <w:ind w:left="129" w:right="0" w:firstLine="0"/>
                          <w:jc w:val="left"/>
                          <w:rPr>
                            <w:sz w:val="64"/>
                          </w:rPr>
                        </w:pPr>
                        <w:r>
                          <w:rPr>
                            <w:color w:val="FFFFFF"/>
                            <w:spacing w:val="-10"/>
                            <w:w w:val="95"/>
                            <w:sz w:val="64"/>
                          </w:rPr>
                          <w:t>7</w:t>
                        </w:r>
                      </w:p>
                    </w:txbxContent>
                  </v:textbox>
                  <w10:wrap type="none"/>
                </v:shape>
                <w10:wrap type="none"/>
              </v:group>
            </w:pict>
          </mc:Fallback>
        </mc:AlternateContent>
      </w:r>
    </w:p>
    <w:p>
      <w:pPr>
        <w:pStyle w:val="BodyText"/>
        <w:rPr>
          <w:rFonts w:ascii="Times New Roman"/>
          <w:sz w:val="40"/>
        </w:rPr>
      </w:pPr>
    </w:p>
    <w:p>
      <w:pPr>
        <w:pStyle w:val="BodyText"/>
        <w:spacing w:before="193"/>
        <w:rPr>
          <w:rFonts w:ascii="Times New Roman"/>
          <w:sz w:val="40"/>
        </w:rPr>
      </w:pPr>
    </w:p>
    <w:p>
      <w:pPr>
        <w:pStyle w:val="Title"/>
      </w:pPr>
      <w:r>
        <w:rPr>
          <w:color w:val="231F20"/>
        </w:rPr>
        <w:t>Chapter</w:t>
      </w:r>
      <w:r>
        <w:rPr>
          <w:color w:val="231F20"/>
          <w:spacing w:val="33"/>
        </w:rPr>
        <w:t> </w:t>
      </w:r>
      <w:r>
        <w:rPr>
          <w:color w:val="231F20"/>
          <w:spacing w:val="-5"/>
        </w:rPr>
        <w:t>7.8</w:t>
      </w:r>
    </w:p>
    <w:p>
      <w:pPr>
        <w:pStyle w:val="BodyText"/>
        <w:spacing w:before="3"/>
        <w:rPr>
          <w:sz w:val="6"/>
        </w:rPr>
      </w:pPr>
      <w:r>
        <w:rPr>
          <w:sz w:val="6"/>
        </w:rPr>
        <mc:AlternateContent>
          <mc:Choice Requires="wps">
            <w:drawing>
              <wp:anchor distT="0" distB="0" distL="0" distR="0" allowOverlap="1" layoutInCell="1" locked="0" behindDoc="1" simplePos="0" relativeHeight="487587840">
                <wp:simplePos x="0" y="0"/>
                <wp:positionH relativeFrom="page">
                  <wp:posOffset>540000</wp:posOffset>
                </wp:positionH>
                <wp:positionV relativeFrom="paragraph">
                  <wp:posOffset>60953</wp:posOffset>
                </wp:positionV>
                <wp:extent cx="6120130"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6120130" cy="1270"/>
                        </a:xfrm>
                        <a:custGeom>
                          <a:avLst/>
                          <a:gdLst/>
                          <a:ahLst/>
                          <a:cxnLst/>
                          <a:rect l="l" t="t" r="r" b="b"/>
                          <a:pathLst>
                            <a:path w="6120130" h="0">
                              <a:moveTo>
                                <a:pt x="0" y="0"/>
                              </a:moveTo>
                              <a:lnTo>
                                <a:pt x="6120003"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4.799462pt;width:481.9pt;height:.1pt;mso-position-horizontal-relative:page;mso-position-vertical-relative:paragraph;z-index:-15728640;mso-wrap-distance-left:0;mso-wrap-distance-right:0" id="docshape7" coordorigin="850,96" coordsize="9638,0" path="m850,96l10488,96e" filled="false" stroked="true" strokeweight="2pt" strokecolor="#231f20">
                <v:path arrowok="t"/>
                <v:stroke dashstyle="solid"/>
                <w10:wrap type="topAndBottom"/>
              </v:shape>
            </w:pict>
          </mc:Fallback>
        </mc:AlternateContent>
      </w:r>
    </w:p>
    <w:p>
      <w:pPr>
        <w:spacing w:line="232" w:lineRule="auto" w:before="72"/>
        <w:ind w:left="850" w:right="2908" w:firstLine="0"/>
        <w:jc w:val="left"/>
        <w:rPr>
          <w:rFonts w:ascii="Arial"/>
          <w:i/>
          <w:sz w:val="36"/>
        </w:rPr>
      </w:pPr>
      <w:r>
        <w:rPr>
          <w:rFonts w:ascii="Arial"/>
          <w:i/>
          <w:color w:val="231F20"/>
          <w:sz w:val="36"/>
        </w:rPr>
        <w:t>Special</w:t>
      </w:r>
      <w:r>
        <w:rPr>
          <w:rFonts w:ascii="Arial"/>
          <w:i/>
          <w:color w:val="231F20"/>
          <w:spacing w:val="-2"/>
          <w:sz w:val="36"/>
        </w:rPr>
        <w:t> </w:t>
      </w:r>
      <w:r>
        <w:rPr>
          <w:rFonts w:ascii="Arial"/>
          <w:i/>
          <w:color w:val="231F20"/>
          <w:sz w:val="36"/>
        </w:rPr>
        <w:t>requirements</w:t>
      </w:r>
      <w:r>
        <w:rPr>
          <w:rFonts w:ascii="Arial"/>
          <w:i/>
          <w:color w:val="231F20"/>
          <w:spacing w:val="-2"/>
          <w:sz w:val="36"/>
        </w:rPr>
        <w:t> </w:t>
      </w:r>
      <w:r>
        <w:rPr>
          <w:rFonts w:ascii="Arial"/>
          <w:i/>
          <w:color w:val="231F20"/>
          <w:sz w:val="36"/>
        </w:rPr>
        <w:t>in</w:t>
      </w:r>
      <w:r>
        <w:rPr>
          <w:rFonts w:ascii="Arial"/>
          <w:i/>
          <w:color w:val="231F20"/>
          <w:spacing w:val="-2"/>
          <w:sz w:val="36"/>
        </w:rPr>
        <w:t> </w:t>
      </w:r>
      <w:r>
        <w:rPr>
          <w:rFonts w:ascii="Arial"/>
          <w:i/>
          <w:color w:val="231F20"/>
          <w:sz w:val="36"/>
        </w:rPr>
        <w:t>the</w:t>
      </w:r>
      <w:r>
        <w:rPr>
          <w:rFonts w:ascii="Arial"/>
          <w:i/>
          <w:color w:val="231F20"/>
          <w:spacing w:val="-2"/>
          <w:sz w:val="36"/>
        </w:rPr>
        <w:t> </w:t>
      </w:r>
      <w:r>
        <w:rPr>
          <w:rFonts w:ascii="Arial"/>
          <w:i/>
          <w:color w:val="231F20"/>
          <w:sz w:val="36"/>
        </w:rPr>
        <w:t>event</w:t>
      </w:r>
      <w:r>
        <w:rPr>
          <w:rFonts w:ascii="Arial"/>
          <w:i/>
          <w:color w:val="231F20"/>
          <w:spacing w:val="-2"/>
          <w:sz w:val="36"/>
        </w:rPr>
        <w:t> </w:t>
      </w:r>
      <w:r>
        <w:rPr>
          <w:rFonts w:ascii="Arial"/>
          <w:i/>
          <w:color w:val="231F20"/>
          <w:sz w:val="36"/>
        </w:rPr>
        <w:t>of</w:t>
      </w:r>
      <w:r>
        <w:rPr>
          <w:rFonts w:ascii="Arial"/>
          <w:i/>
          <w:color w:val="231F20"/>
          <w:spacing w:val="-2"/>
          <w:sz w:val="36"/>
        </w:rPr>
        <w:t> </w:t>
      </w:r>
      <w:r>
        <w:rPr>
          <w:rFonts w:ascii="Arial"/>
          <w:i/>
          <w:color w:val="231F20"/>
          <w:sz w:val="36"/>
        </w:rPr>
        <w:t>an</w:t>
      </w:r>
      <w:r>
        <w:rPr>
          <w:rFonts w:ascii="Arial"/>
          <w:i/>
          <w:color w:val="231F20"/>
          <w:spacing w:val="-2"/>
          <w:sz w:val="36"/>
        </w:rPr>
        <w:t> </w:t>
      </w:r>
      <w:r>
        <w:rPr>
          <w:rFonts w:ascii="Arial"/>
          <w:i/>
          <w:color w:val="231F20"/>
          <w:sz w:val="36"/>
        </w:rPr>
        <w:t>incident and</w:t>
      </w:r>
      <w:r>
        <w:rPr>
          <w:rFonts w:ascii="Arial"/>
          <w:i/>
          <w:color w:val="231F20"/>
          <w:spacing w:val="-12"/>
          <w:sz w:val="36"/>
        </w:rPr>
        <w:t> </w:t>
      </w:r>
      <w:r>
        <w:rPr>
          <w:rFonts w:ascii="Arial"/>
          <w:i/>
          <w:color w:val="231F20"/>
          <w:sz w:val="36"/>
        </w:rPr>
        <w:t>fire</w:t>
      </w:r>
      <w:r>
        <w:rPr>
          <w:rFonts w:ascii="Arial"/>
          <w:i/>
          <w:color w:val="231F20"/>
          <w:spacing w:val="-11"/>
          <w:sz w:val="36"/>
        </w:rPr>
        <w:t> </w:t>
      </w:r>
      <w:r>
        <w:rPr>
          <w:rFonts w:ascii="Arial"/>
          <w:i/>
          <w:color w:val="231F20"/>
          <w:sz w:val="36"/>
        </w:rPr>
        <w:t>precautions</w:t>
      </w:r>
      <w:r>
        <w:rPr>
          <w:rFonts w:ascii="Arial"/>
          <w:i/>
          <w:color w:val="231F20"/>
          <w:spacing w:val="-11"/>
          <w:sz w:val="36"/>
        </w:rPr>
        <w:t> </w:t>
      </w:r>
      <w:r>
        <w:rPr>
          <w:rFonts w:ascii="Arial"/>
          <w:i/>
          <w:color w:val="231F20"/>
          <w:sz w:val="36"/>
        </w:rPr>
        <w:t>involving</w:t>
      </w:r>
      <w:r>
        <w:rPr>
          <w:rFonts w:ascii="Arial"/>
          <w:i/>
          <w:color w:val="231F20"/>
          <w:spacing w:val="-12"/>
          <w:sz w:val="36"/>
        </w:rPr>
        <w:t> </w:t>
      </w:r>
      <w:r>
        <w:rPr>
          <w:rFonts w:ascii="Arial"/>
          <w:i/>
          <w:color w:val="231F20"/>
          <w:sz w:val="36"/>
        </w:rPr>
        <w:t>dangerous</w:t>
      </w:r>
      <w:r>
        <w:rPr>
          <w:rFonts w:ascii="Arial"/>
          <w:i/>
          <w:color w:val="231F20"/>
          <w:spacing w:val="-11"/>
          <w:sz w:val="36"/>
        </w:rPr>
        <w:t> </w:t>
      </w:r>
      <w:r>
        <w:rPr>
          <w:rFonts w:ascii="Arial"/>
          <w:i/>
          <w:color w:val="231F20"/>
          <w:spacing w:val="-2"/>
          <w:sz w:val="36"/>
        </w:rPr>
        <w:t>goods</w:t>
      </w:r>
    </w:p>
    <w:p>
      <w:pPr>
        <w:pStyle w:val="BodyText"/>
        <w:spacing w:before="188"/>
        <w:rPr>
          <w:rFonts w:ascii="Arial"/>
          <w:i/>
          <w:sz w:val="36"/>
        </w:rPr>
      </w:pPr>
    </w:p>
    <w:p>
      <w:pPr>
        <w:pStyle w:val="BodyText"/>
        <w:tabs>
          <w:tab w:pos="1930" w:val="left" w:leader="none"/>
        </w:tabs>
        <w:ind w:left="850"/>
      </w:pPr>
      <w:r>
        <w:rPr>
          <w:rFonts w:ascii="Arial"/>
          <w:b/>
          <w:color w:val="231F20"/>
          <w:spacing w:val="-4"/>
          <w:w w:val="105"/>
        </w:rPr>
        <w:t>Note:</w:t>
      </w:r>
      <w:r>
        <w:rPr>
          <w:rFonts w:ascii="Arial"/>
          <w:b/>
          <w:color w:val="231F20"/>
        </w:rPr>
        <w:tab/>
      </w:r>
      <w:r>
        <w:rPr>
          <w:color w:val="231F20"/>
          <w:w w:val="105"/>
        </w:rPr>
        <w:t>The</w:t>
      </w:r>
      <w:r>
        <w:rPr>
          <w:color w:val="231F20"/>
          <w:spacing w:val="-4"/>
          <w:w w:val="105"/>
        </w:rPr>
        <w:t> </w:t>
      </w:r>
      <w:r>
        <w:rPr>
          <w:color w:val="231F20"/>
          <w:w w:val="105"/>
        </w:rPr>
        <w:t>provisions</w:t>
      </w:r>
      <w:r>
        <w:rPr>
          <w:color w:val="231F20"/>
          <w:spacing w:val="-4"/>
          <w:w w:val="105"/>
        </w:rPr>
        <w:t> </w:t>
      </w:r>
      <w:r>
        <w:rPr>
          <w:color w:val="231F20"/>
          <w:w w:val="105"/>
        </w:rPr>
        <w:t>of</w:t>
      </w:r>
      <w:r>
        <w:rPr>
          <w:color w:val="231F20"/>
          <w:spacing w:val="-3"/>
          <w:w w:val="105"/>
        </w:rPr>
        <w:t> </w:t>
      </w:r>
      <w:r>
        <w:rPr>
          <w:color w:val="231F20"/>
          <w:w w:val="105"/>
        </w:rPr>
        <w:t>this</w:t>
      </w:r>
      <w:r>
        <w:rPr>
          <w:color w:val="231F20"/>
          <w:spacing w:val="-4"/>
          <w:w w:val="105"/>
        </w:rPr>
        <w:t> </w:t>
      </w:r>
      <w:r>
        <w:rPr>
          <w:color w:val="231F20"/>
          <w:w w:val="105"/>
        </w:rPr>
        <w:t>chapter</w:t>
      </w:r>
      <w:r>
        <w:rPr>
          <w:color w:val="231F20"/>
          <w:spacing w:val="-3"/>
          <w:w w:val="105"/>
        </w:rPr>
        <w:t> </w:t>
      </w:r>
      <w:r>
        <w:rPr>
          <w:color w:val="231F20"/>
          <w:w w:val="105"/>
        </w:rPr>
        <w:t>are</w:t>
      </w:r>
      <w:r>
        <w:rPr>
          <w:color w:val="231F20"/>
          <w:spacing w:val="-4"/>
          <w:w w:val="105"/>
        </w:rPr>
        <w:t> </w:t>
      </w:r>
      <w:r>
        <w:rPr>
          <w:color w:val="231F20"/>
          <w:w w:val="105"/>
        </w:rPr>
        <w:t>not</w:t>
      </w:r>
      <w:r>
        <w:rPr>
          <w:color w:val="231F20"/>
          <w:spacing w:val="-4"/>
          <w:w w:val="105"/>
        </w:rPr>
        <w:t> </w:t>
      </w:r>
      <w:r>
        <w:rPr>
          <w:color w:val="231F20"/>
          <w:spacing w:val="-2"/>
          <w:w w:val="105"/>
        </w:rPr>
        <w:t>mandatory.</w:t>
      </w:r>
    </w:p>
    <w:p>
      <w:pPr>
        <w:pStyle w:val="BodyText"/>
        <w:spacing w:before="190"/>
      </w:pPr>
    </w:p>
    <w:p>
      <w:pPr>
        <w:pStyle w:val="Heading1"/>
        <w:numPr>
          <w:ilvl w:val="2"/>
          <w:numId w:val="1"/>
        </w:numPr>
        <w:tabs>
          <w:tab w:pos="1930" w:val="left" w:leader="none"/>
        </w:tabs>
        <w:spacing w:line="240" w:lineRule="auto" w:before="0" w:after="0"/>
        <w:ind w:left="1930" w:right="0" w:hanging="1080"/>
        <w:jc w:val="left"/>
      </w:pPr>
      <w:r>
        <w:rPr>
          <w:color w:val="231F20"/>
          <w:spacing w:val="-2"/>
        </w:rPr>
        <w:t>General</w:t>
      </w:r>
    </w:p>
    <w:p>
      <w:pPr>
        <w:pStyle w:val="ListParagraph"/>
        <w:numPr>
          <w:ilvl w:val="3"/>
          <w:numId w:val="1"/>
        </w:numPr>
        <w:tabs>
          <w:tab w:pos="1930" w:val="left" w:leader="none"/>
        </w:tabs>
        <w:spacing w:line="256" w:lineRule="auto" w:before="151" w:after="0"/>
        <w:ind w:left="1930" w:right="1414" w:hanging="1080"/>
        <w:jc w:val="both"/>
        <w:rPr>
          <w:color w:val="231F20"/>
          <w:sz w:val="17"/>
        </w:rPr>
      </w:pPr>
      <w:r>
        <w:rPr>
          <w:color w:val="231F20"/>
          <w:w w:val="105"/>
          <w:sz w:val="17"/>
        </w:rPr>
        <w:t>In the event of an incident involving dangerous goods, detailed recommendations are contained in </w:t>
      </w:r>
      <w:r>
        <w:rPr>
          <w:rFonts w:ascii="Arial"/>
          <w:i/>
          <w:color w:val="231F20"/>
          <w:w w:val="105"/>
          <w:sz w:val="17"/>
        </w:rPr>
        <w:t>The EmS Guide: Revised Emergency Response Procedures for Ships Carrying Dangerous Goods</w:t>
      </w:r>
      <w:r>
        <w:rPr>
          <w:color w:val="231F20"/>
          <w:w w:val="105"/>
          <w:sz w:val="17"/>
        </w:rPr>
        <w:t>.</w:t>
      </w:r>
    </w:p>
    <w:p>
      <w:pPr>
        <w:pStyle w:val="ListParagraph"/>
        <w:numPr>
          <w:ilvl w:val="3"/>
          <w:numId w:val="1"/>
        </w:numPr>
        <w:tabs>
          <w:tab w:pos="1930" w:val="left" w:leader="none"/>
        </w:tabs>
        <w:spacing w:line="256" w:lineRule="auto" w:before="149" w:after="0"/>
        <w:ind w:left="1930" w:right="1415" w:hanging="1080"/>
        <w:jc w:val="both"/>
        <w:rPr>
          <w:color w:val="231F20"/>
          <w:sz w:val="17"/>
        </w:rPr>
      </w:pPr>
      <w:r>
        <w:rPr>
          <w:color w:val="231F20"/>
          <w:w w:val="105"/>
          <w:sz w:val="17"/>
        </w:rPr>
        <w:t>In</w:t>
      </w:r>
      <w:r>
        <w:rPr>
          <w:color w:val="231F20"/>
          <w:spacing w:val="-4"/>
          <w:w w:val="105"/>
          <w:sz w:val="17"/>
        </w:rPr>
        <w:t> </w:t>
      </w:r>
      <w:r>
        <w:rPr>
          <w:color w:val="231F20"/>
          <w:w w:val="105"/>
          <w:sz w:val="17"/>
        </w:rPr>
        <w:t>the</w:t>
      </w:r>
      <w:r>
        <w:rPr>
          <w:color w:val="231F20"/>
          <w:spacing w:val="-4"/>
          <w:w w:val="105"/>
          <w:sz w:val="17"/>
        </w:rPr>
        <w:t> </w:t>
      </w:r>
      <w:r>
        <w:rPr>
          <w:color w:val="231F20"/>
          <w:w w:val="105"/>
          <w:sz w:val="17"/>
        </w:rPr>
        <w:t>event</w:t>
      </w:r>
      <w:r>
        <w:rPr>
          <w:color w:val="231F20"/>
          <w:spacing w:val="-4"/>
          <w:w w:val="105"/>
          <w:sz w:val="17"/>
        </w:rPr>
        <w:t> </w:t>
      </w:r>
      <w:r>
        <w:rPr>
          <w:color w:val="231F20"/>
          <w:w w:val="105"/>
          <w:sz w:val="17"/>
        </w:rPr>
        <w:t>of</w:t>
      </w:r>
      <w:r>
        <w:rPr>
          <w:color w:val="231F20"/>
          <w:spacing w:val="-4"/>
          <w:w w:val="105"/>
          <w:sz w:val="17"/>
        </w:rPr>
        <w:t> </w:t>
      </w:r>
      <w:r>
        <w:rPr>
          <w:color w:val="231F20"/>
          <w:w w:val="105"/>
          <w:sz w:val="17"/>
        </w:rPr>
        <w:t>personnel</w:t>
      </w:r>
      <w:r>
        <w:rPr>
          <w:color w:val="231F20"/>
          <w:spacing w:val="-4"/>
          <w:w w:val="105"/>
          <w:sz w:val="17"/>
        </w:rPr>
        <w:t> </w:t>
      </w:r>
      <w:r>
        <w:rPr>
          <w:color w:val="231F20"/>
          <w:w w:val="105"/>
          <w:sz w:val="17"/>
        </w:rPr>
        <w:t>exposure</w:t>
      </w:r>
      <w:r>
        <w:rPr>
          <w:color w:val="231F20"/>
          <w:spacing w:val="-4"/>
          <w:w w:val="105"/>
          <w:sz w:val="17"/>
        </w:rPr>
        <w:t> </w:t>
      </w:r>
      <w:r>
        <w:rPr>
          <w:color w:val="231F20"/>
          <w:w w:val="105"/>
          <w:sz w:val="17"/>
        </w:rPr>
        <w:t>during</w:t>
      </w:r>
      <w:r>
        <w:rPr>
          <w:color w:val="231F20"/>
          <w:spacing w:val="-4"/>
          <w:w w:val="105"/>
          <w:sz w:val="17"/>
        </w:rPr>
        <w:t> </w:t>
      </w:r>
      <w:r>
        <w:rPr>
          <w:color w:val="231F20"/>
          <w:w w:val="105"/>
          <w:sz w:val="17"/>
        </w:rPr>
        <w:t>an</w:t>
      </w:r>
      <w:r>
        <w:rPr>
          <w:color w:val="231F20"/>
          <w:spacing w:val="-4"/>
          <w:w w:val="105"/>
          <w:sz w:val="17"/>
        </w:rPr>
        <w:t> </w:t>
      </w:r>
      <w:r>
        <w:rPr>
          <w:color w:val="231F20"/>
          <w:w w:val="105"/>
          <w:sz w:val="17"/>
        </w:rPr>
        <w:t>incident</w:t>
      </w:r>
      <w:r>
        <w:rPr>
          <w:color w:val="231F20"/>
          <w:spacing w:val="-4"/>
          <w:w w:val="105"/>
          <w:sz w:val="17"/>
        </w:rPr>
        <w:t> </w:t>
      </w:r>
      <w:r>
        <w:rPr>
          <w:color w:val="231F20"/>
          <w:w w:val="105"/>
          <w:sz w:val="17"/>
        </w:rPr>
        <w:t>involving</w:t>
      </w:r>
      <w:r>
        <w:rPr>
          <w:color w:val="231F20"/>
          <w:spacing w:val="-4"/>
          <w:w w:val="105"/>
          <w:sz w:val="17"/>
        </w:rPr>
        <w:t> </w:t>
      </w:r>
      <w:r>
        <w:rPr>
          <w:color w:val="231F20"/>
          <w:w w:val="105"/>
          <w:sz w:val="17"/>
        </w:rPr>
        <w:t>dangerous</w:t>
      </w:r>
      <w:r>
        <w:rPr>
          <w:color w:val="231F20"/>
          <w:spacing w:val="-4"/>
          <w:w w:val="105"/>
          <w:sz w:val="17"/>
        </w:rPr>
        <w:t> </w:t>
      </w:r>
      <w:r>
        <w:rPr>
          <w:color w:val="231F20"/>
          <w:w w:val="105"/>
          <w:sz w:val="17"/>
        </w:rPr>
        <w:t>goods,</w:t>
      </w:r>
      <w:r>
        <w:rPr>
          <w:color w:val="231F20"/>
          <w:spacing w:val="-4"/>
          <w:w w:val="105"/>
          <w:sz w:val="17"/>
        </w:rPr>
        <w:t> </w:t>
      </w:r>
      <w:r>
        <w:rPr>
          <w:color w:val="231F20"/>
          <w:w w:val="105"/>
          <w:sz w:val="17"/>
        </w:rPr>
        <w:t>detailed</w:t>
      </w:r>
      <w:r>
        <w:rPr>
          <w:color w:val="231F20"/>
          <w:spacing w:val="-4"/>
          <w:w w:val="105"/>
          <w:sz w:val="17"/>
        </w:rPr>
        <w:t> </w:t>
      </w:r>
      <w:r>
        <w:rPr>
          <w:color w:val="231F20"/>
          <w:w w:val="105"/>
          <w:sz w:val="17"/>
        </w:rPr>
        <w:t>recommendations are contained in </w:t>
      </w:r>
      <w:r>
        <w:rPr>
          <w:rFonts w:ascii="Arial"/>
          <w:i/>
          <w:color w:val="231F20"/>
          <w:w w:val="105"/>
          <w:sz w:val="17"/>
        </w:rPr>
        <w:t>Medical First Aid Guide for Use in Accidents Involving Dangerous Goods (MFAG)</w:t>
      </w:r>
      <w:r>
        <w:rPr>
          <w:color w:val="231F20"/>
          <w:w w:val="105"/>
          <w:sz w:val="17"/>
        </w:rPr>
        <w:t>.</w:t>
      </w:r>
    </w:p>
    <w:p>
      <w:pPr>
        <w:pStyle w:val="ListParagraph"/>
        <w:numPr>
          <w:ilvl w:val="3"/>
          <w:numId w:val="1"/>
        </w:numPr>
        <w:tabs>
          <w:tab w:pos="1930" w:val="left" w:leader="none"/>
        </w:tabs>
        <w:spacing w:line="256" w:lineRule="auto" w:before="149" w:after="0"/>
        <w:ind w:left="1930" w:right="1414" w:hanging="1080"/>
        <w:jc w:val="both"/>
        <w:rPr>
          <w:color w:val="231F20"/>
          <w:sz w:val="17"/>
        </w:rPr>
      </w:pPr>
      <w:r>
        <w:rPr>
          <w:color w:val="231F20"/>
          <w:sz w:val="17"/>
        </w:rPr>
        <w:t>In the event that a package containing dangerous goods is found to be suffering from breakage or leakage while </w:t>
      </w:r>
      <w:r>
        <w:rPr>
          <w:color w:val="231F20"/>
          <w:w w:val="105"/>
          <w:sz w:val="17"/>
        </w:rPr>
        <w:t>the ship is in port, the port authorities should be informed and appropriate procedures should be followed.</w:t>
      </w:r>
    </w:p>
    <w:p>
      <w:pPr>
        <w:pStyle w:val="BodyText"/>
        <w:spacing w:before="176"/>
      </w:pPr>
    </w:p>
    <w:p>
      <w:pPr>
        <w:pStyle w:val="Heading1"/>
        <w:numPr>
          <w:ilvl w:val="2"/>
          <w:numId w:val="1"/>
        </w:numPr>
        <w:tabs>
          <w:tab w:pos="1930" w:val="left" w:leader="none"/>
        </w:tabs>
        <w:spacing w:line="240" w:lineRule="auto" w:before="0" w:after="0"/>
        <w:ind w:left="1930" w:right="0" w:hanging="1080"/>
        <w:jc w:val="left"/>
      </w:pPr>
      <w:r>
        <w:rPr>
          <w:color w:val="231F20"/>
          <w:w w:val="105"/>
        </w:rPr>
        <w:t>General</w:t>
      </w:r>
      <w:r>
        <w:rPr>
          <w:color w:val="231F20"/>
          <w:spacing w:val="-11"/>
          <w:w w:val="105"/>
        </w:rPr>
        <w:t> </w:t>
      </w:r>
      <w:r>
        <w:rPr>
          <w:color w:val="231F20"/>
          <w:w w:val="105"/>
        </w:rPr>
        <w:t>provisions</w:t>
      </w:r>
      <w:r>
        <w:rPr>
          <w:color w:val="231F20"/>
          <w:spacing w:val="-10"/>
          <w:w w:val="105"/>
        </w:rPr>
        <w:t> </w:t>
      </w:r>
      <w:r>
        <w:rPr>
          <w:color w:val="231F20"/>
          <w:w w:val="105"/>
        </w:rPr>
        <w:t>in</w:t>
      </w:r>
      <w:r>
        <w:rPr>
          <w:color w:val="231F20"/>
          <w:spacing w:val="-10"/>
          <w:w w:val="105"/>
        </w:rPr>
        <w:t> </w:t>
      </w:r>
      <w:r>
        <w:rPr>
          <w:color w:val="231F20"/>
          <w:w w:val="105"/>
        </w:rPr>
        <w:t>the</w:t>
      </w:r>
      <w:r>
        <w:rPr>
          <w:color w:val="231F20"/>
          <w:spacing w:val="-10"/>
          <w:w w:val="105"/>
        </w:rPr>
        <w:t> </w:t>
      </w:r>
      <w:r>
        <w:rPr>
          <w:color w:val="231F20"/>
          <w:w w:val="105"/>
        </w:rPr>
        <w:t>event</w:t>
      </w:r>
      <w:r>
        <w:rPr>
          <w:color w:val="231F20"/>
          <w:spacing w:val="-11"/>
          <w:w w:val="105"/>
        </w:rPr>
        <w:t> </w:t>
      </w:r>
      <w:r>
        <w:rPr>
          <w:color w:val="231F20"/>
          <w:w w:val="105"/>
        </w:rPr>
        <w:t>of</w:t>
      </w:r>
      <w:r>
        <w:rPr>
          <w:color w:val="231F20"/>
          <w:spacing w:val="-10"/>
          <w:w w:val="105"/>
        </w:rPr>
        <w:t> </w:t>
      </w:r>
      <w:r>
        <w:rPr>
          <w:color w:val="231F20"/>
          <w:spacing w:val="-2"/>
          <w:w w:val="105"/>
        </w:rPr>
        <w:t>incidents</w:t>
      </w:r>
    </w:p>
    <w:p>
      <w:pPr>
        <w:pStyle w:val="ListParagraph"/>
        <w:numPr>
          <w:ilvl w:val="3"/>
          <w:numId w:val="1"/>
        </w:numPr>
        <w:tabs>
          <w:tab w:pos="1930" w:val="left" w:leader="none"/>
        </w:tabs>
        <w:spacing w:line="247" w:lineRule="auto" w:before="151" w:after="0"/>
        <w:ind w:left="1930" w:right="1414" w:hanging="1081"/>
        <w:jc w:val="both"/>
        <w:rPr>
          <w:color w:val="231F20"/>
          <w:sz w:val="17"/>
        </w:rPr>
      </w:pPr>
      <w:r>
        <w:rPr>
          <w:color w:val="231F20"/>
          <w:w w:val="105"/>
          <w:sz w:val="17"/>
        </w:rPr>
        <w:t>Recommendations on emergency action may differ depending on whether or not the goods are stowed on deck or under deck or whether a substance is gaseous, liquid or solid. When dealing with incidents involving flammable gases, or flammable liquids with a flashpoint of 60</w:t>
      </w:r>
      <w:r>
        <w:rPr>
          <w:rFonts w:ascii="Sylfaen" w:hAnsi="Sylfaen"/>
          <w:color w:val="231F20"/>
          <w:w w:val="105"/>
          <w:sz w:val="17"/>
        </w:rPr>
        <w:t>°</w:t>
      </w:r>
      <w:r>
        <w:rPr>
          <w:color w:val="231F20"/>
          <w:w w:val="105"/>
          <w:sz w:val="17"/>
        </w:rPr>
        <w:t>C closed-cup (c.c.) or below, all sources of ignition (such as naked lights, unprotected light bulbs, electric handtools) should be avoided.</w:t>
      </w:r>
    </w:p>
    <w:p>
      <w:pPr>
        <w:pStyle w:val="ListParagraph"/>
        <w:numPr>
          <w:ilvl w:val="3"/>
          <w:numId w:val="1"/>
        </w:numPr>
        <w:tabs>
          <w:tab w:pos="1930" w:val="left" w:leader="none"/>
        </w:tabs>
        <w:spacing w:line="256" w:lineRule="auto" w:before="153" w:after="0"/>
        <w:ind w:left="1930" w:right="1414" w:hanging="1080"/>
        <w:jc w:val="both"/>
        <w:rPr>
          <w:color w:val="231F20"/>
          <w:sz w:val="17"/>
        </w:rPr>
      </w:pPr>
      <w:r>
        <w:rPr>
          <w:color w:val="231F20"/>
          <w:w w:val="105"/>
          <w:sz w:val="17"/>
        </w:rPr>
        <w:t>In</w:t>
      </w:r>
      <w:r>
        <w:rPr>
          <w:color w:val="231F20"/>
          <w:spacing w:val="-3"/>
          <w:w w:val="105"/>
          <w:sz w:val="17"/>
        </w:rPr>
        <w:t> </w:t>
      </w:r>
      <w:r>
        <w:rPr>
          <w:color w:val="231F20"/>
          <w:w w:val="105"/>
          <w:sz w:val="17"/>
        </w:rPr>
        <w:t>general,</w:t>
      </w:r>
      <w:r>
        <w:rPr>
          <w:color w:val="231F20"/>
          <w:spacing w:val="-3"/>
          <w:w w:val="105"/>
          <w:sz w:val="17"/>
        </w:rPr>
        <w:t> </w:t>
      </w:r>
      <w:r>
        <w:rPr>
          <w:color w:val="231F20"/>
          <w:w w:val="105"/>
          <w:sz w:val="17"/>
        </w:rPr>
        <w:t>the</w:t>
      </w:r>
      <w:r>
        <w:rPr>
          <w:color w:val="231F20"/>
          <w:spacing w:val="-3"/>
          <w:w w:val="105"/>
          <w:sz w:val="17"/>
        </w:rPr>
        <w:t> </w:t>
      </w:r>
      <w:r>
        <w:rPr>
          <w:color w:val="231F20"/>
          <w:w w:val="105"/>
          <w:sz w:val="17"/>
        </w:rPr>
        <w:t>recommendation</w:t>
      </w:r>
      <w:r>
        <w:rPr>
          <w:color w:val="231F20"/>
          <w:spacing w:val="-3"/>
          <w:w w:val="105"/>
          <w:sz w:val="17"/>
        </w:rPr>
        <w:t> </w:t>
      </w:r>
      <w:r>
        <w:rPr>
          <w:color w:val="231F20"/>
          <w:w w:val="105"/>
          <w:sz w:val="17"/>
        </w:rPr>
        <w:t>is</w:t>
      </w:r>
      <w:r>
        <w:rPr>
          <w:color w:val="231F20"/>
          <w:spacing w:val="-3"/>
          <w:w w:val="105"/>
          <w:sz w:val="17"/>
        </w:rPr>
        <w:t> </w:t>
      </w:r>
      <w:r>
        <w:rPr>
          <w:color w:val="231F20"/>
          <w:w w:val="105"/>
          <w:sz w:val="17"/>
        </w:rPr>
        <w:t>to</w:t>
      </w:r>
      <w:r>
        <w:rPr>
          <w:color w:val="231F20"/>
          <w:spacing w:val="-3"/>
          <w:w w:val="105"/>
          <w:sz w:val="17"/>
        </w:rPr>
        <w:t> </w:t>
      </w:r>
      <w:r>
        <w:rPr>
          <w:color w:val="231F20"/>
          <w:w w:val="105"/>
          <w:sz w:val="17"/>
        </w:rPr>
        <w:t>wash</w:t>
      </w:r>
      <w:r>
        <w:rPr>
          <w:color w:val="231F20"/>
          <w:spacing w:val="-3"/>
          <w:w w:val="105"/>
          <w:sz w:val="17"/>
        </w:rPr>
        <w:t> </w:t>
      </w:r>
      <w:r>
        <w:rPr>
          <w:color w:val="231F20"/>
          <w:w w:val="105"/>
          <w:sz w:val="17"/>
        </w:rPr>
        <w:t>spillages</w:t>
      </w:r>
      <w:r>
        <w:rPr>
          <w:color w:val="231F20"/>
          <w:spacing w:val="-3"/>
          <w:w w:val="105"/>
          <w:sz w:val="17"/>
        </w:rPr>
        <w:t> </w:t>
      </w:r>
      <w:r>
        <w:rPr>
          <w:color w:val="231F20"/>
          <w:w w:val="105"/>
          <w:sz w:val="17"/>
        </w:rPr>
        <w:t>on</w:t>
      </w:r>
      <w:r>
        <w:rPr>
          <w:color w:val="231F20"/>
          <w:spacing w:val="-3"/>
          <w:w w:val="105"/>
          <w:sz w:val="17"/>
        </w:rPr>
        <w:t> </w:t>
      </w:r>
      <w:r>
        <w:rPr>
          <w:color w:val="231F20"/>
          <w:w w:val="105"/>
          <w:sz w:val="17"/>
        </w:rPr>
        <w:t>deck</w:t>
      </w:r>
      <w:r>
        <w:rPr>
          <w:color w:val="231F20"/>
          <w:spacing w:val="-3"/>
          <w:w w:val="105"/>
          <w:sz w:val="17"/>
        </w:rPr>
        <w:t> </w:t>
      </w:r>
      <w:r>
        <w:rPr>
          <w:color w:val="231F20"/>
          <w:w w:val="105"/>
          <w:sz w:val="17"/>
        </w:rPr>
        <w:t>overboard</w:t>
      </w:r>
      <w:r>
        <w:rPr>
          <w:color w:val="231F20"/>
          <w:spacing w:val="-3"/>
          <w:w w:val="105"/>
          <w:sz w:val="17"/>
        </w:rPr>
        <w:t> </w:t>
      </w:r>
      <w:r>
        <w:rPr>
          <w:color w:val="231F20"/>
          <w:w w:val="105"/>
          <w:sz w:val="17"/>
        </w:rPr>
        <w:t>with</w:t>
      </w:r>
      <w:r>
        <w:rPr>
          <w:color w:val="231F20"/>
          <w:spacing w:val="-3"/>
          <w:w w:val="105"/>
          <w:sz w:val="17"/>
        </w:rPr>
        <w:t> </w:t>
      </w:r>
      <w:r>
        <w:rPr>
          <w:color w:val="231F20"/>
          <w:w w:val="105"/>
          <w:sz w:val="17"/>
        </w:rPr>
        <w:t>copious</w:t>
      </w:r>
      <w:r>
        <w:rPr>
          <w:color w:val="231F20"/>
          <w:spacing w:val="-3"/>
          <w:w w:val="105"/>
          <w:sz w:val="17"/>
        </w:rPr>
        <w:t> </w:t>
      </w:r>
      <w:r>
        <w:rPr>
          <w:color w:val="231F20"/>
          <w:w w:val="105"/>
          <w:sz w:val="17"/>
        </w:rPr>
        <w:t>quantities</w:t>
      </w:r>
      <w:r>
        <w:rPr>
          <w:color w:val="231F20"/>
          <w:spacing w:val="-3"/>
          <w:w w:val="105"/>
          <w:sz w:val="17"/>
        </w:rPr>
        <w:t> </w:t>
      </w:r>
      <w:r>
        <w:rPr>
          <w:color w:val="231F20"/>
          <w:w w:val="105"/>
          <w:sz w:val="17"/>
        </w:rPr>
        <w:t>of</w:t>
      </w:r>
      <w:r>
        <w:rPr>
          <w:color w:val="231F20"/>
          <w:spacing w:val="-3"/>
          <w:w w:val="105"/>
          <w:sz w:val="17"/>
        </w:rPr>
        <w:t> </w:t>
      </w:r>
      <w:r>
        <w:rPr>
          <w:color w:val="231F20"/>
          <w:w w:val="105"/>
          <w:sz w:val="17"/>
        </w:rPr>
        <w:t>water</w:t>
      </w:r>
      <w:r>
        <w:rPr>
          <w:color w:val="231F20"/>
          <w:spacing w:val="-3"/>
          <w:w w:val="105"/>
          <w:sz w:val="17"/>
        </w:rPr>
        <w:t> </w:t>
      </w:r>
      <w:r>
        <w:rPr>
          <w:color w:val="231F20"/>
          <w:w w:val="105"/>
          <w:sz w:val="17"/>
        </w:rPr>
        <w:t>and, where there is likely to be a dangerous reaction with water, from as far away as practicable. Disposal of spilt dangerous goods overboard is a matter for judgement by the master, bearing in mind that the safety of the crew</w:t>
      </w:r>
      <w:r>
        <w:rPr>
          <w:color w:val="231F20"/>
          <w:spacing w:val="-2"/>
          <w:w w:val="105"/>
          <w:sz w:val="17"/>
        </w:rPr>
        <w:t> </w:t>
      </w:r>
      <w:r>
        <w:rPr>
          <w:color w:val="231F20"/>
          <w:w w:val="105"/>
          <w:sz w:val="17"/>
        </w:rPr>
        <w:t>has</w:t>
      </w:r>
      <w:r>
        <w:rPr>
          <w:color w:val="231F20"/>
          <w:spacing w:val="-2"/>
          <w:w w:val="105"/>
          <w:sz w:val="17"/>
        </w:rPr>
        <w:t> </w:t>
      </w:r>
      <w:r>
        <w:rPr>
          <w:color w:val="231F20"/>
          <w:w w:val="105"/>
          <w:sz w:val="17"/>
        </w:rPr>
        <w:t>priority</w:t>
      </w:r>
      <w:r>
        <w:rPr>
          <w:color w:val="231F20"/>
          <w:spacing w:val="-2"/>
          <w:w w:val="105"/>
          <w:sz w:val="17"/>
        </w:rPr>
        <w:t> </w:t>
      </w:r>
      <w:r>
        <w:rPr>
          <w:color w:val="231F20"/>
          <w:w w:val="105"/>
          <w:sz w:val="17"/>
        </w:rPr>
        <w:t>over</w:t>
      </w:r>
      <w:r>
        <w:rPr>
          <w:color w:val="231F20"/>
          <w:spacing w:val="-2"/>
          <w:w w:val="105"/>
          <w:sz w:val="17"/>
        </w:rPr>
        <w:t> </w:t>
      </w:r>
      <w:r>
        <w:rPr>
          <w:color w:val="231F20"/>
          <w:w w:val="105"/>
          <w:sz w:val="17"/>
        </w:rPr>
        <w:t>pollution</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2"/>
          <w:w w:val="105"/>
          <w:sz w:val="17"/>
        </w:rPr>
        <w:t> </w:t>
      </w:r>
      <w:r>
        <w:rPr>
          <w:color w:val="231F20"/>
          <w:w w:val="105"/>
          <w:sz w:val="17"/>
        </w:rPr>
        <w:t>sea.</w:t>
      </w:r>
      <w:r>
        <w:rPr>
          <w:color w:val="231F20"/>
          <w:spacing w:val="-2"/>
          <w:w w:val="105"/>
          <w:sz w:val="17"/>
        </w:rPr>
        <w:t> </w:t>
      </w:r>
      <w:r>
        <w:rPr>
          <w:color w:val="231F20"/>
          <w:w w:val="105"/>
          <w:sz w:val="17"/>
        </w:rPr>
        <w:t>If</w:t>
      </w:r>
      <w:r>
        <w:rPr>
          <w:color w:val="231F20"/>
          <w:spacing w:val="-2"/>
          <w:w w:val="105"/>
          <w:sz w:val="17"/>
        </w:rPr>
        <w:t> </w:t>
      </w:r>
      <w:r>
        <w:rPr>
          <w:color w:val="231F20"/>
          <w:w w:val="105"/>
          <w:sz w:val="17"/>
        </w:rPr>
        <w:t>it</w:t>
      </w:r>
      <w:r>
        <w:rPr>
          <w:color w:val="231F20"/>
          <w:spacing w:val="-2"/>
          <w:w w:val="105"/>
          <w:sz w:val="17"/>
        </w:rPr>
        <w:t> </w:t>
      </w:r>
      <w:r>
        <w:rPr>
          <w:color w:val="231F20"/>
          <w:w w:val="105"/>
          <w:sz w:val="17"/>
        </w:rPr>
        <w:t>is</w:t>
      </w:r>
      <w:r>
        <w:rPr>
          <w:color w:val="231F20"/>
          <w:spacing w:val="-2"/>
          <w:w w:val="105"/>
          <w:sz w:val="17"/>
        </w:rPr>
        <w:t> </w:t>
      </w:r>
      <w:r>
        <w:rPr>
          <w:color w:val="231F20"/>
          <w:w w:val="105"/>
          <w:sz w:val="17"/>
        </w:rPr>
        <w:t>safe</w:t>
      </w:r>
      <w:r>
        <w:rPr>
          <w:color w:val="231F20"/>
          <w:spacing w:val="-2"/>
          <w:w w:val="105"/>
          <w:sz w:val="17"/>
        </w:rPr>
        <w:t> </w:t>
      </w:r>
      <w:r>
        <w:rPr>
          <w:color w:val="231F20"/>
          <w:w w:val="105"/>
          <w:sz w:val="17"/>
        </w:rPr>
        <w:t>to</w:t>
      </w:r>
      <w:r>
        <w:rPr>
          <w:color w:val="231F20"/>
          <w:spacing w:val="-2"/>
          <w:w w:val="105"/>
          <w:sz w:val="17"/>
        </w:rPr>
        <w:t> </w:t>
      </w:r>
      <w:r>
        <w:rPr>
          <w:color w:val="231F20"/>
          <w:w w:val="105"/>
          <w:sz w:val="17"/>
        </w:rPr>
        <w:t>do</w:t>
      </w:r>
      <w:r>
        <w:rPr>
          <w:color w:val="231F20"/>
          <w:spacing w:val="-2"/>
          <w:w w:val="105"/>
          <w:sz w:val="17"/>
        </w:rPr>
        <w:t> </w:t>
      </w:r>
      <w:r>
        <w:rPr>
          <w:color w:val="231F20"/>
          <w:w w:val="105"/>
          <w:sz w:val="17"/>
        </w:rPr>
        <w:t>so,</w:t>
      </w:r>
      <w:r>
        <w:rPr>
          <w:color w:val="231F20"/>
          <w:spacing w:val="-2"/>
          <w:w w:val="105"/>
          <w:sz w:val="17"/>
        </w:rPr>
        <w:t> </w:t>
      </w:r>
      <w:r>
        <w:rPr>
          <w:color w:val="231F20"/>
          <w:w w:val="105"/>
          <w:sz w:val="17"/>
        </w:rPr>
        <w:t>spillages</w:t>
      </w:r>
      <w:r>
        <w:rPr>
          <w:color w:val="231F20"/>
          <w:spacing w:val="-2"/>
          <w:w w:val="105"/>
          <w:sz w:val="17"/>
        </w:rPr>
        <w:t> </w:t>
      </w:r>
      <w:r>
        <w:rPr>
          <w:color w:val="231F20"/>
          <w:w w:val="105"/>
          <w:sz w:val="17"/>
        </w:rPr>
        <w:t>and</w:t>
      </w:r>
      <w:r>
        <w:rPr>
          <w:color w:val="231F20"/>
          <w:spacing w:val="-2"/>
          <w:w w:val="105"/>
          <w:sz w:val="17"/>
        </w:rPr>
        <w:t> </w:t>
      </w:r>
      <w:r>
        <w:rPr>
          <w:color w:val="231F20"/>
          <w:w w:val="105"/>
          <w:sz w:val="17"/>
        </w:rPr>
        <w:t>leakages</w:t>
      </w:r>
      <w:r>
        <w:rPr>
          <w:color w:val="231F20"/>
          <w:spacing w:val="-2"/>
          <w:w w:val="105"/>
          <w:sz w:val="17"/>
        </w:rPr>
        <w:t> </w:t>
      </w:r>
      <w:r>
        <w:rPr>
          <w:color w:val="231F20"/>
          <w:w w:val="105"/>
          <w:sz w:val="17"/>
        </w:rPr>
        <w:t>of</w:t>
      </w:r>
      <w:r>
        <w:rPr>
          <w:color w:val="231F20"/>
          <w:spacing w:val="-2"/>
          <w:w w:val="105"/>
          <w:sz w:val="17"/>
        </w:rPr>
        <w:t> </w:t>
      </w:r>
      <w:r>
        <w:rPr>
          <w:color w:val="231F20"/>
          <w:w w:val="105"/>
          <w:sz w:val="17"/>
        </w:rPr>
        <w:t>substances,</w:t>
      </w:r>
      <w:r>
        <w:rPr>
          <w:color w:val="231F20"/>
          <w:spacing w:val="-2"/>
          <w:w w:val="105"/>
          <w:sz w:val="17"/>
        </w:rPr>
        <w:t> </w:t>
      </w:r>
      <w:r>
        <w:rPr>
          <w:color w:val="231F20"/>
          <w:w w:val="105"/>
          <w:sz w:val="17"/>
        </w:rPr>
        <w:t>articles and materials identified in this Code as MARINE POLLUTANT should be collected for safe disposal. Inert absorbent material should be used for liquids.</w:t>
      </w:r>
    </w:p>
    <w:p>
      <w:pPr>
        <w:pStyle w:val="ListParagraph"/>
        <w:numPr>
          <w:ilvl w:val="3"/>
          <w:numId w:val="1"/>
        </w:numPr>
        <w:tabs>
          <w:tab w:pos="1930" w:val="left" w:leader="none"/>
        </w:tabs>
        <w:spacing w:line="256" w:lineRule="auto" w:before="152" w:after="0"/>
        <w:ind w:left="1930" w:right="1414" w:hanging="1081"/>
        <w:jc w:val="both"/>
        <w:rPr>
          <w:color w:val="231F20"/>
          <w:sz w:val="17"/>
        </w:rPr>
      </w:pPr>
      <w:r>
        <w:rPr>
          <w:color w:val="231F20"/>
          <w:w w:val="105"/>
          <w:sz w:val="17"/>
        </w:rPr>
        <w:t>Toxic,</w:t>
      </w:r>
      <w:r>
        <w:rPr>
          <w:color w:val="231F20"/>
          <w:spacing w:val="-5"/>
          <w:w w:val="105"/>
          <w:sz w:val="17"/>
        </w:rPr>
        <w:t> </w:t>
      </w:r>
      <w:r>
        <w:rPr>
          <w:color w:val="231F20"/>
          <w:w w:val="105"/>
          <w:sz w:val="17"/>
        </w:rPr>
        <w:t>corrosive</w:t>
      </w:r>
      <w:r>
        <w:rPr>
          <w:color w:val="231F20"/>
          <w:spacing w:val="-5"/>
          <w:w w:val="105"/>
          <w:sz w:val="17"/>
        </w:rPr>
        <w:t> </w:t>
      </w:r>
      <w:r>
        <w:rPr>
          <w:color w:val="231F20"/>
          <w:w w:val="105"/>
          <w:sz w:val="17"/>
        </w:rPr>
        <w:t>and/or</w:t>
      </w:r>
      <w:r>
        <w:rPr>
          <w:color w:val="231F20"/>
          <w:spacing w:val="-5"/>
          <w:w w:val="105"/>
          <w:sz w:val="17"/>
        </w:rPr>
        <w:t> </w:t>
      </w:r>
      <w:r>
        <w:rPr>
          <w:color w:val="231F20"/>
          <w:w w:val="105"/>
          <w:sz w:val="17"/>
        </w:rPr>
        <w:t>flammable</w:t>
      </w:r>
      <w:r>
        <w:rPr>
          <w:color w:val="231F20"/>
          <w:spacing w:val="-5"/>
          <w:w w:val="105"/>
          <w:sz w:val="17"/>
        </w:rPr>
        <w:t> </w:t>
      </w:r>
      <w:r>
        <w:rPr>
          <w:color w:val="231F20"/>
          <w:w w:val="105"/>
          <w:sz w:val="17"/>
        </w:rPr>
        <w:t>vapours</w:t>
      </w:r>
      <w:r>
        <w:rPr>
          <w:color w:val="231F20"/>
          <w:spacing w:val="-5"/>
          <w:w w:val="105"/>
          <w:sz w:val="17"/>
        </w:rPr>
        <w:t> </w:t>
      </w:r>
      <w:r>
        <w:rPr>
          <w:color w:val="231F20"/>
          <w:w w:val="105"/>
          <w:sz w:val="17"/>
        </w:rPr>
        <w:t>in</w:t>
      </w:r>
      <w:r>
        <w:rPr>
          <w:color w:val="231F20"/>
          <w:spacing w:val="-5"/>
          <w:w w:val="105"/>
          <w:sz w:val="17"/>
        </w:rPr>
        <w:t> </w:t>
      </w:r>
      <w:r>
        <w:rPr>
          <w:color w:val="231F20"/>
          <w:w w:val="105"/>
          <w:sz w:val="17"/>
        </w:rPr>
        <w:t>under</w:t>
      </w:r>
      <w:r>
        <w:rPr>
          <w:color w:val="231F20"/>
          <w:spacing w:val="-5"/>
          <w:w w:val="105"/>
          <w:sz w:val="17"/>
        </w:rPr>
        <w:t> </w:t>
      </w:r>
      <w:r>
        <w:rPr>
          <w:color w:val="231F20"/>
          <w:w w:val="105"/>
          <w:sz w:val="17"/>
        </w:rPr>
        <w:t>deck</w:t>
      </w:r>
      <w:r>
        <w:rPr>
          <w:color w:val="231F20"/>
          <w:spacing w:val="-5"/>
          <w:w w:val="105"/>
          <w:sz w:val="17"/>
        </w:rPr>
        <w:t> </w:t>
      </w:r>
      <w:r>
        <w:rPr>
          <w:color w:val="231F20"/>
          <w:w w:val="105"/>
          <w:sz w:val="17"/>
        </w:rPr>
        <w:t>cargo</w:t>
      </w:r>
      <w:r>
        <w:rPr>
          <w:color w:val="231F20"/>
          <w:spacing w:val="-5"/>
          <w:w w:val="105"/>
          <w:sz w:val="17"/>
        </w:rPr>
        <w:t> </w:t>
      </w:r>
      <w:r>
        <w:rPr>
          <w:color w:val="231F20"/>
          <w:w w:val="105"/>
          <w:sz w:val="17"/>
        </w:rPr>
        <w:t>spaces</w:t>
      </w:r>
      <w:r>
        <w:rPr>
          <w:color w:val="231F20"/>
          <w:spacing w:val="-5"/>
          <w:w w:val="105"/>
          <w:sz w:val="17"/>
        </w:rPr>
        <w:t> </w:t>
      </w:r>
      <w:r>
        <w:rPr>
          <w:color w:val="231F20"/>
          <w:w w:val="105"/>
          <w:sz w:val="17"/>
        </w:rPr>
        <w:t>should,</w:t>
      </w:r>
      <w:r>
        <w:rPr>
          <w:color w:val="231F20"/>
          <w:spacing w:val="-5"/>
          <w:w w:val="105"/>
          <w:sz w:val="17"/>
        </w:rPr>
        <w:t> </w:t>
      </w:r>
      <w:r>
        <w:rPr>
          <w:color w:val="231F20"/>
          <w:w w:val="105"/>
          <w:sz w:val="17"/>
        </w:rPr>
        <w:t>where</w:t>
      </w:r>
      <w:r>
        <w:rPr>
          <w:color w:val="231F20"/>
          <w:spacing w:val="-5"/>
          <w:w w:val="105"/>
          <w:sz w:val="17"/>
        </w:rPr>
        <w:t> </w:t>
      </w:r>
      <w:r>
        <w:rPr>
          <w:color w:val="231F20"/>
          <w:w w:val="105"/>
          <w:sz w:val="17"/>
        </w:rPr>
        <w:t>possible,</w:t>
      </w:r>
      <w:r>
        <w:rPr>
          <w:color w:val="231F20"/>
          <w:spacing w:val="-5"/>
          <w:w w:val="105"/>
          <w:sz w:val="17"/>
        </w:rPr>
        <w:t> </w:t>
      </w:r>
      <w:r>
        <w:rPr>
          <w:color w:val="231F20"/>
          <w:w w:val="105"/>
          <w:sz w:val="17"/>
        </w:rPr>
        <w:t>be</w:t>
      </w:r>
      <w:r>
        <w:rPr>
          <w:color w:val="231F20"/>
          <w:spacing w:val="-5"/>
          <w:w w:val="105"/>
          <w:sz w:val="17"/>
        </w:rPr>
        <w:t> </w:t>
      </w:r>
      <w:r>
        <w:rPr>
          <w:color w:val="231F20"/>
          <w:w w:val="105"/>
          <w:sz w:val="17"/>
        </w:rPr>
        <w:t>dispersed before</w:t>
      </w:r>
      <w:r>
        <w:rPr>
          <w:color w:val="231F20"/>
          <w:w w:val="105"/>
          <w:sz w:val="17"/>
        </w:rPr>
        <w:t> undertaking</w:t>
      </w:r>
      <w:r>
        <w:rPr>
          <w:color w:val="231F20"/>
          <w:w w:val="105"/>
          <w:sz w:val="17"/>
        </w:rPr>
        <w:t> any</w:t>
      </w:r>
      <w:r>
        <w:rPr>
          <w:color w:val="231F20"/>
          <w:w w:val="105"/>
          <w:sz w:val="17"/>
        </w:rPr>
        <w:t> emergency</w:t>
      </w:r>
      <w:r>
        <w:rPr>
          <w:color w:val="231F20"/>
          <w:w w:val="105"/>
          <w:sz w:val="17"/>
        </w:rPr>
        <w:t> action.</w:t>
      </w:r>
      <w:r>
        <w:rPr>
          <w:color w:val="231F20"/>
          <w:w w:val="105"/>
          <w:sz w:val="17"/>
        </w:rPr>
        <w:t> Where</w:t>
      </w:r>
      <w:r>
        <w:rPr>
          <w:color w:val="231F20"/>
          <w:w w:val="105"/>
          <w:sz w:val="17"/>
        </w:rPr>
        <w:t> a</w:t>
      </w:r>
      <w:r>
        <w:rPr>
          <w:color w:val="231F20"/>
          <w:w w:val="105"/>
          <w:sz w:val="17"/>
        </w:rPr>
        <w:t> mechanical</w:t>
      </w:r>
      <w:r>
        <w:rPr>
          <w:color w:val="231F20"/>
          <w:w w:val="105"/>
          <w:sz w:val="17"/>
        </w:rPr>
        <w:t> ventilation</w:t>
      </w:r>
      <w:r>
        <w:rPr>
          <w:color w:val="231F20"/>
          <w:w w:val="105"/>
          <w:sz w:val="17"/>
        </w:rPr>
        <w:t> system</w:t>
      </w:r>
      <w:r>
        <w:rPr>
          <w:color w:val="231F20"/>
          <w:w w:val="105"/>
          <w:sz w:val="17"/>
        </w:rPr>
        <w:t> is</w:t>
      </w:r>
      <w:r>
        <w:rPr>
          <w:color w:val="231F20"/>
          <w:w w:val="105"/>
          <w:sz w:val="17"/>
        </w:rPr>
        <w:t> used,</w:t>
      </w:r>
      <w:r>
        <w:rPr>
          <w:color w:val="231F20"/>
          <w:w w:val="105"/>
          <w:sz w:val="17"/>
        </w:rPr>
        <w:t> care</w:t>
      </w:r>
      <w:r>
        <w:rPr>
          <w:color w:val="231F20"/>
          <w:w w:val="105"/>
          <w:sz w:val="17"/>
        </w:rPr>
        <w:t> will</w:t>
      </w:r>
      <w:r>
        <w:rPr>
          <w:color w:val="231F20"/>
          <w:w w:val="105"/>
          <w:sz w:val="17"/>
        </w:rPr>
        <w:t> be necessary to ensure that flammable vapours are not ignited.</w:t>
      </w:r>
    </w:p>
    <w:p>
      <w:pPr>
        <w:pStyle w:val="ListParagraph"/>
        <w:numPr>
          <w:ilvl w:val="3"/>
          <w:numId w:val="1"/>
        </w:numPr>
        <w:tabs>
          <w:tab w:pos="1930" w:val="left" w:leader="none"/>
        </w:tabs>
        <w:spacing w:line="256" w:lineRule="auto" w:before="150" w:after="0"/>
        <w:ind w:left="1930" w:right="1415" w:hanging="1080"/>
        <w:jc w:val="both"/>
        <w:rPr>
          <w:color w:val="231F20"/>
          <w:sz w:val="17"/>
        </w:rPr>
      </w:pPr>
      <w:r>
        <w:rPr>
          <w:color w:val="231F20"/>
          <w:w w:val="105"/>
          <w:sz w:val="17"/>
        </w:rPr>
        <w:t>If there is any reason to suspect leakage of these substances, entry into a hold or cargo space should not</w:t>
      </w:r>
      <w:r>
        <w:rPr>
          <w:color w:val="231F20"/>
          <w:spacing w:val="80"/>
          <w:w w:val="105"/>
          <w:sz w:val="17"/>
        </w:rPr>
        <w:t> </w:t>
      </w:r>
      <w:r>
        <w:rPr>
          <w:color w:val="231F20"/>
          <w:w w:val="105"/>
          <w:sz w:val="17"/>
        </w:rPr>
        <w:t>be permitted until the master or responsible officer has taken all safety considerations into account and is satisfied that it is safe to do so.</w:t>
      </w:r>
    </w:p>
    <w:p>
      <w:pPr>
        <w:pStyle w:val="ListParagraph"/>
        <w:numPr>
          <w:ilvl w:val="3"/>
          <w:numId w:val="1"/>
        </w:numPr>
        <w:tabs>
          <w:tab w:pos="1930" w:val="left" w:leader="none"/>
        </w:tabs>
        <w:spacing w:line="256" w:lineRule="auto" w:before="150" w:after="0"/>
        <w:ind w:left="1930" w:right="1414" w:hanging="1080"/>
        <w:jc w:val="both"/>
        <w:rPr>
          <w:color w:val="231F20"/>
          <w:sz w:val="17"/>
        </w:rPr>
      </w:pPr>
      <w:r>
        <w:rPr>
          <w:color w:val="231F20"/>
          <w:w w:val="105"/>
          <w:sz w:val="17"/>
        </w:rPr>
        <w:t>Emergency</w:t>
      </w:r>
      <w:r>
        <w:rPr>
          <w:color w:val="231F20"/>
          <w:spacing w:val="-6"/>
          <w:w w:val="105"/>
          <w:sz w:val="17"/>
        </w:rPr>
        <w:t> </w:t>
      </w:r>
      <w:r>
        <w:rPr>
          <w:color w:val="231F20"/>
          <w:w w:val="105"/>
          <w:sz w:val="17"/>
        </w:rPr>
        <w:t>entry</w:t>
      </w:r>
      <w:r>
        <w:rPr>
          <w:color w:val="231F20"/>
          <w:spacing w:val="-6"/>
          <w:w w:val="105"/>
          <w:sz w:val="17"/>
        </w:rPr>
        <w:t> </w:t>
      </w:r>
      <w:r>
        <w:rPr>
          <w:color w:val="231F20"/>
          <w:w w:val="105"/>
          <w:sz w:val="17"/>
        </w:rPr>
        <w:t>into</w:t>
      </w:r>
      <w:r>
        <w:rPr>
          <w:color w:val="231F20"/>
          <w:spacing w:val="-6"/>
          <w:w w:val="105"/>
          <w:sz w:val="17"/>
        </w:rPr>
        <w:t> </w:t>
      </w:r>
      <w:r>
        <w:rPr>
          <w:color w:val="231F20"/>
          <w:w w:val="105"/>
          <w:sz w:val="17"/>
        </w:rPr>
        <w:t>the</w:t>
      </w:r>
      <w:r>
        <w:rPr>
          <w:color w:val="231F20"/>
          <w:spacing w:val="-6"/>
          <w:w w:val="105"/>
          <w:sz w:val="17"/>
        </w:rPr>
        <w:t> </w:t>
      </w:r>
      <w:r>
        <w:rPr>
          <w:color w:val="231F20"/>
          <w:w w:val="105"/>
          <w:sz w:val="17"/>
        </w:rPr>
        <w:t>hold</w:t>
      </w:r>
      <w:r>
        <w:rPr>
          <w:color w:val="231F20"/>
          <w:spacing w:val="-6"/>
          <w:w w:val="105"/>
          <w:sz w:val="17"/>
        </w:rPr>
        <w:t> </w:t>
      </w:r>
      <w:r>
        <w:rPr>
          <w:color w:val="231F20"/>
          <w:w w:val="105"/>
          <w:sz w:val="17"/>
        </w:rPr>
        <w:t>under</w:t>
      </w:r>
      <w:r>
        <w:rPr>
          <w:color w:val="231F20"/>
          <w:spacing w:val="-6"/>
          <w:w w:val="105"/>
          <w:sz w:val="17"/>
        </w:rPr>
        <w:t> </w:t>
      </w:r>
      <w:r>
        <w:rPr>
          <w:color w:val="231F20"/>
          <w:w w:val="105"/>
          <w:sz w:val="17"/>
        </w:rPr>
        <w:t>other</w:t>
      </w:r>
      <w:r>
        <w:rPr>
          <w:color w:val="231F20"/>
          <w:spacing w:val="-6"/>
          <w:w w:val="105"/>
          <w:sz w:val="17"/>
        </w:rPr>
        <w:t> </w:t>
      </w:r>
      <w:r>
        <w:rPr>
          <w:color w:val="231F20"/>
          <w:w w:val="105"/>
          <w:sz w:val="17"/>
        </w:rPr>
        <w:t>circumstances</w:t>
      </w:r>
      <w:r>
        <w:rPr>
          <w:color w:val="231F20"/>
          <w:spacing w:val="-6"/>
          <w:w w:val="105"/>
          <w:sz w:val="17"/>
        </w:rPr>
        <w:t> </w:t>
      </w:r>
      <w:r>
        <w:rPr>
          <w:color w:val="231F20"/>
          <w:w w:val="105"/>
          <w:sz w:val="17"/>
        </w:rPr>
        <w:t>should</w:t>
      </w:r>
      <w:r>
        <w:rPr>
          <w:color w:val="231F20"/>
          <w:spacing w:val="-6"/>
          <w:w w:val="105"/>
          <w:sz w:val="17"/>
        </w:rPr>
        <w:t> </w:t>
      </w:r>
      <w:r>
        <w:rPr>
          <w:color w:val="231F20"/>
          <w:w w:val="105"/>
          <w:sz w:val="17"/>
        </w:rPr>
        <w:t>only</w:t>
      </w:r>
      <w:r>
        <w:rPr>
          <w:color w:val="231F20"/>
          <w:spacing w:val="-6"/>
          <w:w w:val="105"/>
          <w:sz w:val="17"/>
        </w:rPr>
        <w:t> </w:t>
      </w:r>
      <w:r>
        <w:rPr>
          <w:color w:val="231F20"/>
          <w:w w:val="105"/>
          <w:sz w:val="17"/>
        </w:rPr>
        <w:t>be</w:t>
      </w:r>
      <w:r>
        <w:rPr>
          <w:color w:val="231F20"/>
          <w:spacing w:val="-6"/>
          <w:w w:val="105"/>
          <w:sz w:val="17"/>
        </w:rPr>
        <w:t> </w:t>
      </w:r>
      <w:r>
        <w:rPr>
          <w:color w:val="231F20"/>
          <w:w w:val="105"/>
          <w:sz w:val="17"/>
        </w:rPr>
        <w:t>undertaken</w:t>
      </w:r>
      <w:r>
        <w:rPr>
          <w:color w:val="231F20"/>
          <w:spacing w:val="-6"/>
          <w:w w:val="105"/>
          <w:sz w:val="17"/>
        </w:rPr>
        <w:t> </w:t>
      </w:r>
      <w:r>
        <w:rPr>
          <w:color w:val="231F20"/>
          <w:w w:val="105"/>
          <w:sz w:val="17"/>
        </w:rPr>
        <w:t>by</w:t>
      </w:r>
      <w:r>
        <w:rPr>
          <w:color w:val="231F20"/>
          <w:spacing w:val="-6"/>
          <w:w w:val="105"/>
          <w:sz w:val="17"/>
        </w:rPr>
        <w:t> </w:t>
      </w:r>
      <w:r>
        <w:rPr>
          <w:color w:val="231F20"/>
          <w:w w:val="105"/>
          <w:sz w:val="17"/>
        </w:rPr>
        <w:t>trained</w:t>
      </w:r>
      <w:r>
        <w:rPr>
          <w:color w:val="231F20"/>
          <w:spacing w:val="-6"/>
          <w:w w:val="105"/>
          <w:sz w:val="17"/>
        </w:rPr>
        <w:t> </w:t>
      </w:r>
      <w:r>
        <w:rPr>
          <w:color w:val="231F20"/>
          <w:w w:val="105"/>
          <w:sz w:val="17"/>
        </w:rPr>
        <w:t>crew</w:t>
      </w:r>
      <w:r>
        <w:rPr>
          <w:color w:val="231F20"/>
          <w:spacing w:val="-6"/>
          <w:w w:val="105"/>
          <w:sz w:val="17"/>
        </w:rPr>
        <w:t> </w:t>
      </w:r>
      <w:r>
        <w:rPr>
          <w:color w:val="231F20"/>
          <w:w w:val="105"/>
          <w:sz w:val="17"/>
        </w:rPr>
        <w:t>wearing self-contained breathing apparatus and other protective clothing.</w:t>
      </w:r>
    </w:p>
    <w:p>
      <w:pPr>
        <w:pStyle w:val="BodyText"/>
        <w:tabs>
          <w:tab w:pos="1930" w:val="left" w:leader="none"/>
        </w:tabs>
        <w:spacing w:line="256" w:lineRule="auto" w:before="148"/>
        <w:ind w:left="1930" w:right="1415" w:hanging="1080"/>
        <w:jc w:val="both"/>
      </w:pPr>
      <w:r>
        <w:rPr>
          <w:color w:val="231F20"/>
          <w:spacing w:val="-2"/>
          <w:w w:val="105"/>
        </w:rPr>
        <w:t>7.3.2.6</w:t>
      </w:r>
      <w:r>
        <w:rPr>
          <w:color w:val="231F20"/>
        </w:rPr>
        <w:tab/>
      </w:r>
      <w:r>
        <w:rPr>
          <w:color w:val="231F20"/>
          <w:w w:val="105"/>
        </w:rPr>
        <w:t>A careful inspection for structural damage should be carried out after dealing with spillages of substances corrosive to steel and cryogenic liquids.</w:t>
      </w:r>
    </w:p>
    <w:p>
      <w:pPr>
        <w:pStyle w:val="BodyText"/>
        <w:spacing w:before="177"/>
      </w:pPr>
    </w:p>
    <w:p>
      <w:pPr>
        <w:pStyle w:val="Heading1"/>
        <w:numPr>
          <w:ilvl w:val="2"/>
          <w:numId w:val="1"/>
        </w:numPr>
        <w:tabs>
          <w:tab w:pos="1930" w:val="left" w:leader="none"/>
        </w:tabs>
        <w:spacing w:line="240" w:lineRule="auto" w:before="0" w:after="0"/>
        <w:ind w:left="1930" w:right="0" w:hanging="1080"/>
        <w:jc w:val="left"/>
      </w:pPr>
      <w:r>
        <w:rPr>
          <w:color w:val="231F20"/>
          <w:w w:val="105"/>
        </w:rPr>
        <w:t>Special</w:t>
      </w:r>
      <w:r>
        <w:rPr>
          <w:color w:val="231F20"/>
          <w:spacing w:val="-2"/>
          <w:w w:val="105"/>
        </w:rPr>
        <w:t> </w:t>
      </w:r>
      <w:r>
        <w:rPr>
          <w:color w:val="231F20"/>
          <w:w w:val="105"/>
        </w:rPr>
        <w:t>provisions</w:t>
      </w:r>
      <w:r>
        <w:rPr>
          <w:color w:val="231F20"/>
          <w:spacing w:val="-2"/>
          <w:w w:val="105"/>
        </w:rPr>
        <w:t> </w:t>
      </w:r>
      <w:r>
        <w:rPr>
          <w:color w:val="231F20"/>
          <w:w w:val="105"/>
        </w:rPr>
        <w:t>for</w:t>
      </w:r>
      <w:r>
        <w:rPr>
          <w:color w:val="231F20"/>
          <w:spacing w:val="-2"/>
          <w:w w:val="105"/>
        </w:rPr>
        <w:t> </w:t>
      </w:r>
      <w:r>
        <w:rPr>
          <w:color w:val="231F20"/>
          <w:w w:val="105"/>
        </w:rPr>
        <w:t>incidents</w:t>
      </w:r>
      <w:r>
        <w:rPr>
          <w:color w:val="231F20"/>
          <w:spacing w:val="-1"/>
          <w:w w:val="105"/>
        </w:rPr>
        <w:t> </w:t>
      </w:r>
      <w:r>
        <w:rPr>
          <w:color w:val="231F20"/>
          <w:w w:val="105"/>
        </w:rPr>
        <w:t>involving</w:t>
      </w:r>
      <w:r>
        <w:rPr>
          <w:color w:val="231F20"/>
          <w:spacing w:val="-2"/>
          <w:w w:val="105"/>
        </w:rPr>
        <w:t> </w:t>
      </w:r>
      <w:r>
        <w:rPr>
          <w:color w:val="231F20"/>
          <w:w w:val="105"/>
        </w:rPr>
        <w:t>infectious</w:t>
      </w:r>
      <w:r>
        <w:rPr>
          <w:color w:val="231F20"/>
          <w:spacing w:val="-2"/>
          <w:w w:val="105"/>
        </w:rPr>
        <w:t> substances</w:t>
      </w:r>
    </w:p>
    <w:p>
      <w:pPr>
        <w:pStyle w:val="ListParagraph"/>
        <w:numPr>
          <w:ilvl w:val="3"/>
          <w:numId w:val="1"/>
        </w:numPr>
        <w:tabs>
          <w:tab w:pos="1930" w:val="left" w:leader="none"/>
        </w:tabs>
        <w:spacing w:line="256" w:lineRule="auto" w:before="151" w:after="0"/>
        <w:ind w:left="1930" w:right="1416" w:hanging="1081"/>
        <w:jc w:val="both"/>
        <w:rPr>
          <w:color w:val="231F20"/>
          <w:sz w:val="17"/>
        </w:rPr>
      </w:pPr>
      <w:r>
        <w:rPr>
          <w:color w:val="231F20"/>
          <w:w w:val="105"/>
          <w:sz w:val="17"/>
        </w:rPr>
        <w:t>If</w:t>
      </w:r>
      <w:r>
        <w:rPr>
          <w:color w:val="231F20"/>
          <w:spacing w:val="-6"/>
          <w:w w:val="105"/>
          <w:sz w:val="17"/>
        </w:rPr>
        <w:t> </w:t>
      </w:r>
      <w:r>
        <w:rPr>
          <w:color w:val="231F20"/>
          <w:w w:val="105"/>
          <w:sz w:val="17"/>
        </w:rPr>
        <w:t>any</w:t>
      </w:r>
      <w:r>
        <w:rPr>
          <w:color w:val="231F20"/>
          <w:spacing w:val="-6"/>
          <w:w w:val="105"/>
          <w:sz w:val="17"/>
        </w:rPr>
        <w:t> </w:t>
      </w:r>
      <w:r>
        <w:rPr>
          <w:color w:val="231F20"/>
          <w:w w:val="105"/>
          <w:sz w:val="17"/>
        </w:rPr>
        <w:t>person</w:t>
      </w:r>
      <w:r>
        <w:rPr>
          <w:color w:val="231F20"/>
          <w:spacing w:val="-6"/>
          <w:w w:val="105"/>
          <w:sz w:val="17"/>
        </w:rPr>
        <w:t> </w:t>
      </w:r>
      <w:r>
        <w:rPr>
          <w:color w:val="231F20"/>
          <w:w w:val="105"/>
          <w:sz w:val="17"/>
        </w:rPr>
        <w:t>responsible</w:t>
      </w:r>
      <w:r>
        <w:rPr>
          <w:color w:val="231F20"/>
          <w:spacing w:val="-6"/>
          <w:w w:val="105"/>
          <w:sz w:val="17"/>
        </w:rPr>
        <w:t> </w:t>
      </w:r>
      <w:r>
        <w:rPr>
          <w:color w:val="231F20"/>
          <w:w w:val="105"/>
          <w:sz w:val="17"/>
        </w:rPr>
        <w:t>for</w:t>
      </w:r>
      <w:r>
        <w:rPr>
          <w:color w:val="231F20"/>
          <w:spacing w:val="-6"/>
          <w:w w:val="105"/>
          <w:sz w:val="17"/>
        </w:rPr>
        <w:t> </w:t>
      </w:r>
      <w:r>
        <w:rPr>
          <w:color w:val="231F20"/>
          <w:w w:val="105"/>
          <w:sz w:val="17"/>
        </w:rPr>
        <w:t>the</w:t>
      </w:r>
      <w:r>
        <w:rPr>
          <w:color w:val="231F20"/>
          <w:spacing w:val="-6"/>
          <w:w w:val="105"/>
          <w:sz w:val="17"/>
        </w:rPr>
        <w:t> </w:t>
      </w:r>
      <w:r>
        <w:rPr>
          <w:color w:val="231F20"/>
          <w:w w:val="105"/>
          <w:sz w:val="17"/>
        </w:rPr>
        <w:t>transport</w:t>
      </w:r>
      <w:r>
        <w:rPr>
          <w:color w:val="231F20"/>
          <w:spacing w:val="-6"/>
          <w:w w:val="105"/>
          <w:sz w:val="17"/>
        </w:rPr>
        <w:t> </w:t>
      </w:r>
      <w:r>
        <w:rPr>
          <w:color w:val="231F20"/>
          <w:w w:val="105"/>
          <w:sz w:val="17"/>
        </w:rPr>
        <w:t>or</w:t>
      </w:r>
      <w:r>
        <w:rPr>
          <w:color w:val="231F20"/>
          <w:spacing w:val="-6"/>
          <w:w w:val="105"/>
          <w:sz w:val="17"/>
        </w:rPr>
        <w:t> </w:t>
      </w:r>
      <w:r>
        <w:rPr>
          <w:color w:val="231F20"/>
          <w:w w:val="105"/>
          <w:sz w:val="17"/>
        </w:rPr>
        <w:t>opening</w:t>
      </w:r>
      <w:r>
        <w:rPr>
          <w:color w:val="231F20"/>
          <w:spacing w:val="-6"/>
          <w:w w:val="105"/>
          <w:sz w:val="17"/>
        </w:rPr>
        <w:t> </w:t>
      </w:r>
      <w:r>
        <w:rPr>
          <w:color w:val="231F20"/>
          <w:w w:val="105"/>
          <w:sz w:val="17"/>
        </w:rPr>
        <w:t>of</w:t>
      </w:r>
      <w:r>
        <w:rPr>
          <w:color w:val="231F20"/>
          <w:spacing w:val="-6"/>
          <w:w w:val="105"/>
          <w:sz w:val="17"/>
        </w:rPr>
        <w:t> </w:t>
      </w:r>
      <w:r>
        <w:rPr>
          <w:color w:val="231F20"/>
          <w:w w:val="105"/>
          <w:sz w:val="17"/>
        </w:rPr>
        <w:t>packages</w:t>
      </w:r>
      <w:r>
        <w:rPr>
          <w:color w:val="231F20"/>
          <w:spacing w:val="-6"/>
          <w:w w:val="105"/>
          <w:sz w:val="17"/>
        </w:rPr>
        <w:t> </w:t>
      </w:r>
      <w:r>
        <w:rPr>
          <w:color w:val="231F20"/>
          <w:w w:val="105"/>
          <w:sz w:val="17"/>
        </w:rPr>
        <w:t>containing</w:t>
      </w:r>
      <w:r>
        <w:rPr>
          <w:color w:val="231F20"/>
          <w:spacing w:val="-6"/>
          <w:w w:val="105"/>
          <w:sz w:val="17"/>
        </w:rPr>
        <w:t> </w:t>
      </w:r>
      <w:r>
        <w:rPr>
          <w:color w:val="231F20"/>
          <w:w w:val="105"/>
          <w:sz w:val="17"/>
        </w:rPr>
        <w:t>infectious</w:t>
      </w:r>
      <w:r>
        <w:rPr>
          <w:color w:val="231F20"/>
          <w:spacing w:val="-6"/>
          <w:w w:val="105"/>
          <w:sz w:val="17"/>
        </w:rPr>
        <w:t> </w:t>
      </w:r>
      <w:r>
        <w:rPr>
          <w:color w:val="231F20"/>
          <w:w w:val="105"/>
          <w:sz w:val="17"/>
        </w:rPr>
        <w:t>substances</w:t>
      </w:r>
      <w:r>
        <w:rPr>
          <w:color w:val="231F20"/>
          <w:spacing w:val="-6"/>
          <w:w w:val="105"/>
          <w:sz w:val="17"/>
        </w:rPr>
        <w:t> </w:t>
      </w:r>
      <w:r>
        <w:rPr>
          <w:color w:val="231F20"/>
          <w:w w:val="105"/>
          <w:sz w:val="17"/>
        </w:rPr>
        <w:t>becomes aware of damage to or leakage from such packages, he should:</w:t>
      </w:r>
    </w:p>
    <w:p>
      <w:pPr>
        <w:pStyle w:val="ListParagraph"/>
        <w:numPr>
          <w:ilvl w:val="4"/>
          <w:numId w:val="1"/>
        </w:numPr>
        <w:tabs>
          <w:tab w:pos="2290" w:val="left" w:leader="none"/>
        </w:tabs>
        <w:spacing w:line="240" w:lineRule="auto" w:before="89" w:after="0"/>
        <w:ind w:left="2290" w:right="0" w:hanging="360"/>
        <w:jc w:val="left"/>
        <w:rPr>
          <w:sz w:val="17"/>
        </w:rPr>
      </w:pPr>
      <w:r>
        <w:rPr>
          <w:color w:val="231F20"/>
          <w:w w:val="105"/>
          <w:sz w:val="17"/>
        </w:rPr>
        <w:t>avoid</w:t>
      </w:r>
      <w:r>
        <w:rPr>
          <w:color w:val="231F20"/>
          <w:spacing w:val="-4"/>
          <w:w w:val="105"/>
          <w:sz w:val="17"/>
        </w:rPr>
        <w:t> </w:t>
      </w:r>
      <w:r>
        <w:rPr>
          <w:color w:val="231F20"/>
          <w:w w:val="105"/>
          <w:sz w:val="17"/>
        </w:rPr>
        <w:t>handling</w:t>
      </w:r>
      <w:r>
        <w:rPr>
          <w:color w:val="231F20"/>
          <w:spacing w:val="-4"/>
          <w:w w:val="105"/>
          <w:sz w:val="17"/>
        </w:rPr>
        <w:t> </w:t>
      </w:r>
      <w:r>
        <w:rPr>
          <w:color w:val="231F20"/>
          <w:w w:val="105"/>
          <w:sz w:val="17"/>
        </w:rPr>
        <w:t>the</w:t>
      </w:r>
      <w:r>
        <w:rPr>
          <w:color w:val="231F20"/>
          <w:spacing w:val="-4"/>
          <w:w w:val="105"/>
          <w:sz w:val="17"/>
        </w:rPr>
        <w:t> </w:t>
      </w:r>
      <w:r>
        <w:rPr>
          <w:color w:val="231F20"/>
          <w:w w:val="105"/>
          <w:sz w:val="17"/>
        </w:rPr>
        <w:t>package</w:t>
      </w:r>
      <w:r>
        <w:rPr>
          <w:color w:val="231F20"/>
          <w:spacing w:val="-4"/>
          <w:w w:val="105"/>
          <w:sz w:val="17"/>
        </w:rPr>
        <w:t> </w:t>
      </w:r>
      <w:r>
        <w:rPr>
          <w:color w:val="231F20"/>
          <w:w w:val="105"/>
          <w:sz w:val="17"/>
        </w:rPr>
        <w:t>or</w:t>
      </w:r>
      <w:r>
        <w:rPr>
          <w:color w:val="231F20"/>
          <w:spacing w:val="-4"/>
          <w:w w:val="105"/>
          <w:sz w:val="17"/>
        </w:rPr>
        <w:t> </w:t>
      </w:r>
      <w:r>
        <w:rPr>
          <w:color w:val="231F20"/>
          <w:w w:val="105"/>
          <w:sz w:val="17"/>
        </w:rPr>
        <w:t>keep</w:t>
      </w:r>
      <w:r>
        <w:rPr>
          <w:color w:val="231F20"/>
          <w:spacing w:val="-4"/>
          <w:w w:val="105"/>
          <w:sz w:val="17"/>
        </w:rPr>
        <w:t> </w:t>
      </w:r>
      <w:r>
        <w:rPr>
          <w:color w:val="231F20"/>
          <w:w w:val="105"/>
          <w:sz w:val="17"/>
        </w:rPr>
        <w:t>handling</w:t>
      </w:r>
      <w:r>
        <w:rPr>
          <w:color w:val="231F20"/>
          <w:spacing w:val="-4"/>
          <w:w w:val="105"/>
          <w:sz w:val="17"/>
        </w:rPr>
        <w:t> </w:t>
      </w:r>
      <w:r>
        <w:rPr>
          <w:color w:val="231F20"/>
          <w:w w:val="105"/>
          <w:sz w:val="17"/>
        </w:rPr>
        <w:t>to</w:t>
      </w:r>
      <w:r>
        <w:rPr>
          <w:color w:val="231F20"/>
          <w:spacing w:val="-4"/>
          <w:w w:val="105"/>
          <w:sz w:val="17"/>
        </w:rPr>
        <w:t> </w:t>
      </w:r>
      <w:r>
        <w:rPr>
          <w:color w:val="231F20"/>
          <w:w w:val="105"/>
          <w:sz w:val="17"/>
        </w:rPr>
        <w:t>a</w:t>
      </w:r>
      <w:r>
        <w:rPr>
          <w:color w:val="231F20"/>
          <w:spacing w:val="-4"/>
          <w:w w:val="105"/>
          <w:sz w:val="17"/>
        </w:rPr>
        <w:t> </w:t>
      </w:r>
      <w:r>
        <w:rPr>
          <w:color w:val="231F20"/>
          <w:spacing w:val="-2"/>
          <w:w w:val="105"/>
          <w:sz w:val="17"/>
        </w:rPr>
        <w:t>minimum;</w:t>
      </w:r>
    </w:p>
    <w:p>
      <w:pPr>
        <w:pStyle w:val="ListParagraph"/>
        <w:numPr>
          <w:ilvl w:val="4"/>
          <w:numId w:val="1"/>
        </w:numPr>
        <w:tabs>
          <w:tab w:pos="2290" w:val="left" w:leader="none"/>
        </w:tabs>
        <w:spacing w:line="240" w:lineRule="auto" w:before="102" w:after="0"/>
        <w:ind w:left="2290" w:right="0" w:hanging="360"/>
        <w:jc w:val="left"/>
        <w:rPr>
          <w:sz w:val="17"/>
        </w:rPr>
      </w:pPr>
      <w:r>
        <w:rPr>
          <w:color w:val="231F20"/>
          <w:w w:val="105"/>
          <w:sz w:val="17"/>
        </w:rPr>
        <w:t>inspect</w:t>
      </w:r>
      <w:r>
        <w:rPr>
          <w:color w:val="231F20"/>
          <w:spacing w:val="-2"/>
          <w:w w:val="105"/>
          <w:sz w:val="17"/>
        </w:rPr>
        <w:t> </w:t>
      </w:r>
      <w:r>
        <w:rPr>
          <w:color w:val="231F20"/>
          <w:w w:val="105"/>
          <w:sz w:val="17"/>
        </w:rPr>
        <w:t>adjacent</w:t>
      </w:r>
      <w:r>
        <w:rPr>
          <w:color w:val="231F20"/>
          <w:spacing w:val="-1"/>
          <w:w w:val="105"/>
          <w:sz w:val="17"/>
        </w:rPr>
        <w:t> </w:t>
      </w:r>
      <w:r>
        <w:rPr>
          <w:color w:val="231F20"/>
          <w:w w:val="105"/>
          <w:sz w:val="17"/>
        </w:rPr>
        <w:t>packages</w:t>
      </w:r>
      <w:r>
        <w:rPr>
          <w:color w:val="231F20"/>
          <w:spacing w:val="-2"/>
          <w:w w:val="105"/>
          <w:sz w:val="17"/>
        </w:rPr>
        <w:t> </w:t>
      </w:r>
      <w:r>
        <w:rPr>
          <w:color w:val="231F20"/>
          <w:w w:val="105"/>
          <w:sz w:val="17"/>
        </w:rPr>
        <w:t>for</w:t>
      </w:r>
      <w:r>
        <w:rPr>
          <w:color w:val="231F20"/>
          <w:spacing w:val="-1"/>
          <w:w w:val="105"/>
          <w:sz w:val="17"/>
        </w:rPr>
        <w:t> </w:t>
      </w:r>
      <w:r>
        <w:rPr>
          <w:color w:val="231F20"/>
          <w:w w:val="105"/>
          <w:sz w:val="17"/>
        </w:rPr>
        <w:t>contamination</w:t>
      </w:r>
      <w:r>
        <w:rPr>
          <w:color w:val="231F20"/>
          <w:spacing w:val="-2"/>
          <w:w w:val="105"/>
          <w:sz w:val="17"/>
        </w:rPr>
        <w:t> </w:t>
      </w:r>
      <w:r>
        <w:rPr>
          <w:color w:val="231F20"/>
          <w:w w:val="105"/>
          <w:sz w:val="17"/>
        </w:rPr>
        <w:t>and</w:t>
      </w:r>
      <w:r>
        <w:rPr>
          <w:color w:val="231F20"/>
          <w:spacing w:val="-1"/>
          <w:w w:val="105"/>
          <w:sz w:val="17"/>
        </w:rPr>
        <w:t> </w:t>
      </w:r>
      <w:r>
        <w:rPr>
          <w:color w:val="231F20"/>
          <w:w w:val="105"/>
          <w:sz w:val="17"/>
        </w:rPr>
        <w:t>put</w:t>
      </w:r>
      <w:r>
        <w:rPr>
          <w:color w:val="231F20"/>
          <w:spacing w:val="-2"/>
          <w:w w:val="105"/>
          <w:sz w:val="17"/>
        </w:rPr>
        <w:t> </w:t>
      </w:r>
      <w:r>
        <w:rPr>
          <w:color w:val="231F20"/>
          <w:w w:val="105"/>
          <w:sz w:val="17"/>
        </w:rPr>
        <w:t>aside</w:t>
      </w:r>
      <w:r>
        <w:rPr>
          <w:color w:val="231F20"/>
          <w:spacing w:val="-1"/>
          <w:w w:val="105"/>
          <w:sz w:val="17"/>
        </w:rPr>
        <w:t> </w:t>
      </w:r>
      <w:r>
        <w:rPr>
          <w:color w:val="231F20"/>
          <w:w w:val="105"/>
          <w:sz w:val="17"/>
        </w:rPr>
        <w:t>any</w:t>
      </w:r>
      <w:r>
        <w:rPr>
          <w:color w:val="231F20"/>
          <w:spacing w:val="-1"/>
          <w:w w:val="105"/>
          <w:sz w:val="17"/>
        </w:rPr>
        <w:t> </w:t>
      </w:r>
      <w:r>
        <w:rPr>
          <w:color w:val="231F20"/>
          <w:w w:val="105"/>
          <w:sz w:val="17"/>
        </w:rPr>
        <w:t>that</w:t>
      </w:r>
      <w:r>
        <w:rPr>
          <w:color w:val="231F20"/>
          <w:spacing w:val="-2"/>
          <w:w w:val="105"/>
          <w:sz w:val="17"/>
        </w:rPr>
        <w:t> </w:t>
      </w:r>
      <w:r>
        <w:rPr>
          <w:color w:val="231F20"/>
          <w:w w:val="105"/>
          <w:sz w:val="17"/>
        </w:rPr>
        <w:t>have</w:t>
      </w:r>
      <w:r>
        <w:rPr>
          <w:color w:val="231F20"/>
          <w:spacing w:val="-1"/>
          <w:w w:val="105"/>
          <w:sz w:val="17"/>
        </w:rPr>
        <w:t> </w:t>
      </w:r>
      <w:r>
        <w:rPr>
          <w:color w:val="231F20"/>
          <w:w w:val="105"/>
          <w:sz w:val="17"/>
        </w:rPr>
        <w:t>been</w:t>
      </w:r>
      <w:r>
        <w:rPr>
          <w:color w:val="231F20"/>
          <w:spacing w:val="-2"/>
          <w:w w:val="105"/>
          <w:sz w:val="17"/>
        </w:rPr>
        <w:t> contaminated;</w:t>
      </w:r>
    </w:p>
    <w:p>
      <w:pPr>
        <w:pStyle w:val="ListParagraph"/>
        <w:numPr>
          <w:ilvl w:val="4"/>
          <w:numId w:val="1"/>
        </w:numPr>
        <w:tabs>
          <w:tab w:pos="2290" w:val="left" w:leader="none"/>
        </w:tabs>
        <w:spacing w:line="256" w:lineRule="auto" w:before="102" w:after="0"/>
        <w:ind w:left="2290" w:right="1415" w:hanging="361"/>
        <w:jc w:val="left"/>
        <w:rPr>
          <w:sz w:val="17"/>
        </w:rPr>
      </w:pPr>
      <w:r>
        <w:rPr>
          <w:color w:val="231F20"/>
          <w:w w:val="105"/>
          <w:sz w:val="17"/>
        </w:rPr>
        <w:t>inform</w:t>
      </w:r>
      <w:r>
        <w:rPr>
          <w:color w:val="231F20"/>
          <w:spacing w:val="23"/>
          <w:w w:val="105"/>
          <w:sz w:val="17"/>
        </w:rPr>
        <w:t> </w:t>
      </w:r>
      <w:r>
        <w:rPr>
          <w:color w:val="231F20"/>
          <w:w w:val="105"/>
          <w:sz w:val="17"/>
        </w:rPr>
        <w:t>the</w:t>
      </w:r>
      <w:r>
        <w:rPr>
          <w:color w:val="231F20"/>
          <w:spacing w:val="23"/>
          <w:w w:val="105"/>
          <w:sz w:val="17"/>
        </w:rPr>
        <w:t> </w:t>
      </w:r>
      <w:r>
        <w:rPr>
          <w:color w:val="231F20"/>
          <w:w w:val="105"/>
          <w:sz w:val="17"/>
        </w:rPr>
        <w:t>appropriate</w:t>
      </w:r>
      <w:r>
        <w:rPr>
          <w:color w:val="231F20"/>
          <w:spacing w:val="23"/>
          <w:w w:val="105"/>
          <w:sz w:val="17"/>
        </w:rPr>
        <w:t> </w:t>
      </w:r>
      <w:r>
        <w:rPr>
          <w:color w:val="231F20"/>
          <w:w w:val="105"/>
          <w:sz w:val="17"/>
        </w:rPr>
        <w:t>public</w:t>
      </w:r>
      <w:r>
        <w:rPr>
          <w:color w:val="231F20"/>
          <w:spacing w:val="23"/>
          <w:w w:val="105"/>
          <w:sz w:val="17"/>
        </w:rPr>
        <w:t> </w:t>
      </w:r>
      <w:r>
        <w:rPr>
          <w:color w:val="231F20"/>
          <w:w w:val="105"/>
          <w:sz w:val="17"/>
        </w:rPr>
        <w:t>health</w:t>
      </w:r>
      <w:r>
        <w:rPr>
          <w:color w:val="231F20"/>
          <w:spacing w:val="23"/>
          <w:w w:val="105"/>
          <w:sz w:val="17"/>
        </w:rPr>
        <w:t> </w:t>
      </w:r>
      <w:r>
        <w:rPr>
          <w:color w:val="231F20"/>
          <w:w w:val="105"/>
          <w:sz w:val="17"/>
        </w:rPr>
        <w:t>authority</w:t>
      </w:r>
      <w:r>
        <w:rPr>
          <w:color w:val="231F20"/>
          <w:spacing w:val="23"/>
          <w:w w:val="105"/>
          <w:sz w:val="17"/>
        </w:rPr>
        <w:t> </w:t>
      </w:r>
      <w:r>
        <w:rPr>
          <w:color w:val="231F20"/>
          <w:w w:val="105"/>
          <w:sz w:val="17"/>
        </w:rPr>
        <w:t>or</w:t>
      </w:r>
      <w:r>
        <w:rPr>
          <w:color w:val="231F20"/>
          <w:spacing w:val="23"/>
          <w:w w:val="105"/>
          <w:sz w:val="17"/>
        </w:rPr>
        <w:t> </w:t>
      </w:r>
      <w:r>
        <w:rPr>
          <w:color w:val="231F20"/>
          <w:w w:val="105"/>
          <w:sz w:val="17"/>
        </w:rPr>
        <w:t>veterinary</w:t>
      </w:r>
      <w:r>
        <w:rPr>
          <w:color w:val="231F20"/>
          <w:spacing w:val="23"/>
          <w:w w:val="105"/>
          <w:sz w:val="17"/>
        </w:rPr>
        <w:t> </w:t>
      </w:r>
      <w:r>
        <w:rPr>
          <w:color w:val="231F20"/>
          <w:w w:val="105"/>
          <w:sz w:val="17"/>
        </w:rPr>
        <w:t>authority,</w:t>
      </w:r>
      <w:r>
        <w:rPr>
          <w:color w:val="231F20"/>
          <w:spacing w:val="23"/>
          <w:w w:val="105"/>
          <w:sz w:val="17"/>
        </w:rPr>
        <w:t> </w:t>
      </w:r>
      <w:r>
        <w:rPr>
          <w:color w:val="231F20"/>
          <w:w w:val="105"/>
          <w:sz w:val="17"/>
        </w:rPr>
        <w:t>and</w:t>
      </w:r>
      <w:r>
        <w:rPr>
          <w:color w:val="231F20"/>
          <w:spacing w:val="23"/>
          <w:w w:val="105"/>
          <w:sz w:val="17"/>
        </w:rPr>
        <w:t> </w:t>
      </w:r>
      <w:r>
        <w:rPr>
          <w:color w:val="231F20"/>
          <w:w w:val="105"/>
          <w:sz w:val="17"/>
        </w:rPr>
        <w:t>provide</w:t>
      </w:r>
      <w:r>
        <w:rPr>
          <w:color w:val="231F20"/>
          <w:spacing w:val="23"/>
          <w:w w:val="105"/>
          <w:sz w:val="17"/>
        </w:rPr>
        <w:t> </w:t>
      </w:r>
      <w:r>
        <w:rPr>
          <w:color w:val="231F20"/>
          <w:w w:val="105"/>
          <w:sz w:val="17"/>
        </w:rPr>
        <w:t>information</w:t>
      </w:r>
      <w:r>
        <w:rPr>
          <w:color w:val="231F20"/>
          <w:spacing w:val="23"/>
          <w:w w:val="105"/>
          <w:sz w:val="17"/>
        </w:rPr>
        <w:t> </w:t>
      </w:r>
      <w:r>
        <w:rPr>
          <w:color w:val="231F20"/>
          <w:w w:val="105"/>
          <w:sz w:val="17"/>
        </w:rPr>
        <w:t>on</w:t>
      </w:r>
      <w:r>
        <w:rPr>
          <w:color w:val="231F20"/>
          <w:spacing w:val="23"/>
          <w:w w:val="105"/>
          <w:sz w:val="17"/>
        </w:rPr>
        <w:t> </w:t>
      </w:r>
      <w:r>
        <w:rPr>
          <w:color w:val="231F20"/>
          <w:w w:val="105"/>
          <w:sz w:val="17"/>
        </w:rPr>
        <w:t>any other countries of transit where persons may have been exposed to danger; and</w:t>
      </w:r>
    </w:p>
    <w:p>
      <w:pPr>
        <w:pStyle w:val="ListParagraph"/>
        <w:numPr>
          <w:ilvl w:val="4"/>
          <w:numId w:val="1"/>
        </w:numPr>
        <w:tabs>
          <w:tab w:pos="2290" w:val="left" w:leader="none"/>
        </w:tabs>
        <w:spacing w:line="240" w:lineRule="auto" w:before="89" w:after="0"/>
        <w:ind w:left="2290" w:right="0" w:hanging="360"/>
        <w:jc w:val="left"/>
        <w:rPr>
          <w:sz w:val="17"/>
        </w:rPr>
      </w:pPr>
      <w:r>
        <w:rPr>
          <w:color w:val="231F20"/>
          <w:w w:val="105"/>
          <w:sz w:val="17"/>
        </w:rPr>
        <w:t>notify</w:t>
      </w:r>
      <w:r>
        <w:rPr>
          <w:color w:val="231F20"/>
          <w:spacing w:val="2"/>
          <w:w w:val="105"/>
          <w:sz w:val="17"/>
        </w:rPr>
        <w:t> </w:t>
      </w:r>
      <w:r>
        <w:rPr>
          <w:color w:val="231F20"/>
          <w:w w:val="105"/>
          <w:sz w:val="17"/>
        </w:rPr>
        <w:t>the</w:t>
      </w:r>
      <w:r>
        <w:rPr>
          <w:color w:val="231F20"/>
          <w:spacing w:val="3"/>
          <w:w w:val="105"/>
          <w:sz w:val="17"/>
        </w:rPr>
        <w:t> </w:t>
      </w:r>
      <w:r>
        <w:rPr>
          <w:color w:val="231F20"/>
          <w:w w:val="105"/>
          <w:sz w:val="17"/>
        </w:rPr>
        <w:t>consignor</w:t>
      </w:r>
      <w:r>
        <w:rPr>
          <w:color w:val="231F20"/>
          <w:spacing w:val="2"/>
          <w:w w:val="105"/>
          <w:sz w:val="17"/>
        </w:rPr>
        <w:t> </w:t>
      </w:r>
      <w:r>
        <w:rPr>
          <w:color w:val="231F20"/>
          <w:w w:val="105"/>
          <w:sz w:val="17"/>
        </w:rPr>
        <w:t>and/or</w:t>
      </w:r>
      <w:r>
        <w:rPr>
          <w:color w:val="231F20"/>
          <w:spacing w:val="3"/>
          <w:w w:val="105"/>
          <w:sz w:val="17"/>
        </w:rPr>
        <w:t> </w:t>
      </w:r>
      <w:r>
        <w:rPr>
          <w:color w:val="231F20"/>
          <w:w w:val="105"/>
          <w:sz w:val="17"/>
        </w:rPr>
        <w:t>the</w:t>
      </w:r>
      <w:r>
        <w:rPr>
          <w:color w:val="231F20"/>
          <w:spacing w:val="3"/>
          <w:w w:val="105"/>
          <w:sz w:val="17"/>
        </w:rPr>
        <w:t> </w:t>
      </w:r>
      <w:r>
        <w:rPr>
          <w:color w:val="231F20"/>
          <w:spacing w:val="-2"/>
          <w:w w:val="105"/>
          <w:sz w:val="17"/>
        </w:rPr>
        <w:t>consignee.</w:t>
      </w:r>
    </w:p>
    <w:p>
      <w:pPr>
        <w:pStyle w:val="BodyText"/>
        <w:rPr>
          <w:sz w:val="20"/>
        </w:rPr>
      </w:pPr>
    </w:p>
    <w:p>
      <w:pPr>
        <w:pStyle w:val="BodyText"/>
        <w:spacing w:before="160"/>
        <w:rPr>
          <w:sz w:val="20"/>
        </w:rPr>
      </w:pPr>
      <w:r>
        <w:rPr>
          <w:sz w:val="20"/>
        </w:rPr>
        <mc:AlternateContent>
          <mc:Choice Requires="wps">
            <w:drawing>
              <wp:anchor distT="0" distB="0" distL="0" distR="0" allowOverlap="1" layoutInCell="1" locked="0" behindDoc="1" simplePos="0" relativeHeight="487588352">
                <wp:simplePos x="0" y="0"/>
                <wp:positionH relativeFrom="page">
                  <wp:posOffset>540000</wp:posOffset>
                </wp:positionH>
                <wp:positionV relativeFrom="paragraph">
                  <wp:posOffset>262877</wp:posOffset>
                </wp:positionV>
                <wp:extent cx="6120130" cy="6350"/>
                <wp:effectExtent l="0" t="0" r="0" b="0"/>
                <wp:wrapTopAndBottom/>
                <wp:docPr id="8" name="Group 8"/>
                <wp:cNvGraphicFramePr>
                  <a:graphicFrameLocks/>
                </wp:cNvGraphicFramePr>
                <a:graphic>
                  <a:graphicData uri="http://schemas.microsoft.com/office/word/2010/wordprocessingGroup">
                    <wpg:wgp>
                      <wpg:cNvPr id="8" name="Group 8"/>
                      <wpg:cNvGrpSpPr/>
                      <wpg:grpSpPr>
                        <a:xfrm>
                          <a:off x="0" y="0"/>
                          <a:ext cx="6120130" cy="6350"/>
                          <a:chExt cx="6120130" cy="6350"/>
                        </a:xfrm>
                      </wpg:grpSpPr>
                      <wps:wsp>
                        <wps:cNvPr id="9" name="Graphic 9"/>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0" name="Graphic 10"/>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20.699024pt;width:481.9pt;height:.5pt;mso-position-horizontal-relative:page;mso-position-vertical-relative:paragraph;z-index:-15728128;mso-wrap-distance-left:0;mso-wrap-distance-right:0" id="docshapegroup8" coordorigin="850,414" coordsize="9638,10">
                <v:line style="position:absolute" from="850,419" to="5953,419" stroked="true" strokeweight=".5pt" strokecolor="#231f20">
                  <v:stroke dashstyle="solid"/>
                </v:line>
                <v:line style="position:absolute" from="5953,419" to="10488,419" stroked="true" strokeweight=".5pt" strokecolor="#231f20">
                  <v:stroke dashstyle="solid"/>
                </v:line>
                <w10:wrap type="topAndBottom"/>
              </v:group>
            </w:pict>
          </mc:Fallback>
        </mc:AlternateContent>
      </w:r>
    </w:p>
    <w:p>
      <w:pPr>
        <w:pStyle w:val="BodyText"/>
        <w:spacing w:after="0"/>
        <w:rPr>
          <w:sz w:val="20"/>
        </w:rPr>
        <w:sectPr>
          <w:headerReference w:type="default" r:id="rId5"/>
          <w:footerReference w:type="default" r:id="rId6"/>
          <w:type w:val="continuous"/>
          <w:pgSz w:w="11910" w:h="16840"/>
          <w:pgMar w:header="303" w:footer="546" w:top="880" w:bottom="740" w:left="0" w:right="0"/>
          <w:pgNumType w:start="529"/>
        </w:sectPr>
      </w:pPr>
    </w:p>
    <w:p>
      <w:pPr>
        <w:pStyle w:val="BodyText"/>
        <w:spacing w:before="98"/>
        <w:ind w:left="6478"/>
      </w:pPr>
      <w:r>
        <w:rPr/>
        <mc:AlternateContent>
          <mc:Choice Requires="wps">
            <w:drawing>
              <wp:anchor distT="0" distB="0" distL="0" distR="0" allowOverlap="1" layoutInCell="1" locked="0" behindDoc="0" simplePos="0" relativeHeight="15731712">
                <wp:simplePos x="0" y="0"/>
                <wp:positionH relativeFrom="page">
                  <wp:posOffset>7199998</wp:posOffset>
                </wp:positionH>
                <wp:positionV relativeFrom="page">
                  <wp:posOffset>9171000</wp:posOffset>
                </wp:positionV>
                <wp:extent cx="360045" cy="1521460"/>
                <wp:effectExtent l="0" t="0" r="0" b="0"/>
                <wp:wrapNone/>
                <wp:docPr id="14" name="Group 14"/>
                <wp:cNvGraphicFramePr>
                  <a:graphicFrameLocks/>
                </wp:cNvGraphicFramePr>
                <a:graphic>
                  <a:graphicData uri="http://schemas.microsoft.com/office/word/2010/wordprocessingGroup">
                    <wpg:wgp>
                      <wpg:cNvPr id="14" name="Group 14"/>
                      <wpg:cNvGrpSpPr/>
                      <wpg:grpSpPr>
                        <a:xfrm>
                          <a:off x="0" y="0"/>
                          <a:ext cx="360045" cy="1521460"/>
                          <a:chExt cx="360045" cy="1521460"/>
                        </a:xfrm>
                      </wpg:grpSpPr>
                      <wps:wsp>
                        <wps:cNvPr id="15" name="Graphic 15"/>
                        <wps:cNvSpPr/>
                        <wps:spPr>
                          <a:xfrm>
                            <a:off x="0" y="0"/>
                            <a:ext cx="360045" cy="1521460"/>
                          </a:xfrm>
                          <a:custGeom>
                            <a:avLst/>
                            <a:gdLst/>
                            <a:ahLst/>
                            <a:cxnLst/>
                            <a:rect l="l" t="t" r="r" b="b"/>
                            <a:pathLst>
                              <a:path w="360045" h="1521460">
                                <a:moveTo>
                                  <a:pt x="360006" y="0"/>
                                </a:moveTo>
                                <a:lnTo>
                                  <a:pt x="0" y="0"/>
                                </a:lnTo>
                                <a:lnTo>
                                  <a:pt x="0" y="1521002"/>
                                </a:lnTo>
                                <a:lnTo>
                                  <a:pt x="360006" y="1521002"/>
                                </a:lnTo>
                                <a:lnTo>
                                  <a:pt x="360006" y="0"/>
                                </a:lnTo>
                                <a:close/>
                              </a:path>
                            </a:pathLst>
                          </a:custGeom>
                          <a:solidFill>
                            <a:srgbClr val="58595B"/>
                          </a:solidFill>
                        </wps:spPr>
                        <wps:bodyPr wrap="square" lIns="0" tIns="0" rIns="0" bIns="0" rtlCol="0">
                          <a:prstTxWarp prst="textNoShape">
                            <a:avLst/>
                          </a:prstTxWarp>
                          <a:noAutofit/>
                        </wps:bodyPr>
                      </wps:wsp>
                      <wps:wsp>
                        <wps:cNvPr id="16" name="Textbox 16"/>
                        <wps:cNvSpPr txBox="1"/>
                        <wps:spPr>
                          <a:xfrm>
                            <a:off x="0" y="0"/>
                            <a:ext cx="360045" cy="1521460"/>
                          </a:xfrm>
                          <a:prstGeom prst="rect">
                            <a:avLst/>
                          </a:prstGeom>
                        </wps:spPr>
                        <wps:txbx>
                          <w:txbxContent>
                            <w:p>
                              <w:pPr>
                                <w:spacing w:line="240" w:lineRule="auto" w:before="89"/>
                                <w:rPr>
                                  <w:sz w:val="64"/>
                                </w:rPr>
                              </w:pPr>
                            </w:p>
                            <w:p>
                              <w:pPr>
                                <w:spacing w:before="1"/>
                                <w:ind w:left="129" w:right="0" w:firstLine="0"/>
                                <w:jc w:val="left"/>
                                <w:rPr>
                                  <w:sz w:val="64"/>
                                </w:rPr>
                              </w:pPr>
                              <w:r>
                                <w:rPr>
                                  <w:color w:val="FFFFFF"/>
                                  <w:spacing w:val="-10"/>
                                  <w:w w:val="95"/>
                                  <w:sz w:val="64"/>
                                </w:rPr>
                                <w:t>7</w:t>
                              </w:r>
                            </w:p>
                          </w:txbxContent>
                        </wps:txbx>
                        <wps:bodyPr wrap="square" lIns="0" tIns="0" rIns="0" bIns="0" rtlCol="0">
                          <a:noAutofit/>
                        </wps:bodyPr>
                      </wps:wsp>
                    </wpg:wgp>
                  </a:graphicData>
                </a:graphic>
              </wp:anchor>
            </w:drawing>
          </mc:Choice>
          <mc:Fallback>
            <w:pict>
              <v:group style="position:absolute;margin-left:566.929016pt;margin-top:722.126038pt;width:28.35pt;height:119.8pt;mso-position-horizontal-relative:page;mso-position-vertical-relative:page;z-index:15731712" id="docshapegroup12" coordorigin="11339,14443" coordsize="567,2396">
                <v:rect style="position:absolute;left:11338;top:14442;width:567;height:2396" id="docshape13" filled="true" fillcolor="#58595b" stroked="false">
                  <v:fill type="solid"/>
                </v:rect>
                <v:shape style="position:absolute;left:11338;top:14442;width:567;height:2396" type="#_x0000_t202" id="docshape14" filled="false" stroked="false">
                  <v:textbox inset="0,0,0,0">
                    <w:txbxContent>
                      <w:p>
                        <w:pPr>
                          <w:spacing w:line="240" w:lineRule="auto" w:before="89"/>
                          <w:rPr>
                            <w:sz w:val="64"/>
                          </w:rPr>
                        </w:pPr>
                      </w:p>
                      <w:p>
                        <w:pPr>
                          <w:spacing w:before="1"/>
                          <w:ind w:left="129" w:right="0" w:firstLine="0"/>
                          <w:jc w:val="left"/>
                          <w:rPr>
                            <w:sz w:val="64"/>
                          </w:rPr>
                        </w:pPr>
                        <w:r>
                          <w:rPr>
                            <w:color w:val="FFFFFF"/>
                            <w:spacing w:val="-10"/>
                            <w:w w:val="95"/>
                            <w:sz w:val="64"/>
                          </w:rPr>
                          <w:t>7</w:t>
                        </w:r>
                      </w:p>
                    </w:txbxContent>
                  </v:textbox>
                  <w10:wrap type="none"/>
                </v:shape>
                <w10:wrap type="none"/>
              </v:group>
            </w:pict>
          </mc:Fallback>
        </mc:AlternateContent>
      </w:r>
      <w:r>
        <w:rPr>
          <w:color w:val="231F20"/>
        </w:rPr>
        <w:t>Chapter</w:t>
      </w:r>
      <w:r>
        <w:rPr>
          <w:color w:val="231F20"/>
          <w:spacing w:val="32"/>
        </w:rPr>
        <w:t> </w:t>
      </w:r>
      <w:r>
        <w:rPr>
          <w:color w:val="231F20"/>
        </w:rPr>
        <w:t>7.8</w:t>
      </w:r>
      <w:r>
        <w:rPr>
          <w:color w:val="231F20"/>
          <w:spacing w:val="33"/>
        </w:rPr>
        <w:t> </w:t>
      </w:r>
      <w:r>
        <w:rPr>
          <w:color w:val="231F20"/>
        </w:rPr>
        <w:t>–</w:t>
      </w:r>
      <w:r>
        <w:rPr>
          <w:color w:val="231F20"/>
          <w:spacing w:val="33"/>
        </w:rPr>
        <w:t> </w:t>
      </w:r>
      <w:r>
        <w:rPr>
          <w:color w:val="231F20"/>
        </w:rPr>
        <w:t>Special</w:t>
      </w:r>
      <w:r>
        <w:rPr>
          <w:color w:val="231F20"/>
          <w:spacing w:val="33"/>
        </w:rPr>
        <w:t> </w:t>
      </w:r>
      <w:r>
        <w:rPr>
          <w:color w:val="231F20"/>
        </w:rPr>
        <w:t>requirements</w:t>
      </w:r>
      <w:r>
        <w:rPr>
          <w:color w:val="231F20"/>
          <w:spacing w:val="33"/>
        </w:rPr>
        <w:t> </w:t>
      </w:r>
      <w:r>
        <w:rPr>
          <w:color w:val="231F20"/>
        </w:rPr>
        <w:t>and</w:t>
      </w:r>
      <w:r>
        <w:rPr>
          <w:color w:val="231F20"/>
          <w:spacing w:val="33"/>
        </w:rPr>
        <w:t> </w:t>
      </w:r>
      <w:r>
        <w:rPr>
          <w:color w:val="231F20"/>
        </w:rPr>
        <w:t>fire</w:t>
      </w:r>
      <w:r>
        <w:rPr>
          <w:color w:val="231F20"/>
          <w:spacing w:val="33"/>
        </w:rPr>
        <w:t> </w:t>
      </w:r>
      <w:r>
        <w:rPr>
          <w:color w:val="231F20"/>
          <w:spacing w:val="-2"/>
        </w:rPr>
        <w:t>precautions</w:t>
      </w:r>
    </w:p>
    <w:p>
      <w:pPr>
        <w:pStyle w:val="BodyText"/>
        <w:spacing w:before="7"/>
        <w:rPr>
          <w:sz w:val="5"/>
        </w:rPr>
      </w:pPr>
      <w:r>
        <w:rPr>
          <w:sz w:val="5"/>
        </w:rPr>
        <mc:AlternateContent>
          <mc:Choice Requires="wps">
            <w:drawing>
              <wp:anchor distT="0" distB="0" distL="0" distR="0" allowOverlap="1" layoutInCell="1" locked="0" behindDoc="1" simplePos="0" relativeHeight="487589376">
                <wp:simplePos x="0" y="0"/>
                <wp:positionH relativeFrom="page">
                  <wp:posOffset>899999</wp:posOffset>
                </wp:positionH>
                <wp:positionV relativeFrom="paragraph">
                  <wp:posOffset>56509</wp:posOffset>
                </wp:positionV>
                <wp:extent cx="6120130" cy="1270"/>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096pt;margin-top:4.44958pt;width:481.9pt;height:.1pt;mso-position-horizontal-relative:page;mso-position-vertical-relative:paragraph;z-index:-15727104;mso-wrap-distance-left:0;mso-wrap-distance-right:0" id="docshape15" coordorigin="1417,89" coordsize="9638,0" path="m1417,89l11055,89e" filled="false" stroked="true" strokeweight=".5pt" strokecolor="#231f20">
                <v:path arrowok="t"/>
                <v:stroke dashstyle="solid"/>
                <w10:wrap type="topAndBottom"/>
              </v:shape>
            </w:pict>
          </mc:Fallback>
        </mc:AlternateContent>
      </w:r>
    </w:p>
    <w:p>
      <w:pPr>
        <w:pStyle w:val="BodyText"/>
        <w:spacing w:before="178"/>
        <w:rPr>
          <w:sz w:val="18"/>
        </w:rPr>
      </w:pPr>
    </w:p>
    <w:p>
      <w:pPr>
        <w:pStyle w:val="ListParagraph"/>
        <w:numPr>
          <w:ilvl w:val="3"/>
          <w:numId w:val="1"/>
        </w:numPr>
        <w:tabs>
          <w:tab w:pos="2497" w:val="left" w:leader="none"/>
        </w:tabs>
        <w:spacing w:line="240" w:lineRule="auto" w:before="0" w:after="0"/>
        <w:ind w:left="2497" w:right="0" w:hanging="1080"/>
        <w:jc w:val="left"/>
        <w:rPr>
          <w:color w:val="231F20"/>
          <w:sz w:val="18"/>
        </w:rPr>
      </w:pPr>
      <w:r>
        <w:rPr>
          <w:color w:val="231F20"/>
          <w:spacing w:val="-2"/>
          <w:w w:val="105"/>
          <w:sz w:val="18"/>
        </w:rPr>
        <w:t>Decontamination</w:t>
      </w:r>
    </w:p>
    <w:p>
      <w:pPr>
        <w:pStyle w:val="BodyText"/>
        <w:spacing w:line="256" w:lineRule="auto" w:before="132"/>
        <w:ind w:left="2497" w:right="847"/>
        <w:jc w:val="both"/>
      </w:pPr>
      <w:r>
        <w:rPr>
          <w:color w:val="231F20"/>
          <w:w w:val="105"/>
        </w:rPr>
        <w:t>A</w:t>
      </w:r>
      <w:r>
        <w:rPr>
          <w:color w:val="231F20"/>
          <w:w w:val="105"/>
        </w:rPr>
        <w:t> cargo</w:t>
      </w:r>
      <w:r>
        <w:rPr>
          <w:color w:val="231F20"/>
          <w:w w:val="105"/>
        </w:rPr>
        <w:t> transport</w:t>
      </w:r>
      <w:r>
        <w:rPr>
          <w:color w:val="231F20"/>
          <w:w w:val="105"/>
        </w:rPr>
        <w:t> unit,</w:t>
      </w:r>
      <w:r>
        <w:rPr>
          <w:color w:val="231F20"/>
          <w:w w:val="105"/>
        </w:rPr>
        <w:t> a</w:t>
      </w:r>
      <w:r>
        <w:rPr>
          <w:color w:val="231F20"/>
          <w:w w:val="105"/>
        </w:rPr>
        <w:t> bulk</w:t>
      </w:r>
      <w:r>
        <w:rPr>
          <w:color w:val="231F20"/>
          <w:w w:val="105"/>
        </w:rPr>
        <w:t> container</w:t>
      </w:r>
      <w:r>
        <w:rPr>
          <w:color w:val="231F20"/>
          <w:w w:val="105"/>
        </w:rPr>
        <w:t> or</w:t>
      </w:r>
      <w:r>
        <w:rPr>
          <w:color w:val="231F20"/>
          <w:w w:val="105"/>
        </w:rPr>
        <w:t> a</w:t>
      </w:r>
      <w:r>
        <w:rPr>
          <w:color w:val="231F20"/>
          <w:w w:val="105"/>
        </w:rPr>
        <w:t> cargo</w:t>
      </w:r>
      <w:r>
        <w:rPr>
          <w:color w:val="231F20"/>
          <w:w w:val="105"/>
        </w:rPr>
        <w:t> space</w:t>
      </w:r>
      <w:r>
        <w:rPr>
          <w:color w:val="231F20"/>
          <w:w w:val="105"/>
        </w:rPr>
        <w:t> of</w:t>
      </w:r>
      <w:r>
        <w:rPr>
          <w:color w:val="231F20"/>
          <w:w w:val="105"/>
        </w:rPr>
        <w:t> a</w:t>
      </w:r>
      <w:r>
        <w:rPr>
          <w:color w:val="231F20"/>
          <w:w w:val="105"/>
        </w:rPr>
        <w:t> ship,</w:t>
      </w:r>
      <w:r>
        <w:rPr>
          <w:color w:val="231F20"/>
          <w:w w:val="105"/>
        </w:rPr>
        <w:t> which</w:t>
      </w:r>
      <w:r>
        <w:rPr>
          <w:color w:val="231F20"/>
          <w:w w:val="105"/>
        </w:rPr>
        <w:t> has</w:t>
      </w:r>
      <w:r>
        <w:rPr>
          <w:color w:val="231F20"/>
          <w:w w:val="105"/>
        </w:rPr>
        <w:t> been</w:t>
      </w:r>
      <w:r>
        <w:rPr>
          <w:color w:val="231F20"/>
          <w:w w:val="105"/>
        </w:rPr>
        <w:t> used</w:t>
      </w:r>
      <w:r>
        <w:rPr>
          <w:color w:val="231F20"/>
          <w:w w:val="105"/>
        </w:rPr>
        <w:t> to</w:t>
      </w:r>
      <w:r>
        <w:rPr>
          <w:color w:val="231F20"/>
          <w:w w:val="105"/>
        </w:rPr>
        <w:t> transport infectious</w:t>
      </w:r>
      <w:r>
        <w:rPr>
          <w:color w:val="231F20"/>
          <w:spacing w:val="-2"/>
          <w:w w:val="105"/>
        </w:rPr>
        <w:t> </w:t>
      </w:r>
      <w:r>
        <w:rPr>
          <w:color w:val="231F20"/>
          <w:w w:val="105"/>
        </w:rPr>
        <w:t>substances,</w:t>
      </w:r>
      <w:r>
        <w:rPr>
          <w:color w:val="231F20"/>
          <w:spacing w:val="-2"/>
          <w:w w:val="105"/>
        </w:rPr>
        <w:t> </w:t>
      </w:r>
      <w:r>
        <w:rPr>
          <w:color w:val="231F20"/>
          <w:w w:val="105"/>
        </w:rPr>
        <w:t>shall</w:t>
      </w:r>
      <w:r>
        <w:rPr>
          <w:color w:val="231F20"/>
          <w:spacing w:val="-2"/>
          <w:w w:val="105"/>
        </w:rPr>
        <w:t> </w:t>
      </w:r>
      <w:r>
        <w:rPr>
          <w:color w:val="231F20"/>
          <w:w w:val="105"/>
        </w:rPr>
        <w:t>be</w:t>
      </w:r>
      <w:r>
        <w:rPr>
          <w:color w:val="231F20"/>
          <w:spacing w:val="-2"/>
          <w:w w:val="105"/>
        </w:rPr>
        <w:t> </w:t>
      </w:r>
      <w:r>
        <w:rPr>
          <w:color w:val="231F20"/>
          <w:w w:val="105"/>
        </w:rPr>
        <w:t>inspected</w:t>
      </w:r>
      <w:r>
        <w:rPr>
          <w:color w:val="231F20"/>
          <w:spacing w:val="-2"/>
          <w:w w:val="105"/>
        </w:rPr>
        <w:t> </w:t>
      </w:r>
      <w:r>
        <w:rPr>
          <w:color w:val="231F20"/>
          <w:w w:val="105"/>
        </w:rPr>
        <w:t>for</w:t>
      </w:r>
      <w:r>
        <w:rPr>
          <w:color w:val="231F20"/>
          <w:spacing w:val="-2"/>
          <w:w w:val="105"/>
        </w:rPr>
        <w:t> </w:t>
      </w:r>
      <w:r>
        <w:rPr>
          <w:color w:val="231F20"/>
          <w:w w:val="105"/>
        </w:rPr>
        <w:t>release</w:t>
      </w:r>
      <w:r>
        <w:rPr>
          <w:color w:val="231F20"/>
          <w:spacing w:val="-2"/>
          <w:w w:val="105"/>
        </w:rPr>
        <w:t> </w:t>
      </w:r>
      <w:r>
        <w:rPr>
          <w:color w:val="231F20"/>
          <w:w w:val="105"/>
        </w:rPr>
        <w:t>of</w:t>
      </w:r>
      <w:r>
        <w:rPr>
          <w:color w:val="231F20"/>
          <w:spacing w:val="-2"/>
          <w:w w:val="105"/>
        </w:rPr>
        <w:t> </w:t>
      </w:r>
      <w:r>
        <w:rPr>
          <w:color w:val="231F20"/>
          <w:w w:val="105"/>
        </w:rPr>
        <w:t>the</w:t>
      </w:r>
      <w:r>
        <w:rPr>
          <w:color w:val="231F20"/>
          <w:spacing w:val="-2"/>
          <w:w w:val="105"/>
        </w:rPr>
        <w:t> </w:t>
      </w:r>
      <w:r>
        <w:rPr>
          <w:color w:val="231F20"/>
          <w:w w:val="105"/>
        </w:rPr>
        <w:t>substance</w:t>
      </w:r>
      <w:r>
        <w:rPr>
          <w:color w:val="231F20"/>
          <w:spacing w:val="-2"/>
          <w:w w:val="105"/>
        </w:rPr>
        <w:t> </w:t>
      </w:r>
      <w:r>
        <w:rPr>
          <w:color w:val="231F20"/>
          <w:w w:val="105"/>
        </w:rPr>
        <w:t>before</w:t>
      </w:r>
      <w:r>
        <w:rPr>
          <w:color w:val="231F20"/>
          <w:spacing w:val="-2"/>
          <w:w w:val="105"/>
        </w:rPr>
        <w:t> </w:t>
      </w:r>
      <w:r>
        <w:rPr>
          <w:color w:val="231F20"/>
          <w:w w:val="105"/>
        </w:rPr>
        <w:t>re-use.</w:t>
      </w:r>
      <w:r>
        <w:rPr>
          <w:color w:val="231F20"/>
          <w:spacing w:val="-2"/>
          <w:w w:val="105"/>
        </w:rPr>
        <w:t> </w:t>
      </w:r>
      <w:r>
        <w:rPr>
          <w:color w:val="231F20"/>
          <w:w w:val="105"/>
        </w:rPr>
        <w:t>If</w:t>
      </w:r>
      <w:r>
        <w:rPr>
          <w:color w:val="231F20"/>
          <w:spacing w:val="-2"/>
          <w:w w:val="105"/>
        </w:rPr>
        <w:t> </w:t>
      </w:r>
      <w:r>
        <w:rPr>
          <w:color w:val="231F20"/>
          <w:w w:val="105"/>
        </w:rPr>
        <w:t>infectious</w:t>
      </w:r>
      <w:r>
        <w:rPr>
          <w:color w:val="231F20"/>
          <w:spacing w:val="-2"/>
          <w:w w:val="105"/>
        </w:rPr>
        <w:t> </w:t>
      </w:r>
      <w:r>
        <w:rPr>
          <w:color w:val="231F20"/>
          <w:w w:val="105"/>
        </w:rPr>
        <w:t>substances were</w:t>
      </w:r>
      <w:r>
        <w:rPr>
          <w:color w:val="231F20"/>
          <w:spacing w:val="-1"/>
          <w:w w:val="105"/>
        </w:rPr>
        <w:t> </w:t>
      </w:r>
      <w:r>
        <w:rPr>
          <w:color w:val="231F20"/>
          <w:w w:val="105"/>
        </w:rPr>
        <w:t>released</w:t>
      </w:r>
      <w:r>
        <w:rPr>
          <w:color w:val="231F20"/>
          <w:spacing w:val="-1"/>
          <w:w w:val="105"/>
        </w:rPr>
        <w:t> </w:t>
      </w:r>
      <w:r>
        <w:rPr>
          <w:color w:val="231F20"/>
          <w:w w:val="105"/>
        </w:rPr>
        <w:t>during</w:t>
      </w:r>
      <w:r>
        <w:rPr>
          <w:color w:val="231F20"/>
          <w:spacing w:val="-1"/>
          <w:w w:val="105"/>
        </w:rPr>
        <w:t> </w:t>
      </w:r>
      <w:r>
        <w:rPr>
          <w:color w:val="231F20"/>
          <w:w w:val="105"/>
        </w:rPr>
        <w:t>transport,</w:t>
      </w:r>
      <w:r>
        <w:rPr>
          <w:color w:val="231F20"/>
          <w:spacing w:val="-1"/>
          <w:w w:val="105"/>
        </w:rPr>
        <w:t> </w:t>
      </w:r>
      <w:r>
        <w:rPr>
          <w:color w:val="231F20"/>
          <w:w w:val="105"/>
        </w:rPr>
        <w:t>the</w:t>
      </w:r>
      <w:r>
        <w:rPr>
          <w:color w:val="231F20"/>
          <w:spacing w:val="-1"/>
          <w:w w:val="105"/>
        </w:rPr>
        <w:t> </w:t>
      </w:r>
      <w:r>
        <w:rPr>
          <w:color w:val="231F20"/>
          <w:w w:val="105"/>
        </w:rPr>
        <w:t>cargo</w:t>
      </w:r>
      <w:r>
        <w:rPr>
          <w:color w:val="231F20"/>
          <w:spacing w:val="-1"/>
          <w:w w:val="105"/>
        </w:rPr>
        <w:t> </w:t>
      </w:r>
      <w:r>
        <w:rPr>
          <w:color w:val="231F20"/>
          <w:w w:val="105"/>
        </w:rPr>
        <w:t>transport</w:t>
      </w:r>
      <w:r>
        <w:rPr>
          <w:color w:val="231F20"/>
          <w:spacing w:val="-1"/>
          <w:w w:val="105"/>
        </w:rPr>
        <w:t> </w:t>
      </w:r>
      <w:r>
        <w:rPr>
          <w:color w:val="231F20"/>
          <w:w w:val="105"/>
        </w:rPr>
        <w:t>unit,</w:t>
      </w:r>
      <w:r>
        <w:rPr>
          <w:color w:val="231F20"/>
          <w:spacing w:val="-1"/>
          <w:w w:val="105"/>
        </w:rPr>
        <w:t> </w:t>
      </w:r>
      <w:r>
        <w:rPr>
          <w:color w:val="231F20"/>
          <w:w w:val="105"/>
        </w:rPr>
        <w:t>the</w:t>
      </w:r>
      <w:r>
        <w:rPr>
          <w:color w:val="231F20"/>
          <w:spacing w:val="-1"/>
          <w:w w:val="105"/>
        </w:rPr>
        <w:t> </w:t>
      </w:r>
      <w:r>
        <w:rPr>
          <w:color w:val="231F20"/>
          <w:w w:val="105"/>
        </w:rPr>
        <w:t>bulk</w:t>
      </w:r>
      <w:r>
        <w:rPr>
          <w:color w:val="231F20"/>
          <w:spacing w:val="-1"/>
          <w:w w:val="105"/>
        </w:rPr>
        <w:t> </w:t>
      </w:r>
      <w:r>
        <w:rPr>
          <w:color w:val="231F20"/>
          <w:w w:val="105"/>
        </w:rPr>
        <w:t>container</w:t>
      </w:r>
      <w:r>
        <w:rPr>
          <w:color w:val="231F20"/>
          <w:spacing w:val="-1"/>
          <w:w w:val="105"/>
        </w:rPr>
        <w:t> </w:t>
      </w:r>
      <w:r>
        <w:rPr>
          <w:color w:val="231F20"/>
          <w:w w:val="105"/>
        </w:rPr>
        <w:t>or</w:t>
      </w:r>
      <w:r>
        <w:rPr>
          <w:color w:val="231F20"/>
          <w:spacing w:val="-1"/>
          <w:w w:val="105"/>
        </w:rPr>
        <w:t> </w:t>
      </w:r>
      <w:r>
        <w:rPr>
          <w:color w:val="231F20"/>
          <w:w w:val="105"/>
        </w:rPr>
        <w:t>the</w:t>
      </w:r>
      <w:r>
        <w:rPr>
          <w:color w:val="231F20"/>
          <w:spacing w:val="-1"/>
          <w:w w:val="105"/>
        </w:rPr>
        <w:t> </w:t>
      </w:r>
      <w:r>
        <w:rPr>
          <w:color w:val="231F20"/>
          <w:w w:val="105"/>
        </w:rPr>
        <w:t>cargo</w:t>
      </w:r>
      <w:r>
        <w:rPr>
          <w:color w:val="231F20"/>
          <w:spacing w:val="-1"/>
          <w:w w:val="105"/>
        </w:rPr>
        <w:t> </w:t>
      </w:r>
      <w:r>
        <w:rPr>
          <w:color w:val="231F20"/>
          <w:w w:val="105"/>
        </w:rPr>
        <w:t>space</w:t>
      </w:r>
      <w:r>
        <w:rPr>
          <w:color w:val="231F20"/>
          <w:spacing w:val="-1"/>
          <w:w w:val="105"/>
        </w:rPr>
        <w:t> </w:t>
      </w:r>
      <w:r>
        <w:rPr>
          <w:color w:val="231F20"/>
          <w:w w:val="105"/>
        </w:rPr>
        <w:t>of</w:t>
      </w:r>
      <w:r>
        <w:rPr>
          <w:color w:val="231F20"/>
          <w:spacing w:val="-1"/>
          <w:w w:val="105"/>
        </w:rPr>
        <w:t> </w:t>
      </w:r>
      <w:r>
        <w:rPr>
          <w:color w:val="231F20"/>
          <w:w w:val="105"/>
        </w:rPr>
        <w:t>a</w:t>
      </w:r>
      <w:r>
        <w:rPr>
          <w:color w:val="231F20"/>
          <w:spacing w:val="-1"/>
          <w:w w:val="105"/>
        </w:rPr>
        <w:t> </w:t>
      </w:r>
      <w:r>
        <w:rPr>
          <w:color w:val="231F20"/>
          <w:w w:val="105"/>
        </w:rPr>
        <w:t>ship</w:t>
      </w:r>
      <w:r>
        <w:rPr>
          <w:color w:val="231F20"/>
          <w:spacing w:val="-1"/>
          <w:w w:val="105"/>
        </w:rPr>
        <w:t> </w:t>
      </w:r>
      <w:r>
        <w:rPr>
          <w:color w:val="231F20"/>
          <w:w w:val="105"/>
        </w:rPr>
        <w:t>shall be decontaminated before it is re-used. Decontamination may be achieved by any means which effectively inactivates the infectious substance released.</w:t>
      </w:r>
    </w:p>
    <w:p>
      <w:pPr>
        <w:pStyle w:val="BodyText"/>
        <w:spacing w:before="152"/>
      </w:pPr>
    </w:p>
    <w:p>
      <w:pPr>
        <w:pStyle w:val="Heading1"/>
        <w:numPr>
          <w:ilvl w:val="2"/>
          <w:numId w:val="1"/>
        </w:numPr>
        <w:tabs>
          <w:tab w:pos="2497" w:val="left" w:leader="none"/>
        </w:tabs>
        <w:spacing w:line="240" w:lineRule="auto" w:before="0" w:after="0"/>
        <w:ind w:left="2497" w:right="0" w:hanging="1080"/>
        <w:jc w:val="left"/>
      </w:pPr>
      <w:r>
        <w:rPr>
          <w:color w:val="231F20"/>
          <w:w w:val="105"/>
        </w:rPr>
        <w:t>Special</w:t>
      </w:r>
      <w:r>
        <w:rPr>
          <w:color w:val="231F20"/>
          <w:spacing w:val="-4"/>
          <w:w w:val="105"/>
        </w:rPr>
        <w:t> </w:t>
      </w:r>
      <w:r>
        <w:rPr>
          <w:color w:val="231F20"/>
          <w:w w:val="105"/>
        </w:rPr>
        <w:t>provisions</w:t>
      </w:r>
      <w:r>
        <w:rPr>
          <w:color w:val="231F20"/>
          <w:spacing w:val="-3"/>
          <w:w w:val="105"/>
        </w:rPr>
        <w:t> </w:t>
      </w:r>
      <w:r>
        <w:rPr>
          <w:color w:val="231F20"/>
          <w:w w:val="105"/>
        </w:rPr>
        <w:t>for</w:t>
      </w:r>
      <w:r>
        <w:rPr>
          <w:color w:val="231F20"/>
          <w:spacing w:val="-4"/>
          <w:w w:val="105"/>
        </w:rPr>
        <w:t> </w:t>
      </w:r>
      <w:r>
        <w:rPr>
          <w:color w:val="231F20"/>
          <w:w w:val="105"/>
        </w:rPr>
        <w:t>incidents</w:t>
      </w:r>
      <w:r>
        <w:rPr>
          <w:color w:val="231F20"/>
          <w:spacing w:val="-3"/>
          <w:w w:val="105"/>
        </w:rPr>
        <w:t> </w:t>
      </w:r>
      <w:r>
        <w:rPr>
          <w:color w:val="231F20"/>
          <w:w w:val="105"/>
        </w:rPr>
        <w:t>involving</w:t>
      </w:r>
      <w:r>
        <w:rPr>
          <w:color w:val="231F20"/>
          <w:spacing w:val="-4"/>
          <w:w w:val="105"/>
        </w:rPr>
        <w:t> </w:t>
      </w:r>
      <w:r>
        <w:rPr>
          <w:color w:val="231F20"/>
          <w:w w:val="105"/>
        </w:rPr>
        <w:t>radioactive</w:t>
      </w:r>
      <w:r>
        <w:rPr>
          <w:color w:val="231F20"/>
          <w:spacing w:val="-3"/>
          <w:w w:val="105"/>
        </w:rPr>
        <w:t> </w:t>
      </w:r>
      <w:r>
        <w:rPr>
          <w:color w:val="231F20"/>
          <w:spacing w:val="-2"/>
          <w:w w:val="105"/>
        </w:rPr>
        <w:t>material</w:t>
      </w:r>
    </w:p>
    <w:p>
      <w:pPr>
        <w:pStyle w:val="ListParagraph"/>
        <w:numPr>
          <w:ilvl w:val="3"/>
          <w:numId w:val="1"/>
        </w:numPr>
        <w:tabs>
          <w:tab w:pos="2497" w:val="left" w:leader="none"/>
        </w:tabs>
        <w:spacing w:line="256" w:lineRule="auto" w:before="124" w:after="0"/>
        <w:ind w:left="2497" w:right="847" w:hanging="1081"/>
        <w:jc w:val="both"/>
        <w:rPr>
          <w:color w:val="231F20"/>
          <w:sz w:val="17"/>
        </w:rPr>
      </w:pPr>
      <w:r>
        <w:rPr>
          <w:color w:val="231F20"/>
          <w:w w:val="105"/>
          <w:sz w:val="17"/>
        </w:rPr>
        <w:t>If it is evident that a package is damaged or leaking, or if it is suspected that the package may have leaked or been damaged, access to the package should be restricted and a qualified person should, as soon as possible, assess the extent of contamination and the resultant dose rate of the package. The scope of the assessment</w:t>
      </w:r>
      <w:r>
        <w:rPr>
          <w:color w:val="231F20"/>
          <w:spacing w:val="15"/>
          <w:w w:val="105"/>
          <w:sz w:val="17"/>
        </w:rPr>
        <w:t> </w:t>
      </w:r>
      <w:r>
        <w:rPr>
          <w:color w:val="231F20"/>
          <w:w w:val="105"/>
          <w:sz w:val="17"/>
        </w:rPr>
        <w:t>should</w:t>
      </w:r>
      <w:r>
        <w:rPr>
          <w:color w:val="231F20"/>
          <w:spacing w:val="15"/>
          <w:w w:val="105"/>
          <w:sz w:val="17"/>
        </w:rPr>
        <w:t> </w:t>
      </w:r>
      <w:r>
        <w:rPr>
          <w:color w:val="231F20"/>
          <w:w w:val="105"/>
          <w:sz w:val="17"/>
        </w:rPr>
        <w:t>include</w:t>
      </w:r>
      <w:r>
        <w:rPr>
          <w:color w:val="231F20"/>
          <w:spacing w:val="15"/>
          <w:w w:val="105"/>
          <w:sz w:val="17"/>
        </w:rPr>
        <w:t> </w:t>
      </w:r>
      <w:r>
        <w:rPr>
          <w:color w:val="231F20"/>
          <w:w w:val="105"/>
          <w:sz w:val="17"/>
        </w:rPr>
        <w:t>the</w:t>
      </w:r>
      <w:r>
        <w:rPr>
          <w:color w:val="231F20"/>
          <w:spacing w:val="15"/>
          <w:w w:val="105"/>
          <w:sz w:val="17"/>
        </w:rPr>
        <w:t> </w:t>
      </w:r>
      <w:r>
        <w:rPr>
          <w:color w:val="231F20"/>
          <w:w w:val="105"/>
          <w:sz w:val="17"/>
        </w:rPr>
        <w:t>package,</w:t>
      </w:r>
      <w:r>
        <w:rPr>
          <w:color w:val="231F20"/>
          <w:spacing w:val="15"/>
          <w:w w:val="105"/>
          <w:sz w:val="17"/>
        </w:rPr>
        <w:t> </w:t>
      </w:r>
      <w:r>
        <w:rPr>
          <w:color w:val="231F20"/>
          <w:w w:val="105"/>
          <w:sz w:val="17"/>
        </w:rPr>
        <w:t>the</w:t>
      </w:r>
      <w:r>
        <w:rPr>
          <w:color w:val="231F20"/>
          <w:spacing w:val="15"/>
          <w:w w:val="105"/>
          <w:sz w:val="17"/>
        </w:rPr>
        <w:t> </w:t>
      </w:r>
      <w:r>
        <w:rPr>
          <w:color w:val="231F20"/>
          <w:w w:val="105"/>
          <w:sz w:val="17"/>
        </w:rPr>
        <w:t>conveyance,</w:t>
      </w:r>
      <w:r>
        <w:rPr>
          <w:color w:val="231F20"/>
          <w:spacing w:val="15"/>
          <w:w w:val="105"/>
          <w:sz w:val="17"/>
        </w:rPr>
        <w:t> </w:t>
      </w:r>
      <w:r>
        <w:rPr>
          <w:color w:val="231F20"/>
          <w:w w:val="105"/>
          <w:sz w:val="17"/>
        </w:rPr>
        <w:t>the</w:t>
      </w:r>
      <w:r>
        <w:rPr>
          <w:color w:val="231F20"/>
          <w:spacing w:val="15"/>
          <w:w w:val="105"/>
          <w:sz w:val="17"/>
        </w:rPr>
        <w:t> </w:t>
      </w:r>
      <w:r>
        <w:rPr>
          <w:color w:val="231F20"/>
          <w:w w:val="105"/>
          <w:sz w:val="17"/>
        </w:rPr>
        <w:t>adjacent</w:t>
      </w:r>
      <w:r>
        <w:rPr>
          <w:color w:val="231F20"/>
          <w:spacing w:val="15"/>
          <w:w w:val="105"/>
          <w:sz w:val="17"/>
        </w:rPr>
        <w:t> </w:t>
      </w:r>
      <w:r>
        <w:rPr>
          <w:color w:val="231F20"/>
          <w:w w:val="105"/>
          <w:sz w:val="17"/>
        </w:rPr>
        <w:t>loading</w:t>
      </w:r>
      <w:r>
        <w:rPr>
          <w:color w:val="231F20"/>
          <w:spacing w:val="15"/>
          <w:w w:val="105"/>
          <w:sz w:val="17"/>
        </w:rPr>
        <w:t> </w:t>
      </w:r>
      <w:r>
        <w:rPr>
          <w:color w:val="231F20"/>
          <w:w w:val="105"/>
          <w:sz w:val="17"/>
        </w:rPr>
        <w:t>and</w:t>
      </w:r>
      <w:r>
        <w:rPr>
          <w:color w:val="231F20"/>
          <w:spacing w:val="15"/>
          <w:w w:val="105"/>
          <w:sz w:val="17"/>
        </w:rPr>
        <w:t> </w:t>
      </w:r>
      <w:r>
        <w:rPr>
          <w:color w:val="231F20"/>
          <w:w w:val="105"/>
          <w:sz w:val="17"/>
        </w:rPr>
        <w:t>unloading</w:t>
      </w:r>
      <w:r>
        <w:rPr>
          <w:color w:val="231F20"/>
          <w:spacing w:val="15"/>
          <w:w w:val="105"/>
          <w:sz w:val="17"/>
        </w:rPr>
        <w:t> </w:t>
      </w:r>
      <w:r>
        <w:rPr>
          <w:color w:val="231F20"/>
          <w:w w:val="105"/>
          <w:sz w:val="17"/>
        </w:rPr>
        <w:t>areas,</w:t>
      </w:r>
      <w:r>
        <w:rPr>
          <w:color w:val="231F20"/>
          <w:spacing w:val="15"/>
          <w:w w:val="105"/>
          <w:sz w:val="17"/>
        </w:rPr>
        <w:t> </w:t>
      </w:r>
      <w:r>
        <w:rPr>
          <w:color w:val="231F20"/>
          <w:w w:val="105"/>
          <w:sz w:val="17"/>
        </w:rPr>
        <w:t>and, if necessary, all other material which has been transported in the conveyance. When necessary, additional steps for the protection of people, property and the environment, in accordance with provisions established by the relevant competent authority, should be taken to overcome and minimize the consequences of such leakage or damage.</w:t>
      </w:r>
    </w:p>
    <w:p>
      <w:pPr>
        <w:pStyle w:val="ListParagraph"/>
        <w:numPr>
          <w:ilvl w:val="3"/>
          <w:numId w:val="1"/>
        </w:numPr>
        <w:tabs>
          <w:tab w:pos="2497" w:val="left" w:leader="none"/>
        </w:tabs>
        <w:spacing w:line="256" w:lineRule="auto" w:before="127" w:after="0"/>
        <w:ind w:left="2497" w:right="848" w:hanging="1080"/>
        <w:jc w:val="both"/>
        <w:rPr>
          <w:color w:val="231F20"/>
          <w:sz w:val="17"/>
        </w:rPr>
      </w:pPr>
      <w:r>
        <w:rPr>
          <w:color w:val="231F20"/>
          <w:w w:val="105"/>
          <w:sz w:val="17"/>
        </w:rPr>
        <w:t>Packages</w:t>
      </w:r>
      <w:r>
        <w:rPr>
          <w:color w:val="231F20"/>
          <w:w w:val="105"/>
          <w:sz w:val="17"/>
        </w:rPr>
        <w:t> damaged</w:t>
      </w:r>
      <w:r>
        <w:rPr>
          <w:color w:val="231F20"/>
          <w:w w:val="105"/>
          <w:sz w:val="17"/>
        </w:rPr>
        <w:t> or</w:t>
      </w:r>
      <w:r>
        <w:rPr>
          <w:color w:val="231F20"/>
          <w:w w:val="105"/>
          <w:sz w:val="17"/>
        </w:rPr>
        <w:t> leaking</w:t>
      </w:r>
      <w:r>
        <w:rPr>
          <w:color w:val="231F20"/>
          <w:w w:val="105"/>
          <w:sz w:val="17"/>
        </w:rPr>
        <w:t> radioactive</w:t>
      </w:r>
      <w:r>
        <w:rPr>
          <w:color w:val="231F20"/>
          <w:w w:val="105"/>
          <w:sz w:val="17"/>
        </w:rPr>
        <w:t> contents</w:t>
      </w:r>
      <w:r>
        <w:rPr>
          <w:color w:val="231F20"/>
          <w:w w:val="105"/>
          <w:sz w:val="17"/>
        </w:rPr>
        <w:t> in</w:t>
      </w:r>
      <w:r>
        <w:rPr>
          <w:color w:val="231F20"/>
          <w:w w:val="105"/>
          <w:sz w:val="17"/>
        </w:rPr>
        <w:t> excess</w:t>
      </w:r>
      <w:r>
        <w:rPr>
          <w:color w:val="231F20"/>
          <w:w w:val="105"/>
          <w:sz w:val="17"/>
        </w:rPr>
        <w:t> of</w:t>
      </w:r>
      <w:r>
        <w:rPr>
          <w:color w:val="231F20"/>
          <w:w w:val="105"/>
          <w:sz w:val="17"/>
        </w:rPr>
        <w:t> allowable</w:t>
      </w:r>
      <w:r>
        <w:rPr>
          <w:color w:val="231F20"/>
          <w:w w:val="105"/>
          <w:sz w:val="17"/>
        </w:rPr>
        <w:t> limits</w:t>
      </w:r>
      <w:r>
        <w:rPr>
          <w:color w:val="231F20"/>
          <w:w w:val="105"/>
          <w:sz w:val="17"/>
        </w:rPr>
        <w:t> for</w:t>
      </w:r>
      <w:r>
        <w:rPr>
          <w:color w:val="231F20"/>
          <w:w w:val="105"/>
          <w:sz w:val="17"/>
        </w:rPr>
        <w:t> normal</w:t>
      </w:r>
      <w:r>
        <w:rPr>
          <w:color w:val="231F20"/>
          <w:w w:val="105"/>
          <w:sz w:val="17"/>
        </w:rPr>
        <w:t> conditions</w:t>
      </w:r>
      <w:r>
        <w:rPr>
          <w:color w:val="231F20"/>
          <w:w w:val="105"/>
          <w:sz w:val="17"/>
        </w:rPr>
        <w:t> of transport may be removed to an acceptable interim location under supervision, but should not be forwarded until repaired or reconditioned and decontaminated.</w:t>
      </w:r>
    </w:p>
    <w:p>
      <w:pPr>
        <w:pStyle w:val="ListParagraph"/>
        <w:numPr>
          <w:ilvl w:val="3"/>
          <w:numId w:val="1"/>
        </w:numPr>
        <w:tabs>
          <w:tab w:pos="2497" w:val="left" w:leader="none"/>
        </w:tabs>
        <w:spacing w:line="256" w:lineRule="auto" w:before="122" w:after="0"/>
        <w:ind w:left="2497" w:right="847" w:hanging="1080"/>
        <w:jc w:val="both"/>
        <w:rPr>
          <w:color w:val="231F20"/>
          <w:sz w:val="17"/>
        </w:rPr>
      </w:pPr>
      <w:r>
        <w:rPr>
          <w:color w:val="231F20"/>
          <w:w w:val="105"/>
          <w:sz w:val="17"/>
        </w:rPr>
        <w:t>In the event of a nuclear or radiological emergency during the transport of radioactive material, provisions</w:t>
      </w:r>
      <w:r>
        <w:rPr>
          <w:color w:val="231F20"/>
          <w:spacing w:val="80"/>
          <w:w w:val="105"/>
          <w:sz w:val="17"/>
        </w:rPr>
        <w:t> </w:t>
      </w:r>
      <w:r>
        <w:rPr>
          <w:color w:val="231F20"/>
          <w:w w:val="105"/>
          <w:sz w:val="17"/>
        </w:rPr>
        <w:t>as established by relevant national and/or international organizations, should be observed to protect people, property and the environment. This includes arrangements for preparedness and response established in accordance with the national and/or international requirements and in a consistent and coordinated manner with the national and/or international emergency arrangements.</w:t>
      </w:r>
    </w:p>
    <w:p>
      <w:pPr>
        <w:pStyle w:val="ListParagraph"/>
        <w:numPr>
          <w:ilvl w:val="3"/>
          <w:numId w:val="1"/>
        </w:numPr>
        <w:tabs>
          <w:tab w:pos="2497" w:val="left" w:leader="none"/>
        </w:tabs>
        <w:spacing w:line="256" w:lineRule="auto" w:before="124" w:after="0"/>
        <w:ind w:left="2497" w:right="848" w:hanging="1080"/>
        <w:jc w:val="both"/>
        <w:rPr>
          <w:color w:val="231F20"/>
          <w:sz w:val="17"/>
        </w:rPr>
      </w:pPr>
      <w:r>
        <w:rPr>
          <w:color w:val="231F20"/>
          <w:sz w:val="17"/>
        </w:rPr>
        <w:t>Attention is drawn to the latest versions of both </w:t>
      </w:r>
      <w:r>
        <w:rPr>
          <w:rFonts w:ascii="Arial"/>
          <w:i/>
          <w:color w:val="231F20"/>
          <w:sz w:val="17"/>
        </w:rPr>
        <w:t>The EmS Guide: Revised Emergency Response Procedures for </w:t>
      </w:r>
      <w:r>
        <w:rPr>
          <w:rFonts w:ascii="Arial"/>
          <w:i/>
          <w:color w:val="231F20"/>
          <w:w w:val="105"/>
          <w:sz w:val="17"/>
        </w:rPr>
        <w:t>Ships Carrying Dangerous Goods </w:t>
      </w:r>
      <w:r>
        <w:rPr>
          <w:color w:val="231F20"/>
          <w:w w:val="105"/>
          <w:sz w:val="17"/>
        </w:rPr>
        <w:t>and the </w:t>
      </w:r>
      <w:r>
        <w:rPr>
          <w:rFonts w:ascii="Arial"/>
          <w:i/>
          <w:color w:val="231F20"/>
          <w:w w:val="105"/>
          <w:sz w:val="17"/>
        </w:rPr>
        <w:t>Medical First Aid Guide for Use in Accidents Involving Dangerous Goods (MFAG)</w:t>
      </w:r>
      <w:r>
        <w:rPr>
          <w:color w:val="231F20"/>
          <w:w w:val="105"/>
          <w:sz w:val="17"/>
        </w:rPr>
        <w:t>.</w:t>
      </w:r>
    </w:p>
    <w:p>
      <w:pPr>
        <w:pStyle w:val="ListParagraph"/>
        <w:numPr>
          <w:ilvl w:val="3"/>
          <w:numId w:val="1"/>
        </w:numPr>
        <w:tabs>
          <w:tab w:pos="2497" w:val="left" w:leader="none"/>
        </w:tabs>
        <w:spacing w:line="256" w:lineRule="auto" w:before="123" w:after="0"/>
        <w:ind w:left="2497" w:right="847" w:hanging="1080"/>
        <w:jc w:val="both"/>
        <w:rPr>
          <w:color w:val="231F20"/>
          <w:sz w:val="17"/>
        </w:rPr>
      </w:pPr>
      <w:r>
        <w:rPr>
          <w:color w:val="231F20"/>
          <w:w w:val="105"/>
          <w:sz w:val="17"/>
        </w:rPr>
        <w:t>The arrangements for preparedness and response should be based on the graded approach and take into consideration</w:t>
      </w:r>
      <w:r>
        <w:rPr>
          <w:color w:val="231F20"/>
          <w:w w:val="105"/>
          <w:sz w:val="17"/>
        </w:rPr>
        <w:t> the</w:t>
      </w:r>
      <w:r>
        <w:rPr>
          <w:color w:val="231F20"/>
          <w:w w:val="105"/>
          <w:sz w:val="17"/>
        </w:rPr>
        <w:t> identified</w:t>
      </w:r>
      <w:r>
        <w:rPr>
          <w:color w:val="231F20"/>
          <w:w w:val="105"/>
          <w:sz w:val="17"/>
        </w:rPr>
        <w:t> hazards</w:t>
      </w:r>
      <w:r>
        <w:rPr>
          <w:color w:val="231F20"/>
          <w:w w:val="105"/>
          <w:sz w:val="17"/>
        </w:rPr>
        <w:t> and</w:t>
      </w:r>
      <w:r>
        <w:rPr>
          <w:color w:val="231F20"/>
          <w:w w:val="105"/>
          <w:sz w:val="17"/>
        </w:rPr>
        <w:t> their</w:t>
      </w:r>
      <w:r>
        <w:rPr>
          <w:color w:val="231F20"/>
          <w:w w:val="105"/>
          <w:sz w:val="17"/>
        </w:rPr>
        <w:t> potential</w:t>
      </w:r>
      <w:r>
        <w:rPr>
          <w:color w:val="231F20"/>
          <w:w w:val="105"/>
          <w:sz w:val="17"/>
        </w:rPr>
        <w:t> consequences,</w:t>
      </w:r>
      <w:r>
        <w:rPr>
          <w:color w:val="231F20"/>
          <w:w w:val="105"/>
          <w:sz w:val="17"/>
        </w:rPr>
        <w:t> including</w:t>
      </w:r>
      <w:r>
        <w:rPr>
          <w:color w:val="231F20"/>
          <w:w w:val="105"/>
          <w:sz w:val="17"/>
        </w:rPr>
        <w:t> the</w:t>
      </w:r>
      <w:r>
        <w:rPr>
          <w:color w:val="231F20"/>
          <w:w w:val="105"/>
          <w:sz w:val="17"/>
        </w:rPr>
        <w:t> formation</w:t>
      </w:r>
      <w:r>
        <w:rPr>
          <w:color w:val="231F20"/>
          <w:w w:val="105"/>
          <w:sz w:val="17"/>
        </w:rPr>
        <w:t> of</w:t>
      </w:r>
      <w:r>
        <w:rPr>
          <w:color w:val="231F20"/>
          <w:w w:val="105"/>
          <w:sz w:val="17"/>
        </w:rPr>
        <w:t> other dangerous substances that may result from the reaction between the contents of a consignment and the environment in the event of a nuclear or radiological emergency. Guidance for the establishment of such arrangements</w:t>
      </w:r>
      <w:r>
        <w:rPr>
          <w:color w:val="231F20"/>
          <w:w w:val="105"/>
          <w:sz w:val="17"/>
        </w:rPr>
        <w:t> is</w:t>
      </w:r>
      <w:r>
        <w:rPr>
          <w:color w:val="231F20"/>
          <w:w w:val="105"/>
          <w:sz w:val="17"/>
        </w:rPr>
        <w:t> contained</w:t>
      </w:r>
      <w:r>
        <w:rPr>
          <w:color w:val="231F20"/>
          <w:w w:val="105"/>
          <w:sz w:val="17"/>
        </w:rPr>
        <w:t> in</w:t>
      </w:r>
      <w:r>
        <w:rPr>
          <w:color w:val="231F20"/>
          <w:w w:val="105"/>
          <w:sz w:val="17"/>
        </w:rPr>
        <w:t> “Preparedness</w:t>
      </w:r>
      <w:r>
        <w:rPr>
          <w:color w:val="231F20"/>
          <w:w w:val="105"/>
          <w:sz w:val="17"/>
        </w:rPr>
        <w:t> and</w:t>
      </w:r>
      <w:r>
        <w:rPr>
          <w:color w:val="231F20"/>
          <w:w w:val="105"/>
          <w:sz w:val="17"/>
        </w:rPr>
        <w:t> Response</w:t>
      </w:r>
      <w:r>
        <w:rPr>
          <w:color w:val="231F20"/>
          <w:w w:val="105"/>
          <w:sz w:val="17"/>
        </w:rPr>
        <w:t> for</w:t>
      </w:r>
      <w:r>
        <w:rPr>
          <w:color w:val="231F20"/>
          <w:w w:val="105"/>
          <w:sz w:val="17"/>
        </w:rPr>
        <w:t> a</w:t>
      </w:r>
      <w:r>
        <w:rPr>
          <w:color w:val="231F20"/>
          <w:w w:val="105"/>
          <w:sz w:val="17"/>
        </w:rPr>
        <w:t> Nuclear</w:t>
      </w:r>
      <w:r>
        <w:rPr>
          <w:color w:val="231F20"/>
          <w:w w:val="105"/>
          <w:sz w:val="17"/>
        </w:rPr>
        <w:t> or</w:t>
      </w:r>
      <w:r>
        <w:rPr>
          <w:color w:val="231F20"/>
          <w:w w:val="105"/>
          <w:sz w:val="17"/>
        </w:rPr>
        <w:t> Radiological</w:t>
      </w:r>
      <w:r>
        <w:rPr>
          <w:color w:val="231F20"/>
          <w:w w:val="105"/>
          <w:sz w:val="17"/>
        </w:rPr>
        <w:t> Emergency”,</w:t>
      </w:r>
      <w:r>
        <w:rPr>
          <w:color w:val="231F20"/>
          <w:spacing w:val="80"/>
          <w:w w:val="105"/>
          <w:sz w:val="17"/>
        </w:rPr>
        <w:t> </w:t>
      </w:r>
      <w:r>
        <w:rPr>
          <w:color w:val="231F20"/>
          <w:w w:val="105"/>
          <w:sz w:val="17"/>
        </w:rPr>
        <w:t>IAEA Safety Standards Series No. GSR Part 7, IAEA, Vienna (2015); “Criteria for Use in Preparedness and </w:t>
      </w:r>
      <w:r>
        <w:rPr>
          <w:color w:val="231F20"/>
          <w:sz w:val="17"/>
        </w:rPr>
        <w:t>Response for a Nuclear or Radiological Emergency”, IAEA Safety Standards Series No. GSG-2, IAEA, Vienna </w:t>
      </w:r>
      <w:r>
        <w:rPr>
          <w:color w:val="231F20"/>
          <w:w w:val="105"/>
          <w:sz w:val="17"/>
        </w:rPr>
        <w:t>(2011); “Arrangements for Preparedness for a Nuclear or Radiological Emergency”, IAEA Safety Standards </w:t>
      </w:r>
      <w:r>
        <w:rPr>
          <w:color w:val="231F20"/>
          <w:sz w:val="17"/>
        </w:rPr>
        <w:t>Series No. GS-G-2.1, IAEA, Vienna (2007), and “Arrangements for the Termination of a Nuclear or Radiological </w:t>
      </w:r>
      <w:r>
        <w:rPr>
          <w:color w:val="231F20"/>
          <w:w w:val="105"/>
          <w:sz w:val="17"/>
        </w:rPr>
        <w:t>Emergency”,</w:t>
      </w:r>
      <w:r>
        <w:rPr>
          <w:color w:val="231F20"/>
          <w:spacing w:val="-3"/>
          <w:w w:val="105"/>
          <w:sz w:val="17"/>
        </w:rPr>
        <w:t> </w:t>
      </w:r>
      <w:r>
        <w:rPr>
          <w:color w:val="231F20"/>
          <w:w w:val="105"/>
          <w:sz w:val="17"/>
        </w:rPr>
        <w:t>IAEA</w:t>
      </w:r>
      <w:r>
        <w:rPr>
          <w:color w:val="231F20"/>
          <w:spacing w:val="-3"/>
          <w:w w:val="105"/>
          <w:sz w:val="17"/>
        </w:rPr>
        <w:t> </w:t>
      </w:r>
      <w:r>
        <w:rPr>
          <w:color w:val="231F20"/>
          <w:w w:val="105"/>
          <w:sz w:val="17"/>
        </w:rPr>
        <w:t>Safety</w:t>
      </w:r>
      <w:r>
        <w:rPr>
          <w:color w:val="231F20"/>
          <w:spacing w:val="-3"/>
          <w:w w:val="105"/>
          <w:sz w:val="17"/>
        </w:rPr>
        <w:t> </w:t>
      </w:r>
      <w:r>
        <w:rPr>
          <w:color w:val="231F20"/>
          <w:w w:val="105"/>
          <w:sz w:val="17"/>
        </w:rPr>
        <w:t>Standards</w:t>
      </w:r>
      <w:r>
        <w:rPr>
          <w:color w:val="231F20"/>
          <w:spacing w:val="-4"/>
          <w:w w:val="105"/>
          <w:sz w:val="17"/>
        </w:rPr>
        <w:t> </w:t>
      </w:r>
      <w:r>
        <w:rPr>
          <w:color w:val="231F20"/>
          <w:w w:val="105"/>
          <w:sz w:val="17"/>
        </w:rPr>
        <w:t>Series</w:t>
      </w:r>
      <w:r>
        <w:rPr>
          <w:color w:val="231F20"/>
          <w:spacing w:val="-3"/>
          <w:w w:val="105"/>
          <w:sz w:val="17"/>
        </w:rPr>
        <w:t> </w:t>
      </w:r>
      <w:r>
        <w:rPr>
          <w:color w:val="231F20"/>
          <w:w w:val="105"/>
          <w:sz w:val="17"/>
        </w:rPr>
        <w:t>No.</w:t>
      </w:r>
      <w:r>
        <w:rPr>
          <w:color w:val="231F20"/>
          <w:spacing w:val="-3"/>
          <w:w w:val="105"/>
          <w:sz w:val="17"/>
        </w:rPr>
        <w:t> </w:t>
      </w:r>
      <w:r>
        <w:rPr>
          <w:color w:val="231F20"/>
          <w:w w:val="105"/>
          <w:sz w:val="17"/>
        </w:rPr>
        <w:t>GSG-11,</w:t>
      </w:r>
      <w:r>
        <w:rPr>
          <w:color w:val="231F20"/>
          <w:spacing w:val="-3"/>
          <w:w w:val="105"/>
          <w:sz w:val="17"/>
        </w:rPr>
        <w:t> </w:t>
      </w:r>
      <w:r>
        <w:rPr>
          <w:color w:val="231F20"/>
          <w:w w:val="105"/>
          <w:sz w:val="17"/>
        </w:rPr>
        <w:t>IAEA,</w:t>
      </w:r>
      <w:r>
        <w:rPr>
          <w:color w:val="231F20"/>
          <w:spacing w:val="-4"/>
          <w:w w:val="105"/>
          <w:sz w:val="17"/>
        </w:rPr>
        <w:t> </w:t>
      </w:r>
      <w:r>
        <w:rPr>
          <w:color w:val="231F20"/>
          <w:w w:val="105"/>
          <w:sz w:val="17"/>
        </w:rPr>
        <w:t>Vienna</w:t>
      </w:r>
      <w:r>
        <w:rPr>
          <w:color w:val="231F20"/>
          <w:spacing w:val="-3"/>
          <w:w w:val="105"/>
          <w:sz w:val="17"/>
        </w:rPr>
        <w:t> </w:t>
      </w:r>
      <w:r>
        <w:rPr>
          <w:color w:val="231F20"/>
          <w:w w:val="105"/>
          <w:sz w:val="17"/>
        </w:rPr>
        <w:t>(2018).</w:t>
      </w:r>
    </w:p>
    <w:p>
      <w:pPr>
        <w:pStyle w:val="ListParagraph"/>
        <w:numPr>
          <w:ilvl w:val="3"/>
          <w:numId w:val="1"/>
        </w:numPr>
        <w:tabs>
          <w:tab w:pos="2497" w:val="left" w:leader="none"/>
        </w:tabs>
        <w:spacing w:line="256" w:lineRule="auto" w:before="128" w:after="0"/>
        <w:ind w:left="2497" w:right="846" w:hanging="1080"/>
        <w:jc w:val="both"/>
        <w:rPr>
          <w:color w:val="231F20"/>
          <w:sz w:val="17"/>
        </w:rPr>
      </w:pPr>
      <w:r>
        <w:rPr>
          <w:color w:val="231F20"/>
          <w:w w:val="105"/>
          <w:sz w:val="17"/>
        </w:rPr>
        <w:t>In the event of a package containing radioactive material suffering from breakage or leakage while the ship</w:t>
      </w:r>
      <w:r>
        <w:rPr>
          <w:color w:val="231F20"/>
          <w:spacing w:val="40"/>
          <w:w w:val="105"/>
          <w:sz w:val="17"/>
        </w:rPr>
        <w:t> </w:t>
      </w:r>
      <w:r>
        <w:rPr>
          <w:color w:val="231F20"/>
          <w:w w:val="105"/>
          <w:sz w:val="17"/>
        </w:rPr>
        <w:t>is in port, the port authorities should be informed and advice obtained from them or from the competent authority.</w:t>
      </w:r>
      <w:r>
        <w:rPr>
          <w:rFonts w:ascii="Times New Roman"/>
          <w:color w:val="231F20"/>
          <w:w w:val="105"/>
          <w:sz w:val="17"/>
          <w:vertAlign w:val="superscript"/>
        </w:rPr>
        <w:t>*</w:t>
      </w:r>
      <w:r>
        <w:rPr>
          <w:rFonts w:ascii="Times New Roman"/>
          <w:color w:val="231F20"/>
          <w:w w:val="105"/>
          <w:sz w:val="17"/>
          <w:vertAlign w:val="baseline"/>
        </w:rPr>
        <w:t> </w:t>
      </w:r>
      <w:r>
        <w:rPr>
          <w:color w:val="231F20"/>
          <w:w w:val="105"/>
          <w:sz w:val="17"/>
          <w:vertAlign w:val="baseline"/>
        </w:rPr>
        <w:t>Procedures have been drawn up in many countries for summoning radiological assistance in any such emergency.</w:t>
      </w:r>
    </w:p>
    <w:p>
      <w:pPr>
        <w:pStyle w:val="BodyText"/>
        <w:spacing w:before="150"/>
      </w:pPr>
    </w:p>
    <w:p>
      <w:pPr>
        <w:pStyle w:val="Heading1"/>
        <w:numPr>
          <w:ilvl w:val="2"/>
          <w:numId w:val="1"/>
        </w:numPr>
        <w:tabs>
          <w:tab w:pos="2497" w:val="left" w:leader="none"/>
        </w:tabs>
        <w:spacing w:line="240" w:lineRule="auto" w:before="0" w:after="0"/>
        <w:ind w:left="2497" w:right="0" w:hanging="1080"/>
        <w:jc w:val="left"/>
      </w:pPr>
      <w:r>
        <w:rPr>
          <w:color w:val="231F20"/>
        </w:rPr>
        <w:t>General</w:t>
      </w:r>
      <w:r>
        <w:rPr>
          <w:color w:val="231F20"/>
          <w:spacing w:val="13"/>
        </w:rPr>
        <w:t> </w:t>
      </w:r>
      <w:r>
        <w:rPr>
          <w:color w:val="231F20"/>
        </w:rPr>
        <w:t>fire</w:t>
      </w:r>
      <w:r>
        <w:rPr>
          <w:color w:val="231F20"/>
          <w:spacing w:val="14"/>
        </w:rPr>
        <w:t> </w:t>
      </w:r>
      <w:r>
        <w:rPr>
          <w:color w:val="231F20"/>
          <w:spacing w:val="-2"/>
        </w:rPr>
        <w:t>precautions</w:t>
      </w:r>
    </w:p>
    <w:p>
      <w:pPr>
        <w:pStyle w:val="ListParagraph"/>
        <w:numPr>
          <w:ilvl w:val="3"/>
          <w:numId w:val="1"/>
        </w:numPr>
        <w:tabs>
          <w:tab w:pos="2497" w:val="left" w:leader="none"/>
        </w:tabs>
        <w:spacing w:line="256" w:lineRule="auto" w:before="124" w:after="0"/>
        <w:ind w:left="2497" w:right="849" w:hanging="1081"/>
        <w:jc w:val="left"/>
        <w:rPr>
          <w:color w:val="231F20"/>
          <w:sz w:val="17"/>
        </w:rPr>
      </w:pPr>
      <w:r>
        <w:rPr>
          <w:color w:val="231F20"/>
          <w:w w:val="105"/>
          <w:sz w:val="17"/>
        </w:rPr>
        <w:t>The prevention of fire in a cargo of dangerous goods is achieved by practising good seamanship, observing in particular the following precautions:</w:t>
      </w:r>
    </w:p>
    <w:p>
      <w:pPr>
        <w:pStyle w:val="ListParagraph"/>
        <w:numPr>
          <w:ilvl w:val="4"/>
          <w:numId w:val="1"/>
        </w:numPr>
        <w:tabs>
          <w:tab w:pos="2857" w:val="left" w:leader="none"/>
        </w:tabs>
        <w:spacing w:line="240" w:lineRule="auto" w:before="62" w:after="0"/>
        <w:ind w:left="2857" w:right="0" w:hanging="360"/>
        <w:jc w:val="left"/>
        <w:rPr>
          <w:sz w:val="17"/>
        </w:rPr>
      </w:pPr>
      <w:r>
        <w:rPr>
          <w:color w:val="231F20"/>
          <w:w w:val="105"/>
          <w:sz w:val="17"/>
        </w:rPr>
        <w:t>keep</w:t>
      </w:r>
      <w:r>
        <w:rPr>
          <w:color w:val="231F20"/>
          <w:spacing w:val="-2"/>
          <w:w w:val="105"/>
          <w:sz w:val="17"/>
        </w:rPr>
        <w:t> </w:t>
      </w:r>
      <w:r>
        <w:rPr>
          <w:color w:val="231F20"/>
          <w:w w:val="105"/>
          <w:sz w:val="17"/>
        </w:rPr>
        <w:t>combustible</w:t>
      </w:r>
      <w:r>
        <w:rPr>
          <w:color w:val="231F20"/>
          <w:spacing w:val="-1"/>
          <w:w w:val="105"/>
          <w:sz w:val="17"/>
        </w:rPr>
        <w:t> </w:t>
      </w:r>
      <w:r>
        <w:rPr>
          <w:color w:val="231F20"/>
          <w:w w:val="105"/>
          <w:sz w:val="17"/>
        </w:rPr>
        <w:t>material</w:t>
      </w:r>
      <w:r>
        <w:rPr>
          <w:color w:val="231F20"/>
          <w:spacing w:val="-1"/>
          <w:w w:val="105"/>
          <w:sz w:val="17"/>
        </w:rPr>
        <w:t> </w:t>
      </w:r>
      <w:r>
        <w:rPr>
          <w:color w:val="231F20"/>
          <w:w w:val="105"/>
          <w:sz w:val="17"/>
        </w:rPr>
        <w:t>away</w:t>
      </w:r>
      <w:r>
        <w:rPr>
          <w:color w:val="231F20"/>
          <w:spacing w:val="-1"/>
          <w:w w:val="105"/>
          <w:sz w:val="17"/>
        </w:rPr>
        <w:t> </w:t>
      </w:r>
      <w:r>
        <w:rPr>
          <w:color w:val="231F20"/>
          <w:w w:val="105"/>
          <w:sz w:val="17"/>
        </w:rPr>
        <w:t>from</w:t>
      </w:r>
      <w:r>
        <w:rPr>
          <w:color w:val="231F20"/>
          <w:spacing w:val="-2"/>
          <w:w w:val="105"/>
          <w:sz w:val="17"/>
        </w:rPr>
        <w:t> </w:t>
      </w:r>
      <w:r>
        <w:rPr>
          <w:color w:val="231F20"/>
          <w:w w:val="105"/>
          <w:sz w:val="17"/>
        </w:rPr>
        <w:t>ignition</w:t>
      </w:r>
      <w:r>
        <w:rPr>
          <w:color w:val="231F20"/>
          <w:spacing w:val="-1"/>
          <w:w w:val="105"/>
          <w:sz w:val="17"/>
        </w:rPr>
        <w:t> </w:t>
      </w:r>
      <w:r>
        <w:rPr>
          <w:color w:val="231F20"/>
          <w:spacing w:val="-2"/>
          <w:w w:val="105"/>
          <w:sz w:val="17"/>
        </w:rPr>
        <w:t>sources;</w:t>
      </w:r>
    </w:p>
    <w:p>
      <w:pPr>
        <w:pStyle w:val="ListParagraph"/>
        <w:numPr>
          <w:ilvl w:val="4"/>
          <w:numId w:val="1"/>
        </w:numPr>
        <w:tabs>
          <w:tab w:pos="2857" w:val="left" w:leader="none"/>
        </w:tabs>
        <w:spacing w:line="240" w:lineRule="auto" w:before="74" w:after="0"/>
        <w:ind w:left="2857" w:right="0" w:hanging="360"/>
        <w:jc w:val="left"/>
        <w:rPr>
          <w:sz w:val="17"/>
        </w:rPr>
      </w:pPr>
      <w:r>
        <w:rPr>
          <w:color w:val="231F20"/>
          <w:w w:val="105"/>
          <w:sz w:val="17"/>
        </w:rPr>
        <w:t>protect</w:t>
      </w:r>
      <w:r>
        <w:rPr>
          <w:color w:val="231F20"/>
          <w:spacing w:val="-1"/>
          <w:w w:val="105"/>
          <w:sz w:val="17"/>
        </w:rPr>
        <w:t> </w:t>
      </w:r>
      <w:r>
        <w:rPr>
          <w:color w:val="231F20"/>
          <w:w w:val="105"/>
          <w:sz w:val="17"/>
        </w:rPr>
        <w:t>a</w:t>
      </w:r>
      <w:r>
        <w:rPr>
          <w:color w:val="231F20"/>
          <w:spacing w:val="-1"/>
          <w:w w:val="105"/>
          <w:sz w:val="17"/>
        </w:rPr>
        <w:t> </w:t>
      </w:r>
      <w:r>
        <w:rPr>
          <w:color w:val="231F20"/>
          <w:w w:val="105"/>
          <w:sz w:val="17"/>
        </w:rPr>
        <w:t>flammable substance</w:t>
      </w:r>
      <w:r>
        <w:rPr>
          <w:color w:val="231F20"/>
          <w:spacing w:val="-1"/>
          <w:w w:val="105"/>
          <w:sz w:val="17"/>
        </w:rPr>
        <w:t> </w:t>
      </w:r>
      <w:r>
        <w:rPr>
          <w:color w:val="231F20"/>
          <w:w w:val="105"/>
          <w:sz w:val="17"/>
        </w:rPr>
        <w:t>by adequate</w:t>
      </w:r>
      <w:r>
        <w:rPr>
          <w:color w:val="231F20"/>
          <w:spacing w:val="-1"/>
          <w:w w:val="105"/>
          <w:sz w:val="17"/>
        </w:rPr>
        <w:t> </w:t>
      </w:r>
      <w:r>
        <w:rPr>
          <w:color w:val="231F20"/>
          <w:spacing w:val="-2"/>
          <w:w w:val="105"/>
          <w:sz w:val="17"/>
        </w:rPr>
        <w:t>packing;</w:t>
      </w:r>
    </w:p>
    <w:p>
      <w:pPr>
        <w:pStyle w:val="ListParagraph"/>
        <w:numPr>
          <w:ilvl w:val="4"/>
          <w:numId w:val="1"/>
        </w:numPr>
        <w:tabs>
          <w:tab w:pos="2857" w:val="left" w:leader="none"/>
        </w:tabs>
        <w:spacing w:line="240" w:lineRule="auto" w:before="75" w:after="0"/>
        <w:ind w:left="2857" w:right="0" w:hanging="360"/>
        <w:jc w:val="left"/>
        <w:rPr>
          <w:sz w:val="17"/>
        </w:rPr>
      </w:pPr>
      <w:r>
        <w:rPr>
          <w:color w:val="231F20"/>
          <w:w w:val="105"/>
          <w:sz w:val="17"/>
        </w:rPr>
        <w:t>reject</w:t>
      </w:r>
      <w:r>
        <w:rPr>
          <w:color w:val="231F20"/>
          <w:spacing w:val="-2"/>
          <w:w w:val="105"/>
          <w:sz w:val="17"/>
        </w:rPr>
        <w:t> </w:t>
      </w:r>
      <w:r>
        <w:rPr>
          <w:color w:val="231F20"/>
          <w:w w:val="105"/>
          <w:sz w:val="17"/>
        </w:rPr>
        <w:t>damaged</w:t>
      </w:r>
      <w:r>
        <w:rPr>
          <w:color w:val="231F20"/>
          <w:spacing w:val="-1"/>
          <w:w w:val="105"/>
          <w:sz w:val="17"/>
        </w:rPr>
        <w:t> </w:t>
      </w:r>
      <w:r>
        <w:rPr>
          <w:color w:val="231F20"/>
          <w:w w:val="105"/>
          <w:sz w:val="17"/>
        </w:rPr>
        <w:t>or</w:t>
      </w:r>
      <w:r>
        <w:rPr>
          <w:color w:val="231F20"/>
          <w:spacing w:val="-2"/>
          <w:w w:val="105"/>
          <w:sz w:val="17"/>
        </w:rPr>
        <w:t> </w:t>
      </w:r>
      <w:r>
        <w:rPr>
          <w:color w:val="231F20"/>
          <w:w w:val="105"/>
          <w:sz w:val="17"/>
        </w:rPr>
        <w:t>leaking</w:t>
      </w:r>
      <w:r>
        <w:rPr>
          <w:color w:val="231F20"/>
          <w:spacing w:val="-1"/>
          <w:w w:val="105"/>
          <w:sz w:val="17"/>
        </w:rPr>
        <w:t> </w:t>
      </w:r>
      <w:r>
        <w:rPr>
          <w:color w:val="231F20"/>
          <w:spacing w:val="-2"/>
          <w:w w:val="105"/>
          <w:sz w:val="17"/>
        </w:rPr>
        <w:t>packages;</w:t>
      </w:r>
    </w:p>
    <w:p>
      <w:pPr>
        <w:pStyle w:val="ListParagraph"/>
        <w:numPr>
          <w:ilvl w:val="4"/>
          <w:numId w:val="1"/>
        </w:numPr>
        <w:tabs>
          <w:tab w:pos="2857" w:val="left" w:leader="none"/>
        </w:tabs>
        <w:spacing w:line="240" w:lineRule="auto" w:before="74" w:after="0"/>
        <w:ind w:left="2857" w:right="0" w:hanging="360"/>
        <w:jc w:val="left"/>
        <w:rPr>
          <w:sz w:val="17"/>
        </w:rPr>
      </w:pPr>
      <w:r>
        <w:rPr>
          <w:color w:val="231F20"/>
          <w:w w:val="105"/>
          <w:sz w:val="17"/>
        </w:rPr>
        <w:t>stow</w:t>
      </w:r>
      <w:r>
        <w:rPr>
          <w:color w:val="231F20"/>
          <w:spacing w:val="2"/>
          <w:w w:val="105"/>
          <w:sz w:val="17"/>
        </w:rPr>
        <w:t> </w:t>
      </w:r>
      <w:r>
        <w:rPr>
          <w:color w:val="231F20"/>
          <w:w w:val="105"/>
          <w:sz w:val="17"/>
        </w:rPr>
        <w:t>packages</w:t>
      </w:r>
      <w:r>
        <w:rPr>
          <w:color w:val="231F20"/>
          <w:spacing w:val="3"/>
          <w:w w:val="105"/>
          <w:sz w:val="17"/>
        </w:rPr>
        <w:t> </w:t>
      </w:r>
      <w:r>
        <w:rPr>
          <w:color w:val="231F20"/>
          <w:w w:val="105"/>
          <w:sz w:val="17"/>
        </w:rPr>
        <w:t>protected</w:t>
      </w:r>
      <w:r>
        <w:rPr>
          <w:color w:val="231F20"/>
          <w:spacing w:val="3"/>
          <w:w w:val="105"/>
          <w:sz w:val="17"/>
        </w:rPr>
        <w:t> </w:t>
      </w:r>
      <w:r>
        <w:rPr>
          <w:color w:val="231F20"/>
          <w:w w:val="105"/>
          <w:sz w:val="17"/>
        </w:rPr>
        <w:t>from</w:t>
      </w:r>
      <w:r>
        <w:rPr>
          <w:color w:val="231F20"/>
          <w:spacing w:val="3"/>
          <w:w w:val="105"/>
          <w:sz w:val="17"/>
        </w:rPr>
        <w:t> </w:t>
      </w:r>
      <w:r>
        <w:rPr>
          <w:color w:val="231F20"/>
          <w:w w:val="105"/>
          <w:sz w:val="17"/>
        </w:rPr>
        <w:t>accidental</w:t>
      </w:r>
      <w:r>
        <w:rPr>
          <w:color w:val="231F20"/>
          <w:spacing w:val="3"/>
          <w:w w:val="105"/>
          <w:sz w:val="17"/>
        </w:rPr>
        <w:t> </w:t>
      </w:r>
      <w:r>
        <w:rPr>
          <w:color w:val="231F20"/>
          <w:w w:val="105"/>
          <w:sz w:val="17"/>
        </w:rPr>
        <w:t>damage</w:t>
      </w:r>
      <w:r>
        <w:rPr>
          <w:color w:val="231F20"/>
          <w:spacing w:val="2"/>
          <w:w w:val="105"/>
          <w:sz w:val="17"/>
        </w:rPr>
        <w:t> </w:t>
      </w:r>
      <w:r>
        <w:rPr>
          <w:color w:val="231F20"/>
          <w:w w:val="105"/>
          <w:sz w:val="17"/>
        </w:rPr>
        <w:t>or</w:t>
      </w:r>
      <w:r>
        <w:rPr>
          <w:color w:val="231F20"/>
          <w:spacing w:val="3"/>
          <w:w w:val="105"/>
          <w:sz w:val="17"/>
        </w:rPr>
        <w:t> </w:t>
      </w:r>
      <w:r>
        <w:rPr>
          <w:color w:val="231F20"/>
          <w:spacing w:val="-2"/>
          <w:w w:val="105"/>
          <w:sz w:val="17"/>
        </w:rPr>
        <w:t>heating;</w:t>
      </w:r>
    </w:p>
    <w:p>
      <w:pPr>
        <w:pStyle w:val="ListParagraph"/>
        <w:numPr>
          <w:ilvl w:val="4"/>
          <w:numId w:val="1"/>
        </w:numPr>
        <w:tabs>
          <w:tab w:pos="2857" w:val="left" w:leader="none"/>
        </w:tabs>
        <w:spacing w:line="240" w:lineRule="auto" w:before="75" w:after="0"/>
        <w:ind w:left="2857" w:right="0" w:hanging="360"/>
        <w:jc w:val="left"/>
        <w:rPr>
          <w:sz w:val="17"/>
        </w:rPr>
      </w:pPr>
      <w:r>
        <w:rPr>
          <w:color w:val="231F20"/>
          <w:w w:val="105"/>
          <w:sz w:val="17"/>
        </w:rPr>
        <w:t>segregate</w:t>
      </w:r>
      <w:r>
        <w:rPr>
          <w:color w:val="231F20"/>
          <w:spacing w:val="-1"/>
          <w:w w:val="105"/>
          <w:sz w:val="17"/>
        </w:rPr>
        <w:t> </w:t>
      </w:r>
      <w:r>
        <w:rPr>
          <w:color w:val="231F20"/>
          <w:w w:val="105"/>
          <w:sz w:val="17"/>
        </w:rPr>
        <w:t>packages from substances liable to start or</w:t>
      </w:r>
      <w:r>
        <w:rPr>
          <w:color w:val="231F20"/>
          <w:spacing w:val="-1"/>
          <w:w w:val="105"/>
          <w:sz w:val="17"/>
        </w:rPr>
        <w:t> </w:t>
      </w:r>
      <w:r>
        <w:rPr>
          <w:color w:val="231F20"/>
          <w:w w:val="105"/>
          <w:sz w:val="17"/>
        </w:rPr>
        <w:t>spread </w:t>
      </w:r>
      <w:r>
        <w:rPr>
          <w:color w:val="231F20"/>
          <w:spacing w:val="-4"/>
          <w:w w:val="105"/>
          <w:sz w:val="17"/>
        </w:rPr>
        <w:t>fire;</w:t>
      </w:r>
    </w:p>
    <w:p>
      <w:pPr>
        <w:pStyle w:val="ListParagraph"/>
        <w:numPr>
          <w:ilvl w:val="4"/>
          <w:numId w:val="1"/>
        </w:numPr>
        <w:tabs>
          <w:tab w:pos="2857" w:val="left" w:leader="none"/>
        </w:tabs>
        <w:spacing w:line="256" w:lineRule="auto" w:before="75" w:after="0"/>
        <w:ind w:left="2857" w:right="847" w:hanging="360"/>
        <w:jc w:val="left"/>
        <w:rPr>
          <w:sz w:val="17"/>
        </w:rPr>
      </w:pPr>
      <w:r>
        <w:rPr>
          <w:color w:val="231F20"/>
          <w:w w:val="105"/>
          <w:sz w:val="17"/>
        </w:rPr>
        <w:t>where</w:t>
      </w:r>
      <w:r>
        <w:rPr>
          <w:color w:val="231F20"/>
          <w:spacing w:val="-1"/>
          <w:w w:val="105"/>
          <w:sz w:val="17"/>
        </w:rPr>
        <w:t> </w:t>
      </w:r>
      <w:r>
        <w:rPr>
          <w:color w:val="231F20"/>
          <w:w w:val="105"/>
          <w:sz w:val="17"/>
        </w:rPr>
        <w:t>appropriate</w:t>
      </w:r>
      <w:r>
        <w:rPr>
          <w:color w:val="231F20"/>
          <w:spacing w:val="-1"/>
          <w:w w:val="105"/>
          <w:sz w:val="17"/>
        </w:rPr>
        <w:t> </w:t>
      </w:r>
      <w:r>
        <w:rPr>
          <w:color w:val="231F20"/>
          <w:w w:val="105"/>
          <w:sz w:val="17"/>
        </w:rPr>
        <w:t>and</w:t>
      </w:r>
      <w:r>
        <w:rPr>
          <w:color w:val="231F20"/>
          <w:spacing w:val="-1"/>
          <w:w w:val="105"/>
          <w:sz w:val="17"/>
        </w:rPr>
        <w:t> </w:t>
      </w:r>
      <w:r>
        <w:rPr>
          <w:color w:val="231F20"/>
          <w:w w:val="105"/>
          <w:sz w:val="17"/>
        </w:rPr>
        <w:t>practicable,</w:t>
      </w:r>
      <w:r>
        <w:rPr>
          <w:color w:val="231F20"/>
          <w:spacing w:val="-1"/>
          <w:w w:val="105"/>
          <w:sz w:val="17"/>
        </w:rPr>
        <w:t> </w:t>
      </w:r>
      <w:r>
        <w:rPr>
          <w:color w:val="231F20"/>
          <w:w w:val="105"/>
          <w:sz w:val="17"/>
        </w:rPr>
        <w:t>stow</w:t>
      </w:r>
      <w:r>
        <w:rPr>
          <w:color w:val="231F20"/>
          <w:spacing w:val="-1"/>
          <w:w w:val="105"/>
          <w:sz w:val="17"/>
        </w:rPr>
        <w:t> </w:t>
      </w:r>
      <w:r>
        <w:rPr>
          <w:color w:val="231F20"/>
          <w:w w:val="105"/>
          <w:sz w:val="17"/>
        </w:rPr>
        <w:t>dangerous</w:t>
      </w:r>
      <w:r>
        <w:rPr>
          <w:color w:val="231F20"/>
          <w:spacing w:val="-1"/>
          <w:w w:val="105"/>
          <w:sz w:val="17"/>
        </w:rPr>
        <w:t> </w:t>
      </w:r>
      <w:r>
        <w:rPr>
          <w:color w:val="231F20"/>
          <w:w w:val="105"/>
          <w:sz w:val="17"/>
        </w:rPr>
        <w:t>goods</w:t>
      </w:r>
      <w:r>
        <w:rPr>
          <w:color w:val="231F20"/>
          <w:spacing w:val="-1"/>
          <w:w w:val="105"/>
          <w:sz w:val="17"/>
        </w:rPr>
        <w:t> </w:t>
      </w:r>
      <w:r>
        <w:rPr>
          <w:color w:val="231F20"/>
          <w:w w:val="105"/>
          <w:sz w:val="17"/>
        </w:rPr>
        <w:t>in</w:t>
      </w:r>
      <w:r>
        <w:rPr>
          <w:color w:val="231F20"/>
          <w:spacing w:val="-1"/>
          <w:w w:val="105"/>
          <w:sz w:val="17"/>
        </w:rPr>
        <w:t> </w:t>
      </w:r>
      <w:r>
        <w:rPr>
          <w:color w:val="231F20"/>
          <w:w w:val="105"/>
          <w:sz w:val="17"/>
        </w:rPr>
        <w:t>an</w:t>
      </w:r>
      <w:r>
        <w:rPr>
          <w:color w:val="231F20"/>
          <w:spacing w:val="-1"/>
          <w:w w:val="105"/>
          <w:sz w:val="17"/>
        </w:rPr>
        <w:t> </w:t>
      </w:r>
      <w:r>
        <w:rPr>
          <w:color w:val="231F20"/>
          <w:w w:val="105"/>
          <w:sz w:val="17"/>
        </w:rPr>
        <w:t>accessible</w:t>
      </w:r>
      <w:r>
        <w:rPr>
          <w:color w:val="231F20"/>
          <w:spacing w:val="-1"/>
          <w:w w:val="105"/>
          <w:sz w:val="17"/>
        </w:rPr>
        <w:t> </w:t>
      </w:r>
      <w:r>
        <w:rPr>
          <w:color w:val="231F20"/>
          <w:w w:val="105"/>
          <w:sz w:val="17"/>
        </w:rPr>
        <w:t>position</w:t>
      </w:r>
      <w:r>
        <w:rPr>
          <w:color w:val="231F20"/>
          <w:spacing w:val="-1"/>
          <w:w w:val="105"/>
          <w:sz w:val="17"/>
        </w:rPr>
        <w:t> </w:t>
      </w:r>
      <w:r>
        <w:rPr>
          <w:color w:val="231F20"/>
          <w:w w:val="105"/>
          <w:sz w:val="17"/>
        </w:rPr>
        <w:t>so</w:t>
      </w:r>
      <w:r>
        <w:rPr>
          <w:color w:val="231F20"/>
          <w:spacing w:val="-1"/>
          <w:w w:val="105"/>
          <w:sz w:val="17"/>
        </w:rPr>
        <w:t> </w:t>
      </w:r>
      <w:r>
        <w:rPr>
          <w:color w:val="231F20"/>
          <w:w w:val="105"/>
          <w:sz w:val="17"/>
        </w:rPr>
        <w:t>that</w:t>
      </w:r>
      <w:r>
        <w:rPr>
          <w:color w:val="231F20"/>
          <w:spacing w:val="-1"/>
          <w:w w:val="105"/>
          <w:sz w:val="17"/>
        </w:rPr>
        <w:t> </w:t>
      </w:r>
      <w:r>
        <w:rPr>
          <w:color w:val="231F20"/>
          <w:w w:val="105"/>
          <w:sz w:val="17"/>
        </w:rPr>
        <w:t>packages</w:t>
      </w:r>
      <w:r>
        <w:rPr>
          <w:color w:val="231F20"/>
          <w:spacing w:val="-1"/>
          <w:w w:val="105"/>
          <w:sz w:val="17"/>
        </w:rPr>
        <w:t> </w:t>
      </w:r>
      <w:r>
        <w:rPr>
          <w:color w:val="231F20"/>
          <w:w w:val="105"/>
          <w:sz w:val="17"/>
        </w:rPr>
        <w:t>in the vicinity of a fire may be protected;</w:t>
      </w:r>
    </w:p>
    <w:p>
      <w:pPr>
        <w:pStyle w:val="BodyText"/>
        <w:rPr>
          <w:sz w:val="20"/>
        </w:rPr>
      </w:pPr>
    </w:p>
    <w:p>
      <w:pPr>
        <w:pStyle w:val="BodyText"/>
        <w:spacing w:before="154"/>
        <w:rPr>
          <w:sz w:val="20"/>
        </w:rPr>
      </w:pPr>
      <w:r>
        <w:rPr>
          <w:sz w:val="20"/>
        </w:rPr>
        <mc:AlternateContent>
          <mc:Choice Requires="wps">
            <w:drawing>
              <wp:anchor distT="0" distB="0" distL="0" distR="0" allowOverlap="1" layoutInCell="1" locked="0" behindDoc="1" simplePos="0" relativeHeight="487589888">
                <wp:simplePos x="0" y="0"/>
                <wp:positionH relativeFrom="page">
                  <wp:posOffset>899999</wp:posOffset>
                </wp:positionH>
                <wp:positionV relativeFrom="paragraph">
                  <wp:posOffset>259466</wp:posOffset>
                </wp:positionV>
                <wp:extent cx="914400" cy="1270"/>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914400" cy="1270"/>
                        </a:xfrm>
                        <a:custGeom>
                          <a:avLst/>
                          <a:gdLst/>
                          <a:ahLst/>
                          <a:cxnLst/>
                          <a:rect l="l" t="t" r="r" b="b"/>
                          <a:pathLst>
                            <a:path w="914400" h="0">
                              <a:moveTo>
                                <a:pt x="0" y="0"/>
                              </a:moveTo>
                              <a:lnTo>
                                <a:pt x="9144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096pt;margin-top:20.430443pt;width:72pt;height:.1pt;mso-position-horizontal-relative:page;mso-position-vertical-relative:paragraph;z-index:-15726592;mso-wrap-distance-left:0;mso-wrap-distance-right:0" id="docshape16" coordorigin="1417,409" coordsize="1440,0" path="m1417,409l2857,409e" filled="false" stroked="true" strokeweight=".5pt" strokecolor="#231f20">
                <v:path arrowok="t"/>
                <v:stroke dashstyle="solid"/>
                <w10:wrap type="topAndBottom"/>
              </v:shape>
            </w:pict>
          </mc:Fallback>
        </mc:AlternateContent>
      </w:r>
    </w:p>
    <w:p>
      <w:pPr>
        <w:spacing w:line="220" w:lineRule="auto" w:before="87"/>
        <w:ind w:left="1417" w:right="563" w:firstLine="0"/>
        <w:jc w:val="left"/>
        <w:rPr>
          <w:sz w:val="16"/>
        </w:rPr>
      </w:pPr>
      <w:r>
        <w:rPr>
          <w:rFonts w:ascii="Times New Roman"/>
          <w:color w:val="231F20"/>
          <w:sz w:val="16"/>
          <w:vertAlign w:val="superscript"/>
        </w:rPr>
        <w:t>*</w:t>
      </w:r>
      <w:r>
        <w:rPr>
          <w:rFonts w:ascii="Times New Roman"/>
          <w:color w:val="231F20"/>
          <w:spacing w:val="32"/>
          <w:sz w:val="16"/>
          <w:vertAlign w:val="baseline"/>
        </w:rPr>
        <w:t> </w:t>
      </w:r>
      <w:r>
        <w:rPr>
          <w:color w:val="231F20"/>
          <w:sz w:val="16"/>
          <w:vertAlign w:val="baseline"/>
        </w:rPr>
        <w:t>Reference is made to chapter 7.9 and the IAEA list of national competent authorities responsible for approvals and authorizations in respect of the transport of radioactive material. The list is updated annually.</w:t>
      </w:r>
    </w:p>
    <w:p>
      <w:pPr>
        <w:pStyle w:val="BodyText"/>
        <w:rPr>
          <w:sz w:val="20"/>
        </w:rPr>
      </w:pPr>
    </w:p>
    <w:p>
      <w:pPr>
        <w:pStyle w:val="BodyText"/>
        <w:spacing w:before="165"/>
        <w:rPr>
          <w:sz w:val="20"/>
        </w:rPr>
      </w:pPr>
      <w:r>
        <w:rPr>
          <w:sz w:val="20"/>
        </w:rPr>
        <mc:AlternateContent>
          <mc:Choice Requires="wps">
            <w:drawing>
              <wp:anchor distT="0" distB="0" distL="0" distR="0" allowOverlap="1" layoutInCell="1" locked="0" behindDoc="1" simplePos="0" relativeHeight="487590400">
                <wp:simplePos x="0" y="0"/>
                <wp:positionH relativeFrom="page">
                  <wp:posOffset>899999</wp:posOffset>
                </wp:positionH>
                <wp:positionV relativeFrom="paragraph">
                  <wp:posOffset>266129</wp:posOffset>
                </wp:positionV>
                <wp:extent cx="6120130" cy="6350"/>
                <wp:effectExtent l="0" t="0" r="0" b="0"/>
                <wp:wrapTopAndBottom/>
                <wp:docPr id="19" name="Group 19"/>
                <wp:cNvGraphicFramePr>
                  <a:graphicFrameLocks/>
                </wp:cNvGraphicFramePr>
                <a:graphic>
                  <a:graphicData uri="http://schemas.microsoft.com/office/word/2010/wordprocessingGroup">
                    <wpg:wgp>
                      <wpg:cNvPr id="19" name="Group 19"/>
                      <wpg:cNvGrpSpPr/>
                      <wpg:grpSpPr>
                        <a:xfrm>
                          <a:off x="0" y="0"/>
                          <a:ext cx="6120130" cy="6350"/>
                          <a:chExt cx="6120130" cy="6350"/>
                        </a:xfrm>
                      </wpg:grpSpPr>
                      <wps:wsp>
                        <wps:cNvPr id="20" name="Graphic 20"/>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21" name="Graphic 21"/>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20.955057pt;width:481.9pt;height:.5pt;mso-position-horizontal-relative:page;mso-position-vertical-relative:paragraph;z-index:-15726080;mso-wrap-distance-left:0;mso-wrap-distance-right:0" id="docshapegroup17" coordorigin="1417,419" coordsize="9638,10">
                <v:line style="position:absolute" from="5953,424" to="11055,424" stroked="true" strokeweight=".5pt" strokecolor="#231f20">
                  <v:stroke dashstyle="solid"/>
                </v:line>
                <v:line style="position:absolute" from="1417,424" to="5953,424" stroked="true" strokeweight=".5pt" strokecolor="#231f20">
                  <v:stroke dashstyle="solid"/>
                </v:line>
                <w10:wrap type="topAndBottom"/>
              </v:group>
            </w:pict>
          </mc:Fallback>
        </mc:AlternateContent>
      </w:r>
    </w:p>
    <w:p>
      <w:pPr>
        <w:pStyle w:val="BodyText"/>
        <w:spacing w:after="0"/>
        <w:rPr>
          <w:sz w:val="20"/>
        </w:rPr>
        <w:sectPr>
          <w:headerReference w:type="default" r:id="rId7"/>
          <w:footerReference w:type="default" r:id="rId8"/>
          <w:pgSz w:w="11910" w:h="16840"/>
          <w:pgMar w:header="303" w:footer="546" w:top="880" w:bottom="740" w:left="0" w:right="0"/>
        </w:sectPr>
      </w:pPr>
    </w:p>
    <w:p>
      <w:pPr>
        <w:spacing w:before="98"/>
        <w:ind w:left="850" w:right="0" w:firstLine="0"/>
        <w:jc w:val="left"/>
        <w:rPr>
          <w:rFonts w:ascii="Arial" w:hAnsi="Arial"/>
          <w:i/>
          <w:sz w:val="17"/>
        </w:rPr>
      </w:pPr>
      <w:r>
        <w:rPr>
          <w:rFonts w:ascii="Arial" w:hAnsi="Arial"/>
          <w:i/>
          <w:sz w:val="17"/>
        </w:rPr>
        <mc:AlternateContent>
          <mc:Choice Requires="wps">
            <w:drawing>
              <wp:anchor distT="0" distB="0" distL="0" distR="0" allowOverlap="1" layoutInCell="1" locked="0" behindDoc="0" simplePos="0" relativeHeight="15733248">
                <wp:simplePos x="0" y="0"/>
                <wp:positionH relativeFrom="page">
                  <wp:posOffset>0</wp:posOffset>
                </wp:positionH>
                <wp:positionV relativeFrom="page">
                  <wp:posOffset>9171000</wp:posOffset>
                </wp:positionV>
                <wp:extent cx="360045" cy="1521460"/>
                <wp:effectExtent l="0" t="0" r="0" b="0"/>
                <wp:wrapNone/>
                <wp:docPr id="25" name="Group 25"/>
                <wp:cNvGraphicFramePr>
                  <a:graphicFrameLocks/>
                </wp:cNvGraphicFramePr>
                <a:graphic>
                  <a:graphicData uri="http://schemas.microsoft.com/office/word/2010/wordprocessingGroup">
                    <wpg:wgp>
                      <wpg:cNvPr id="25" name="Group 25"/>
                      <wpg:cNvGrpSpPr/>
                      <wpg:grpSpPr>
                        <a:xfrm>
                          <a:off x="0" y="0"/>
                          <a:ext cx="360045" cy="1521460"/>
                          <a:chExt cx="360045" cy="1521460"/>
                        </a:xfrm>
                      </wpg:grpSpPr>
                      <wps:wsp>
                        <wps:cNvPr id="26" name="Graphic 26"/>
                        <wps:cNvSpPr/>
                        <wps:spPr>
                          <a:xfrm>
                            <a:off x="0" y="0"/>
                            <a:ext cx="360045" cy="1521460"/>
                          </a:xfrm>
                          <a:custGeom>
                            <a:avLst/>
                            <a:gdLst/>
                            <a:ahLst/>
                            <a:cxnLst/>
                            <a:rect l="l" t="t" r="r" b="b"/>
                            <a:pathLst>
                              <a:path w="360045" h="1521460">
                                <a:moveTo>
                                  <a:pt x="360006" y="1521002"/>
                                </a:moveTo>
                                <a:lnTo>
                                  <a:pt x="360006" y="0"/>
                                </a:lnTo>
                                <a:lnTo>
                                  <a:pt x="0" y="0"/>
                                </a:lnTo>
                                <a:lnTo>
                                  <a:pt x="0" y="1521002"/>
                                </a:lnTo>
                                <a:lnTo>
                                  <a:pt x="360006" y="1521002"/>
                                </a:lnTo>
                                <a:close/>
                              </a:path>
                            </a:pathLst>
                          </a:custGeom>
                          <a:solidFill>
                            <a:srgbClr val="58595B"/>
                          </a:solidFill>
                        </wps:spPr>
                        <wps:bodyPr wrap="square" lIns="0" tIns="0" rIns="0" bIns="0" rtlCol="0">
                          <a:prstTxWarp prst="textNoShape">
                            <a:avLst/>
                          </a:prstTxWarp>
                          <a:noAutofit/>
                        </wps:bodyPr>
                      </wps:wsp>
                      <wps:wsp>
                        <wps:cNvPr id="27" name="Textbox 27"/>
                        <wps:cNvSpPr txBox="1"/>
                        <wps:spPr>
                          <a:xfrm>
                            <a:off x="0" y="0"/>
                            <a:ext cx="360045" cy="1521460"/>
                          </a:xfrm>
                          <a:prstGeom prst="rect">
                            <a:avLst/>
                          </a:prstGeom>
                        </wps:spPr>
                        <wps:txbx>
                          <w:txbxContent>
                            <w:p>
                              <w:pPr>
                                <w:spacing w:line="240" w:lineRule="auto" w:before="89"/>
                                <w:rPr>
                                  <w:sz w:val="64"/>
                                </w:rPr>
                              </w:pPr>
                            </w:p>
                            <w:p>
                              <w:pPr>
                                <w:spacing w:before="1"/>
                                <w:ind w:left="129" w:right="0" w:firstLine="0"/>
                                <w:jc w:val="left"/>
                                <w:rPr>
                                  <w:sz w:val="64"/>
                                </w:rPr>
                              </w:pPr>
                              <w:r>
                                <w:rPr>
                                  <w:color w:val="FFFFFF"/>
                                  <w:spacing w:val="-10"/>
                                  <w:w w:val="95"/>
                                  <w:sz w:val="64"/>
                                </w:rPr>
                                <w:t>7</w:t>
                              </w:r>
                            </w:p>
                          </w:txbxContent>
                        </wps:txbx>
                        <wps:bodyPr wrap="square" lIns="0" tIns="0" rIns="0" bIns="0" rtlCol="0">
                          <a:noAutofit/>
                        </wps:bodyPr>
                      </wps:wsp>
                    </wpg:wgp>
                  </a:graphicData>
                </a:graphic>
              </wp:anchor>
            </w:drawing>
          </mc:Choice>
          <mc:Fallback>
            <w:pict>
              <v:group style="position:absolute;margin-left:0pt;margin-top:722.126038pt;width:28.35pt;height:119.8pt;mso-position-horizontal-relative:page;mso-position-vertical-relative:page;z-index:15733248" id="docshapegroup21" coordorigin="0,14443" coordsize="567,2396">
                <v:rect style="position:absolute;left:0;top:14442;width:567;height:2396" id="docshape22" filled="true" fillcolor="#58595b" stroked="false">
                  <v:fill type="solid"/>
                </v:rect>
                <v:shape style="position:absolute;left:0;top:14442;width:567;height:2396" type="#_x0000_t202" id="docshape23" filled="false" stroked="false">
                  <v:textbox inset="0,0,0,0">
                    <w:txbxContent>
                      <w:p>
                        <w:pPr>
                          <w:spacing w:line="240" w:lineRule="auto" w:before="89"/>
                          <w:rPr>
                            <w:sz w:val="64"/>
                          </w:rPr>
                        </w:pPr>
                      </w:p>
                      <w:p>
                        <w:pPr>
                          <w:spacing w:before="1"/>
                          <w:ind w:left="129" w:right="0" w:firstLine="0"/>
                          <w:jc w:val="left"/>
                          <w:rPr>
                            <w:sz w:val="64"/>
                          </w:rPr>
                        </w:pPr>
                        <w:r>
                          <w:rPr>
                            <w:color w:val="FFFFFF"/>
                            <w:spacing w:val="-10"/>
                            <w:w w:val="95"/>
                            <w:sz w:val="64"/>
                          </w:rPr>
                          <w:t>7</w:t>
                        </w:r>
                      </w:p>
                    </w:txbxContent>
                  </v:textbox>
                  <w10:wrap type="none"/>
                </v:shape>
                <w10:wrap type="none"/>
              </v:group>
            </w:pict>
          </mc:Fallback>
        </mc:AlternateContent>
      </w:r>
      <w:r>
        <w:rPr>
          <w:rFonts w:ascii="Arial" w:hAnsi="Arial"/>
          <w:i/>
          <w:color w:val="231F20"/>
          <w:w w:val="105"/>
          <w:sz w:val="17"/>
        </w:rPr>
        <w:t>Part</w:t>
      </w:r>
      <w:r>
        <w:rPr>
          <w:rFonts w:ascii="Arial" w:hAnsi="Arial"/>
          <w:i/>
          <w:color w:val="231F20"/>
          <w:spacing w:val="21"/>
          <w:w w:val="105"/>
          <w:sz w:val="17"/>
        </w:rPr>
        <w:t> </w:t>
      </w:r>
      <w:r>
        <w:rPr>
          <w:rFonts w:ascii="Arial" w:hAnsi="Arial"/>
          <w:i/>
          <w:color w:val="231F20"/>
          <w:w w:val="105"/>
          <w:sz w:val="17"/>
        </w:rPr>
        <w:t>7</w:t>
      </w:r>
      <w:r>
        <w:rPr>
          <w:rFonts w:ascii="Arial" w:hAnsi="Arial"/>
          <w:i/>
          <w:color w:val="231F20"/>
          <w:spacing w:val="21"/>
          <w:w w:val="105"/>
          <w:sz w:val="17"/>
        </w:rPr>
        <w:t> </w:t>
      </w:r>
      <w:r>
        <w:rPr>
          <w:rFonts w:ascii="Arial" w:hAnsi="Arial"/>
          <w:i/>
          <w:color w:val="231F20"/>
          <w:w w:val="105"/>
          <w:sz w:val="17"/>
        </w:rPr>
        <w:t>–</w:t>
      </w:r>
      <w:r>
        <w:rPr>
          <w:rFonts w:ascii="Arial" w:hAnsi="Arial"/>
          <w:i/>
          <w:color w:val="231F20"/>
          <w:spacing w:val="21"/>
          <w:w w:val="105"/>
          <w:sz w:val="17"/>
        </w:rPr>
        <w:t> </w:t>
      </w:r>
      <w:r>
        <w:rPr>
          <w:rFonts w:ascii="Arial" w:hAnsi="Arial"/>
          <w:i/>
          <w:color w:val="231F20"/>
          <w:w w:val="105"/>
          <w:sz w:val="17"/>
        </w:rPr>
        <w:t>Provisions</w:t>
      </w:r>
      <w:r>
        <w:rPr>
          <w:rFonts w:ascii="Arial" w:hAnsi="Arial"/>
          <w:i/>
          <w:color w:val="231F20"/>
          <w:spacing w:val="21"/>
          <w:w w:val="105"/>
          <w:sz w:val="17"/>
        </w:rPr>
        <w:t> </w:t>
      </w:r>
      <w:r>
        <w:rPr>
          <w:rFonts w:ascii="Arial" w:hAnsi="Arial"/>
          <w:i/>
          <w:color w:val="231F20"/>
          <w:w w:val="105"/>
          <w:sz w:val="17"/>
        </w:rPr>
        <w:t>concerning</w:t>
      </w:r>
      <w:r>
        <w:rPr>
          <w:rFonts w:ascii="Arial" w:hAnsi="Arial"/>
          <w:i/>
          <w:color w:val="231F20"/>
          <w:spacing w:val="21"/>
          <w:w w:val="105"/>
          <w:sz w:val="17"/>
        </w:rPr>
        <w:t> </w:t>
      </w:r>
      <w:r>
        <w:rPr>
          <w:rFonts w:ascii="Arial" w:hAnsi="Arial"/>
          <w:i/>
          <w:color w:val="231F20"/>
          <w:w w:val="105"/>
          <w:sz w:val="17"/>
        </w:rPr>
        <w:t>transport</w:t>
      </w:r>
      <w:r>
        <w:rPr>
          <w:rFonts w:ascii="Arial" w:hAnsi="Arial"/>
          <w:i/>
          <w:color w:val="231F20"/>
          <w:spacing w:val="22"/>
          <w:w w:val="105"/>
          <w:sz w:val="17"/>
        </w:rPr>
        <w:t> </w:t>
      </w:r>
      <w:r>
        <w:rPr>
          <w:rFonts w:ascii="Arial" w:hAnsi="Arial"/>
          <w:i/>
          <w:color w:val="231F20"/>
          <w:spacing w:val="-2"/>
          <w:w w:val="105"/>
          <w:sz w:val="17"/>
        </w:rPr>
        <w:t>operations</w:t>
      </w:r>
    </w:p>
    <w:p>
      <w:pPr>
        <w:pStyle w:val="BodyText"/>
        <w:spacing w:before="7"/>
        <w:rPr>
          <w:rFonts w:ascii="Arial"/>
          <w:i/>
          <w:sz w:val="5"/>
        </w:rPr>
      </w:pPr>
      <w:r>
        <w:rPr>
          <w:rFonts w:ascii="Arial"/>
          <w:i/>
          <w:sz w:val="5"/>
        </w:rPr>
        <mc:AlternateContent>
          <mc:Choice Requires="wps">
            <w:drawing>
              <wp:anchor distT="0" distB="0" distL="0" distR="0" allowOverlap="1" layoutInCell="1" locked="0" behindDoc="1" simplePos="0" relativeHeight="487591424">
                <wp:simplePos x="0" y="0"/>
                <wp:positionH relativeFrom="page">
                  <wp:posOffset>540000</wp:posOffset>
                </wp:positionH>
                <wp:positionV relativeFrom="paragraph">
                  <wp:posOffset>56509</wp:posOffset>
                </wp:positionV>
                <wp:extent cx="6120130" cy="1270"/>
                <wp:effectExtent l="0" t="0" r="0" b="0"/>
                <wp:wrapTopAndBottom/>
                <wp:docPr id="28" name="Graphic 28"/>
                <wp:cNvGraphicFramePr>
                  <a:graphicFrameLocks/>
                </wp:cNvGraphicFramePr>
                <a:graphic>
                  <a:graphicData uri="http://schemas.microsoft.com/office/word/2010/wordprocessingShape">
                    <wps:wsp>
                      <wps:cNvPr id="28" name="Graphic 28"/>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4.44958pt;width:481.9pt;height:.1pt;mso-position-horizontal-relative:page;mso-position-vertical-relative:paragraph;z-index:-15725056;mso-wrap-distance-left:0;mso-wrap-distance-right:0" id="docshape24" coordorigin="850,89" coordsize="9638,0" path="m850,89l10488,89e" filled="false" stroked="true" strokeweight=".5pt" strokecolor="#231f20">
                <v:path arrowok="t"/>
                <v:stroke dashstyle="solid"/>
                <w10:wrap type="topAndBottom"/>
              </v:shape>
            </w:pict>
          </mc:Fallback>
        </mc:AlternateContent>
      </w:r>
    </w:p>
    <w:p>
      <w:pPr>
        <w:pStyle w:val="BodyText"/>
        <w:spacing w:before="195"/>
        <w:rPr>
          <w:rFonts w:ascii="Arial"/>
          <w:i/>
        </w:rPr>
      </w:pPr>
    </w:p>
    <w:p>
      <w:pPr>
        <w:pStyle w:val="ListParagraph"/>
        <w:numPr>
          <w:ilvl w:val="4"/>
          <w:numId w:val="1"/>
        </w:numPr>
        <w:tabs>
          <w:tab w:pos="2290" w:val="left" w:leader="none"/>
        </w:tabs>
        <w:spacing w:line="256" w:lineRule="auto" w:before="0" w:after="0"/>
        <w:ind w:left="2290" w:right="1415" w:hanging="360"/>
        <w:jc w:val="both"/>
        <w:rPr>
          <w:sz w:val="17"/>
        </w:rPr>
      </w:pPr>
      <w:r>
        <w:rPr>
          <w:color w:val="231F20"/>
          <w:w w:val="105"/>
          <w:sz w:val="17"/>
        </w:rPr>
        <w:t>enforce</w:t>
      </w:r>
      <w:r>
        <w:rPr>
          <w:color w:val="231F20"/>
          <w:w w:val="105"/>
          <w:sz w:val="17"/>
        </w:rPr>
        <w:t> prohibition</w:t>
      </w:r>
      <w:r>
        <w:rPr>
          <w:color w:val="231F20"/>
          <w:w w:val="105"/>
          <w:sz w:val="17"/>
        </w:rPr>
        <w:t> of</w:t>
      </w:r>
      <w:r>
        <w:rPr>
          <w:color w:val="231F20"/>
          <w:w w:val="105"/>
          <w:sz w:val="17"/>
        </w:rPr>
        <w:t> smoking</w:t>
      </w:r>
      <w:r>
        <w:rPr>
          <w:color w:val="231F20"/>
          <w:w w:val="105"/>
          <w:sz w:val="17"/>
        </w:rPr>
        <w:t> in</w:t>
      </w:r>
      <w:r>
        <w:rPr>
          <w:color w:val="231F20"/>
          <w:w w:val="105"/>
          <w:sz w:val="17"/>
        </w:rPr>
        <w:t> dangerous</w:t>
      </w:r>
      <w:r>
        <w:rPr>
          <w:color w:val="231F20"/>
          <w:w w:val="105"/>
          <w:sz w:val="17"/>
        </w:rPr>
        <w:t> areas</w:t>
      </w:r>
      <w:r>
        <w:rPr>
          <w:color w:val="231F20"/>
          <w:w w:val="105"/>
          <w:sz w:val="17"/>
        </w:rPr>
        <w:t> and</w:t>
      </w:r>
      <w:r>
        <w:rPr>
          <w:color w:val="231F20"/>
          <w:w w:val="105"/>
          <w:sz w:val="17"/>
        </w:rPr>
        <w:t> display</w:t>
      </w:r>
      <w:r>
        <w:rPr>
          <w:color w:val="231F20"/>
          <w:w w:val="105"/>
          <w:sz w:val="17"/>
        </w:rPr>
        <w:t> clearly</w:t>
      </w:r>
      <w:r>
        <w:rPr>
          <w:color w:val="231F20"/>
          <w:w w:val="105"/>
          <w:sz w:val="17"/>
        </w:rPr>
        <w:t> recognizable</w:t>
      </w:r>
      <w:r>
        <w:rPr>
          <w:color w:val="231F20"/>
          <w:w w:val="105"/>
          <w:sz w:val="17"/>
        </w:rPr>
        <w:t> “NO</w:t>
      </w:r>
      <w:r>
        <w:rPr>
          <w:color w:val="231F20"/>
          <w:w w:val="105"/>
          <w:sz w:val="17"/>
        </w:rPr>
        <w:t> SMOKING” notices or signs; and</w:t>
      </w:r>
    </w:p>
    <w:p>
      <w:pPr>
        <w:pStyle w:val="ListParagraph"/>
        <w:numPr>
          <w:ilvl w:val="4"/>
          <w:numId w:val="1"/>
        </w:numPr>
        <w:tabs>
          <w:tab w:pos="2288" w:val="left" w:leader="none"/>
          <w:tab w:pos="2290" w:val="left" w:leader="none"/>
        </w:tabs>
        <w:spacing w:line="256" w:lineRule="auto" w:before="62" w:after="0"/>
        <w:ind w:left="2290" w:right="1414" w:hanging="360"/>
        <w:jc w:val="both"/>
        <w:rPr>
          <w:sz w:val="17"/>
        </w:rPr>
      </w:pPr>
      <w:r>
        <w:rPr>
          <w:color w:val="231F20"/>
          <w:w w:val="105"/>
          <w:sz w:val="17"/>
        </w:rPr>
        <w:t>the dangers from short-circuits, earth leakages or sparking will be apparent. Lighting and power cables and fittings should be maintained in good condition. Cables or equipment found to be unsafe should be disconnected.</w:t>
      </w:r>
      <w:r>
        <w:rPr>
          <w:color w:val="231F20"/>
          <w:spacing w:val="-3"/>
          <w:w w:val="105"/>
          <w:sz w:val="17"/>
        </w:rPr>
        <w:t> </w:t>
      </w:r>
      <w:r>
        <w:rPr>
          <w:color w:val="231F20"/>
          <w:w w:val="105"/>
          <w:sz w:val="17"/>
        </w:rPr>
        <w:t>Where</w:t>
      </w:r>
      <w:r>
        <w:rPr>
          <w:color w:val="231F20"/>
          <w:spacing w:val="-3"/>
          <w:w w:val="105"/>
          <w:sz w:val="17"/>
        </w:rPr>
        <w:t> </w:t>
      </w:r>
      <w:r>
        <w:rPr>
          <w:color w:val="231F20"/>
          <w:w w:val="105"/>
          <w:sz w:val="17"/>
        </w:rPr>
        <w:t>a</w:t>
      </w:r>
      <w:r>
        <w:rPr>
          <w:color w:val="231F20"/>
          <w:spacing w:val="-3"/>
          <w:w w:val="105"/>
          <w:sz w:val="17"/>
        </w:rPr>
        <w:t> </w:t>
      </w:r>
      <w:r>
        <w:rPr>
          <w:color w:val="231F20"/>
          <w:w w:val="105"/>
          <w:sz w:val="17"/>
        </w:rPr>
        <w:t>bulkhead</w:t>
      </w:r>
      <w:r>
        <w:rPr>
          <w:color w:val="231F20"/>
          <w:spacing w:val="-3"/>
          <w:w w:val="105"/>
          <w:sz w:val="17"/>
        </w:rPr>
        <w:t> </w:t>
      </w:r>
      <w:r>
        <w:rPr>
          <w:color w:val="231F20"/>
          <w:w w:val="105"/>
          <w:sz w:val="17"/>
        </w:rPr>
        <w:t>is</w:t>
      </w:r>
      <w:r>
        <w:rPr>
          <w:color w:val="231F20"/>
          <w:spacing w:val="-3"/>
          <w:w w:val="105"/>
          <w:sz w:val="17"/>
        </w:rPr>
        <w:t> </w:t>
      </w:r>
      <w:r>
        <w:rPr>
          <w:color w:val="231F20"/>
          <w:w w:val="105"/>
          <w:sz w:val="17"/>
        </w:rPr>
        <w:t>required</w:t>
      </w:r>
      <w:r>
        <w:rPr>
          <w:color w:val="231F20"/>
          <w:spacing w:val="-3"/>
          <w:w w:val="105"/>
          <w:sz w:val="17"/>
        </w:rPr>
        <w:t> </w:t>
      </w:r>
      <w:r>
        <w:rPr>
          <w:color w:val="231F20"/>
          <w:w w:val="105"/>
          <w:sz w:val="17"/>
        </w:rPr>
        <w:t>to</w:t>
      </w:r>
      <w:r>
        <w:rPr>
          <w:color w:val="231F20"/>
          <w:spacing w:val="-3"/>
          <w:w w:val="105"/>
          <w:sz w:val="17"/>
        </w:rPr>
        <w:t> </w:t>
      </w:r>
      <w:r>
        <w:rPr>
          <w:color w:val="231F20"/>
          <w:w w:val="105"/>
          <w:sz w:val="17"/>
        </w:rPr>
        <w:t>be</w:t>
      </w:r>
      <w:r>
        <w:rPr>
          <w:color w:val="231F20"/>
          <w:spacing w:val="-3"/>
          <w:w w:val="105"/>
          <w:sz w:val="17"/>
        </w:rPr>
        <w:t> </w:t>
      </w:r>
      <w:r>
        <w:rPr>
          <w:color w:val="231F20"/>
          <w:w w:val="105"/>
          <w:sz w:val="17"/>
        </w:rPr>
        <w:t>suitable</w:t>
      </w:r>
      <w:r>
        <w:rPr>
          <w:color w:val="231F20"/>
          <w:spacing w:val="-3"/>
          <w:w w:val="105"/>
          <w:sz w:val="17"/>
        </w:rPr>
        <w:t> </w:t>
      </w:r>
      <w:r>
        <w:rPr>
          <w:color w:val="231F20"/>
          <w:w w:val="105"/>
          <w:sz w:val="17"/>
        </w:rPr>
        <w:t>for</w:t>
      </w:r>
      <w:r>
        <w:rPr>
          <w:color w:val="231F20"/>
          <w:spacing w:val="-3"/>
          <w:w w:val="105"/>
          <w:sz w:val="17"/>
        </w:rPr>
        <w:t> </w:t>
      </w:r>
      <w:r>
        <w:rPr>
          <w:color w:val="231F20"/>
          <w:w w:val="105"/>
          <w:sz w:val="17"/>
        </w:rPr>
        <w:t>segregation</w:t>
      </w:r>
      <w:r>
        <w:rPr>
          <w:color w:val="231F20"/>
          <w:spacing w:val="-3"/>
          <w:w w:val="105"/>
          <w:sz w:val="17"/>
        </w:rPr>
        <w:t> </w:t>
      </w:r>
      <w:r>
        <w:rPr>
          <w:color w:val="231F20"/>
          <w:w w:val="105"/>
          <w:sz w:val="17"/>
        </w:rPr>
        <w:t>purposes,</w:t>
      </w:r>
      <w:r>
        <w:rPr>
          <w:color w:val="231F20"/>
          <w:spacing w:val="-3"/>
          <w:w w:val="105"/>
          <w:sz w:val="17"/>
        </w:rPr>
        <w:t> </w:t>
      </w:r>
      <w:r>
        <w:rPr>
          <w:color w:val="231F20"/>
          <w:w w:val="105"/>
          <w:sz w:val="17"/>
        </w:rPr>
        <w:t>cables</w:t>
      </w:r>
      <w:r>
        <w:rPr>
          <w:color w:val="231F20"/>
          <w:spacing w:val="-3"/>
          <w:w w:val="105"/>
          <w:sz w:val="17"/>
        </w:rPr>
        <w:t> </w:t>
      </w:r>
      <w:r>
        <w:rPr>
          <w:color w:val="231F20"/>
          <w:w w:val="105"/>
          <w:sz w:val="17"/>
        </w:rPr>
        <w:t>and</w:t>
      </w:r>
      <w:r>
        <w:rPr>
          <w:color w:val="231F20"/>
          <w:spacing w:val="-3"/>
          <w:w w:val="105"/>
          <w:sz w:val="17"/>
        </w:rPr>
        <w:t> </w:t>
      </w:r>
      <w:r>
        <w:rPr>
          <w:color w:val="231F20"/>
          <w:w w:val="105"/>
          <w:sz w:val="17"/>
        </w:rPr>
        <w:t>conduit penetrations of the decks and bulkheads should be sealed against the passage of gas and vapours.</w:t>
      </w:r>
    </w:p>
    <w:p>
      <w:pPr>
        <w:pStyle w:val="BodyText"/>
        <w:spacing w:line="256" w:lineRule="auto" w:before="123"/>
        <w:ind w:left="1930" w:right="1191"/>
      </w:pPr>
      <w:r>
        <w:rPr>
          <w:color w:val="231F20"/>
          <w:w w:val="105"/>
        </w:rPr>
        <w:t>When</w:t>
      </w:r>
      <w:r>
        <w:rPr>
          <w:color w:val="231F20"/>
          <w:spacing w:val="-8"/>
          <w:w w:val="105"/>
        </w:rPr>
        <w:t> </w:t>
      </w:r>
      <w:r>
        <w:rPr>
          <w:color w:val="231F20"/>
          <w:w w:val="105"/>
        </w:rPr>
        <w:t>stowing</w:t>
      </w:r>
      <w:r>
        <w:rPr>
          <w:color w:val="231F20"/>
          <w:spacing w:val="-8"/>
          <w:w w:val="105"/>
        </w:rPr>
        <w:t> </w:t>
      </w:r>
      <w:r>
        <w:rPr>
          <w:color w:val="231F20"/>
          <w:w w:val="105"/>
        </w:rPr>
        <w:t>dangerous</w:t>
      </w:r>
      <w:r>
        <w:rPr>
          <w:color w:val="231F20"/>
          <w:spacing w:val="-8"/>
          <w:w w:val="105"/>
        </w:rPr>
        <w:t> </w:t>
      </w:r>
      <w:r>
        <w:rPr>
          <w:color w:val="231F20"/>
          <w:w w:val="105"/>
        </w:rPr>
        <w:t>goods</w:t>
      </w:r>
      <w:r>
        <w:rPr>
          <w:color w:val="231F20"/>
          <w:spacing w:val="-8"/>
          <w:w w:val="105"/>
        </w:rPr>
        <w:t> </w:t>
      </w:r>
      <w:r>
        <w:rPr>
          <w:color w:val="231F20"/>
          <w:w w:val="105"/>
        </w:rPr>
        <w:t>on</w:t>
      </w:r>
      <w:r>
        <w:rPr>
          <w:color w:val="231F20"/>
          <w:spacing w:val="-8"/>
          <w:w w:val="105"/>
        </w:rPr>
        <w:t> </w:t>
      </w:r>
      <w:r>
        <w:rPr>
          <w:color w:val="231F20"/>
          <w:w w:val="105"/>
        </w:rPr>
        <w:t>deck,</w:t>
      </w:r>
      <w:r>
        <w:rPr>
          <w:color w:val="231F20"/>
          <w:spacing w:val="-8"/>
          <w:w w:val="105"/>
        </w:rPr>
        <w:t> </w:t>
      </w:r>
      <w:r>
        <w:rPr>
          <w:color w:val="231F20"/>
          <w:w w:val="105"/>
        </w:rPr>
        <w:t>the</w:t>
      </w:r>
      <w:r>
        <w:rPr>
          <w:color w:val="231F20"/>
          <w:spacing w:val="-8"/>
          <w:w w:val="105"/>
        </w:rPr>
        <w:t> </w:t>
      </w:r>
      <w:r>
        <w:rPr>
          <w:color w:val="231F20"/>
          <w:w w:val="105"/>
        </w:rPr>
        <w:t>position</w:t>
      </w:r>
      <w:r>
        <w:rPr>
          <w:color w:val="231F20"/>
          <w:spacing w:val="-8"/>
          <w:w w:val="105"/>
        </w:rPr>
        <w:t> </w:t>
      </w:r>
      <w:r>
        <w:rPr>
          <w:color w:val="231F20"/>
          <w:w w:val="105"/>
        </w:rPr>
        <w:t>and</w:t>
      </w:r>
      <w:r>
        <w:rPr>
          <w:color w:val="231F20"/>
          <w:spacing w:val="-8"/>
          <w:w w:val="105"/>
        </w:rPr>
        <w:t> </w:t>
      </w:r>
      <w:r>
        <w:rPr>
          <w:color w:val="231F20"/>
          <w:w w:val="105"/>
        </w:rPr>
        <w:t>design</w:t>
      </w:r>
      <w:r>
        <w:rPr>
          <w:color w:val="231F20"/>
          <w:spacing w:val="-8"/>
          <w:w w:val="105"/>
        </w:rPr>
        <w:t> </w:t>
      </w:r>
      <w:r>
        <w:rPr>
          <w:color w:val="231F20"/>
          <w:w w:val="105"/>
        </w:rPr>
        <w:t>of</w:t>
      </w:r>
      <w:r>
        <w:rPr>
          <w:color w:val="231F20"/>
          <w:spacing w:val="-8"/>
          <w:w w:val="105"/>
        </w:rPr>
        <w:t> </w:t>
      </w:r>
      <w:r>
        <w:rPr>
          <w:color w:val="231F20"/>
          <w:w w:val="105"/>
        </w:rPr>
        <w:t>auxiliary</w:t>
      </w:r>
      <w:r>
        <w:rPr>
          <w:color w:val="231F20"/>
          <w:spacing w:val="-8"/>
          <w:w w:val="105"/>
        </w:rPr>
        <w:t> </w:t>
      </w:r>
      <w:r>
        <w:rPr>
          <w:color w:val="231F20"/>
          <w:w w:val="105"/>
        </w:rPr>
        <w:t>machinery,</w:t>
      </w:r>
      <w:r>
        <w:rPr>
          <w:color w:val="231F20"/>
          <w:spacing w:val="-8"/>
          <w:w w:val="105"/>
        </w:rPr>
        <w:t> </w:t>
      </w:r>
      <w:r>
        <w:rPr>
          <w:color w:val="231F20"/>
          <w:w w:val="105"/>
        </w:rPr>
        <w:t>electrical</w:t>
      </w:r>
      <w:r>
        <w:rPr>
          <w:color w:val="231F20"/>
          <w:spacing w:val="-8"/>
          <w:w w:val="105"/>
        </w:rPr>
        <w:t> </w:t>
      </w:r>
      <w:r>
        <w:rPr>
          <w:color w:val="231F20"/>
          <w:w w:val="105"/>
        </w:rPr>
        <w:t>equipment and cable runs should be considered in order to avoid sources of ignition.</w:t>
      </w:r>
    </w:p>
    <w:p>
      <w:pPr>
        <w:pStyle w:val="ListParagraph"/>
        <w:numPr>
          <w:ilvl w:val="3"/>
          <w:numId w:val="1"/>
        </w:numPr>
        <w:tabs>
          <w:tab w:pos="1930" w:val="left" w:leader="none"/>
        </w:tabs>
        <w:spacing w:line="256" w:lineRule="auto" w:before="122" w:after="0"/>
        <w:ind w:left="1930" w:right="1415" w:hanging="1080"/>
        <w:jc w:val="both"/>
        <w:rPr>
          <w:color w:val="231F20"/>
          <w:sz w:val="17"/>
        </w:rPr>
      </w:pPr>
      <w:r>
        <w:rPr>
          <w:color w:val="231F20"/>
          <w:w w:val="105"/>
          <w:sz w:val="17"/>
        </w:rPr>
        <w:t>Fire</w:t>
      </w:r>
      <w:r>
        <w:rPr>
          <w:color w:val="231F20"/>
          <w:w w:val="105"/>
          <w:sz w:val="17"/>
        </w:rPr>
        <w:t> precautions</w:t>
      </w:r>
      <w:r>
        <w:rPr>
          <w:color w:val="231F20"/>
          <w:w w:val="105"/>
          <w:sz w:val="17"/>
        </w:rPr>
        <w:t> applying</w:t>
      </w:r>
      <w:r>
        <w:rPr>
          <w:color w:val="231F20"/>
          <w:w w:val="105"/>
          <w:sz w:val="17"/>
        </w:rPr>
        <w:t> to</w:t>
      </w:r>
      <w:r>
        <w:rPr>
          <w:color w:val="231F20"/>
          <w:w w:val="105"/>
          <w:sz w:val="17"/>
        </w:rPr>
        <w:t> individual</w:t>
      </w:r>
      <w:r>
        <w:rPr>
          <w:color w:val="231F20"/>
          <w:w w:val="105"/>
          <w:sz w:val="17"/>
        </w:rPr>
        <w:t> classes,</w:t>
      </w:r>
      <w:r>
        <w:rPr>
          <w:color w:val="231F20"/>
          <w:w w:val="105"/>
          <w:sz w:val="17"/>
        </w:rPr>
        <w:t> and</w:t>
      </w:r>
      <w:r>
        <w:rPr>
          <w:color w:val="231F20"/>
          <w:w w:val="105"/>
          <w:sz w:val="17"/>
        </w:rPr>
        <w:t> where</w:t>
      </w:r>
      <w:r>
        <w:rPr>
          <w:color w:val="231F20"/>
          <w:w w:val="105"/>
          <w:sz w:val="17"/>
        </w:rPr>
        <w:t> necessary</w:t>
      </w:r>
      <w:r>
        <w:rPr>
          <w:color w:val="231F20"/>
          <w:w w:val="105"/>
          <w:sz w:val="17"/>
        </w:rPr>
        <w:t> to</w:t>
      </w:r>
      <w:r>
        <w:rPr>
          <w:color w:val="231F20"/>
          <w:w w:val="105"/>
          <w:sz w:val="17"/>
        </w:rPr>
        <w:t> individual</w:t>
      </w:r>
      <w:r>
        <w:rPr>
          <w:color w:val="231F20"/>
          <w:w w:val="105"/>
          <w:sz w:val="17"/>
        </w:rPr>
        <w:t> substances,</w:t>
      </w:r>
      <w:r>
        <w:rPr>
          <w:color w:val="231F20"/>
          <w:w w:val="105"/>
          <w:sz w:val="17"/>
        </w:rPr>
        <w:t> are recommended in 7.8.2 and 7.8.6 to 7.8.9 and in the Dangerous Goods List.</w:t>
      </w:r>
    </w:p>
    <w:p>
      <w:pPr>
        <w:pStyle w:val="BodyText"/>
        <w:spacing w:before="149"/>
      </w:pPr>
    </w:p>
    <w:p>
      <w:pPr>
        <w:pStyle w:val="Heading1"/>
        <w:numPr>
          <w:ilvl w:val="2"/>
          <w:numId w:val="1"/>
        </w:numPr>
        <w:tabs>
          <w:tab w:pos="1930" w:val="left" w:leader="none"/>
        </w:tabs>
        <w:spacing w:line="240" w:lineRule="auto" w:before="0" w:after="0"/>
        <w:ind w:left="1930" w:right="0" w:hanging="1080"/>
        <w:jc w:val="left"/>
      </w:pPr>
      <w:r>
        <w:rPr>
          <w:color w:val="231F20"/>
          <w:w w:val="105"/>
        </w:rPr>
        <w:t>Special</w:t>
      </w:r>
      <w:r>
        <w:rPr>
          <w:color w:val="231F20"/>
          <w:spacing w:val="-3"/>
          <w:w w:val="105"/>
        </w:rPr>
        <w:t> </w:t>
      </w:r>
      <w:r>
        <w:rPr>
          <w:color w:val="231F20"/>
          <w:w w:val="105"/>
        </w:rPr>
        <w:t>fire</w:t>
      </w:r>
      <w:r>
        <w:rPr>
          <w:color w:val="231F20"/>
          <w:spacing w:val="-2"/>
          <w:w w:val="105"/>
        </w:rPr>
        <w:t> </w:t>
      </w:r>
      <w:r>
        <w:rPr>
          <w:color w:val="231F20"/>
          <w:w w:val="105"/>
        </w:rPr>
        <w:t>precautions</w:t>
      </w:r>
      <w:r>
        <w:rPr>
          <w:color w:val="231F20"/>
          <w:spacing w:val="-2"/>
          <w:w w:val="105"/>
        </w:rPr>
        <w:t> </w:t>
      </w:r>
      <w:r>
        <w:rPr>
          <w:color w:val="231F20"/>
          <w:w w:val="105"/>
        </w:rPr>
        <w:t>for</w:t>
      </w:r>
      <w:r>
        <w:rPr>
          <w:color w:val="231F20"/>
          <w:spacing w:val="-2"/>
          <w:w w:val="105"/>
        </w:rPr>
        <w:t> </w:t>
      </w:r>
      <w:r>
        <w:rPr>
          <w:color w:val="231F20"/>
          <w:w w:val="105"/>
        </w:rPr>
        <w:t>class</w:t>
      </w:r>
      <w:r>
        <w:rPr>
          <w:color w:val="231F20"/>
          <w:spacing w:val="-2"/>
          <w:w w:val="105"/>
        </w:rPr>
        <w:t> </w:t>
      </w:r>
      <w:r>
        <w:rPr>
          <w:color w:val="231F20"/>
          <w:spacing w:val="-10"/>
          <w:w w:val="105"/>
        </w:rPr>
        <w:t>1</w:t>
      </w:r>
    </w:p>
    <w:p>
      <w:pPr>
        <w:pStyle w:val="ListParagraph"/>
        <w:numPr>
          <w:ilvl w:val="3"/>
          <w:numId w:val="1"/>
        </w:numPr>
        <w:tabs>
          <w:tab w:pos="1930" w:val="left" w:leader="none"/>
        </w:tabs>
        <w:spacing w:line="256" w:lineRule="auto" w:before="124" w:after="0"/>
        <w:ind w:left="1930" w:right="1414" w:hanging="1081"/>
        <w:jc w:val="both"/>
        <w:rPr>
          <w:color w:val="231F20"/>
          <w:sz w:val="17"/>
        </w:rPr>
      </w:pPr>
      <w:r>
        <w:rPr>
          <w:color w:val="231F20"/>
          <w:w w:val="105"/>
          <w:sz w:val="17"/>
        </w:rPr>
        <w:t>The</w:t>
      </w:r>
      <w:r>
        <w:rPr>
          <w:color w:val="231F20"/>
          <w:spacing w:val="14"/>
          <w:w w:val="105"/>
          <w:sz w:val="17"/>
        </w:rPr>
        <w:t> </w:t>
      </w:r>
      <w:r>
        <w:rPr>
          <w:color w:val="231F20"/>
          <w:w w:val="105"/>
          <w:sz w:val="17"/>
        </w:rPr>
        <w:t>greatest</w:t>
      </w:r>
      <w:r>
        <w:rPr>
          <w:color w:val="231F20"/>
          <w:spacing w:val="14"/>
          <w:w w:val="105"/>
          <w:sz w:val="17"/>
        </w:rPr>
        <w:t> </w:t>
      </w:r>
      <w:r>
        <w:rPr>
          <w:color w:val="231F20"/>
          <w:w w:val="105"/>
          <w:sz w:val="17"/>
        </w:rPr>
        <w:t>risk</w:t>
      </w:r>
      <w:r>
        <w:rPr>
          <w:color w:val="231F20"/>
          <w:spacing w:val="14"/>
          <w:w w:val="105"/>
          <w:sz w:val="17"/>
        </w:rPr>
        <w:t> </w:t>
      </w:r>
      <w:r>
        <w:rPr>
          <w:color w:val="231F20"/>
          <w:w w:val="105"/>
          <w:sz w:val="17"/>
        </w:rPr>
        <w:t>in</w:t>
      </w:r>
      <w:r>
        <w:rPr>
          <w:color w:val="231F20"/>
          <w:spacing w:val="14"/>
          <w:w w:val="105"/>
          <w:sz w:val="17"/>
        </w:rPr>
        <w:t> </w:t>
      </w:r>
      <w:r>
        <w:rPr>
          <w:color w:val="231F20"/>
          <w:w w:val="105"/>
          <w:sz w:val="17"/>
        </w:rPr>
        <w:t>the</w:t>
      </w:r>
      <w:r>
        <w:rPr>
          <w:color w:val="231F20"/>
          <w:spacing w:val="14"/>
          <w:w w:val="105"/>
          <w:sz w:val="17"/>
        </w:rPr>
        <w:t> </w:t>
      </w:r>
      <w:r>
        <w:rPr>
          <w:color w:val="231F20"/>
          <w:w w:val="105"/>
          <w:sz w:val="17"/>
        </w:rPr>
        <w:t>handling</w:t>
      </w:r>
      <w:r>
        <w:rPr>
          <w:color w:val="231F20"/>
          <w:spacing w:val="14"/>
          <w:w w:val="105"/>
          <w:sz w:val="17"/>
        </w:rPr>
        <w:t> </w:t>
      </w:r>
      <w:r>
        <w:rPr>
          <w:color w:val="231F20"/>
          <w:w w:val="105"/>
          <w:sz w:val="17"/>
        </w:rPr>
        <w:t>and</w:t>
      </w:r>
      <w:r>
        <w:rPr>
          <w:color w:val="231F20"/>
          <w:spacing w:val="14"/>
          <w:w w:val="105"/>
          <w:sz w:val="17"/>
        </w:rPr>
        <w:t> </w:t>
      </w:r>
      <w:r>
        <w:rPr>
          <w:color w:val="231F20"/>
          <w:w w:val="105"/>
          <w:sz w:val="17"/>
        </w:rPr>
        <w:t>transport</w:t>
      </w:r>
      <w:r>
        <w:rPr>
          <w:color w:val="231F20"/>
          <w:spacing w:val="14"/>
          <w:w w:val="105"/>
          <w:sz w:val="17"/>
        </w:rPr>
        <w:t> </w:t>
      </w:r>
      <w:r>
        <w:rPr>
          <w:color w:val="231F20"/>
          <w:w w:val="105"/>
          <w:sz w:val="17"/>
        </w:rPr>
        <w:t>of</w:t>
      </w:r>
      <w:r>
        <w:rPr>
          <w:color w:val="231F20"/>
          <w:spacing w:val="14"/>
          <w:w w:val="105"/>
          <w:sz w:val="17"/>
        </w:rPr>
        <w:t> </w:t>
      </w:r>
      <w:r>
        <w:rPr>
          <w:color w:val="231F20"/>
          <w:w w:val="105"/>
          <w:sz w:val="17"/>
        </w:rPr>
        <w:t>goods</w:t>
      </w:r>
      <w:r>
        <w:rPr>
          <w:color w:val="231F20"/>
          <w:spacing w:val="14"/>
          <w:w w:val="105"/>
          <w:sz w:val="17"/>
        </w:rPr>
        <w:t> </w:t>
      </w:r>
      <w:r>
        <w:rPr>
          <w:color w:val="231F20"/>
          <w:w w:val="105"/>
          <w:sz w:val="17"/>
        </w:rPr>
        <w:t>of</w:t>
      </w:r>
      <w:r>
        <w:rPr>
          <w:color w:val="231F20"/>
          <w:spacing w:val="14"/>
          <w:w w:val="105"/>
          <w:sz w:val="17"/>
        </w:rPr>
        <w:t> </w:t>
      </w:r>
      <w:r>
        <w:rPr>
          <w:color w:val="231F20"/>
          <w:w w:val="105"/>
          <w:sz w:val="17"/>
        </w:rPr>
        <w:t>class</w:t>
      </w:r>
      <w:r>
        <w:rPr>
          <w:color w:val="231F20"/>
          <w:spacing w:val="14"/>
          <w:w w:val="105"/>
          <w:sz w:val="17"/>
        </w:rPr>
        <w:t> </w:t>
      </w:r>
      <w:r>
        <w:rPr>
          <w:color w:val="231F20"/>
          <w:w w:val="105"/>
          <w:sz w:val="17"/>
        </w:rPr>
        <w:t>1</w:t>
      </w:r>
      <w:r>
        <w:rPr>
          <w:color w:val="231F20"/>
          <w:spacing w:val="14"/>
          <w:w w:val="105"/>
          <w:sz w:val="17"/>
        </w:rPr>
        <w:t> </w:t>
      </w:r>
      <w:r>
        <w:rPr>
          <w:color w:val="231F20"/>
          <w:w w:val="105"/>
          <w:sz w:val="17"/>
        </w:rPr>
        <w:t>is</w:t>
      </w:r>
      <w:r>
        <w:rPr>
          <w:color w:val="231F20"/>
          <w:spacing w:val="14"/>
          <w:w w:val="105"/>
          <w:sz w:val="17"/>
        </w:rPr>
        <w:t> </w:t>
      </w:r>
      <w:r>
        <w:rPr>
          <w:color w:val="231F20"/>
          <w:w w:val="105"/>
          <w:sz w:val="17"/>
        </w:rPr>
        <w:t>that</w:t>
      </w:r>
      <w:r>
        <w:rPr>
          <w:color w:val="231F20"/>
          <w:spacing w:val="14"/>
          <w:w w:val="105"/>
          <w:sz w:val="17"/>
        </w:rPr>
        <w:t> </w:t>
      </w:r>
      <w:r>
        <w:rPr>
          <w:color w:val="231F20"/>
          <w:w w:val="105"/>
          <w:sz w:val="17"/>
        </w:rPr>
        <w:t>of</w:t>
      </w:r>
      <w:r>
        <w:rPr>
          <w:color w:val="231F20"/>
          <w:spacing w:val="14"/>
          <w:w w:val="105"/>
          <w:sz w:val="17"/>
        </w:rPr>
        <w:t> </w:t>
      </w:r>
      <w:r>
        <w:rPr>
          <w:color w:val="231F20"/>
          <w:w w:val="105"/>
          <w:sz w:val="17"/>
        </w:rPr>
        <w:t>fire</w:t>
      </w:r>
      <w:r>
        <w:rPr>
          <w:color w:val="231F20"/>
          <w:spacing w:val="14"/>
          <w:w w:val="105"/>
          <w:sz w:val="17"/>
        </w:rPr>
        <w:t> </w:t>
      </w:r>
      <w:r>
        <w:rPr>
          <w:color w:val="231F20"/>
          <w:w w:val="105"/>
          <w:sz w:val="17"/>
        </w:rPr>
        <w:t>from</w:t>
      </w:r>
      <w:r>
        <w:rPr>
          <w:color w:val="231F20"/>
          <w:spacing w:val="14"/>
          <w:w w:val="105"/>
          <w:sz w:val="17"/>
        </w:rPr>
        <w:t> </w:t>
      </w:r>
      <w:r>
        <w:rPr>
          <w:color w:val="231F20"/>
          <w:w w:val="105"/>
          <w:sz w:val="17"/>
        </w:rPr>
        <w:t>a</w:t>
      </w:r>
      <w:r>
        <w:rPr>
          <w:color w:val="231F20"/>
          <w:spacing w:val="14"/>
          <w:w w:val="105"/>
          <w:sz w:val="17"/>
        </w:rPr>
        <w:t> </w:t>
      </w:r>
      <w:r>
        <w:rPr>
          <w:color w:val="231F20"/>
          <w:w w:val="105"/>
          <w:sz w:val="17"/>
        </w:rPr>
        <w:t>source</w:t>
      </w:r>
      <w:r>
        <w:rPr>
          <w:color w:val="231F20"/>
          <w:spacing w:val="14"/>
          <w:w w:val="105"/>
          <w:sz w:val="17"/>
        </w:rPr>
        <w:t> </w:t>
      </w:r>
      <w:r>
        <w:rPr>
          <w:color w:val="231F20"/>
          <w:w w:val="105"/>
          <w:sz w:val="17"/>
        </w:rPr>
        <w:t>external</w:t>
      </w:r>
      <w:r>
        <w:rPr>
          <w:color w:val="231F20"/>
          <w:spacing w:val="14"/>
          <w:w w:val="105"/>
          <w:sz w:val="17"/>
        </w:rPr>
        <w:t> </w:t>
      </w:r>
      <w:r>
        <w:rPr>
          <w:color w:val="231F20"/>
          <w:w w:val="105"/>
          <w:sz w:val="17"/>
        </w:rPr>
        <w:t>to the goods, and it is vital that any fire should be detected and extinguished before it can reach such goods. </w:t>
      </w:r>
      <w:r>
        <w:rPr>
          <w:color w:val="231F20"/>
          <w:sz w:val="17"/>
        </w:rPr>
        <w:t>Consequently, it is essential that fire precautions, fire-fighting measures and equipment are of a high standard</w:t>
      </w:r>
      <w:r>
        <w:rPr>
          <w:color w:val="231F20"/>
          <w:spacing w:val="40"/>
          <w:w w:val="105"/>
          <w:sz w:val="17"/>
        </w:rPr>
        <w:t> </w:t>
      </w:r>
      <w:r>
        <w:rPr>
          <w:color w:val="231F20"/>
          <w:w w:val="105"/>
          <w:sz w:val="17"/>
        </w:rPr>
        <w:t>and ready for immediate application and use.</w:t>
      </w:r>
    </w:p>
    <w:p>
      <w:pPr>
        <w:pStyle w:val="ListParagraph"/>
        <w:numPr>
          <w:ilvl w:val="3"/>
          <w:numId w:val="1"/>
        </w:numPr>
        <w:tabs>
          <w:tab w:pos="1930" w:val="left" w:leader="none"/>
        </w:tabs>
        <w:spacing w:line="256" w:lineRule="auto" w:before="123" w:after="0"/>
        <w:ind w:left="1930" w:right="1414" w:hanging="1080"/>
        <w:jc w:val="both"/>
        <w:rPr>
          <w:color w:val="231F20"/>
          <w:sz w:val="17"/>
        </w:rPr>
      </w:pPr>
      <w:r>
        <w:rPr>
          <w:color w:val="231F20"/>
          <w:sz w:val="17"/>
        </w:rPr>
        <w:t>Compartments containing goods of class 1 and adjacent cargo spaces should be provided with a fire-detection </w:t>
      </w:r>
      <w:r>
        <w:rPr>
          <w:color w:val="231F20"/>
          <w:w w:val="105"/>
          <w:sz w:val="17"/>
        </w:rPr>
        <w:t>system. If such spaces are not protected by a fixed fire-extinguishing system, they should be accessible for fire-fighting operations.</w:t>
      </w:r>
    </w:p>
    <w:p>
      <w:pPr>
        <w:pStyle w:val="ListParagraph"/>
        <w:numPr>
          <w:ilvl w:val="3"/>
          <w:numId w:val="1"/>
        </w:numPr>
        <w:tabs>
          <w:tab w:pos="1930" w:val="left" w:leader="none"/>
        </w:tabs>
        <w:spacing w:line="256" w:lineRule="auto" w:before="123" w:after="0"/>
        <w:ind w:left="1930" w:right="1414" w:hanging="1080"/>
        <w:jc w:val="both"/>
        <w:rPr>
          <w:color w:val="231F20"/>
          <w:sz w:val="17"/>
        </w:rPr>
      </w:pPr>
      <w:r>
        <w:rPr>
          <w:color w:val="231F20"/>
          <w:w w:val="105"/>
          <w:sz w:val="17"/>
        </w:rPr>
        <w:t>No repair work should be carried out in a compartment containing goods of class 1. Special care should be exercised in carrying out repairs in any adjacent space. No welding, burning, cutting, or riveting operations involving the use of fire, flame, spark, or arc-producing equipment should be carried out in any space other than machinery spaces and workshops where fire-extinguishing arrangements are available, except in any emergency and, if in port, with prior authorization of the port authority.</w:t>
      </w:r>
    </w:p>
    <w:p>
      <w:pPr>
        <w:pStyle w:val="BodyText"/>
        <w:spacing w:before="151"/>
      </w:pPr>
    </w:p>
    <w:p>
      <w:pPr>
        <w:pStyle w:val="Heading1"/>
        <w:numPr>
          <w:ilvl w:val="2"/>
          <w:numId w:val="1"/>
        </w:numPr>
        <w:tabs>
          <w:tab w:pos="1930" w:val="left" w:leader="none"/>
        </w:tabs>
        <w:spacing w:line="240" w:lineRule="auto" w:before="1" w:after="0"/>
        <w:ind w:left="1930" w:right="0" w:hanging="1080"/>
        <w:jc w:val="left"/>
      </w:pPr>
      <w:r>
        <w:rPr>
          <w:color w:val="231F20"/>
          <w:w w:val="105"/>
        </w:rPr>
        <w:t>Special</w:t>
      </w:r>
      <w:r>
        <w:rPr>
          <w:color w:val="231F20"/>
          <w:spacing w:val="-3"/>
          <w:w w:val="105"/>
        </w:rPr>
        <w:t> </w:t>
      </w:r>
      <w:r>
        <w:rPr>
          <w:color w:val="231F20"/>
          <w:w w:val="105"/>
        </w:rPr>
        <w:t>fire</w:t>
      </w:r>
      <w:r>
        <w:rPr>
          <w:color w:val="231F20"/>
          <w:spacing w:val="-2"/>
          <w:w w:val="105"/>
        </w:rPr>
        <w:t> </w:t>
      </w:r>
      <w:r>
        <w:rPr>
          <w:color w:val="231F20"/>
          <w:w w:val="105"/>
        </w:rPr>
        <w:t>precautions</w:t>
      </w:r>
      <w:r>
        <w:rPr>
          <w:color w:val="231F20"/>
          <w:spacing w:val="-2"/>
          <w:w w:val="105"/>
        </w:rPr>
        <w:t> </w:t>
      </w:r>
      <w:r>
        <w:rPr>
          <w:color w:val="231F20"/>
          <w:w w:val="105"/>
        </w:rPr>
        <w:t>for</w:t>
      </w:r>
      <w:r>
        <w:rPr>
          <w:color w:val="231F20"/>
          <w:spacing w:val="-2"/>
          <w:w w:val="105"/>
        </w:rPr>
        <w:t> </w:t>
      </w:r>
      <w:r>
        <w:rPr>
          <w:color w:val="231F20"/>
          <w:w w:val="105"/>
        </w:rPr>
        <w:t>class</w:t>
      </w:r>
      <w:r>
        <w:rPr>
          <w:color w:val="231F20"/>
          <w:spacing w:val="-2"/>
          <w:w w:val="105"/>
        </w:rPr>
        <w:t> </w:t>
      </w:r>
      <w:r>
        <w:rPr>
          <w:color w:val="231F20"/>
          <w:spacing w:val="-10"/>
          <w:w w:val="105"/>
        </w:rPr>
        <w:t>2</w:t>
      </w:r>
    </w:p>
    <w:p>
      <w:pPr>
        <w:pStyle w:val="ListParagraph"/>
        <w:numPr>
          <w:ilvl w:val="3"/>
          <w:numId w:val="1"/>
        </w:numPr>
        <w:tabs>
          <w:tab w:pos="1930" w:val="left" w:leader="none"/>
        </w:tabs>
        <w:spacing w:line="256" w:lineRule="auto" w:before="123" w:after="0"/>
        <w:ind w:left="1930" w:right="1414" w:hanging="1080"/>
        <w:jc w:val="both"/>
        <w:rPr>
          <w:color w:val="231F20"/>
          <w:sz w:val="17"/>
        </w:rPr>
      </w:pPr>
      <w:r>
        <w:rPr>
          <w:color w:val="231F20"/>
          <w:w w:val="105"/>
          <w:sz w:val="17"/>
        </w:rPr>
        <w:t>Effective</w:t>
      </w:r>
      <w:r>
        <w:rPr>
          <w:color w:val="231F20"/>
          <w:spacing w:val="-4"/>
          <w:w w:val="105"/>
          <w:sz w:val="17"/>
        </w:rPr>
        <w:t> </w:t>
      </w:r>
      <w:r>
        <w:rPr>
          <w:color w:val="231F20"/>
          <w:w w:val="105"/>
          <w:sz w:val="17"/>
        </w:rPr>
        <w:t>ventilation</w:t>
      </w:r>
      <w:r>
        <w:rPr>
          <w:color w:val="231F20"/>
          <w:spacing w:val="-4"/>
          <w:w w:val="105"/>
          <w:sz w:val="17"/>
        </w:rPr>
        <w:t> </w:t>
      </w:r>
      <w:r>
        <w:rPr>
          <w:color w:val="231F20"/>
          <w:w w:val="105"/>
          <w:sz w:val="17"/>
        </w:rPr>
        <w:t>should</w:t>
      </w:r>
      <w:r>
        <w:rPr>
          <w:color w:val="231F20"/>
          <w:spacing w:val="-4"/>
          <w:w w:val="105"/>
          <w:sz w:val="17"/>
        </w:rPr>
        <w:t> </w:t>
      </w:r>
      <w:r>
        <w:rPr>
          <w:color w:val="231F20"/>
          <w:w w:val="105"/>
          <w:sz w:val="17"/>
        </w:rPr>
        <w:t>be</w:t>
      </w:r>
      <w:r>
        <w:rPr>
          <w:color w:val="231F20"/>
          <w:spacing w:val="-4"/>
          <w:w w:val="105"/>
          <w:sz w:val="17"/>
        </w:rPr>
        <w:t> </w:t>
      </w:r>
      <w:r>
        <w:rPr>
          <w:color w:val="231F20"/>
          <w:w w:val="105"/>
          <w:sz w:val="17"/>
        </w:rPr>
        <w:t>provided</w:t>
      </w:r>
      <w:r>
        <w:rPr>
          <w:color w:val="231F20"/>
          <w:spacing w:val="-4"/>
          <w:w w:val="105"/>
          <w:sz w:val="17"/>
        </w:rPr>
        <w:t> </w:t>
      </w:r>
      <w:r>
        <w:rPr>
          <w:color w:val="231F20"/>
          <w:w w:val="105"/>
          <w:sz w:val="17"/>
        </w:rPr>
        <w:t>to</w:t>
      </w:r>
      <w:r>
        <w:rPr>
          <w:color w:val="231F20"/>
          <w:spacing w:val="-4"/>
          <w:w w:val="105"/>
          <w:sz w:val="17"/>
        </w:rPr>
        <w:t> </w:t>
      </w:r>
      <w:r>
        <w:rPr>
          <w:color w:val="231F20"/>
          <w:w w:val="105"/>
          <w:sz w:val="17"/>
        </w:rPr>
        <w:t>remove</w:t>
      </w:r>
      <w:r>
        <w:rPr>
          <w:color w:val="231F20"/>
          <w:spacing w:val="-4"/>
          <w:w w:val="105"/>
          <w:sz w:val="17"/>
        </w:rPr>
        <w:t> </w:t>
      </w:r>
      <w:r>
        <w:rPr>
          <w:color w:val="231F20"/>
          <w:w w:val="105"/>
          <w:sz w:val="17"/>
        </w:rPr>
        <w:t>any</w:t>
      </w:r>
      <w:r>
        <w:rPr>
          <w:color w:val="231F20"/>
          <w:spacing w:val="-4"/>
          <w:w w:val="105"/>
          <w:sz w:val="17"/>
        </w:rPr>
        <w:t> </w:t>
      </w:r>
      <w:r>
        <w:rPr>
          <w:color w:val="231F20"/>
          <w:w w:val="105"/>
          <w:sz w:val="17"/>
        </w:rPr>
        <w:t>leakage</w:t>
      </w:r>
      <w:r>
        <w:rPr>
          <w:color w:val="231F20"/>
          <w:spacing w:val="-4"/>
          <w:w w:val="105"/>
          <w:sz w:val="17"/>
        </w:rPr>
        <w:t> </w:t>
      </w:r>
      <w:r>
        <w:rPr>
          <w:color w:val="231F20"/>
          <w:w w:val="105"/>
          <w:sz w:val="17"/>
        </w:rPr>
        <w:t>of</w:t>
      </w:r>
      <w:r>
        <w:rPr>
          <w:color w:val="231F20"/>
          <w:spacing w:val="-4"/>
          <w:w w:val="105"/>
          <w:sz w:val="17"/>
        </w:rPr>
        <w:t> </w:t>
      </w:r>
      <w:r>
        <w:rPr>
          <w:color w:val="231F20"/>
          <w:w w:val="105"/>
          <w:sz w:val="17"/>
        </w:rPr>
        <w:t>gas</w:t>
      </w:r>
      <w:r>
        <w:rPr>
          <w:color w:val="231F20"/>
          <w:spacing w:val="-4"/>
          <w:w w:val="105"/>
          <w:sz w:val="17"/>
        </w:rPr>
        <w:t> </w:t>
      </w:r>
      <w:r>
        <w:rPr>
          <w:color w:val="231F20"/>
          <w:w w:val="105"/>
          <w:sz w:val="17"/>
        </w:rPr>
        <w:t>from</w:t>
      </w:r>
      <w:r>
        <w:rPr>
          <w:color w:val="231F20"/>
          <w:spacing w:val="-4"/>
          <w:w w:val="105"/>
          <w:sz w:val="17"/>
        </w:rPr>
        <w:t> </w:t>
      </w:r>
      <w:r>
        <w:rPr>
          <w:color w:val="231F20"/>
          <w:w w:val="105"/>
          <w:sz w:val="17"/>
        </w:rPr>
        <w:t>within</w:t>
      </w:r>
      <w:r>
        <w:rPr>
          <w:color w:val="231F20"/>
          <w:spacing w:val="-4"/>
          <w:w w:val="105"/>
          <w:sz w:val="17"/>
        </w:rPr>
        <w:t> </w:t>
      </w:r>
      <w:r>
        <w:rPr>
          <w:color w:val="231F20"/>
          <w:w w:val="105"/>
          <w:sz w:val="17"/>
        </w:rPr>
        <w:t>the</w:t>
      </w:r>
      <w:r>
        <w:rPr>
          <w:color w:val="231F20"/>
          <w:spacing w:val="-4"/>
          <w:w w:val="105"/>
          <w:sz w:val="17"/>
        </w:rPr>
        <w:t> </w:t>
      </w:r>
      <w:r>
        <w:rPr>
          <w:color w:val="231F20"/>
          <w:w w:val="105"/>
          <w:sz w:val="17"/>
        </w:rPr>
        <w:t>cargo</w:t>
      </w:r>
      <w:r>
        <w:rPr>
          <w:color w:val="231F20"/>
          <w:spacing w:val="-4"/>
          <w:w w:val="105"/>
          <w:sz w:val="17"/>
        </w:rPr>
        <w:t> </w:t>
      </w:r>
      <w:r>
        <w:rPr>
          <w:color w:val="231F20"/>
          <w:w w:val="105"/>
          <w:sz w:val="17"/>
        </w:rPr>
        <w:t>space</w:t>
      </w:r>
      <w:r>
        <w:rPr>
          <w:color w:val="231F20"/>
          <w:spacing w:val="-4"/>
          <w:w w:val="105"/>
          <w:sz w:val="17"/>
        </w:rPr>
        <w:t> </w:t>
      </w:r>
      <w:r>
        <w:rPr>
          <w:color w:val="231F20"/>
          <w:w w:val="105"/>
          <w:sz w:val="17"/>
        </w:rPr>
        <w:t>or</w:t>
      </w:r>
      <w:r>
        <w:rPr>
          <w:color w:val="231F20"/>
          <w:spacing w:val="-4"/>
          <w:w w:val="105"/>
          <w:sz w:val="17"/>
        </w:rPr>
        <w:t> </w:t>
      </w:r>
      <w:r>
        <w:rPr>
          <w:color w:val="231F20"/>
          <w:w w:val="105"/>
          <w:sz w:val="17"/>
        </w:rPr>
        <w:t>spaces, bearing</w:t>
      </w:r>
      <w:r>
        <w:rPr>
          <w:color w:val="231F20"/>
          <w:spacing w:val="-7"/>
          <w:w w:val="105"/>
          <w:sz w:val="17"/>
        </w:rPr>
        <w:t> </w:t>
      </w:r>
      <w:r>
        <w:rPr>
          <w:color w:val="231F20"/>
          <w:w w:val="105"/>
          <w:sz w:val="17"/>
        </w:rPr>
        <w:t>in</w:t>
      </w:r>
      <w:r>
        <w:rPr>
          <w:color w:val="231F20"/>
          <w:spacing w:val="-7"/>
          <w:w w:val="105"/>
          <w:sz w:val="17"/>
        </w:rPr>
        <w:t> </w:t>
      </w:r>
      <w:r>
        <w:rPr>
          <w:color w:val="231F20"/>
          <w:w w:val="105"/>
          <w:sz w:val="17"/>
        </w:rPr>
        <w:t>mind</w:t>
      </w:r>
      <w:r>
        <w:rPr>
          <w:color w:val="231F20"/>
          <w:spacing w:val="-7"/>
          <w:w w:val="105"/>
          <w:sz w:val="17"/>
        </w:rPr>
        <w:t> </w:t>
      </w:r>
      <w:r>
        <w:rPr>
          <w:color w:val="231F20"/>
          <w:w w:val="105"/>
          <w:sz w:val="17"/>
        </w:rPr>
        <w:t>that</w:t>
      </w:r>
      <w:r>
        <w:rPr>
          <w:color w:val="231F20"/>
          <w:spacing w:val="-7"/>
          <w:w w:val="105"/>
          <w:sz w:val="17"/>
        </w:rPr>
        <w:t> </w:t>
      </w:r>
      <w:r>
        <w:rPr>
          <w:color w:val="231F20"/>
          <w:w w:val="105"/>
          <w:sz w:val="17"/>
        </w:rPr>
        <w:t>some</w:t>
      </w:r>
      <w:r>
        <w:rPr>
          <w:color w:val="231F20"/>
          <w:spacing w:val="-7"/>
          <w:w w:val="105"/>
          <w:sz w:val="17"/>
        </w:rPr>
        <w:t> </w:t>
      </w:r>
      <w:r>
        <w:rPr>
          <w:color w:val="231F20"/>
          <w:w w:val="105"/>
          <w:sz w:val="17"/>
        </w:rPr>
        <w:t>gases</w:t>
      </w:r>
      <w:r>
        <w:rPr>
          <w:color w:val="231F20"/>
          <w:spacing w:val="-7"/>
          <w:w w:val="105"/>
          <w:sz w:val="17"/>
        </w:rPr>
        <w:t> </w:t>
      </w:r>
      <w:r>
        <w:rPr>
          <w:color w:val="231F20"/>
          <w:w w:val="105"/>
          <w:sz w:val="17"/>
        </w:rPr>
        <w:t>are</w:t>
      </w:r>
      <w:r>
        <w:rPr>
          <w:color w:val="231F20"/>
          <w:spacing w:val="-7"/>
          <w:w w:val="105"/>
          <w:sz w:val="17"/>
        </w:rPr>
        <w:t> </w:t>
      </w:r>
      <w:r>
        <w:rPr>
          <w:color w:val="231F20"/>
          <w:w w:val="105"/>
          <w:sz w:val="17"/>
        </w:rPr>
        <w:t>heavier</w:t>
      </w:r>
      <w:r>
        <w:rPr>
          <w:color w:val="231F20"/>
          <w:spacing w:val="-7"/>
          <w:w w:val="105"/>
          <w:sz w:val="17"/>
        </w:rPr>
        <w:t> </w:t>
      </w:r>
      <w:r>
        <w:rPr>
          <w:color w:val="231F20"/>
          <w:w w:val="105"/>
          <w:sz w:val="17"/>
        </w:rPr>
        <w:t>than</w:t>
      </w:r>
      <w:r>
        <w:rPr>
          <w:color w:val="231F20"/>
          <w:spacing w:val="-7"/>
          <w:w w:val="105"/>
          <w:sz w:val="17"/>
        </w:rPr>
        <w:t> </w:t>
      </w:r>
      <w:r>
        <w:rPr>
          <w:color w:val="231F20"/>
          <w:w w:val="105"/>
          <w:sz w:val="17"/>
        </w:rPr>
        <w:t>air</w:t>
      </w:r>
      <w:r>
        <w:rPr>
          <w:color w:val="231F20"/>
          <w:spacing w:val="-7"/>
          <w:w w:val="105"/>
          <w:sz w:val="17"/>
        </w:rPr>
        <w:t> </w:t>
      </w:r>
      <w:r>
        <w:rPr>
          <w:color w:val="231F20"/>
          <w:w w:val="105"/>
          <w:sz w:val="17"/>
        </w:rPr>
        <w:t>and</w:t>
      </w:r>
      <w:r>
        <w:rPr>
          <w:color w:val="231F20"/>
          <w:spacing w:val="-7"/>
          <w:w w:val="105"/>
          <w:sz w:val="17"/>
        </w:rPr>
        <w:t> </w:t>
      </w:r>
      <w:r>
        <w:rPr>
          <w:color w:val="231F20"/>
          <w:w w:val="105"/>
          <w:sz w:val="17"/>
        </w:rPr>
        <w:t>may</w:t>
      </w:r>
      <w:r>
        <w:rPr>
          <w:color w:val="231F20"/>
          <w:spacing w:val="-7"/>
          <w:w w:val="105"/>
          <w:sz w:val="17"/>
        </w:rPr>
        <w:t> </w:t>
      </w:r>
      <w:r>
        <w:rPr>
          <w:color w:val="231F20"/>
          <w:w w:val="105"/>
          <w:sz w:val="17"/>
        </w:rPr>
        <w:t>accumulate</w:t>
      </w:r>
      <w:r>
        <w:rPr>
          <w:color w:val="231F20"/>
          <w:spacing w:val="-7"/>
          <w:w w:val="105"/>
          <w:sz w:val="17"/>
        </w:rPr>
        <w:t> </w:t>
      </w:r>
      <w:r>
        <w:rPr>
          <w:color w:val="231F20"/>
          <w:w w:val="105"/>
          <w:sz w:val="17"/>
        </w:rPr>
        <w:t>in</w:t>
      </w:r>
      <w:r>
        <w:rPr>
          <w:color w:val="231F20"/>
          <w:spacing w:val="-7"/>
          <w:w w:val="105"/>
          <w:sz w:val="17"/>
        </w:rPr>
        <w:t> </w:t>
      </w:r>
      <w:r>
        <w:rPr>
          <w:color w:val="231F20"/>
          <w:w w:val="105"/>
          <w:sz w:val="17"/>
        </w:rPr>
        <w:t>dangerous</w:t>
      </w:r>
      <w:r>
        <w:rPr>
          <w:color w:val="231F20"/>
          <w:spacing w:val="-7"/>
          <w:w w:val="105"/>
          <w:sz w:val="17"/>
        </w:rPr>
        <w:t> </w:t>
      </w:r>
      <w:r>
        <w:rPr>
          <w:color w:val="231F20"/>
          <w:w w:val="105"/>
          <w:sz w:val="17"/>
        </w:rPr>
        <w:t>concentrations</w:t>
      </w:r>
      <w:r>
        <w:rPr>
          <w:color w:val="231F20"/>
          <w:spacing w:val="-7"/>
          <w:w w:val="105"/>
          <w:sz w:val="17"/>
        </w:rPr>
        <w:t> </w:t>
      </w:r>
      <w:r>
        <w:rPr>
          <w:color w:val="231F20"/>
          <w:w w:val="105"/>
          <w:sz w:val="17"/>
        </w:rPr>
        <w:t>in</w:t>
      </w:r>
      <w:r>
        <w:rPr>
          <w:color w:val="231F20"/>
          <w:spacing w:val="-7"/>
          <w:w w:val="105"/>
          <w:sz w:val="17"/>
        </w:rPr>
        <w:t> </w:t>
      </w:r>
      <w:r>
        <w:rPr>
          <w:color w:val="231F20"/>
          <w:w w:val="105"/>
          <w:sz w:val="17"/>
        </w:rPr>
        <w:t>the lower part of the ship.</w:t>
      </w:r>
    </w:p>
    <w:p>
      <w:pPr>
        <w:pStyle w:val="ListParagraph"/>
        <w:numPr>
          <w:ilvl w:val="3"/>
          <w:numId w:val="1"/>
        </w:numPr>
        <w:tabs>
          <w:tab w:pos="1930" w:val="left" w:leader="none"/>
        </w:tabs>
        <w:spacing w:line="240" w:lineRule="auto" w:before="123" w:after="0"/>
        <w:ind w:left="1930" w:right="0" w:hanging="1080"/>
        <w:jc w:val="left"/>
        <w:rPr>
          <w:color w:val="231F20"/>
          <w:sz w:val="17"/>
        </w:rPr>
      </w:pPr>
      <w:r>
        <w:rPr>
          <w:color w:val="231F20"/>
          <w:w w:val="105"/>
          <w:sz w:val="17"/>
        </w:rPr>
        <w:t>Measures</w:t>
      </w:r>
      <w:r>
        <w:rPr>
          <w:color w:val="231F20"/>
          <w:spacing w:val="-3"/>
          <w:w w:val="105"/>
          <w:sz w:val="17"/>
        </w:rPr>
        <w:t> </w:t>
      </w:r>
      <w:r>
        <w:rPr>
          <w:color w:val="231F20"/>
          <w:w w:val="105"/>
          <w:sz w:val="17"/>
        </w:rPr>
        <w:t>should</w:t>
      </w:r>
      <w:r>
        <w:rPr>
          <w:color w:val="231F20"/>
          <w:spacing w:val="-3"/>
          <w:w w:val="105"/>
          <w:sz w:val="17"/>
        </w:rPr>
        <w:t> </w:t>
      </w:r>
      <w:r>
        <w:rPr>
          <w:color w:val="231F20"/>
          <w:w w:val="105"/>
          <w:sz w:val="17"/>
        </w:rPr>
        <w:t>be</w:t>
      </w:r>
      <w:r>
        <w:rPr>
          <w:color w:val="231F20"/>
          <w:spacing w:val="-3"/>
          <w:w w:val="105"/>
          <w:sz w:val="17"/>
        </w:rPr>
        <w:t> </w:t>
      </w:r>
      <w:r>
        <w:rPr>
          <w:color w:val="231F20"/>
          <w:w w:val="105"/>
          <w:sz w:val="17"/>
        </w:rPr>
        <w:t>taken</w:t>
      </w:r>
      <w:r>
        <w:rPr>
          <w:color w:val="231F20"/>
          <w:spacing w:val="-3"/>
          <w:w w:val="105"/>
          <w:sz w:val="17"/>
        </w:rPr>
        <w:t> </w:t>
      </w:r>
      <w:r>
        <w:rPr>
          <w:color w:val="231F20"/>
          <w:w w:val="105"/>
          <w:sz w:val="17"/>
        </w:rPr>
        <w:t>to</w:t>
      </w:r>
      <w:r>
        <w:rPr>
          <w:color w:val="231F20"/>
          <w:spacing w:val="-2"/>
          <w:w w:val="105"/>
          <w:sz w:val="17"/>
        </w:rPr>
        <w:t> </w:t>
      </w:r>
      <w:r>
        <w:rPr>
          <w:color w:val="231F20"/>
          <w:w w:val="105"/>
          <w:sz w:val="17"/>
        </w:rPr>
        <w:t>prevent</w:t>
      </w:r>
      <w:r>
        <w:rPr>
          <w:color w:val="231F20"/>
          <w:spacing w:val="-3"/>
          <w:w w:val="105"/>
          <w:sz w:val="17"/>
        </w:rPr>
        <w:t> </w:t>
      </w:r>
      <w:r>
        <w:rPr>
          <w:color w:val="231F20"/>
          <w:w w:val="105"/>
          <w:sz w:val="17"/>
        </w:rPr>
        <w:t>leaking</w:t>
      </w:r>
      <w:r>
        <w:rPr>
          <w:color w:val="231F20"/>
          <w:spacing w:val="-3"/>
          <w:w w:val="105"/>
          <w:sz w:val="17"/>
        </w:rPr>
        <w:t> </w:t>
      </w:r>
      <w:r>
        <w:rPr>
          <w:color w:val="231F20"/>
          <w:w w:val="105"/>
          <w:sz w:val="17"/>
        </w:rPr>
        <w:t>gases</w:t>
      </w:r>
      <w:r>
        <w:rPr>
          <w:color w:val="231F20"/>
          <w:spacing w:val="-3"/>
          <w:w w:val="105"/>
          <w:sz w:val="17"/>
        </w:rPr>
        <w:t> </w:t>
      </w:r>
      <w:r>
        <w:rPr>
          <w:color w:val="231F20"/>
          <w:w w:val="105"/>
          <w:sz w:val="17"/>
        </w:rPr>
        <w:t>from</w:t>
      </w:r>
      <w:r>
        <w:rPr>
          <w:color w:val="231F20"/>
          <w:spacing w:val="-3"/>
          <w:w w:val="105"/>
          <w:sz w:val="17"/>
        </w:rPr>
        <w:t> </w:t>
      </w:r>
      <w:r>
        <w:rPr>
          <w:color w:val="231F20"/>
          <w:w w:val="105"/>
          <w:sz w:val="17"/>
        </w:rPr>
        <w:t>penetrating</w:t>
      </w:r>
      <w:r>
        <w:rPr>
          <w:color w:val="231F20"/>
          <w:spacing w:val="-3"/>
          <w:w w:val="105"/>
          <w:sz w:val="17"/>
        </w:rPr>
        <w:t> </w:t>
      </w:r>
      <w:r>
        <w:rPr>
          <w:color w:val="231F20"/>
          <w:w w:val="105"/>
          <w:sz w:val="17"/>
        </w:rPr>
        <w:t>into</w:t>
      </w:r>
      <w:r>
        <w:rPr>
          <w:color w:val="231F20"/>
          <w:spacing w:val="-2"/>
          <w:w w:val="105"/>
          <w:sz w:val="17"/>
        </w:rPr>
        <w:t> </w:t>
      </w:r>
      <w:r>
        <w:rPr>
          <w:color w:val="231F20"/>
          <w:w w:val="105"/>
          <w:sz w:val="17"/>
        </w:rPr>
        <w:t>any</w:t>
      </w:r>
      <w:r>
        <w:rPr>
          <w:color w:val="231F20"/>
          <w:spacing w:val="-3"/>
          <w:w w:val="105"/>
          <w:sz w:val="17"/>
        </w:rPr>
        <w:t> </w:t>
      </w:r>
      <w:r>
        <w:rPr>
          <w:color w:val="231F20"/>
          <w:w w:val="105"/>
          <w:sz w:val="17"/>
        </w:rPr>
        <w:t>other</w:t>
      </w:r>
      <w:r>
        <w:rPr>
          <w:color w:val="231F20"/>
          <w:spacing w:val="-3"/>
          <w:w w:val="105"/>
          <w:sz w:val="17"/>
        </w:rPr>
        <w:t> </w:t>
      </w:r>
      <w:r>
        <w:rPr>
          <w:color w:val="231F20"/>
          <w:w w:val="105"/>
          <w:sz w:val="17"/>
        </w:rPr>
        <w:t>part</w:t>
      </w:r>
      <w:r>
        <w:rPr>
          <w:color w:val="231F20"/>
          <w:spacing w:val="-3"/>
          <w:w w:val="105"/>
          <w:sz w:val="17"/>
        </w:rPr>
        <w:t> </w:t>
      </w:r>
      <w:r>
        <w:rPr>
          <w:color w:val="231F20"/>
          <w:w w:val="105"/>
          <w:sz w:val="17"/>
        </w:rPr>
        <w:t>of</w:t>
      </w:r>
      <w:r>
        <w:rPr>
          <w:color w:val="231F20"/>
          <w:spacing w:val="-3"/>
          <w:w w:val="105"/>
          <w:sz w:val="17"/>
        </w:rPr>
        <w:t> </w:t>
      </w:r>
      <w:r>
        <w:rPr>
          <w:color w:val="231F20"/>
          <w:w w:val="105"/>
          <w:sz w:val="17"/>
        </w:rPr>
        <w:t>the</w:t>
      </w:r>
      <w:r>
        <w:rPr>
          <w:color w:val="231F20"/>
          <w:spacing w:val="-2"/>
          <w:w w:val="105"/>
          <w:sz w:val="17"/>
        </w:rPr>
        <w:t> </w:t>
      </w:r>
      <w:r>
        <w:rPr>
          <w:color w:val="231F20"/>
          <w:spacing w:val="-4"/>
          <w:w w:val="105"/>
          <w:sz w:val="17"/>
        </w:rPr>
        <w:t>ship.</w:t>
      </w:r>
    </w:p>
    <w:p>
      <w:pPr>
        <w:pStyle w:val="ListParagraph"/>
        <w:numPr>
          <w:ilvl w:val="3"/>
          <w:numId w:val="1"/>
        </w:numPr>
        <w:tabs>
          <w:tab w:pos="1930" w:val="left" w:leader="none"/>
        </w:tabs>
        <w:spacing w:line="256" w:lineRule="auto" w:before="125" w:after="0"/>
        <w:ind w:left="1930" w:right="1414" w:hanging="1080"/>
        <w:jc w:val="both"/>
        <w:rPr>
          <w:color w:val="231F20"/>
          <w:sz w:val="18"/>
        </w:rPr>
      </w:pPr>
      <w:r>
        <w:rPr>
          <w:color w:val="231F20"/>
          <w:w w:val="105"/>
          <w:sz w:val="17"/>
        </w:rPr>
        <w:t>If there is any reason to suspect leakage of a gas, entry into cargo spaces or other enclosed spaces should not be permitted until the master or responsible officer has taken all safety considerations into account and</w:t>
      </w:r>
      <w:r>
        <w:rPr>
          <w:color w:val="231F20"/>
          <w:spacing w:val="40"/>
          <w:w w:val="105"/>
          <w:sz w:val="17"/>
        </w:rPr>
        <w:t> </w:t>
      </w:r>
      <w:r>
        <w:rPr>
          <w:color w:val="231F20"/>
          <w:w w:val="105"/>
          <w:sz w:val="17"/>
        </w:rPr>
        <w:t>is</w:t>
      </w:r>
      <w:r>
        <w:rPr>
          <w:color w:val="231F20"/>
          <w:spacing w:val="-2"/>
          <w:w w:val="105"/>
          <w:sz w:val="17"/>
        </w:rPr>
        <w:t> </w:t>
      </w:r>
      <w:r>
        <w:rPr>
          <w:color w:val="231F20"/>
          <w:w w:val="105"/>
          <w:sz w:val="17"/>
        </w:rPr>
        <w:t>satisfied</w:t>
      </w:r>
      <w:r>
        <w:rPr>
          <w:color w:val="231F20"/>
          <w:spacing w:val="-2"/>
          <w:w w:val="105"/>
          <w:sz w:val="17"/>
        </w:rPr>
        <w:t> </w:t>
      </w:r>
      <w:r>
        <w:rPr>
          <w:color w:val="231F20"/>
          <w:w w:val="105"/>
          <w:sz w:val="17"/>
        </w:rPr>
        <w:t>that</w:t>
      </w:r>
      <w:r>
        <w:rPr>
          <w:color w:val="231F20"/>
          <w:spacing w:val="-2"/>
          <w:w w:val="105"/>
          <w:sz w:val="17"/>
        </w:rPr>
        <w:t> </w:t>
      </w:r>
      <w:r>
        <w:rPr>
          <w:color w:val="231F20"/>
          <w:w w:val="105"/>
          <w:sz w:val="17"/>
        </w:rPr>
        <w:t>it</w:t>
      </w:r>
      <w:r>
        <w:rPr>
          <w:color w:val="231F20"/>
          <w:spacing w:val="-2"/>
          <w:w w:val="105"/>
          <w:sz w:val="17"/>
        </w:rPr>
        <w:t> </w:t>
      </w:r>
      <w:r>
        <w:rPr>
          <w:color w:val="231F20"/>
          <w:w w:val="105"/>
          <w:sz w:val="17"/>
        </w:rPr>
        <w:t>is</w:t>
      </w:r>
      <w:r>
        <w:rPr>
          <w:color w:val="231F20"/>
          <w:spacing w:val="-2"/>
          <w:w w:val="105"/>
          <w:sz w:val="17"/>
        </w:rPr>
        <w:t> </w:t>
      </w:r>
      <w:r>
        <w:rPr>
          <w:color w:val="231F20"/>
          <w:w w:val="105"/>
          <w:sz w:val="17"/>
        </w:rPr>
        <w:t>safe</w:t>
      </w:r>
      <w:r>
        <w:rPr>
          <w:color w:val="231F20"/>
          <w:spacing w:val="-2"/>
          <w:w w:val="105"/>
          <w:sz w:val="17"/>
        </w:rPr>
        <w:t> </w:t>
      </w:r>
      <w:r>
        <w:rPr>
          <w:color w:val="231F20"/>
          <w:w w:val="105"/>
          <w:sz w:val="17"/>
        </w:rPr>
        <w:t>to</w:t>
      </w:r>
      <w:r>
        <w:rPr>
          <w:color w:val="231F20"/>
          <w:spacing w:val="-2"/>
          <w:w w:val="105"/>
          <w:sz w:val="17"/>
        </w:rPr>
        <w:t> </w:t>
      </w:r>
      <w:r>
        <w:rPr>
          <w:color w:val="231F20"/>
          <w:w w:val="105"/>
          <w:sz w:val="17"/>
        </w:rPr>
        <w:t>do</w:t>
      </w:r>
      <w:r>
        <w:rPr>
          <w:color w:val="231F20"/>
          <w:spacing w:val="-2"/>
          <w:w w:val="105"/>
          <w:sz w:val="17"/>
        </w:rPr>
        <w:t> </w:t>
      </w:r>
      <w:r>
        <w:rPr>
          <w:color w:val="231F20"/>
          <w:w w:val="105"/>
          <w:sz w:val="17"/>
        </w:rPr>
        <w:t>so.</w:t>
      </w:r>
      <w:r>
        <w:rPr>
          <w:color w:val="231F20"/>
          <w:spacing w:val="-2"/>
          <w:w w:val="105"/>
          <w:sz w:val="17"/>
        </w:rPr>
        <w:t> </w:t>
      </w:r>
      <w:r>
        <w:rPr>
          <w:color w:val="231F20"/>
          <w:w w:val="105"/>
          <w:sz w:val="17"/>
        </w:rPr>
        <w:t>Emergency</w:t>
      </w:r>
      <w:r>
        <w:rPr>
          <w:color w:val="231F20"/>
          <w:spacing w:val="-2"/>
          <w:w w:val="105"/>
          <w:sz w:val="17"/>
        </w:rPr>
        <w:t> </w:t>
      </w:r>
      <w:r>
        <w:rPr>
          <w:color w:val="231F20"/>
          <w:w w:val="105"/>
          <w:sz w:val="17"/>
        </w:rPr>
        <w:t>entry</w:t>
      </w:r>
      <w:r>
        <w:rPr>
          <w:color w:val="231F20"/>
          <w:spacing w:val="-2"/>
          <w:w w:val="105"/>
          <w:sz w:val="17"/>
        </w:rPr>
        <w:t> </w:t>
      </w:r>
      <w:r>
        <w:rPr>
          <w:color w:val="231F20"/>
          <w:w w:val="105"/>
          <w:sz w:val="17"/>
        </w:rPr>
        <w:t>under</w:t>
      </w:r>
      <w:r>
        <w:rPr>
          <w:color w:val="231F20"/>
          <w:spacing w:val="-2"/>
          <w:w w:val="105"/>
          <w:sz w:val="17"/>
        </w:rPr>
        <w:t> </w:t>
      </w:r>
      <w:r>
        <w:rPr>
          <w:color w:val="231F20"/>
          <w:w w:val="105"/>
          <w:sz w:val="17"/>
        </w:rPr>
        <w:t>other</w:t>
      </w:r>
      <w:r>
        <w:rPr>
          <w:color w:val="231F20"/>
          <w:spacing w:val="-2"/>
          <w:w w:val="105"/>
          <w:sz w:val="17"/>
        </w:rPr>
        <w:t> </w:t>
      </w:r>
      <w:r>
        <w:rPr>
          <w:color w:val="231F20"/>
          <w:w w:val="105"/>
          <w:sz w:val="17"/>
        </w:rPr>
        <w:t>circumstances</w:t>
      </w:r>
      <w:r>
        <w:rPr>
          <w:color w:val="231F20"/>
          <w:spacing w:val="-2"/>
          <w:w w:val="105"/>
          <w:sz w:val="17"/>
        </w:rPr>
        <w:t> </w:t>
      </w:r>
      <w:r>
        <w:rPr>
          <w:color w:val="231F20"/>
          <w:w w:val="105"/>
          <w:sz w:val="17"/>
        </w:rPr>
        <w:t>should</w:t>
      </w:r>
      <w:r>
        <w:rPr>
          <w:color w:val="231F20"/>
          <w:spacing w:val="-2"/>
          <w:w w:val="105"/>
          <w:sz w:val="17"/>
        </w:rPr>
        <w:t> </w:t>
      </w:r>
      <w:r>
        <w:rPr>
          <w:color w:val="231F20"/>
          <w:w w:val="105"/>
          <w:sz w:val="17"/>
        </w:rPr>
        <w:t>only</w:t>
      </w:r>
      <w:r>
        <w:rPr>
          <w:color w:val="231F20"/>
          <w:spacing w:val="-2"/>
          <w:w w:val="105"/>
          <w:sz w:val="17"/>
        </w:rPr>
        <w:t> </w:t>
      </w:r>
      <w:r>
        <w:rPr>
          <w:color w:val="231F20"/>
          <w:w w:val="105"/>
          <w:sz w:val="17"/>
        </w:rPr>
        <w:t>be</w:t>
      </w:r>
      <w:r>
        <w:rPr>
          <w:color w:val="231F20"/>
          <w:spacing w:val="-2"/>
          <w:w w:val="105"/>
          <w:sz w:val="17"/>
        </w:rPr>
        <w:t> </w:t>
      </w:r>
      <w:r>
        <w:rPr>
          <w:color w:val="231F20"/>
          <w:w w:val="105"/>
          <w:sz w:val="17"/>
        </w:rPr>
        <w:t>undertaken</w:t>
      </w:r>
      <w:r>
        <w:rPr>
          <w:color w:val="231F20"/>
          <w:spacing w:val="-2"/>
          <w:w w:val="105"/>
          <w:sz w:val="17"/>
        </w:rPr>
        <w:t> </w:t>
      </w:r>
      <w:r>
        <w:rPr>
          <w:color w:val="231F20"/>
          <w:w w:val="105"/>
          <w:sz w:val="17"/>
        </w:rPr>
        <w:t>by trained crew wearing self-contained breathing apparatus, and protective clothing when recommended, and always under the supervision of a responsible officer.</w:t>
      </w:r>
    </w:p>
    <w:p>
      <w:pPr>
        <w:pStyle w:val="ListParagraph"/>
        <w:numPr>
          <w:ilvl w:val="3"/>
          <w:numId w:val="1"/>
        </w:numPr>
        <w:tabs>
          <w:tab w:pos="1930" w:val="left" w:leader="none"/>
        </w:tabs>
        <w:spacing w:line="254" w:lineRule="auto" w:before="112" w:after="0"/>
        <w:ind w:left="1930" w:right="1416" w:hanging="1081"/>
        <w:jc w:val="both"/>
        <w:rPr>
          <w:color w:val="231F20"/>
          <w:sz w:val="18"/>
        </w:rPr>
      </w:pPr>
      <w:r>
        <w:rPr>
          <w:color w:val="231F20"/>
          <w:w w:val="105"/>
          <w:sz w:val="17"/>
        </w:rPr>
        <w:t>Leakage</w:t>
      </w:r>
      <w:r>
        <w:rPr>
          <w:color w:val="231F20"/>
          <w:spacing w:val="-2"/>
          <w:w w:val="105"/>
          <w:sz w:val="17"/>
        </w:rPr>
        <w:t> </w:t>
      </w:r>
      <w:r>
        <w:rPr>
          <w:color w:val="231F20"/>
          <w:w w:val="105"/>
          <w:sz w:val="17"/>
        </w:rPr>
        <w:t>from</w:t>
      </w:r>
      <w:r>
        <w:rPr>
          <w:color w:val="231F20"/>
          <w:spacing w:val="-2"/>
          <w:w w:val="105"/>
          <w:sz w:val="17"/>
        </w:rPr>
        <w:t> </w:t>
      </w:r>
      <w:r>
        <w:rPr>
          <w:color w:val="231F20"/>
          <w:w w:val="105"/>
          <w:sz w:val="17"/>
        </w:rPr>
        <w:t>pressure</w:t>
      </w:r>
      <w:r>
        <w:rPr>
          <w:color w:val="231F20"/>
          <w:spacing w:val="-2"/>
          <w:w w:val="105"/>
          <w:sz w:val="17"/>
        </w:rPr>
        <w:t> </w:t>
      </w:r>
      <w:r>
        <w:rPr>
          <w:color w:val="231F20"/>
          <w:w w:val="105"/>
          <w:sz w:val="17"/>
        </w:rPr>
        <w:t>receptacles</w:t>
      </w:r>
      <w:r>
        <w:rPr>
          <w:color w:val="231F20"/>
          <w:spacing w:val="-2"/>
          <w:w w:val="105"/>
          <w:sz w:val="17"/>
        </w:rPr>
        <w:t> </w:t>
      </w:r>
      <w:r>
        <w:rPr>
          <w:color w:val="231F20"/>
          <w:w w:val="105"/>
          <w:sz w:val="17"/>
        </w:rPr>
        <w:t>containing</w:t>
      </w:r>
      <w:r>
        <w:rPr>
          <w:color w:val="231F20"/>
          <w:spacing w:val="-2"/>
          <w:w w:val="105"/>
          <w:sz w:val="17"/>
        </w:rPr>
        <w:t> </w:t>
      </w:r>
      <w:r>
        <w:rPr>
          <w:color w:val="231F20"/>
          <w:w w:val="105"/>
          <w:sz w:val="17"/>
        </w:rPr>
        <w:t>flammable</w:t>
      </w:r>
      <w:r>
        <w:rPr>
          <w:color w:val="231F20"/>
          <w:spacing w:val="-2"/>
          <w:w w:val="105"/>
          <w:sz w:val="17"/>
        </w:rPr>
        <w:t> </w:t>
      </w:r>
      <w:r>
        <w:rPr>
          <w:color w:val="231F20"/>
          <w:w w:val="105"/>
          <w:sz w:val="17"/>
        </w:rPr>
        <w:t>gases</w:t>
      </w:r>
      <w:r>
        <w:rPr>
          <w:color w:val="231F20"/>
          <w:spacing w:val="-2"/>
          <w:w w:val="105"/>
          <w:sz w:val="17"/>
        </w:rPr>
        <w:t> </w:t>
      </w:r>
      <w:r>
        <w:rPr>
          <w:color w:val="231F20"/>
          <w:w w:val="105"/>
          <w:sz w:val="17"/>
        </w:rPr>
        <w:t>may</w:t>
      </w:r>
      <w:r>
        <w:rPr>
          <w:color w:val="231F20"/>
          <w:spacing w:val="-2"/>
          <w:w w:val="105"/>
          <w:sz w:val="17"/>
        </w:rPr>
        <w:t> </w:t>
      </w:r>
      <w:r>
        <w:rPr>
          <w:color w:val="231F20"/>
          <w:w w:val="105"/>
          <w:sz w:val="17"/>
        </w:rPr>
        <w:t>give</w:t>
      </w:r>
      <w:r>
        <w:rPr>
          <w:color w:val="231F20"/>
          <w:spacing w:val="-2"/>
          <w:w w:val="105"/>
          <w:sz w:val="17"/>
        </w:rPr>
        <w:t> </w:t>
      </w:r>
      <w:r>
        <w:rPr>
          <w:color w:val="231F20"/>
          <w:w w:val="105"/>
          <w:sz w:val="17"/>
        </w:rPr>
        <w:t>rise</w:t>
      </w:r>
      <w:r>
        <w:rPr>
          <w:color w:val="231F20"/>
          <w:spacing w:val="-2"/>
          <w:w w:val="105"/>
          <w:sz w:val="17"/>
        </w:rPr>
        <w:t> </w:t>
      </w:r>
      <w:r>
        <w:rPr>
          <w:color w:val="231F20"/>
          <w:w w:val="105"/>
          <w:sz w:val="17"/>
        </w:rPr>
        <w:t>to</w:t>
      </w:r>
      <w:r>
        <w:rPr>
          <w:color w:val="231F20"/>
          <w:spacing w:val="-2"/>
          <w:w w:val="105"/>
          <w:sz w:val="17"/>
        </w:rPr>
        <w:t> </w:t>
      </w:r>
      <w:r>
        <w:rPr>
          <w:color w:val="231F20"/>
          <w:w w:val="105"/>
          <w:sz w:val="17"/>
        </w:rPr>
        <w:t>explosive</w:t>
      </w:r>
      <w:r>
        <w:rPr>
          <w:color w:val="231F20"/>
          <w:spacing w:val="-2"/>
          <w:w w:val="105"/>
          <w:sz w:val="17"/>
        </w:rPr>
        <w:t> </w:t>
      </w:r>
      <w:r>
        <w:rPr>
          <w:color w:val="231F20"/>
          <w:w w:val="105"/>
          <w:sz w:val="17"/>
        </w:rPr>
        <w:t>mixtures</w:t>
      </w:r>
      <w:r>
        <w:rPr>
          <w:color w:val="231F20"/>
          <w:spacing w:val="-2"/>
          <w:w w:val="105"/>
          <w:sz w:val="17"/>
        </w:rPr>
        <w:t> </w:t>
      </w:r>
      <w:r>
        <w:rPr>
          <w:color w:val="231F20"/>
          <w:w w:val="105"/>
          <w:sz w:val="17"/>
        </w:rPr>
        <w:t>with</w:t>
      </w:r>
      <w:r>
        <w:rPr>
          <w:color w:val="231F20"/>
          <w:spacing w:val="-2"/>
          <w:w w:val="105"/>
          <w:sz w:val="17"/>
        </w:rPr>
        <w:t> </w:t>
      </w:r>
      <w:r>
        <w:rPr>
          <w:color w:val="231F20"/>
          <w:w w:val="105"/>
          <w:sz w:val="17"/>
        </w:rPr>
        <w:t>air. Such mixtures, if ignited, may result in explosion and fire.</w:t>
      </w:r>
    </w:p>
    <w:p>
      <w:pPr>
        <w:pStyle w:val="BodyText"/>
        <w:spacing w:before="150"/>
      </w:pPr>
    </w:p>
    <w:p>
      <w:pPr>
        <w:pStyle w:val="Heading1"/>
        <w:numPr>
          <w:ilvl w:val="2"/>
          <w:numId w:val="1"/>
        </w:numPr>
        <w:tabs>
          <w:tab w:pos="1930" w:val="left" w:leader="none"/>
        </w:tabs>
        <w:spacing w:line="240" w:lineRule="auto" w:before="0" w:after="0"/>
        <w:ind w:left="1930" w:right="0" w:hanging="1080"/>
        <w:jc w:val="left"/>
      </w:pPr>
      <w:r>
        <w:rPr>
          <w:color w:val="231F20"/>
          <w:w w:val="105"/>
        </w:rPr>
        <w:t>Special</w:t>
      </w:r>
      <w:r>
        <w:rPr>
          <w:color w:val="231F20"/>
          <w:spacing w:val="-3"/>
          <w:w w:val="105"/>
        </w:rPr>
        <w:t> </w:t>
      </w:r>
      <w:r>
        <w:rPr>
          <w:color w:val="231F20"/>
          <w:w w:val="105"/>
        </w:rPr>
        <w:t>fire</w:t>
      </w:r>
      <w:r>
        <w:rPr>
          <w:color w:val="231F20"/>
          <w:spacing w:val="-2"/>
          <w:w w:val="105"/>
        </w:rPr>
        <w:t> </w:t>
      </w:r>
      <w:r>
        <w:rPr>
          <w:color w:val="231F20"/>
          <w:w w:val="105"/>
        </w:rPr>
        <w:t>precautions</w:t>
      </w:r>
      <w:r>
        <w:rPr>
          <w:color w:val="231F20"/>
          <w:spacing w:val="-2"/>
          <w:w w:val="105"/>
        </w:rPr>
        <w:t> </w:t>
      </w:r>
      <w:r>
        <w:rPr>
          <w:color w:val="231F20"/>
          <w:w w:val="105"/>
        </w:rPr>
        <w:t>for</w:t>
      </w:r>
      <w:r>
        <w:rPr>
          <w:color w:val="231F20"/>
          <w:spacing w:val="-2"/>
          <w:w w:val="105"/>
        </w:rPr>
        <w:t> </w:t>
      </w:r>
      <w:r>
        <w:rPr>
          <w:color w:val="231F20"/>
          <w:w w:val="105"/>
        </w:rPr>
        <w:t>class</w:t>
      </w:r>
      <w:r>
        <w:rPr>
          <w:color w:val="231F20"/>
          <w:spacing w:val="-2"/>
          <w:w w:val="105"/>
        </w:rPr>
        <w:t> </w:t>
      </w:r>
      <w:r>
        <w:rPr>
          <w:color w:val="231F20"/>
          <w:spacing w:val="-10"/>
          <w:w w:val="105"/>
        </w:rPr>
        <w:t>3</w:t>
      </w:r>
    </w:p>
    <w:p>
      <w:pPr>
        <w:pStyle w:val="ListParagraph"/>
        <w:numPr>
          <w:ilvl w:val="3"/>
          <w:numId w:val="1"/>
        </w:numPr>
        <w:tabs>
          <w:tab w:pos="1930" w:val="left" w:leader="none"/>
        </w:tabs>
        <w:spacing w:line="256" w:lineRule="auto" w:before="124" w:after="0"/>
        <w:ind w:left="1930" w:right="1414" w:hanging="1081"/>
        <w:jc w:val="both"/>
        <w:rPr>
          <w:color w:val="231F20"/>
          <w:sz w:val="17"/>
        </w:rPr>
      </w:pPr>
      <w:r>
        <w:rPr>
          <w:color w:val="231F20"/>
          <w:sz w:val="17"/>
        </w:rPr>
        <w:t>Flammable liquids give off flammable vapours which, especially in an enclosed space, form explosive mixtures </w:t>
      </w:r>
      <w:r>
        <w:rPr>
          <w:color w:val="231F20"/>
          <w:w w:val="105"/>
          <w:sz w:val="17"/>
        </w:rPr>
        <w:t>with air. Such vapours, if ignited, may cause a “flashback” to the place in which the substances are stowed. Due regard should be paid to the provision of adequate ventilation to prevent accumulation of vapours.</w:t>
      </w:r>
    </w:p>
    <w:p>
      <w:pPr>
        <w:pStyle w:val="BodyText"/>
        <w:spacing w:before="150"/>
      </w:pPr>
    </w:p>
    <w:p>
      <w:pPr>
        <w:pStyle w:val="Heading1"/>
        <w:numPr>
          <w:ilvl w:val="2"/>
          <w:numId w:val="1"/>
        </w:numPr>
        <w:tabs>
          <w:tab w:pos="1930" w:val="left" w:leader="none"/>
        </w:tabs>
        <w:spacing w:line="240" w:lineRule="auto" w:before="0" w:after="0"/>
        <w:ind w:left="1930" w:right="0" w:hanging="1080"/>
        <w:jc w:val="left"/>
      </w:pPr>
      <w:r>
        <w:rPr>
          <w:color w:val="231F20"/>
          <w:w w:val="105"/>
        </w:rPr>
        <w:t>Special</w:t>
      </w:r>
      <w:r>
        <w:rPr>
          <w:color w:val="231F20"/>
          <w:spacing w:val="-1"/>
          <w:w w:val="105"/>
        </w:rPr>
        <w:t> </w:t>
      </w:r>
      <w:r>
        <w:rPr>
          <w:color w:val="231F20"/>
          <w:w w:val="105"/>
        </w:rPr>
        <w:t>fire</w:t>
      </w:r>
      <w:r>
        <w:rPr>
          <w:color w:val="231F20"/>
          <w:spacing w:val="-1"/>
          <w:w w:val="105"/>
        </w:rPr>
        <w:t> </w:t>
      </w:r>
      <w:r>
        <w:rPr>
          <w:color w:val="231F20"/>
          <w:w w:val="105"/>
        </w:rPr>
        <w:t>precautions</w:t>
      </w:r>
      <w:r>
        <w:rPr>
          <w:color w:val="231F20"/>
          <w:spacing w:val="-1"/>
          <w:w w:val="105"/>
        </w:rPr>
        <w:t> </w:t>
      </w:r>
      <w:r>
        <w:rPr>
          <w:color w:val="231F20"/>
          <w:w w:val="105"/>
        </w:rPr>
        <w:t>and</w:t>
      </w:r>
      <w:r>
        <w:rPr>
          <w:color w:val="231F20"/>
          <w:spacing w:val="-1"/>
          <w:w w:val="105"/>
        </w:rPr>
        <w:t> </w:t>
      </w:r>
      <w:r>
        <w:rPr>
          <w:color w:val="231F20"/>
          <w:w w:val="105"/>
        </w:rPr>
        <w:t>fire</w:t>
      </w:r>
      <w:r>
        <w:rPr>
          <w:color w:val="231F20"/>
          <w:spacing w:val="-1"/>
          <w:w w:val="105"/>
        </w:rPr>
        <w:t> </w:t>
      </w:r>
      <w:r>
        <w:rPr>
          <w:color w:val="231F20"/>
          <w:w w:val="105"/>
        </w:rPr>
        <w:t>fighting</w:t>
      </w:r>
      <w:r>
        <w:rPr>
          <w:color w:val="231F20"/>
          <w:spacing w:val="-1"/>
          <w:w w:val="105"/>
        </w:rPr>
        <w:t> </w:t>
      </w:r>
      <w:r>
        <w:rPr>
          <w:color w:val="231F20"/>
          <w:w w:val="105"/>
        </w:rPr>
        <w:t>for</w:t>
      </w:r>
      <w:r>
        <w:rPr>
          <w:color w:val="231F20"/>
          <w:spacing w:val="-1"/>
          <w:w w:val="105"/>
        </w:rPr>
        <w:t> </w:t>
      </w:r>
      <w:r>
        <w:rPr>
          <w:color w:val="231F20"/>
          <w:w w:val="105"/>
        </w:rPr>
        <w:t>class</w:t>
      </w:r>
      <w:r>
        <w:rPr>
          <w:color w:val="231F20"/>
          <w:spacing w:val="-1"/>
          <w:w w:val="105"/>
        </w:rPr>
        <w:t> </w:t>
      </w:r>
      <w:r>
        <w:rPr>
          <w:color w:val="231F20"/>
          <w:spacing w:val="-12"/>
          <w:w w:val="105"/>
        </w:rPr>
        <w:t>7</w:t>
      </w:r>
    </w:p>
    <w:p>
      <w:pPr>
        <w:pStyle w:val="ListParagraph"/>
        <w:numPr>
          <w:ilvl w:val="3"/>
          <w:numId w:val="1"/>
        </w:numPr>
        <w:tabs>
          <w:tab w:pos="1930" w:val="left" w:leader="none"/>
        </w:tabs>
        <w:spacing w:line="256" w:lineRule="auto" w:before="124" w:after="0"/>
        <w:ind w:left="1930" w:right="1414" w:hanging="1081"/>
        <w:jc w:val="both"/>
        <w:rPr>
          <w:color w:val="231F20"/>
          <w:sz w:val="17"/>
        </w:rPr>
      </w:pPr>
      <w:r>
        <w:rPr>
          <w:color w:val="231F20"/>
          <w:w w:val="105"/>
          <w:sz w:val="17"/>
        </w:rPr>
        <w:t>The radioactive contents of Excepted, Industrial, and Type A packages are so restricted that, in the event of an accident and damage to the package, there is a high probability that any material released, or shielding efficiency</w:t>
      </w:r>
      <w:r>
        <w:rPr>
          <w:color w:val="231F20"/>
          <w:spacing w:val="-3"/>
          <w:w w:val="105"/>
          <w:sz w:val="17"/>
        </w:rPr>
        <w:t> </w:t>
      </w:r>
      <w:r>
        <w:rPr>
          <w:color w:val="231F20"/>
          <w:w w:val="105"/>
          <w:sz w:val="17"/>
        </w:rPr>
        <w:t>lost,</w:t>
      </w:r>
      <w:r>
        <w:rPr>
          <w:color w:val="231F20"/>
          <w:spacing w:val="-3"/>
          <w:w w:val="105"/>
          <w:sz w:val="17"/>
        </w:rPr>
        <w:t> </w:t>
      </w:r>
      <w:r>
        <w:rPr>
          <w:color w:val="231F20"/>
          <w:w w:val="105"/>
          <w:sz w:val="17"/>
        </w:rPr>
        <w:t>would</w:t>
      </w:r>
      <w:r>
        <w:rPr>
          <w:color w:val="231F20"/>
          <w:spacing w:val="-3"/>
          <w:w w:val="105"/>
          <w:sz w:val="17"/>
        </w:rPr>
        <w:t> </w:t>
      </w:r>
      <w:r>
        <w:rPr>
          <w:color w:val="231F20"/>
          <w:w w:val="105"/>
          <w:sz w:val="17"/>
        </w:rPr>
        <w:t>not</w:t>
      </w:r>
      <w:r>
        <w:rPr>
          <w:color w:val="231F20"/>
          <w:spacing w:val="-3"/>
          <w:w w:val="105"/>
          <w:sz w:val="17"/>
        </w:rPr>
        <w:t> </w:t>
      </w:r>
      <w:r>
        <w:rPr>
          <w:color w:val="231F20"/>
          <w:w w:val="105"/>
          <w:sz w:val="17"/>
        </w:rPr>
        <w:t>give</w:t>
      </w:r>
      <w:r>
        <w:rPr>
          <w:color w:val="231F20"/>
          <w:spacing w:val="-3"/>
          <w:w w:val="105"/>
          <w:sz w:val="17"/>
        </w:rPr>
        <w:t> </w:t>
      </w:r>
      <w:r>
        <w:rPr>
          <w:color w:val="231F20"/>
          <w:w w:val="105"/>
          <w:sz w:val="17"/>
        </w:rPr>
        <w:t>rise</w:t>
      </w:r>
      <w:r>
        <w:rPr>
          <w:color w:val="231F20"/>
          <w:spacing w:val="-3"/>
          <w:w w:val="105"/>
          <w:sz w:val="17"/>
        </w:rPr>
        <w:t> </w:t>
      </w:r>
      <w:r>
        <w:rPr>
          <w:color w:val="231F20"/>
          <w:w w:val="105"/>
          <w:sz w:val="17"/>
        </w:rPr>
        <w:t>to</w:t>
      </w:r>
      <w:r>
        <w:rPr>
          <w:color w:val="231F20"/>
          <w:spacing w:val="-3"/>
          <w:w w:val="105"/>
          <w:sz w:val="17"/>
        </w:rPr>
        <w:t> </w:t>
      </w:r>
      <w:r>
        <w:rPr>
          <w:color w:val="231F20"/>
          <w:w w:val="105"/>
          <w:sz w:val="17"/>
        </w:rPr>
        <w:t>such</w:t>
      </w:r>
      <w:r>
        <w:rPr>
          <w:color w:val="231F20"/>
          <w:spacing w:val="-3"/>
          <w:w w:val="105"/>
          <w:sz w:val="17"/>
        </w:rPr>
        <w:t> </w:t>
      </w:r>
      <w:r>
        <w:rPr>
          <w:color w:val="231F20"/>
          <w:w w:val="105"/>
          <w:sz w:val="17"/>
        </w:rPr>
        <w:t>radiological</w:t>
      </w:r>
      <w:r>
        <w:rPr>
          <w:color w:val="231F20"/>
          <w:spacing w:val="-3"/>
          <w:w w:val="105"/>
          <w:sz w:val="17"/>
        </w:rPr>
        <w:t> </w:t>
      </w:r>
      <w:r>
        <w:rPr>
          <w:color w:val="231F20"/>
          <w:w w:val="105"/>
          <w:sz w:val="17"/>
        </w:rPr>
        <w:t>hazard</w:t>
      </w:r>
      <w:r>
        <w:rPr>
          <w:color w:val="231F20"/>
          <w:spacing w:val="-3"/>
          <w:w w:val="105"/>
          <w:sz w:val="17"/>
        </w:rPr>
        <w:t> </w:t>
      </w:r>
      <w:r>
        <w:rPr>
          <w:color w:val="231F20"/>
          <w:w w:val="105"/>
          <w:sz w:val="17"/>
        </w:rPr>
        <w:t>as</w:t>
      </w:r>
      <w:r>
        <w:rPr>
          <w:color w:val="231F20"/>
          <w:spacing w:val="-3"/>
          <w:w w:val="105"/>
          <w:sz w:val="17"/>
        </w:rPr>
        <w:t> </w:t>
      </w:r>
      <w:r>
        <w:rPr>
          <w:color w:val="231F20"/>
          <w:w w:val="105"/>
          <w:sz w:val="17"/>
        </w:rPr>
        <w:t>to</w:t>
      </w:r>
      <w:r>
        <w:rPr>
          <w:color w:val="231F20"/>
          <w:spacing w:val="-3"/>
          <w:w w:val="105"/>
          <w:sz w:val="17"/>
        </w:rPr>
        <w:t> </w:t>
      </w:r>
      <w:r>
        <w:rPr>
          <w:color w:val="231F20"/>
          <w:w w:val="105"/>
          <w:sz w:val="17"/>
        </w:rPr>
        <w:t>hamper</w:t>
      </w:r>
      <w:r>
        <w:rPr>
          <w:color w:val="231F20"/>
          <w:spacing w:val="-3"/>
          <w:w w:val="105"/>
          <w:sz w:val="17"/>
        </w:rPr>
        <w:t> </w:t>
      </w:r>
      <w:r>
        <w:rPr>
          <w:color w:val="231F20"/>
          <w:w w:val="105"/>
          <w:sz w:val="17"/>
        </w:rPr>
        <w:t>fire-fighting</w:t>
      </w:r>
      <w:r>
        <w:rPr>
          <w:color w:val="231F20"/>
          <w:spacing w:val="-3"/>
          <w:w w:val="105"/>
          <w:sz w:val="17"/>
        </w:rPr>
        <w:t> </w:t>
      </w:r>
      <w:r>
        <w:rPr>
          <w:color w:val="231F20"/>
          <w:w w:val="105"/>
          <w:sz w:val="17"/>
        </w:rPr>
        <w:t>or</w:t>
      </w:r>
      <w:r>
        <w:rPr>
          <w:color w:val="231F20"/>
          <w:spacing w:val="-3"/>
          <w:w w:val="105"/>
          <w:sz w:val="17"/>
        </w:rPr>
        <w:t> </w:t>
      </w:r>
      <w:r>
        <w:rPr>
          <w:color w:val="231F20"/>
          <w:w w:val="105"/>
          <w:sz w:val="17"/>
        </w:rPr>
        <w:t>rescue</w:t>
      </w:r>
      <w:r>
        <w:rPr>
          <w:color w:val="231F20"/>
          <w:spacing w:val="-3"/>
          <w:w w:val="105"/>
          <w:sz w:val="17"/>
        </w:rPr>
        <w:t> </w:t>
      </w:r>
      <w:r>
        <w:rPr>
          <w:color w:val="231F20"/>
          <w:w w:val="105"/>
          <w:sz w:val="17"/>
        </w:rPr>
        <w:t>operations.</w:t>
      </w:r>
    </w:p>
    <w:p>
      <w:pPr>
        <w:pStyle w:val="ListParagraph"/>
        <w:numPr>
          <w:ilvl w:val="3"/>
          <w:numId w:val="1"/>
        </w:numPr>
        <w:tabs>
          <w:tab w:pos="1930" w:val="left" w:leader="none"/>
        </w:tabs>
        <w:spacing w:line="256" w:lineRule="auto" w:before="123" w:after="0"/>
        <w:ind w:left="1930" w:right="1416" w:hanging="1080"/>
        <w:jc w:val="both"/>
        <w:rPr>
          <w:color w:val="231F20"/>
          <w:sz w:val="17"/>
        </w:rPr>
      </w:pPr>
      <w:r>
        <w:rPr>
          <w:color w:val="231F20"/>
          <w:w w:val="105"/>
          <w:sz w:val="17"/>
        </w:rPr>
        <w:t>Type</w:t>
      </w:r>
      <w:r>
        <w:rPr>
          <w:color w:val="231F20"/>
          <w:w w:val="105"/>
          <w:sz w:val="17"/>
        </w:rPr>
        <w:t> B(U)</w:t>
      </w:r>
      <w:r>
        <w:rPr>
          <w:color w:val="231F20"/>
          <w:w w:val="105"/>
          <w:sz w:val="17"/>
        </w:rPr>
        <w:t> packages,</w:t>
      </w:r>
      <w:r>
        <w:rPr>
          <w:color w:val="231F20"/>
          <w:w w:val="105"/>
          <w:sz w:val="17"/>
        </w:rPr>
        <w:t> Type</w:t>
      </w:r>
      <w:r>
        <w:rPr>
          <w:color w:val="231F20"/>
          <w:w w:val="105"/>
          <w:sz w:val="17"/>
        </w:rPr>
        <w:t> B(M)</w:t>
      </w:r>
      <w:r>
        <w:rPr>
          <w:color w:val="231F20"/>
          <w:w w:val="105"/>
          <w:sz w:val="17"/>
        </w:rPr>
        <w:t> packages</w:t>
      </w:r>
      <w:r>
        <w:rPr>
          <w:color w:val="231F20"/>
          <w:w w:val="105"/>
          <w:sz w:val="17"/>
        </w:rPr>
        <w:t> and</w:t>
      </w:r>
      <w:r>
        <w:rPr>
          <w:color w:val="231F20"/>
          <w:w w:val="105"/>
          <w:sz w:val="17"/>
        </w:rPr>
        <w:t> Type</w:t>
      </w:r>
      <w:r>
        <w:rPr>
          <w:color w:val="231F20"/>
          <w:w w:val="105"/>
          <w:sz w:val="17"/>
        </w:rPr>
        <w:t> C</w:t>
      </w:r>
      <w:r>
        <w:rPr>
          <w:color w:val="231F20"/>
          <w:w w:val="105"/>
          <w:sz w:val="17"/>
        </w:rPr>
        <w:t> packages</w:t>
      </w:r>
      <w:r>
        <w:rPr>
          <w:color w:val="231F20"/>
          <w:w w:val="105"/>
          <w:sz w:val="17"/>
        </w:rPr>
        <w:t> are</w:t>
      </w:r>
      <w:r>
        <w:rPr>
          <w:color w:val="231F20"/>
          <w:w w:val="105"/>
          <w:sz w:val="17"/>
        </w:rPr>
        <w:t> designed</w:t>
      </w:r>
      <w:r>
        <w:rPr>
          <w:color w:val="231F20"/>
          <w:w w:val="105"/>
          <w:sz w:val="17"/>
        </w:rPr>
        <w:t> to</w:t>
      </w:r>
      <w:r>
        <w:rPr>
          <w:color w:val="231F20"/>
          <w:w w:val="105"/>
          <w:sz w:val="17"/>
        </w:rPr>
        <w:t> be</w:t>
      </w:r>
      <w:r>
        <w:rPr>
          <w:color w:val="231F20"/>
          <w:w w:val="105"/>
          <w:sz w:val="17"/>
        </w:rPr>
        <w:t> strong</w:t>
      </w:r>
      <w:r>
        <w:rPr>
          <w:color w:val="231F20"/>
          <w:w w:val="105"/>
          <w:sz w:val="17"/>
        </w:rPr>
        <w:t> enough</w:t>
      </w:r>
      <w:r>
        <w:rPr>
          <w:color w:val="231F20"/>
          <w:w w:val="105"/>
          <w:sz w:val="17"/>
        </w:rPr>
        <w:t> to withstand severe fire without significant loss of contents or dangerous loss of radiation shielding.</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79"/>
        <w:rPr>
          <w:sz w:val="20"/>
        </w:rPr>
      </w:pPr>
      <w:r>
        <w:rPr>
          <w:sz w:val="20"/>
        </w:rPr>
        <mc:AlternateContent>
          <mc:Choice Requires="wps">
            <w:drawing>
              <wp:anchor distT="0" distB="0" distL="0" distR="0" allowOverlap="1" layoutInCell="1" locked="0" behindDoc="1" simplePos="0" relativeHeight="487591936">
                <wp:simplePos x="0" y="0"/>
                <wp:positionH relativeFrom="page">
                  <wp:posOffset>540000</wp:posOffset>
                </wp:positionH>
                <wp:positionV relativeFrom="paragraph">
                  <wp:posOffset>274962</wp:posOffset>
                </wp:positionV>
                <wp:extent cx="6120130" cy="6350"/>
                <wp:effectExtent l="0" t="0" r="0" b="0"/>
                <wp:wrapTopAndBottom/>
                <wp:docPr id="29" name="Group 29"/>
                <wp:cNvGraphicFramePr>
                  <a:graphicFrameLocks/>
                </wp:cNvGraphicFramePr>
                <a:graphic>
                  <a:graphicData uri="http://schemas.microsoft.com/office/word/2010/wordprocessingGroup">
                    <wpg:wgp>
                      <wpg:cNvPr id="29" name="Group 29"/>
                      <wpg:cNvGrpSpPr/>
                      <wpg:grpSpPr>
                        <a:xfrm>
                          <a:off x="0" y="0"/>
                          <a:ext cx="6120130" cy="6350"/>
                          <a:chExt cx="6120130" cy="6350"/>
                        </a:xfrm>
                      </wpg:grpSpPr>
                      <wps:wsp>
                        <wps:cNvPr id="30" name="Graphic 30"/>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31" name="Graphic 31"/>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21.650602pt;width:481.9pt;height:.5pt;mso-position-horizontal-relative:page;mso-position-vertical-relative:paragraph;z-index:-15724544;mso-wrap-distance-left:0;mso-wrap-distance-right:0" id="docshapegroup25" coordorigin="850,433" coordsize="9638,10">
                <v:line style="position:absolute" from="850,438" to="5953,438" stroked="true" strokeweight=".5pt" strokecolor="#231f20">
                  <v:stroke dashstyle="solid"/>
                </v:line>
                <v:line style="position:absolute" from="5953,438" to="10488,438" stroked="true" strokeweight=".5pt" strokecolor="#231f20">
                  <v:stroke dashstyle="solid"/>
                </v:line>
                <w10:wrap type="topAndBottom"/>
              </v:group>
            </w:pict>
          </mc:Fallback>
        </mc:AlternateContent>
      </w:r>
    </w:p>
    <w:sectPr>
      <w:headerReference w:type="default" r:id="rId9"/>
      <w:footerReference w:type="default" r:id="rId10"/>
      <w:pgSz w:w="11910" w:h="16840"/>
      <w:pgMar w:header="303" w:footer="546" w:top="880" w:bottom="74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Sylfaen">
    <w:altName w:val="Sylfaen"/>
    <w:charset w:val="1"/>
    <w:family w:val="auto"/>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80832">
              <wp:simplePos x="0" y="0"/>
              <wp:positionH relativeFrom="page">
                <wp:posOffset>527300</wp:posOffset>
              </wp:positionH>
              <wp:positionV relativeFrom="page">
                <wp:posOffset>10168114</wp:posOffset>
              </wp:positionV>
              <wp:extent cx="221615" cy="17526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21615" cy="175260"/>
                      </a:xfrm>
                      <a:prstGeom prst="rect">
                        <a:avLst/>
                      </a:prstGeom>
                    </wps:spPr>
                    <wps:txbx>
                      <w:txbxContent>
                        <w:p>
                          <w:pPr>
                            <w:spacing w:before="24"/>
                            <w:ind w:left="20" w:right="0" w:firstLine="0"/>
                            <w:jc w:val="left"/>
                            <w:rPr>
                              <w:sz w:val="20"/>
                            </w:rPr>
                          </w:pPr>
                          <w:r>
                            <w:rPr>
                              <w:color w:val="231F20"/>
                              <w:spacing w:val="-6"/>
                              <w:sz w:val="20"/>
                            </w:rPr>
                            <w:t>518</w:t>
                          </w:r>
                        </w:p>
                      </w:txbxContent>
                    </wps:txbx>
                    <wps:bodyPr wrap="square" lIns="0" tIns="0" rIns="0" bIns="0" rtlCol="0">
                      <a:noAutofit/>
                    </wps:bodyPr>
                  </wps:wsp>
                </a:graphicData>
              </a:graphic>
            </wp:anchor>
          </w:drawing>
        </mc:Choice>
        <mc:Fallback>
          <w:pict>
            <v:shape style="position:absolute;margin-left:41.519699pt;margin-top:800.638916pt;width:17.45pt;height:13.8pt;mso-position-horizontal-relative:page;mso-position-vertical-relative:page;z-index:-15835648" type="#_x0000_t202" id="docshape2" filled="false" stroked="false">
              <v:textbox inset="0,0,0,0">
                <w:txbxContent>
                  <w:p>
                    <w:pPr>
                      <w:spacing w:before="24"/>
                      <w:ind w:left="20" w:right="0" w:firstLine="0"/>
                      <w:jc w:val="left"/>
                      <w:rPr>
                        <w:sz w:val="20"/>
                      </w:rPr>
                    </w:pPr>
                    <w:r>
                      <w:rPr>
                        <w:color w:val="231F20"/>
                        <w:spacing w:val="-6"/>
                        <w:sz w:val="20"/>
                      </w:rPr>
                      <w:t>518</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81344">
              <wp:simplePos x="0" y="0"/>
              <wp:positionH relativeFrom="page">
                <wp:posOffset>3894905</wp:posOffset>
              </wp:positionH>
              <wp:positionV relativeFrom="page">
                <wp:posOffset>10166082</wp:posOffset>
              </wp:positionV>
              <wp:extent cx="2778760" cy="1778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5835136" type="#_x0000_t202" id="docshape3"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82368">
              <wp:simplePos x="0" y="0"/>
              <wp:positionH relativeFrom="page">
                <wp:posOffset>887299</wp:posOffset>
              </wp:positionH>
              <wp:positionV relativeFrom="page">
                <wp:posOffset>10166082</wp:posOffset>
              </wp:positionV>
              <wp:extent cx="2778760" cy="17780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5834112" type="#_x0000_t202" id="docshape10"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82880">
              <wp:simplePos x="0" y="0"/>
              <wp:positionH relativeFrom="page">
                <wp:posOffset>6804569</wp:posOffset>
              </wp:positionH>
              <wp:positionV relativeFrom="page">
                <wp:posOffset>10168114</wp:posOffset>
              </wp:positionV>
              <wp:extent cx="222250" cy="17526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22250" cy="175260"/>
                      </a:xfrm>
                      <a:prstGeom prst="rect">
                        <a:avLst/>
                      </a:prstGeom>
                    </wps:spPr>
                    <wps:txbx>
                      <w:txbxContent>
                        <w:p>
                          <w:pPr>
                            <w:spacing w:before="24"/>
                            <w:ind w:left="20" w:right="0" w:firstLine="0"/>
                            <w:jc w:val="left"/>
                            <w:rPr>
                              <w:sz w:val="20"/>
                            </w:rPr>
                          </w:pPr>
                          <w:r>
                            <w:rPr>
                              <w:color w:val="231F20"/>
                              <w:spacing w:val="-6"/>
                              <w:sz w:val="20"/>
                            </w:rPr>
                            <w:t>519</w:t>
                          </w:r>
                        </w:p>
                      </w:txbxContent>
                    </wps:txbx>
                    <wps:bodyPr wrap="square" lIns="0" tIns="0" rIns="0" bIns="0" rtlCol="0">
                      <a:noAutofit/>
                    </wps:bodyPr>
                  </wps:wsp>
                </a:graphicData>
              </a:graphic>
            </wp:anchor>
          </w:drawing>
        </mc:Choice>
        <mc:Fallback>
          <w:pict>
            <v:shape style="position:absolute;margin-left:535.792908pt;margin-top:800.638916pt;width:17.5pt;height:13.8pt;mso-position-horizontal-relative:page;mso-position-vertical-relative:page;z-index:-15833600" type="#_x0000_t202" id="docshape11" filled="false" stroked="false">
              <v:textbox inset="0,0,0,0">
                <w:txbxContent>
                  <w:p>
                    <w:pPr>
                      <w:spacing w:before="24"/>
                      <w:ind w:left="20" w:right="0" w:firstLine="0"/>
                      <w:jc w:val="left"/>
                      <w:rPr>
                        <w:sz w:val="20"/>
                      </w:rPr>
                    </w:pPr>
                    <w:r>
                      <w:rPr>
                        <w:color w:val="231F20"/>
                        <w:spacing w:val="-6"/>
                        <w:sz w:val="20"/>
                      </w:rPr>
                      <w:t>519</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83904">
              <wp:simplePos x="0" y="0"/>
              <wp:positionH relativeFrom="page">
                <wp:posOffset>527300</wp:posOffset>
              </wp:positionH>
              <wp:positionV relativeFrom="page">
                <wp:posOffset>10168114</wp:posOffset>
              </wp:positionV>
              <wp:extent cx="238125" cy="17526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238125" cy="175260"/>
                      </a:xfrm>
                      <a:prstGeom prst="rect">
                        <a:avLst/>
                      </a:prstGeom>
                    </wps:spPr>
                    <wps:txbx>
                      <w:txbxContent>
                        <w:p>
                          <w:pPr>
                            <w:spacing w:before="24"/>
                            <w:ind w:left="20" w:right="0" w:firstLine="0"/>
                            <w:jc w:val="left"/>
                            <w:rPr>
                              <w:sz w:val="20"/>
                            </w:rPr>
                          </w:pPr>
                          <w:r>
                            <w:rPr>
                              <w:color w:val="231F20"/>
                              <w:spacing w:val="-5"/>
                              <w:sz w:val="20"/>
                            </w:rPr>
                            <w:t>520</w:t>
                          </w:r>
                        </w:p>
                      </w:txbxContent>
                    </wps:txbx>
                    <wps:bodyPr wrap="square" lIns="0" tIns="0" rIns="0" bIns="0" rtlCol="0">
                      <a:noAutofit/>
                    </wps:bodyPr>
                  </wps:wsp>
                </a:graphicData>
              </a:graphic>
            </wp:anchor>
          </w:drawing>
        </mc:Choice>
        <mc:Fallback>
          <w:pict>
            <v:shape style="position:absolute;margin-left:41.519699pt;margin-top:800.638916pt;width:18.75pt;height:13.8pt;mso-position-horizontal-relative:page;mso-position-vertical-relative:page;z-index:-15832576" type="#_x0000_t202" id="docshape19" filled="false" stroked="false">
              <v:textbox inset="0,0,0,0">
                <w:txbxContent>
                  <w:p>
                    <w:pPr>
                      <w:spacing w:before="24"/>
                      <w:ind w:left="20" w:right="0" w:firstLine="0"/>
                      <w:jc w:val="left"/>
                      <w:rPr>
                        <w:sz w:val="20"/>
                      </w:rPr>
                    </w:pPr>
                    <w:r>
                      <w:rPr>
                        <w:color w:val="231F20"/>
                        <w:spacing w:val="-5"/>
                        <w:sz w:val="20"/>
                      </w:rPr>
                      <w:t>520</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84416">
              <wp:simplePos x="0" y="0"/>
              <wp:positionH relativeFrom="page">
                <wp:posOffset>3894905</wp:posOffset>
              </wp:positionH>
              <wp:positionV relativeFrom="page">
                <wp:posOffset>10166082</wp:posOffset>
              </wp:positionV>
              <wp:extent cx="2778760" cy="17780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5832064" type="#_x0000_t202" id="docshape20"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80320">
              <wp:simplePos x="0" y="0"/>
              <wp:positionH relativeFrom="page">
                <wp:posOffset>6041519</wp:posOffset>
              </wp:positionH>
              <wp:positionV relativeFrom="page">
                <wp:posOffset>179815</wp:posOffset>
              </wp:positionV>
              <wp:extent cx="1029335" cy="29083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529</w:t>
                          </w:r>
                          <w:r>
                            <w:rPr>
                              <w:spacing w:val="-5"/>
                              <w:sz w:val="1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75.710175pt;margin-top:14.158673pt;width:81.05pt;height:22.9pt;mso-position-horizontal-relative:page;mso-position-vertical-relative:page;z-index:-15836160" type="#_x0000_t202" id="docshape1"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529</w:t>
                    </w:r>
                    <w:r>
                      <w:rPr>
                        <w:spacing w:val="-5"/>
                        <w:sz w:val="18"/>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81856">
              <wp:simplePos x="0" y="0"/>
              <wp:positionH relativeFrom="page">
                <wp:posOffset>6041519</wp:posOffset>
              </wp:positionH>
              <wp:positionV relativeFrom="page">
                <wp:posOffset>179815</wp:posOffset>
              </wp:positionV>
              <wp:extent cx="1029335" cy="29083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530</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5834624" type="#_x0000_t202" id="docshape9"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530</w:t>
                    </w:r>
                    <w:r>
                      <w:rPr>
                        <w:spacing w:val="-5"/>
                        <w:sz w:val="18"/>
                      </w:rPr>
                      <w:fldChar w:fldCharType="end"/>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83392">
              <wp:simplePos x="0" y="0"/>
              <wp:positionH relativeFrom="page">
                <wp:posOffset>6041519</wp:posOffset>
              </wp:positionH>
              <wp:positionV relativeFrom="page">
                <wp:posOffset>179815</wp:posOffset>
              </wp:positionV>
              <wp:extent cx="1029335" cy="29083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531</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5833088" type="#_x0000_t202" id="docshape18"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531</w:t>
                    </w:r>
                    <w:r>
                      <w:rPr>
                        <w:spacing w:val="-5"/>
                        <w:sz w:val="18"/>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7"/>
      <w:numFmt w:val="decimal"/>
      <w:lvlText w:val="%1"/>
      <w:lvlJc w:val="left"/>
      <w:pPr>
        <w:ind w:left="1930" w:hanging="1080"/>
        <w:jc w:val="left"/>
      </w:pPr>
      <w:rPr>
        <w:rFonts w:hint="default"/>
        <w:lang w:val="en-US" w:eastAsia="en-US" w:bidi="ar-SA"/>
      </w:rPr>
    </w:lvl>
    <w:lvl w:ilvl="1">
      <w:start w:val="8"/>
      <w:numFmt w:val="decimal"/>
      <w:lvlText w:val="%1.%2"/>
      <w:lvlJc w:val="left"/>
      <w:pPr>
        <w:ind w:left="1930" w:hanging="1080"/>
        <w:jc w:val="left"/>
      </w:pPr>
      <w:rPr>
        <w:rFonts w:hint="default"/>
        <w:lang w:val="en-US" w:eastAsia="en-US" w:bidi="ar-SA"/>
      </w:rPr>
    </w:lvl>
    <w:lvl w:ilvl="2">
      <w:start w:val="1"/>
      <w:numFmt w:val="decimal"/>
      <w:lvlText w:val="%1.%2.%3"/>
      <w:lvlJc w:val="left"/>
      <w:pPr>
        <w:ind w:left="1930" w:hanging="1080"/>
        <w:jc w:val="right"/>
      </w:pPr>
      <w:rPr>
        <w:rFonts w:hint="default" w:ascii="Arial MT" w:hAnsi="Arial MT" w:eastAsia="Arial MT" w:cs="Arial MT"/>
        <w:b w:val="0"/>
        <w:bCs w:val="0"/>
        <w:i w:val="0"/>
        <w:iCs w:val="0"/>
        <w:color w:val="231F20"/>
        <w:spacing w:val="-23"/>
        <w:w w:val="99"/>
        <w:sz w:val="22"/>
        <w:szCs w:val="22"/>
        <w:lang w:val="en-US" w:eastAsia="en-US" w:bidi="ar-SA"/>
      </w:rPr>
    </w:lvl>
    <w:lvl w:ilvl="3">
      <w:start w:val="1"/>
      <w:numFmt w:val="decimal"/>
      <w:lvlText w:val="%1.%2.%3.%4"/>
      <w:lvlJc w:val="left"/>
      <w:pPr>
        <w:ind w:left="1930" w:hanging="1081"/>
        <w:jc w:val="left"/>
      </w:pPr>
      <w:rPr>
        <w:rFonts w:hint="default"/>
        <w:spacing w:val="-16"/>
        <w:w w:val="102"/>
        <w:lang w:val="en-US" w:eastAsia="en-US" w:bidi="ar-SA"/>
      </w:rPr>
    </w:lvl>
    <w:lvl w:ilvl="4">
      <w:start w:val="1"/>
      <w:numFmt w:val="decimal"/>
      <w:lvlText w:val=".%5"/>
      <w:lvlJc w:val="left"/>
      <w:pPr>
        <w:ind w:left="2290" w:hanging="1081"/>
        <w:jc w:val="left"/>
      </w:pPr>
      <w:rPr>
        <w:rFonts w:hint="default" w:ascii="Arial MT" w:hAnsi="Arial MT" w:eastAsia="Arial MT" w:cs="Arial MT"/>
        <w:b w:val="0"/>
        <w:bCs w:val="0"/>
        <w:i w:val="0"/>
        <w:iCs w:val="0"/>
        <w:color w:val="231F20"/>
        <w:spacing w:val="-10"/>
        <w:w w:val="102"/>
        <w:sz w:val="17"/>
        <w:szCs w:val="17"/>
        <w:lang w:val="en-US" w:eastAsia="en-US" w:bidi="ar-SA"/>
      </w:rPr>
    </w:lvl>
    <w:lvl w:ilvl="5">
      <w:start w:val="0"/>
      <w:numFmt w:val="bullet"/>
      <w:lvlText w:val="•"/>
      <w:lvlJc w:val="left"/>
      <w:pPr>
        <w:ind w:left="5444" w:hanging="1081"/>
      </w:pPr>
      <w:rPr>
        <w:rFonts w:hint="default"/>
        <w:lang w:val="en-US" w:eastAsia="en-US" w:bidi="ar-SA"/>
      </w:rPr>
    </w:lvl>
    <w:lvl w:ilvl="6">
      <w:start w:val="0"/>
      <w:numFmt w:val="bullet"/>
      <w:lvlText w:val="•"/>
      <w:lvlJc w:val="left"/>
      <w:pPr>
        <w:ind w:left="6736" w:hanging="1081"/>
      </w:pPr>
      <w:rPr>
        <w:rFonts w:hint="default"/>
        <w:lang w:val="en-US" w:eastAsia="en-US" w:bidi="ar-SA"/>
      </w:rPr>
    </w:lvl>
    <w:lvl w:ilvl="7">
      <w:start w:val="0"/>
      <w:numFmt w:val="bullet"/>
      <w:lvlText w:val="•"/>
      <w:lvlJc w:val="left"/>
      <w:pPr>
        <w:ind w:left="8028" w:hanging="1081"/>
      </w:pPr>
      <w:rPr>
        <w:rFonts w:hint="default"/>
        <w:lang w:val="en-US" w:eastAsia="en-US" w:bidi="ar-SA"/>
      </w:rPr>
    </w:lvl>
    <w:lvl w:ilvl="8">
      <w:start w:val="0"/>
      <w:numFmt w:val="bullet"/>
      <w:lvlText w:val="•"/>
      <w:lvlJc w:val="left"/>
      <w:pPr>
        <w:ind w:left="9321" w:hanging="1081"/>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17"/>
      <w:szCs w:val="17"/>
      <w:lang w:val="en-US" w:eastAsia="en-US" w:bidi="ar-SA"/>
    </w:rPr>
  </w:style>
  <w:style w:styleId="Heading1" w:type="paragraph">
    <w:name w:val="Heading 1"/>
    <w:basedOn w:val="Normal"/>
    <w:uiPriority w:val="1"/>
    <w:qFormat/>
    <w:pPr>
      <w:ind w:left="1930" w:hanging="1080"/>
      <w:outlineLvl w:val="1"/>
    </w:pPr>
    <w:rPr>
      <w:rFonts w:ascii="Arial MT" w:hAnsi="Arial MT" w:eastAsia="Arial MT" w:cs="Arial MT"/>
      <w:sz w:val="22"/>
      <w:szCs w:val="22"/>
      <w:lang w:val="en-US" w:eastAsia="en-US" w:bidi="ar-SA"/>
    </w:rPr>
  </w:style>
  <w:style w:styleId="Title" w:type="paragraph">
    <w:name w:val="Title"/>
    <w:basedOn w:val="Normal"/>
    <w:uiPriority w:val="1"/>
    <w:qFormat/>
    <w:pPr>
      <w:ind w:left="850"/>
    </w:pPr>
    <w:rPr>
      <w:rFonts w:ascii="Arial MT" w:hAnsi="Arial MT" w:eastAsia="Arial MT" w:cs="Arial MT"/>
      <w:sz w:val="40"/>
      <w:szCs w:val="40"/>
      <w:lang w:val="en-US" w:eastAsia="en-US" w:bidi="ar-SA"/>
    </w:rPr>
  </w:style>
  <w:style w:styleId="ListParagraph" w:type="paragraph">
    <w:name w:val="List Paragraph"/>
    <w:basedOn w:val="Normal"/>
    <w:uiPriority w:val="1"/>
    <w:qFormat/>
    <w:pPr>
      <w:ind w:left="1930" w:hanging="1080"/>
      <w:jc w:val="both"/>
    </w:pPr>
    <w:rPr>
      <w:rFonts w:ascii="Arial MT" w:hAnsi="Arial MT" w:eastAsia="Arial MT" w:cs="Arial MT"/>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footer" Target="footer3.xml"/><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2026-06-20T03:31:53Z</dcterms:created>
  <dcterms:modified xsi:type="dcterms:W3CDTF">2026-06-20T03:31:53Z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2026-06-15T00:00:00Z</vt:filetime>
  </property>
  <property fmtid="{D5CDD505-2E9C-101B-9397-08002B2CF9AE}" pid="4" name="Creator">
    <vt:lpwstr>pdf-lib (https://github.com/Hopding/pdf-lib)</vt:lpwstr>
  </property>
  <property fmtid="{D5CDD505-2E9C-101B-9397-08002B2CF9AE}" pid="5" name="LastSaved">
    <vt:filetime>2026-06-20T00:00:00Z</vt:filetime>
  </property>
  <property fmtid="{D5CDD505-2E9C-101B-9397-08002B2CF9AE}" pid="6" name="Producer">
    <vt:lpwstr>pdf-lib (https://github.com/Hopding/pdf-lib)</vt:lpwstr>
  </property>
</Properties>
</file>