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AIX APP V1.0 【FAQ】</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引言</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需求索引</w:t>
      </w:r>
      <w:bookmarkEnd w:id="1"/>
    </w:p>
    <w:p>
      <w:pPr>
        <w:spacing w:before="120" w:after="120" w:line="288" w:lineRule="auto"/>
        <w:ind w:left="0"/>
        <w:jc w:val="left"/>
      </w:pPr>
      <w:r>
        <w:rPr>
          <w:rFonts w:eastAsia="等线" w:ascii="Arial" w:cs="Arial" w:hAnsi="Arial"/>
          <w:b w:val="true"/>
          <w:sz w:val="22"/>
          <w:shd w:fill="dee0e3"/>
        </w:rPr>
        <w:t>[同步块-无权限下载此内容]</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全局说明</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2.1 </w:t>
      </w:r>
      <w:r>
        <w:rPr>
          <w:rFonts w:eastAsia="等线" w:ascii="Arial" w:cs="Arial" w:hAnsi="Arial"/>
          <w:b w:val="true"/>
          <w:sz w:val="32"/>
        </w:rPr>
        <w:t>FAQ全局问题库说明</w:t>
      </w:r>
      <w:bookmarkEnd w:id="3"/>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e1eaff"/>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当前FAQ会展示在不同功能页面，有些是入口，有些是最近问题，有些是问题页面；</w:t>
            </w:r>
          </w:p>
          <w:p>
            <w:pPr>
              <w:numPr>
                <w:numId w:val="2"/>
              </w:numPr>
              <w:spacing w:before="120" w:after="120" w:line="288" w:lineRule="auto"/>
              <w:ind w:left="0"/>
              <w:jc w:val="left"/>
            </w:pPr>
            <w:r>
              <w:rPr>
                <w:rFonts w:eastAsia="等线" w:ascii="Arial" w:cs="Arial" w:hAnsi="Arial"/>
                <w:strike w:val="true"/>
                <w:sz w:val="22"/>
              </w:rPr>
              <w:t>由于没有做Oboss可视化编辑，故要结合场景及类型定义FAQ并预设到后端；</w:t>
            </w:r>
          </w:p>
        </w:tc>
      </w:tr>
    </w:tbl>
    <w:p>
      <w:pPr>
        <w:pStyle w:val="1"/>
        <w:spacing w:before="380" w:after="140" w:line="288" w:lineRule="auto"/>
        <w:ind w:left="0"/>
        <w:jc w:val="left"/>
        <w:outlineLvl w:val="0"/>
      </w:pPr>
      <w:bookmarkStart w:name="heading_4" w:id="4"/>
      <w:r>
        <w:rPr>
          <w:rFonts w:eastAsia="等线" w:ascii="Arial" w:cs="Arial" w:hAnsi="Arial"/>
          <w:color w:val="3370ff"/>
          <w:sz w:val="36"/>
        </w:rPr>
        <w:t xml:space="preserve">3. </w:t>
      </w:r>
      <w:r>
        <w:rPr>
          <w:rFonts w:eastAsia="等线" w:ascii="Arial" w:cs="Arial" w:hAnsi="Arial"/>
          <w:b w:val="true"/>
          <w:sz w:val="36"/>
        </w:rPr>
        <w:t>功能需求</w:t>
      </w:r>
      <w:bookmarkEnd w:id="4"/>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3.1 </w:t>
      </w:r>
      <w:r>
        <w:rPr>
          <w:rFonts w:eastAsia="等线" w:ascii="Arial" w:cs="Arial" w:hAnsi="Arial"/>
          <w:b w:val="true"/>
          <w:strike w:val="true"/>
          <w:sz w:val="32"/>
        </w:rPr>
        <w:t>当前操作页面</w:t>
      </w:r>
      <w:bookmarkEnd w:id="5"/>
    </w:p>
    <w:p>
      <w:pPr>
        <w:numPr>
          <w:numId w:val="3"/>
        </w:numPr>
        <w:spacing w:before="120" w:after="120" w:line="288" w:lineRule="auto"/>
        <w:ind w:left="453"/>
        <w:jc w:val="left"/>
      </w:pPr>
      <w:r>
        <w:rPr>
          <w:rFonts w:eastAsia="等线" w:ascii="Arial" w:cs="Arial" w:hAnsi="Arial"/>
          <w:strike w:val="true"/>
          <w:sz w:val="22"/>
        </w:rPr>
        <w:t>不显示FAQ的，仅有问题入口；</w:t>
      </w:r>
    </w:p>
    <w:p>
      <w:pPr>
        <w:numPr>
          <w:numId w:val="4"/>
        </w:numPr>
        <w:spacing w:before="120" w:after="120" w:line="288" w:lineRule="auto"/>
        <w:ind w:left="453"/>
        <w:jc w:val="left"/>
      </w:pPr>
      <w:r>
        <w:rPr>
          <w:rFonts w:eastAsia="等线" w:ascii="Arial" w:cs="Arial" w:hAnsi="Arial"/>
          <w:strike w:val="true"/>
          <w:sz w:val="22"/>
        </w:rPr>
        <w:t>显示FAQ的，根据</w:t>
      </w:r>
      <w:r>
        <w:rPr>
          <w:rFonts w:eastAsia="等线" w:ascii="Arial" w:cs="Arial" w:hAnsi="Arial"/>
          <w:b w:val="true"/>
          <w:strike w:val="true"/>
          <w:sz w:val="22"/>
        </w:rPr>
        <w:t>关键场景、类型</w:t>
      </w:r>
      <w:r>
        <w:rPr>
          <w:rFonts w:eastAsia="等线" w:ascii="Arial" w:cs="Arial" w:hAnsi="Arial"/>
          <w:strike w:val="true"/>
          <w:sz w:val="22"/>
        </w:rPr>
        <w:t>筛选最近3条FAQ展示给用户；</w:t>
      </w:r>
    </w:p>
    <w:p>
      <w:pPr>
        <w:numPr>
          <w:numId w:val="5"/>
        </w:numPr>
        <w:spacing w:before="120" w:after="120" w:line="288" w:lineRule="auto"/>
        <w:ind w:left="453"/>
        <w:jc w:val="left"/>
      </w:pPr>
      <w:r>
        <w:rPr>
          <w:rFonts w:eastAsia="等线" w:ascii="Arial" w:cs="Arial" w:hAnsi="Arial"/>
          <w:strike w:val="true"/>
          <w:sz w:val="22"/>
        </w:rPr>
        <w:t>FAQ默认只显示问题折叠答案，点击任意一个问题只显示当前这条的答案；</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3.2 </w:t>
      </w:r>
      <w:r>
        <w:rPr>
          <w:rFonts w:eastAsia="等线" w:ascii="Arial" w:cs="Arial" w:hAnsi="Arial"/>
          <w:b w:val="true"/>
          <w:sz w:val="32"/>
        </w:rPr>
        <w:t>FAQ页面</w:t>
      </w:r>
      <w:bookmarkEnd w:id="6"/>
    </w:p>
    <w:p>
      <w:pPr>
        <w:numPr>
          <w:numId w:val="6"/>
        </w:numPr>
        <w:spacing w:before="120" w:after="120" w:line="288" w:lineRule="auto"/>
        <w:ind w:left="453"/>
        <w:jc w:val="left"/>
      </w:pPr>
      <w:r>
        <w:rPr>
          <w:rFonts w:eastAsia="等线" w:ascii="Arial" w:cs="Arial" w:hAnsi="Arial"/>
          <w:strike w:val="true"/>
          <w:sz w:val="22"/>
        </w:rPr>
        <w:t>FAQ暂未做OBoss可视化编辑Dashboard，先预设到数据库（</w:t>
      </w:r>
      <w:r>
        <w:rPr>
          <w:rFonts w:eastAsia="等线" w:ascii="Arial" w:cs="Arial" w:hAnsi="Arial"/>
          <w:b w:val="true"/>
          <w:strike w:val="true"/>
          <w:sz w:val="22"/>
        </w:rPr>
        <w:t>问题 ID、标题、描述、关联场景、类型、超链接、创建时间</w:t>
      </w:r>
      <w:r>
        <w:rPr>
          <w:rFonts w:eastAsia="等线" w:ascii="Arial" w:cs="Arial" w:hAnsi="Arial"/>
          <w:strike w:val="true"/>
          <w:sz w:val="22"/>
        </w:rPr>
        <w:t>）；</w:t>
      </w:r>
    </w:p>
    <w:p>
      <w:pPr>
        <w:numPr>
          <w:numId w:val="7"/>
        </w:numPr>
        <w:spacing w:before="120" w:after="120" w:line="288" w:lineRule="auto"/>
        <w:ind w:left="453"/>
        <w:jc w:val="left"/>
      </w:pPr>
      <w:r>
        <w:rPr>
          <w:rFonts w:eastAsia="等线" w:ascii="Arial" w:cs="Arial" w:hAnsi="Arial"/>
          <w:strike w:val="true"/>
          <w:sz w:val="22"/>
        </w:rPr>
        <w:t>根据关键场景、类型区分不同页面的FAQ，并按创建时间降序排列展示对应FAQ给用户，滑动加载更多，不翻页；</w:t>
      </w:r>
    </w:p>
    <w:p>
      <w:pPr>
        <w:numPr>
          <w:numId w:val="8"/>
        </w:numPr>
        <w:spacing w:before="120" w:after="120" w:line="288" w:lineRule="auto"/>
        <w:ind w:left="453"/>
        <w:jc w:val="left"/>
      </w:pPr>
      <w:r>
        <w:rPr>
          <w:rFonts w:eastAsia="等线" w:ascii="Arial" w:cs="Arial" w:hAnsi="Arial"/>
          <w:strike w:val="true"/>
          <w:sz w:val="22"/>
        </w:rPr>
        <w:t>FAQ默认只显示问题折叠答案，点击任意一个问题只显示当前这条的答案</w:t>
      </w: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
        <w:gridCol w:w="420"/>
        <w:gridCol w:w="525"/>
        <w:gridCol w:w="705"/>
        <w:gridCol w:w="2415"/>
        <w:gridCol w:w="840"/>
        <w:gridCol w:w="525"/>
        <w:gridCol w:w="420"/>
        <w:gridCol w:w="360"/>
        <w:gridCol w:w="315"/>
        <w:gridCol w:w="360"/>
        <w:gridCol w:w="435"/>
        <w:gridCol w:w="345"/>
        <w:gridCol w:w="315"/>
      </w:tblGrid>
      <w:tr>
        <w:tc>
          <w:tcPr>
            <w:tcW w:w="3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功能模块</w:t>
            </w:r>
          </w:p>
        </w:tc>
        <w:tc>
          <w:tcPr>
            <w:tcW w:w="42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操作步骤</w:t>
            </w:r>
          </w:p>
        </w:tc>
        <w:tc>
          <w:tcPr>
            <w:tcW w:w="52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操作页面</w:t>
            </w:r>
          </w:p>
        </w:tc>
        <w:tc>
          <w:tcPr>
            <w:tcW w:w="7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FAQ内容</w:t>
            </w:r>
          </w:p>
        </w:tc>
        <w:tc>
          <w:tcPr>
            <w:tcW w:w="24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具体内容</w:t>
            </w:r>
          </w:p>
        </w:tc>
        <w:tc>
          <w:tcPr>
            <w:tcW w:w="84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更多入口</w:t>
            </w:r>
          </w:p>
        </w:tc>
        <w:tc>
          <w:tcPr>
            <w:tcW w:w="5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c>
          <w:tcPr>
            <w:tcW w:w="25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sz w:val="22"/>
              </w:rPr>
              <w:t>FAQ存数据库并支持可配置</w:t>
            </w:r>
          </w:p>
        </w:tc>
        <w:tc>
          <w:tcPr>
            <w:tcW w:w="360" w:type="dxa"/>
            <w:hMerge w:val="continue"/>
            <w:tcMar>
              <w:top w:type="dxa" w:w="60"/>
              <w:left w:type="dxa" w:w="120"/>
              <w:bottom w:type="dxa" w:w="30"/>
              <w:right w:type="dxa" w:w="120"/>
            </w:tcMar>
          </w:tcPr>
          <w:p>
            <w:pPr>
              <w:spacing w:before="120" w:after="120" w:line="288" w:lineRule="auto"/>
              <w:ind w:left="0"/>
              <w:jc w:val="center"/>
            </w:pPr>
          </w:p>
        </w:tc>
        <w:tc>
          <w:tcPr>
            <w:tcW w:w="315" w:type="dxa"/>
            <w:hMerge w:val="continue"/>
            <w:tcMar>
              <w:top w:type="dxa" w:w="60"/>
              <w:left w:type="dxa" w:w="120"/>
              <w:bottom w:type="dxa" w:w="30"/>
              <w:right w:type="dxa" w:w="120"/>
            </w:tcMar>
          </w:tcPr>
          <w:p>
            <w:pPr>
              <w:spacing w:before="120" w:after="120" w:line="288" w:lineRule="auto"/>
              <w:ind w:left="0"/>
              <w:jc w:val="center"/>
            </w:pPr>
          </w:p>
        </w:tc>
        <w:tc>
          <w:tcPr>
            <w:tcW w:w="360" w:type="dxa"/>
            <w:hMerge w:val="continue"/>
            <w:tcMar>
              <w:top w:type="dxa" w:w="60"/>
              <w:left w:type="dxa" w:w="120"/>
              <w:bottom w:type="dxa" w:w="30"/>
              <w:right w:type="dxa" w:w="120"/>
            </w:tcMar>
          </w:tcPr>
          <w:p>
            <w:pPr>
              <w:spacing w:before="120" w:after="120" w:line="288" w:lineRule="auto"/>
              <w:ind w:left="0"/>
              <w:jc w:val="center"/>
            </w:pPr>
          </w:p>
        </w:tc>
        <w:tc>
          <w:tcPr>
            <w:tcW w:w="435" w:type="dxa"/>
            <w:hMerge w:val="continue"/>
            <w:tcMar>
              <w:top w:type="dxa" w:w="60"/>
              <w:left w:type="dxa" w:w="120"/>
              <w:bottom w:type="dxa" w:w="30"/>
              <w:right w:type="dxa" w:w="120"/>
            </w:tcMar>
          </w:tcPr>
          <w:p>
            <w:pPr>
              <w:spacing w:before="120" w:after="120" w:line="288" w:lineRule="auto"/>
              <w:ind w:left="0"/>
              <w:jc w:val="center"/>
            </w:pPr>
          </w:p>
        </w:tc>
        <w:tc>
          <w:tcPr>
            <w:tcW w:w="345" w:type="dxa"/>
            <w:hMerge w:val="continue"/>
            <w:tcMar>
              <w:top w:type="dxa" w:w="60"/>
              <w:left w:type="dxa" w:w="120"/>
              <w:bottom w:type="dxa" w:w="30"/>
              <w:right w:type="dxa" w:w="120"/>
            </w:tcMar>
          </w:tcPr>
          <w:p>
            <w:pPr>
              <w:spacing w:before="120" w:after="120" w:line="288" w:lineRule="auto"/>
              <w:ind w:left="0"/>
              <w:jc w:val="left"/>
            </w:pPr>
          </w:p>
        </w:tc>
        <w:tc>
          <w:tcPr>
            <w:tcW w:w="315" w:type="dxa"/>
            <w:hMerge w:val="continue"/>
            <w:tcMar>
              <w:top w:type="dxa" w:w="60"/>
              <w:left w:type="dxa" w:w="120"/>
              <w:bottom w:type="dxa" w:w="30"/>
              <w:right w:type="dxa" w:w="120"/>
            </w:tcMar>
          </w:tcPr>
          <w:p>
            <w:pPr>
              <w:spacing w:before="120" w:after="120" w:line="288" w:lineRule="auto"/>
              <w:ind w:left="0"/>
              <w:jc w:val="center"/>
            </w:pPr>
          </w:p>
        </w:tc>
      </w:tr>
      <w:tr>
        <w:tc>
          <w:tcPr>
            <w:tcW w:w="315" w:type="dxa"/>
            <w:vMerge w:val="continue"/>
            <w:tcMar>
              <w:top w:type="dxa" w:w="60"/>
              <w:left w:type="dxa" w:w="120"/>
              <w:bottom w:type="dxa" w:w="30"/>
              <w:right w:type="dxa" w:w="120"/>
            </w:tcMar>
          </w:tcPr>
          <w:p>
            <w:pPr>
              <w:spacing w:before="120" w:after="120" w:line="288" w:lineRule="auto"/>
              <w:ind w:left="0"/>
              <w:jc w:val="center"/>
            </w:pPr>
          </w:p>
        </w:tc>
        <w:tc>
          <w:tcPr>
            <w:tcW w:w="420" w:type="dxa"/>
            <w:vMerge w:val="continue"/>
            <w:tcMar>
              <w:top w:type="dxa" w:w="60"/>
              <w:left w:type="dxa" w:w="120"/>
              <w:bottom w:type="dxa" w:w="30"/>
              <w:right w:type="dxa" w:w="120"/>
            </w:tcMar>
          </w:tcPr>
          <w:p>
            <w:pPr>
              <w:spacing w:before="120" w:after="120" w:line="288" w:lineRule="auto"/>
              <w:ind w:left="0"/>
              <w:jc w:val="center"/>
            </w:pPr>
          </w:p>
        </w:tc>
        <w:tc>
          <w:tcPr>
            <w:tcW w:w="525" w:type="dxa"/>
            <w:vMerge w:val="continue"/>
            <w:tcMar>
              <w:top w:type="dxa" w:w="60"/>
              <w:left w:type="dxa" w:w="120"/>
              <w:bottom w:type="dxa" w:w="30"/>
              <w:right w:type="dxa" w:w="120"/>
            </w:tcMar>
          </w:tcPr>
          <w:p>
            <w:pPr>
              <w:spacing w:before="120" w:after="120" w:line="288" w:lineRule="auto"/>
              <w:ind w:left="0"/>
              <w:jc w:val="center"/>
            </w:pPr>
          </w:p>
        </w:tc>
        <w:tc>
          <w:tcPr>
            <w:tcW w:w="705" w:type="dxa"/>
            <w:vMerge w:val="continue"/>
            <w:tcMar>
              <w:top w:type="dxa" w:w="60"/>
              <w:left w:type="dxa" w:w="120"/>
              <w:bottom w:type="dxa" w:w="30"/>
              <w:right w:type="dxa" w:w="120"/>
            </w:tcMar>
          </w:tcPr>
          <w:p>
            <w:pPr>
              <w:spacing w:before="120" w:after="120" w:line="288" w:lineRule="auto"/>
              <w:ind w:left="0"/>
              <w:jc w:val="center"/>
            </w:pPr>
          </w:p>
        </w:tc>
        <w:tc>
          <w:tcPr>
            <w:tcW w:w="2415" w:type="dxa"/>
            <w:vMerge w:val="continue"/>
            <w:tcMar>
              <w:top w:type="dxa" w:w="60"/>
              <w:left w:type="dxa" w:w="120"/>
              <w:bottom w:type="dxa" w:w="30"/>
              <w:right w:type="dxa" w:w="120"/>
            </w:tcMar>
          </w:tcPr>
          <w:p>
            <w:pPr>
              <w:spacing w:before="120" w:after="120" w:line="288" w:lineRule="auto"/>
              <w:ind w:left="0"/>
              <w:jc w:val="center"/>
            </w:pPr>
          </w:p>
        </w:tc>
        <w:tc>
          <w:tcPr>
            <w:tcW w:w="840" w:type="dxa"/>
            <w:vMerge w:val="continue"/>
            <w:tcMar>
              <w:top w:type="dxa" w:w="60"/>
              <w:left w:type="dxa" w:w="120"/>
              <w:bottom w:type="dxa" w:w="30"/>
              <w:right w:type="dxa" w:w="120"/>
            </w:tcMar>
          </w:tcPr>
          <w:p>
            <w:pPr>
              <w:spacing w:before="120" w:after="120" w:line="288" w:lineRule="auto"/>
              <w:ind w:left="0"/>
              <w:jc w:val="left"/>
            </w:pPr>
          </w:p>
        </w:tc>
        <w:tc>
          <w:tcPr>
            <w:tcW w:w="525"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问题 ID</w:t>
            </w:r>
          </w:p>
        </w:tc>
        <w:tc>
          <w:tcPr>
            <w:tcW w:w="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标题</w:t>
            </w: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描述</w:t>
            </w:r>
          </w:p>
        </w:tc>
        <w:tc>
          <w:tcPr>
            <w:tcW w:w="3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关联场景</w:t>
            </w:r>
          </w:p>
        </w:tc>
        <w:tc>
          <w:tcPr>
            <w:tcW w:w="4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类型</w:t>
            </w:r>
          </w:p>
        </w:tc>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超链接</w:t>
            </w:r>
          </w:p>
          <w:p>
            <w:pPr>
              <w:spacing w:before="120" w:after="120" w:line="288" w:lineRule="auto"/>
              <w:ind w:left="0"/>
              <w:jc w:val="center"/>
            </w:pPr>
            <w:r>
              <w:rPr>
                <w:rFonts w:eastAsia="等线" w:ascii="Arial" w:cs="Arial" w:hAnsi="Arial"/>
                <w:strike w:val="true"/>
                <w:sz w:val="22"/>
              </w:rPr>
              <w:t>（预留字段）</w:t>
            </w:r>
          </w:p>
        </w:tc>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trike w:val="true"/>
                <w:color w:val="d83931"/>
                <w:sz w:val="22"/>
              </w:rPr>
              <w:t>创建时间</w:t>
            </w: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AIX首页</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最近3条</w:t>
            </w:r>
          </w:p>
          <w:p>
            <w:pPr>
              <w:spacing w:before="120" w:after="120" w:line="288" w:lineRule="auto"/>
              <w:ind w:left="0"/>
              <w:jc w:val="center"/>
            </w:pPr>
            <w:r>
              <w:drawing>
                <wp:inline distT="0" distR="0" distB="0" distL="0">
                  <wp:extent cx="180975" cy="2667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180975" cy="266700"/>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展示三个，服务端配置文件。</w:t>
            </w: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What types of cards does AIX Pay offer?</w:t>
            </w:r>
          </w:p>
          <w:p>
            <w:pPr>
              <w:spacing w:before="120" w:after="120" w:line="288" w:lineRule="auto"/>
              <w:ind w:left="0"/>
              <w:jc w:val="left"/>
            </w:pPr>
            <w:r>
              <w:rPr>
                <w:rFonts w:eastAsia="等线" w:ascii="Arial" w:cs="Arial" w:hAnsi="Arial"/>
                <w:sz w:val="22"/>
              </w:rPr>
              <w:t>A：</w:t>
            </w:r>
          </w:p>
          <w:p>
            <w:pPr>
              <w:spacing w:before="120" w:after="120" w:line="288" w:lineRule="auto"/>
              <w:ind w:left="0"/>
              <w:jc w:val="left"/>
            </w:pPr>
            <w:r>
              <w:rPr>
                <w:rFonts w:eastAsia="等线" w:ascii="Arial" w:cs="Arial" w:hAnsi="Arial"/>
                <w:sz w:val="22"/>
              </w:rPr>
              <w:t xml:space="preserve">AIX Pay offers two card types: a Physical Card for everyday in-store use and a Virtual Card for online and digital payments. Each card has its own unique number and works just like a debit card, letting you spend directly from your stablecoin balance. </w:t>
            </w:r>
          </w:p>
          <w:p>
            <w:pPr>
              <w:spacing w:before="120" w:after="120" w:line="288" w:lineRule="auto"/>
              <w:ind w:left="0"/>
              <w:jc w:val="left"/>
            </w:pPr>
          </w:p>
          <w:p>
            <w:pPr>
              <w:spacing w:before="120" w:after="120" w:line="288" w:lineRule="auto"/>
              <w:ind w:left="0"/>
              <w:jc w:val="left"/>
            </w:pPr>
            <w:r>
              <w:rPr>
                <w:rFonts w:eastAsia="等线" w:ascii="Arial" w:cs="Arial" w:hAnsi="Arial"/>
                <w:sz w:val="22"/>
              </w:rPr>
              <w:t>Getting started is simple, just apply for an AIX Pay card, deposit your preferred stablecoin into your AIX Pay account, and you're ready to spend.</w:t>
            </w:r>
          </w:p>
          <w:p>
            <w:pPr>
              <w:spacing w:before="120" w:after="120" w:line="288" w:lineRule="auto"/>
              <w:ind w:left="0"/>
              <w:jc w:val="left"/>
            </w:pPr>
          </w:p>
          <w:p>
            <w:pPr>
              <w:spacing w:before="120" w:after="120" w:line="288" w:lineRule="auto"/>
              <w:ind w:left="0"/>
              <w:jc w:val="left"/>
            </w:pPr>
            <w:r>
              <w:rPr>
                <w:rFonts w:eastAsia="等线" w:ascii="Arial" w:cs="Arial" w:hAnsi="Arial"/>
                <w:sz w:val="22"/>
              </w:rPr>
              <w:t>For added convenience, you can easily add your card to Google Pay or Apple Pay and enjoy seamless tap-to-pay transactions wherever you go.</w:t>
            </w:r>
          </w:p>
          <w:p>
            <w:pPr>
              <w:spacing w:before="120" w:after="120" w:line="288" w:lineRule="auto"/>
              <w:ind w:left="0"/>
              <w:jc w:val="left"/>
            </w:pP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Who is eligible to open an AIX Pay account?</w:t>
            </w:r>
          </w:p>
          <w:p>
            <w:pPr>
              <w:spacing w:before="120" w:after="120" w:line="288" w:lineRule="auto"/>
              <w:ind w:left="0"/>
              <w:jc w:val="left"/>
            </w:pPr>
            <w:r>
              <w:rPr>
                <w:rFonts w:eastAsia="等线" w:ascii="Arial" w:cs="Arial" w:hAnsi="Arial"/>
                <w:sz w:val="22"/>
              </w:rPr>
              <w:t>A：</w:t>
            </w:r>
          </w:p>
          <w:p>
            <w:pPr>
              <w:spacing w:before="120" w:after="120" w:line="288" w:lineRule="auto"/>
              <w:ind w:left="0"/>
              <w:jc w:val="left"/>
            </w:pPr>
            <w:r>
              <w:rPr>
                <w:rFonts w:eastAsia="等线" w:ascii="Arial" w:cs="Arial" w:hAnsi="Arial"/>
                <w:sz w:val="22"/>
              </w:rPr>
              <w:t>You're eligible as long as you can provide a valid passport and a proof of address document that matches your country of residence.</w:t>
            </w:r>
          </w:p>
          <w:p>
            <w:pPr>
              <w:spacing w:before="120" w:after="120" w:line="288" w:lineRule="auto"/>
              <w:ind w:left="0"/>
              <w:jc w:val="left"/>
            </w:pP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How do I apply for a AIX Pay card?</w:t>
              <w:br/>
            </w:r>
            <w:r>
              <w:rPr>
                <w:rFonts w:eastAsia="等线" w:ascii="Arial" w:cs="Arial" w:hAnsi="Arial"/>
                <w:sz w:val="22"/>
              </w:rPr>
              <w:t>A：</w:t>
            </w:r>
          </w:p>
          <w:p>
            <w:pPr>
              <w:spacing w:before="120" w:after="120" w:line="288" w:lineRule="auto"/>
              <w:ind w:left="0"/>
              <w:jc w:val="left"/>
            </w:pPr>
            <w:r>
              <w:rPr>
                <w:rFonts w:eastAsia="等线" w:ascii="Arial" w:cs="Arial" w:hAnsi="Arial"/>
                <w:sz w:val="22"/>
              </w:rPr>
              <w:t xml:space="preserve">Applying for your AIX Pay card is simple! Just follow these steps based on either a virtual card (for instant online usage) or a physical card (for in-store and ATM withdrawals). </w:t>
            </w:r>
          </w:p>
          <w:p>
            <w:pPr>
              <w:spacing w:before="120" w:after="120" w:line="288" w:lineRule="auto"/>
              <w:ind w:left="0"/>
              <w:jc w:val="left"/>
            </w:pPr>
          </w:p>
          <w:p>
            <w:pPr>
              <w:spacing w:before="120" w:after="120" w:line="288" w:lineRule="auto"/>
              <w:ind w:left="0"/>
              <w:jc w:val="left"/>
            </w:pPr>
            <w:r>
              <w:rPr>
                <w:rFonts w:eastAsia="等线" w:ascii="Arial" w:cs="Arial" w:hAnsi="Arial"/>
                <w:sz w:val="22"/>
              </w:rPr>
              <w:t>Virtual Card</w:t>
            </w:r>
          </w:p>
          <w:p>
            <w:pPr>
              <w:numPr>
                <w:numId w:val="9"/>
              </w:numPr>
              <w:spacing w:before="120" w:after="120" w:line="288" w:lineRule="auto"/>
              <w:ind w:left="0"/>
              <w:jc w:val="left"/>
            </w:pPr>
            <w:r>
              <w:rPr>
                <w:rFonts w:eastAsia="等线" w:ascii="Arial" w:cs="Arial" w:hAnsi="Arial"/>
                <w:sz w:val="22"/>
              </w:rPr>
              <w:t>Download the AIX Pay app and create your account.</w:t>
            </w:r>
          </w:p>
          <w:p>
            <w:pPr>
              <w:numPr>
                <w:numId w:val="10"/>
              </w:numPr>
              <w:spacing w:before="120" w:after="120" w:line="288" w:lineRule="auto"/>
              <w:ind w:left="0"/>
              <w:jc w:val="left"/>
            </w:pPr>
            <w:r>
              <w:rPr>
                <w:rFonts w:eastAsia="等线" w:ascii="Arial" w:cs="Arial" w:hAnsi="Arial"/>
                <w:sz w:val="22"/>
              </w:rPr>
              <w:t>Head to the "AIX Pay Card" tab and tap "Get Card".</w:t>
            </w:r>
          </w:p>
          <w:p>
            <w:pPr>
              <w:numPr>
                <w:numId w:val="11"/>
              </w:numPr>
              <w:spacing w:before="120" w:after="120" w:line="288" w:lineRule="auto"/>
              <w:ind w:left="0"/>
              <w:jc w:val="left"/>
            </w:pPr>
            <w:r>
              <w:rPr>
                <w:rFonts w:eastAsia="等线" w:ascii="Arial" w:cs="Arial" w:hAnsi="Arial"/>
                <w:sz w:val="22"/>
              </w:rPr>
              <w:t>Select Virtual Card and choose your favorite design.</w:t>
            </w:r>
          </w:p>
          <w:p>
            <w:pPr>
              <w:numPr>
                <w:numId w:val="12"/>
              </w:numPr>
              <w:spacing w:before="120" w:after="120" w:line="288" w:lineRule="auto"/>
              <w:ind w:left="0"/>
              <w:jc w:val="left"/>
            </w:pPr>
            <w:r>
              <w:rPr>
                <w:rFonts w:eastAsia="等线" w:ascii="Arial" w:cs="Arial" w:hAnsi="Arial"/>
                <w:sz w:val="22"/>
              </w:rPr>
              <w:t>Link your preferred stablecoin and tap "Apply Card".</w:t>
            </w:r>
          </w:p>
          <w:p>
            <w:pPr>
              <w:numPr>
                <w:numId w:val="13"/>
              </w:numPr>
              <w:spacing w:before="120" w:after="120" w:line="288" w:lineRule="auto"/>
              <w:ind w:left="0"/>
              <w:jc w:val="left"/>
            </w:pPr>
            <w:r>
              <w:rPr>
                <w:rFonts w:eastAsia="等线" w:ascii="Arial" w:cs="Arial" w:hAnsi="Arial"/>
                <w:sz w:val="22"/>
              </w:rPr>
              <w:t>Review your account details, tap "Checkout" and pay the USD $5 application fee.</w:t>
            </w:r>
          </w:p>
          <w:p>
            <w:pPr>
              <w:numPr>
                <w:numId w:val="14"/>
              </w:numPr>
              <w:spacing w:before="120" w:after="120" w:line="288" w:lineRule="auto"/>
              <w:ind w:left="0"/>
              <w:jc w:val="left"/>
            </w:pPr>
            <w:r>
              <w:rPr>
                <w:rFonts w:eastAsia="等线" w:ascii="Arial" w:cs="Arial" w:hAnsi="Arial"/>
                <w:sz w:val="22"/>
              </w:rPr>
              <w:t>You're all set! Your virtual card will be ready to use in just a few minutes.</w:t>
            </w:r>
          </w:p>
          <w:p>
            <w:pPr>
              <w:spacing w:before="120" w:after="120" w:line="288" w:lineRule="auto"/>
              <w:ind w:left="0"/>
              <w:jc w:val="left"/>
            </w:pPr>
          </w:p>
          <w:p>
            <w:pPr>
              <w:spacing w:before="120" w:after="120" w:line="288" w:lineRule="auto"/>
              <w:ind w:left="0"/>
              <w:jc w:val="left"/>
            </w:pPr>
            <w:r>
              <w:rPr>
                <w:rFonts w:eastAsia="等线" w:ascii="Arial" w:cs="Arial" w:hAnsi="Arial"/>
                <w:sz w:val="22"/>
              </w:rPr>
              <w:t>Physical Card</w:t>
            </w:r>
          </w:p>
          <w:p>
            <w:pPr>
              <w:numPr>
                <w:numId w:val="15"/>
              </w:numPr>
              <w:spacing w:before="120" w:after="120" w:line="288" w:lineRule="auto"/>
              <w:ind w:left="0"/>
              <w:jc w:val="left"/>
            </w:pPr>
            <w:r>
              <w:rPr>
                <w:rFonts w:eastAsia="等线" w:ascii="Arial" w:cs="Arial" w:hAnsi="Arial"/>
                <w:sz w:val="22"/>
              </w:rPr>
              <w:t>Download the AIX Pay app and create your account</w:t>
            </w:r>
          </w:p>
          <w:p>
            <w:pPr>
              <w:numPr>
                <w:numId w:val="16"/>
              </w:numPr>
              <w:spacing w:before="120" w:after="120" w:line="288" w:lineRule="auto"/>
              <w:ind w:left="0"/>
              <w:jc w:val="left"/>
            </w:pPr>
            <w:r>
              <w:rPr>
                <w:rFonts w:eastAsia="等线" w:ascii="Arial" w:cs="Arial" w:hAnsi="Arial"/>
                <w:sz w:val="22"/>
              </w:rPr>
              <w:t>Head to the "AIX Pay Card" tab and tap "Get Card".</w:t>
            </w:r>
          </w:p>
          <w:p>
            <w:pPr>
              <w:numPr>
                <w:numId w:val="17"/>
              </w:numPr>
              <w:spacing w:before="120" w:after="120" w:line="288" w:lineRule="auto"/>
              <w:ind w:left="0"/>
              <w:jc w:val="left"/>
            </w:pPr>
            <w:r>
              <w:rPr>
                <w:rFonts w:eastAsia="等线" w:ascii="Arial" w:cs="Arial" w:hAnsi="Arial"/>
                <w:sz w:val="22"/>
              </w:rPr>
              <w:t>Select Physical Card and choose your favorite design.</w:t>
            </w:r>
          </w:p>
          <w:p>
            <w:pPr>
              <w:numPr>
                <w:numId w:val="18"/>
              </w:numPr>
              <w:spacing w:before="120" w:after="120" w:line="288" w:lineRule="auto"/>
              <w:ind w:left="0"/>
              <w:jc w:val="left"/>
            </w:pPr>
            <w:r>
              <w:rPr>
                <w:rFonts w:eastAsia="等线" w:ascii="Arial" w:cs="Arial" w:hAnsi="Arial"/>
                <w:sz w:val="22"/>
              </w:rPr>
              <w:t>Link your preferred stablecoin and tap "Apply Card".</w:t>
            </w:r>
          </w:p>
          <w:p>
            <w:pPr>
              <w:numPr>
                <w:numId w:val="19"/>
              </w:numPr>
              <w:spacing w:before="120" w:after="120" w:line="288" w:lineRule="auto"/>
              <w:ind w:left="0"/>
              <w:jc w:val="left"/>
            </w:pPr>
            <w:r>
              <w:rPr>
                <w:rFonts w:eastAsia="等线" w:ascii="Arial" w:cs="Arial" w:hAnsi="Arial"/>
                <w:sz w:val="22"/>
              </w:rPr>
              <w:t>Review your mailing address, tap "Checkout", and pay the USD $10 application fee.</w:t>
            </w:r>
          </w:p>
          <w:p>
            <w:pPr>
              <w:numPr>
                <w:numId w:val="20"/>
              </w:numPr>
              <w:spacing w:before="120" w:after="120" w:line="288" w:lineRule="auto"/>
              <w:ind w:left="0"/>
              <w:jc w:val="left"/>
            </w:pPr>
            <w:r>
              <w:rPr>
                <w:rFonts w:eastAsia="等线" w:ascii="Arial" w:cs="Arial" w:hAnsi="Arial"/>
                <w:sz w:val="22"/>
              </w:rPr>
              <w:t>You're all set! You can expect your physical within a few days.</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Tips: </w:t>
            </w:r>
          </w:p>
          <w:p>
            <w:pPr>
              <w:spacing w:before="120" w:after="120" w:line="288" w:lineRule="auto"/>
              <w:ind w:left="0"/>
              <w:jc w:val="left"/>
            </w:pPr>
            <w:r>
              <w:rPr>
                <w:rFonts w:eastAsia="等线" w:ascii="Arial" w:cs="Arial" w:hAnsi="Arial"/>
                <w:sz w:val="22"/>
              </w:rPr>
              <w:t>- You can add your virtual and physical cards to digital wallets like Google Pay, Apple Pay, or Samsung Pay for seamless tap-to-pay purchases.</w:t>
            </w:r>
          </w:p>
          <w:p>
            <w:pPr>
              <w:spacing w:before="120" w:after="120" w:line="288" w:lineRule="auto"/>
              <w:ind w:left="0"/>
              <w:jc w:val="left"/>
            </w:pPr>
            <w:r>
              <w:rPr>
                <w:rFonts w:eastAsia="等线" w:ascii="Arial" w:cs="Arial" w:hAnsi="Arial"/>
                <w:sz w:val="22"/>
              </w:rPr>
              <w:t>- Make sure you have enough balance in card’s default currency.</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提供链接，链接配置到服务端。没有链接，则不显示【more】入口。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AIX Account Opening &amp; Cards Application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Link：</w:t>
            </w:r>
            <w:hyperlink r:id="rId7">
              <w:r>
                <w:rPr>
                  <w:rFonts w:eastAsia="等线" w:ascii="Arial" w:cs="Arial" w:hAnsi="Arial"/>
                  <w:color w:val="3370ff"/>
                  <w:sz w:val="22"/>
                </w:rPr>
                <w:t>https://help.aixpay.co/hc/en-gb/sections/15087268806159</w:t>
              </w:r>
            </w:hyperlink>
          </w:p>
          <w:p>
            <w:pPr>
              <w:spacing w:before="120" w:after="120" w:line="288" w:lineRule="auto"/>
              <w:ind w:left="0"/>
              <w:jc w:val="left"/>
            </w:pP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Home</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Get Help</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申卡</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b7edb1"/>
              </w:rPr>
              <w:t>选择卡类型-虚拟卡</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最近3条</w:t>
            </w:r>
          </w:p>
          <w:p>
            <w:pPr>
              <w:spacing w:before="120" w:after="120" w:line="288" w:lineRule="auto"/>
              <w:ind w:left="0"/>
              <w:jc w:val="center"/>
            </w:pPr>
            <w:r>
              <w:drawing>
                <wp:inline distT="0" distR="0" distB="0" distL="0">
                  <wp:extent cx="180975" cy="6762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180975" cy="676275"/>
                          </a:xfrm>
                          <a:prstGeom prst="rect">
                            <a:avLst/>
                          </a:prstGeom>
                        </pic:spPr>
                      </pic:pic>
                    </a:graphicData>
                  </a:graphic>
                </wp:inline>
              </w:drawing>
            </w:r>
          </w:p>
        </w:tc>
        <w:tc>
          <w:tcPr>
            <w:tcW w:w="705" w:type="dxa"/>
            <w:tcMar>
              <w:top w:type="dxa" w:w="60"/>
              <w:left w:type="dxa" w:w="120"/>
              <w:bottom w:type="dxa" w:w="30"/>
              <w:right w:type="dxa" w:w="120"/>
            </w:tcMar>
          </w:tcPr>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展示三个，服务端配置文件。</w:t>
            </w:r>
          </w:p>
          <w:p>
            <w:pPr>
              <w:spacing w:before="120" w:after="120" w:line="288" w:lineRule="auto"/>
              <w:ind w:left="0"/>
              <w:jc w:val="left"/>
            </w:pPr>
          </w:p>
          <w:p>
            <w:pPr>
              <w:spacing w:before="120" w:after="120" w:line="288" w:lineRule="auto"/>
              <w:ind w:left="0"/>
              <w:jc w:val="left"/>
            </w:pPr>
            <w:r>
              <w:rPr>
                <w:rFonts w:eastAsia="等线" w:ascii="Arial" w:cs="Arial" w:hAnsi="Arial"/>
                <w:sz w:val="22"/>
              </w:rPr>
              <w:t>Q: Is there a fee to apply for the card?</w:t>
              <w:br/>
            </w:r>
            <w:r>
              <w:rPr>
                <w:rFonts w:eastAsia="等线" w:ascii="Arial" w:cs="Arial" w:hAnsi="Arial"/>
                <w:sz w:val="22"/>
              </w:rPr>
              <w:t xml:space="preserve">A: </w:t>
            </w:r>
          </w:p>
          <w:p>
            <w:pPr>
              <w:spacing w:before="120" w:after="120" w:line="288" w:lineRule="auto"/>
              <w:ind w:left="0"/>
              <w:jc w:val="left"/>
            </w:pPr>
            <w:r>
              <w:rPr>
                <w:rFonts w:eastAsia="等线" w:ascii="Arial" w:cs="Arial" w:hAnsi="Arial"/>
                <w:sz w:val="22"/>
              </w:rPr>
              <w:t>Yes, there's a small application fee of USD $5 to apply for a virtual card.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Good news – we occasionally run promotional offers on card fees, so keep an eye out for special deals!</w:t>
            </w:r>
          </w:p>
          <w:p>
            <w:pPr>
              <w:spacing w:before="120" w:after="120" w:line="288" w:lineRule="auto"/>
              <w:ind w:left="0"/>
              <w:jc w:val="left"/>
            </w:pPr>
          </w:p>
          <w:p>
            <w:pPr>
              <w:spacing w:before="120" w:after="120" w:line="288" w:lineRule="auto"/>
              <w:ind w:left="0"/>
              <w:jc w:val="left"/>
            </w:pPr>
            <w:r>
              <w:rPr>
                <w:rFonts w:eastAsia="等线" w:ascii="Arial" w:cs="Arial" w:hAnsi="Arial"/>
                <w:sz w:val="22"/>
              </w:rPr>
              <w:t>Q: How do I activate my card once I receive it?</w:t>
            </w:r>
          </w:p>
          <w:p>
            <w:pPr>
              <w:spacing w:before="120" w:after="120" w:line="288" w:lineRule="auto"/>
              <w:ind w:left="0"/>
              <w:jc w:val="left"/>
            </w:pPr>
            <w:r>
              <w:rPr>
                <w:rFonts w:eastAsia="等线" w:ascii="Arial" w:cs="Arial" w:hAnsi="Arial"/>
                <w:sz w:val="22"/>
              </w:rPr>
              <w:t xml:space="preserve">A: </w:t>
            </w:r>
          </w:p>
          <w:p>
            <w:pPr>
              <w:spacing w:before="120" w:after="120" w:line="288" w:lineRule="auto"/>
              <w:ind w:left="0"/>
              <w:jc w:val="left"/>
            </w:pPr>
            <w:r>
              <w:rPr>
                <w:rFonts w:eastAsia="等线" w:ascii="Arial" w:cs="Arial" w:hAnsi="Arial"/>
                <w:sz w:val="22"/>
              </w:rPr>
              <w:t xml:space="preserve">Your virtual card doesn't need activation! Once your application is approved, it's automatically active and ready to use right away. </w:t>
            </w:r>
          </w:p>
          <w:p>
            <w:pPr>
              <w:spacing w:before="120" w:after="120" w:line="288" w:lineRule="auto"/>
              <w:ind w:left="0"/>
              <w:jc w:val="left"/>
            </w:pPr>
          </w:p>
          <w:p>
            <w:pPr>
              <w:spacing w:before="120" w:after="120" w:line="288" w:lineRule="auto"/>
              <w:ind w:left="0"/>
              <w:jc w:val="left"/>
            </w:pPr>
            <w:r>
              <w:rPr>
                <w:rFonts w:eastAsia="等线" w:ascii="Arial" w:cs="Arial" w:hAnsi="Arial"/>
                <w:sz w:val="22"/>
              </w:rPr>
              <w:t>Tip: You can add your virtual cards to digital wallets like Google Pay, Apple Pay, or Samsung Pay for seamless tap-to-pay purchases.</w:t>
            </w:r>
          </w:p>
          <w:p>
            <w:pPr>
              <w:spacing w:before="120" w:after="120" w:line="288" w:lineRule="auto"/>
              <w:ind w:left="0"/>
              <w:jc w:val="left"/>
            </w:pPr>
          </w:p>
          <w:p>
            <w:pPr>
              <w:spacing w:before="120" w:after="120" w:line="288" w:lineRule="auto"/>
              <w:ind w:left="0"/>
              <w:jc w:val="left"/>
            </w:pPr>
            <w:r>
              <w:rPr>
                <w:rFonts w:eastAsia="等线" w:ascii="Arial" w:cs="Arial" w:hAnsi="Arial"/>
                <w:sz w:val="22"/>
              </w:rPr>
              <w:t>Q: Why can't I pay the card fee even though I have enough balance?</w:t>
              <w:br/>
            </w:r>
            <w:r>
              <w:rPr>
                <w:rFonts w:eastAsia="等线" w:ascii="Arial" w:cs="Arial" w:hAnsi="Arial"/>
                <w:sz w:val="22"/>
              </w:rPr>
              <w:t xml:space="preserve">A: </w:t>
            </w:r>
          </w:p>
          <w:p>
            <w:pPr>
              <w:spacing w:before="120" w:after="120" w:line="288" w:lineRule="auto"/>
              <w:ind w:left="0"/>
              <w:jc w:val="left"/>
            </w:pPr>
            <w:r>
              <w:rPr>
                <w:rFonts w:eastAsia="等线" w:ascii="Arial" w:cs="Arial" w:hAnsi="Arial"/>
                <w:sz w:val="22"/>
              </w:rPr>
              <w:t>Your card fee can only be paid using the stablecoin that matches your card’s default currency. At this time, payments with other stablecoins aren’t supported.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 you can do:</w:t>
            </w:r>
          </w:p>
          <w:p>
            <w:pPr>
              <w:spacing w:before="120" w:after="120" w:line="288" w:lineRule="auto"/>
              <w:ind w:left="0"/>
              <w:jc w:val="left"/>
            </w:pPr>
            <w:r>
              <w:rPr>
                <w:rFonts w:eastAsia="等线" w:ascii="Arial" w:cs="Arial" w:hAnsi="Arial"/>
                <w:sz w:val="22"/>
              </w:rPr>
              <w:t>- Top up the stablecoin that matches your card’s default currency, or</w:t>
            </w:r>
          </w:p>
          <w:p>
            <w:pPr>
              <w:spacing w:before="120" w:after="120" w:line="288" w:lineRule="auto"/>
              <w:ind w:left="0"/>
              <w:jc w:val="left"/>
            </w:pPr>
            <w:r>
              <w:rPr>
                <w:rFonts w:eastAsia="等线" w:ascii="Arial" w:cs="Arial" w:hAnsi="Arial"/>
                <w:sz w:val="22"/>
              </w:rPr>
              <w:t>- Update your card’s default currency to match the stablecoin balance you’d like to use</w:t>
            </w: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提供链接，链接配置到服务端。没有链接，则不显示【more】入口。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Card Delivery &amp; Activation</w:t>
            </w:r>
          </w:p>
          <w:p>
            <w:pPr>
              <w:spacing w:before="120" w:after="120" w:line="288" w:lineRule="auto"/>
              <w:ind w:left="0"/>
              <w:jc w:val="left"/>
            </w:pPr>
            <w:r>
              <w:rPr>
                <w:rFonts w:eastAsia="等线" w:ascii="Arial" w:cs="Arial" w:hAnsi="Arial"/>
                <w:sz w:val="22"/>
              </w:rPr>
              <w:t>https://help.aixpay.co/hc/en-gb/sections/15087280899855</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Apply Card</w:t>
            </w:r>
          </w:p>
          <w:p>
            <w:pPr>
              <w:spacing w:before="120" w:after="120" w:line="288" w:lineRule="auto"/>
              <w:ind w:left="0"/>
              <w:jc w:val="left"/>
            </w:pP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Virtual Card</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b7edb1"/>
              </w:rPr>
              <w:t>选择卡类型-实体卡</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最近3条</w:t>
            </w:r>
          </w:p>
          <w:p>
            <w:pPr>
              <w:spacing w:before="120" w:after="120" w:line="288" w:lineRule="auto"/>
              <w:ind w:left="0"/>
              <w:jc w:val="center"/>
            </w:pPr>
            <w:r>
              <w:drawing>
                <wp:inline distT="0" distR="0" distB="0" distL="0">
                  <wp:extent cx="180975" cy="676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180975" cy="676275"/>
                          </a:xfrm>
                          <a:prstGeom prst="rect">
                            <a:avLst/>
                          </a:prstGeom>
                        </pic:spPr>
                      </pic:pic>
                    </a:graphicData>
                  </a:graphic>
                </wp:inline>
              </w:drawing>
            </w:r>
          </w:p>
        </w:tc>
        <w:tc>
          <w:tcPr>
            <w:tcW w:w="705" w:type="dxa"/>
            <w:tcMar>
              <w:top w:type="dxa" w:w="60"/>
              <w:left w:type="dxa" w:w="120"/>
              <w:bottom w:type="dxa" w:w="30"/>
              <w:right w:type="dxa" w:w="120"/>
            </w:tcMar>
          </w:tcPr>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展示三个，服务端配置文件。</w:t>
            </w: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Is there a fee to apply for the card?</w:t>
            </w:r>
          </w:p>
          <w:p>
            <w:pPr>
              <w:spacing w:before="120" w:after="120" w:line="288" w:lineRule="auto"/>
              <w:ind w:left="0"/>
              <w:jc w:val="left"/>
            </w:pPr>
            <w:r>
              <w:rPr>
                <w:rFonts w:eastAsia="等线" w:ascii="Arial" w:cs="Arial" w:hAnsi="Arial"/>
                <w:sz w:val="22"/>
              </w:rPr>
              <w:t>A：</w:t>
            </w:r>
          </w:p>
          <w:p>
            <w:pPr>
              <w:spacing w:before="120" w:after="120" w:line="288" w:lineRule="auto"/>
              <w:ind w:left="0"/>
              <w:jc w:val="left"/>
            </w:pPr>
          </w:p>
          <w:p>
            <w:pPr>
              <w:spacing w:before="120" w:after="120" w:line="288" w:lineRule="auto"/>
              <w:ind w:left="0"/>
              <w:jc w:val="left"/>
            </w:pPr>
            <w:r>
              <w:rPr>
                <w:rFonts w:eastAsia="等线" w:ascii="Arial" w:cs="Arial" w:hAnsi="Arial"/>
                <w:sz w:val="22"/>
              </w:rPr>
              <w:t>Yes, there's a small application fee of USD $10 to apply for a physical card.</w:t>
            </w:r>
          </w:p>
          <w:p>
            <w:pPr>
              <w:spacing w:before="120" w:after="120" w:line="288" w:lineRule="auto"/>
              <w:ind w:left="0"/>
              <w:jc w:val="left"/>
            </w:pPr>
          </w:p>
          <w:p>
            <w:pPr>
              <w:spacing w:before="120" w:after="120" w:line="288" w:lineRule="auto"/>
              <w:ind w:left="0"/>
              <w:jc w:val="left"/>
            </w:pPr>
            <w:r>
              <w:rPr>
                <w:rFonts w:eastAsia="等线" w:ascii="Arial" w:cs="Arial" w:hAnsi="Arial"/>
                <w:sz w:val="22"/>
              </w:rPr>
              <w:t>Good news – we occasionally run promotional offers on card fees, so keep an eye out for special deals!</w:t>
            </w:r>
          </w:p>
          <w:p>
            <w:pPr>
              <w:spacing w:before="120" w:after="120" w:line="288" w:lineRule="auto"/>
              <w:ind w:left="0"/>
              <w:jc w:val="left"/>
            </w:pP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When can I expect my card to arrive?</w:t>
              <w:br/>
              <w:br/>
            </w:r>
            <w:r>
              <w:rPr>
                <w:rFonts w:eastAsia="等线" w:ascii="Arial" w:cs="Arial" w:hAnsi="Arial"/>
                <w:sz w:val="22"/>
              </w:rPr>
              <w:t>A:</w:t>
            </w:r>
          </w:p>
          <w:p>
            <w:pPr>
              <w:spacing w:before="120" w:after="120" w:line="288" w:lineRule="auto"/>
              <w:ind w:left="0"/>
              <w:jc w:val="left"/>
            </w:pPr>
            <w:r>
              <w:rPr>
                <w:rFonts w:eastAsia="等线" w:ascii="Arial" w:cs="Arial" w:hAnsi="Arial"/>
                <w:sz w:val="22"/>
              </w:rPr>
              <w:t>Delivery time is 3-15 business days</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Once your card arrives, you can activate it and start using it right away. Please note that delivery might sometimes take longer due to customs, courier delays, or unforeseen circumstances.</w:t>
            </w:r>
          </w:p>
          <w:p>
            <w:pPr>
              <w:spacing w:before="120" w:after="120" w:line="288" w:lineRule="auto"/>
              <w:ind w:left="0"/>
              <w:jc w:val="left"/>
            </w:pPr>
          </w:p>
          <w:p>
            <w:pPr>
              <w:spacing w:before="120" w:after="120" w:line="288" w:lineRule="auto"/>
              <w:ind w:left="0"/>
              <w:jc w:val="left"/>
            </w:pPr>
            <w:r>
              <w:rPr>
                <w:rFonts w:eastAsia="等线" w:ascii="Arial" w:cs="Arial" w:hAnsi="Arial"/>
                <w:sz w:val="22"/>
              </w:rPr>
              <w:t>Q：</w:t>
            </w:r>
          </w:p>
          <w:p>
            <w:pPr>
              <w:spacing w:before="120" w:after="120" w:line="288" w:lineRule="auto"/>
              <w:ind w:left="0"/>
              <w:jc w:val="left"/>
            </w:pPr>
            <w:r>
              <w:rPr>
                <w:rFonts w:eastAsia="等线" w:ascii="Arial" w:cs="Arial" w:hAnsi="Arial"/>
                <w:sz w:val="22"/>
              </w:rPr>
              <w:t>Can I change the card delivery address once the card has been approved?</w:t>
              <w:br/>
            </w:r>
            <w:r>
              <w:rPr>
                <w:rFonts w:eastAsia="等线" w:ascii="Arial" w:cs="Arial" w:hAnsi="Arial"/>
                <w:sz w:val="22"/>
              </w:rPr>
              <w:t>A：</w:t>
            </w:r>
          </w:p>
          <w:p>
            <w:pPr>
              <w:spacing w:before="120" w:after="120" w:line="288" w:lineRule="auto"/>
              <w:ind w:left="0"/>
              <w:jc w:val="left"/>
            </w:pPr>
            <w:r>
              <w:rPr>
                <w:rFonts w:eastAsia="等线" w:ascii="Arial" w:cs="Arial" w:hAnsi="Arial"/>
                <w:sz w:val="22"/>
              </w:rPr>
              <w:t>Once your card is approved, the delivery address can’t be changed. Make sure your details are correct when applying to avoid any issues. The courier will attempt delivery three times. If all attempts fail, the card will be destroyed, and you’ll need to order a new one.</w:t>
            </w:r>
          </w:p>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提供链接，链接配置到服务端。没有链接，则不显示【more】入口。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Card Delivery &amp; Activation</w:t>
            </w:r>
          </w:p>
          <w:p>
            <w:pPr>
              <w:spacing w:before="120" w:after="120" w:line="288" w:lineRule="auto"/>
              <w:ind w:left="0"/>
              <w:jc w:val="left"/>
            </w:pPr>
            <w:r>
              <w:rPr>
                <w:rFonts w:eastAsia="等线" w:ascii="Arial" w:cs="Arial" w:hAnsi="Arial"/>
                <w:sz w:val="22"/>
              </w:rPr>
              <w:t>https://help.aixpay.co/hc/en-gb/sections/15087280899855</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Apply Card</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Physical Card</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vMerge w:val="continue"/>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shd w:fill="b7edb1"/>
              </w:rPr>
              <w:t>选择币种</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仅有入口</w:t>
            </w:r>
          </w:p>
          <w:p>
            <w:pPr>
              <w:spacing w:before="120" w:after="120" w:line="288" w:lineRule="auto"/>
              <w:ind w:left="0"/>
              <w:jc w:val="center"/>
            </w:pPr>
            <w:r>
              <w:drawing>
                <wp:inline distT="0" distR="0" distB="0" distL="0">
                  <wp:extent cx="180975" cy="3905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当前类型的，按时间排序，滑动不翻页</w:t>
            </w:r>
          </w:p>
          <w:p>
            <w:pPr>
              <w:spacing w:before="120" w:after="120" w:line="288" w:lineRule="auto"/>
              <w:ind w:left="0"/>
              <w:jc w:val="center"/>
            </w:pPr>
            <w:r>
              <w:drawing>
                <wp:inline distT="0" distR="0" distB="0" distL="0">
                  <wp:extent cx="295275" cy="647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center"/>
            </w:pPr>
            <w:r>
              <w:drawing>
                <wp:inline distT="0" distR="0" distB="0" distL="0">
                  <wp:extent cx="295275" cy="6381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95275" cy="638175"/>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Card Delivery &amp; Activation</w:t>
            </w:r>
          </w:p>
          <w:p>
            <w:pPr>
              <w:spacing w:before="120" w:after="120" w:line="288" w:lineRule="auto"/>
              <w:ind w:left="0"/>
              <w:jc w:val="left"/>
            </w:pPr>
            <w:r>
              <w:rPr>
                <w:rFonts w:eastAsia="等线" w:ascii="Arial" w:cs="Arial" w:hAnsi="Arial"/>
                <w:sz w:val="22"/>
              </w:rPr>
              <w:t>https://help.aixpay.co/hc/en-gb/sections/15087280899855</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Apply Card</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Select Crypto</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卡管</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卡首页</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仅有入口</w:t>
            </w:r>
          </w:p>
          <w:p>
            <w:pPr>
              <w:spacing w:before="120" w:after="120" w:line="288" w:lineRule="auto"/>
              <w:ind w:left="0"/>
              <w:jc w:val="center"/>
            </w:pPr>
            <w:r>
              <w:drawing>
                <wp:inline distT="0" distR="0" distB="0" distL="0">
                  <wp:extent cx="180975" cy="3905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Card Features &amp; Management</w:t>
            </w:r>
          </w:p>
          <w:p>
            <w:pPr>
              <w:spacing w:before="120" w:after="120" w:line="288" w:lineRule="auto"/>
              <w:ind w:left="0"/>
              <w:jc w:val="left"/>
            </w:pPr>
            <w:hyperlink r:id="rId13">
              <w:r>
                <w:rPr>
                  <w:rFonts w:eastAsia="等线" w:ascii="Arial" w:cs="Arial" w:hAnsi="Arial"/>
                  <w:color w:val="3370ff"/>
                  <w:sz w:val="22"/>
                </w:rPr>
                <w:t>https://help.aixpay.co/hc/en-gb/sections/15087293091215</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Card manage</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Card home</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卡管</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绑谷歌钱包</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仅有入口</w:t>
            </w:r>
          </w:p>
          <w:p>
            <w:pPr>
              <w:spacing w:before="120" w:after="120" w:line="288" w:lineRule="auto"/>
              <w:ind w:left="0"/>
              <w:jc w:val="center"/>
            </w:pPr>
            <w:r>
              <w:drawing>
                <wp:inline distT="0" distR="0" distB="0" distL="0">
                  <wp:extent cx="180975" cy="390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2"/>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Card Features &amp; Management</w:t>
            </w:r>
          </w:p>
          <w:p>
            <w:pPr>
              <w:spacing w:before="120" w:after="120" w:line="288" w:lineRule="auto"/>
              <w:ind w:left="0"/>
              <w:jc w:val="left"/>
            </w:pPr>
            <w:hyperlink r:id="rId14">
              <w:r>
                <w:rPr>
                  <w:rFonts w:eastAsia="等线" w:ascii="Arial" w:cs="Arial" w:hAnsi="Arial"/>
                  <w:color w:val="3370ff"/>
                  <w:sz w:val="22"/>
                </w:rPr>
                <w:t>https://help.aixpay.co/hc/en-gb/sections/15087293091215</w:t>
              </w:r>
            </w:hyperlink>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Card manage</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 xml:space="preserve">Bind Google Wallet </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绑定手机号</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首次绑定手机</w:t>
            </w:r>
          </w:p>
          <w:p>
            <w:pPr>
              <w:spacing w:before="120" w:after="120" w:line="288" w:lineRule="auto"/>
              <w:ind w:left="0"/>
              <w:jc w:val="left"/>
            </w:pPr>
            <w:r>
              <w:rPr>
                <w:rFonts w:eastAsia="等线" w:ascii="Arial" w:cs="Arial" w:hAnsi="Arial"/>
                <w:sz w:val="22"/>
              </w:rPr>
              <w:t>/更绑手机号</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仅有入口</w:t>
            </w:r>
          </w:p>
          <w:p>
            <w:pPr>
              <w:spacing w:before="120" w:after="120" w:line="288" w:lineRule="auto"/>
              <w:ind w:left="0"/>
              <w:jc w:val="center"/>
            </w:pPr>
            <w:r>
              <w:drawing>
                <wp:inline distT="0" distR="0" distB="0" distL="0">
                  <wp:extent cx="180975" cy="3619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180975" cy="361950"/>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Security &amp; Support</w:t>
            </w:r>
          </w:p>
          <w:p>
            <w:pPr>
              <w:spacing w:before="120" w:after="120" w:line="288" w:lineRule="auto"/>
              <w:ind w:left="0"/>
              <w:jc w:val="left"/>
            </w:pPr>
            <w:hyperlink r:id="rId16">
              <w:r>
                <w:rPr>
                  <w:rFonts w:eastAsia="等线" w:ascii="Arial" w:cs="Arial" w:hAnsi="Arial"/>
                  <w:color w:val="3370ff"/>
                  <w:sz w:val="22"/>
                </w:rPr>
                <w:t>https://help.aixpay.co/hc/en-gb/sections/15087277600911</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Update Phone</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Update Phone</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全量交易</w:t>
            </w: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18">
              <w:r>
                <w:rPr>
                  <w:rFonts w:eastAsia="等线" w:ascii="Arial" w:cs="Arial" w:hAnsi="Arial"/>
                  <w:color w:val="3370ff"/>
                  <w:sz w:val="22"/>
                </w:rPr>
                <w:t>https://help.aixpay.co/hc/en-gb/sections/15087278683663</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Transactions</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All Transactions</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交易详情</w:t>
            </w: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20">
              <w:r>
                <w:rPr>
                  <w:rFonts w:eastAsia="等线" w:ascii="Arial" w:cs="Arial" w:hAnsi="Arial"/>
                  <w:color w:val="3370ff"/>
                  <w:sz w:val="22"/>
                </w:rPr>
                <w:t>https://help.aixpay.co/hc/en-gb/sections/15087278683663</w:t>
              </w:r>
            </w:hyperlink>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Transactions</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Transaction Details</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转账</w:t>
            </w: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1"/>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22">
              <w:r>
                <w:rPr>
                  <w:rFonts w:eastAsia="等线" w:ascii="Arial" w:cs="Arial" w:hAnsi="Arial"/>
                  <w:color w:val="3370ff"/>
                  <w:sz w:val="22"/>
                </w:rPr>
                <w:t>https://help.aixpay.co/hc/en-gb/sections/15087278683663</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Transactions</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Crypto Send</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兑换</w:t>
            </w: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3"/>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24">
              <w:r>
                <w:rPr>
                  <w:rFonts w:eastAsia="等线" w:ascii="Arial" w:cs="Arial" w:hAnsi="Arial"/>
                  <w:color w:val="3370ff"/>
                  <w:sz w:val="22"/>
                </w:rPr>
                <w:t>https://help.aixpay.co/hc/en-gb/sections/15087278683663</w:t>
              </w:r>
            </w:hyperlink>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Transactions</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Crypto Swap</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交易</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充值</w:t>
            </w: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5"/>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26">
              <w:r>
                <w:rPr>
                  <w:rFonts w:eastAsia="等线" w:ascii="Arial" w:cs="Arial" w:hAnsi="Arial"/>
                  <w:color w:val="3370ff"/>
                  <w:sz w:val="22"/>
                </w:rPr>
                <w:t>https://help.aixpay.co/hc/en-gb/sections/15087278683663</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Deposit</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Deposit method</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充值</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GTR充值</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仅有入口</w:t>
            </w:r>
          </w:p>
          <w:p>
            <w:pPr>
              <w:spacing w:before="120" w:after="120" w:line="288" w:lineRule="auto"/>
              <w:ind w:left="0"/>
              <w:jc w:val="center"/>
            </w:pPr>
            <w:r>
              <w:drawing>
                <wp:inline distT="0" distR="0" distB="0" distL="0">
                  <wp:extent cx="180975" cy="3905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center"/>
            </w:pPr>
            <w:r>
              <w:drawing>
                <wp:inline distT="0" distR="0" distB="0" distL="0">
                  <wp:extent cx="295275" cy="6477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6"/>
                          <a:stretch>
                            <a:fillRect/>
                          </a:stretch>
                        </pic:blipFill>
                        <pic:spPr>
                          <a:xfrm>
                            <a:off x="0" y="0"/>
                            <a:ext cx="295275" cy="647700"/>
                          </a:xfrm>
                          <a:prstGeom prst="rect">
                            <a:avLst/>
                          </a:prstGeom>
                        </pic:spPr>
                      </pic:pic>
                    </a:graphicData>
                  </a:graphic>
                </wp:inline>
              </w:drawing>
            </w:r>
          </w:p>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28">
              <w:r>
                <w:rPr>
                  <w:rFonts w:eastAsia="等线" w:ascii="Arial" w:cs="Arial" w:hAnsi="Arial"/>
                  <w:color w:val="3370ff"/>
                  <w:sz w:val="22"/>
                </w:rPr>
                <w:t>https://help.aixpay.co/hc/en-gb/sections/15087278683663</w:t>
              </w:r>
            </w:hyperlink>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Deposit</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Receive Crypto</w:t>
            </w: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r>
        <w:tc>
          <w:tcPr>
            <w:tcW w:w="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充值</w:t>
            </w:r>
          </w:p>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WC充值</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center"/>
            </w:pPr>
            <w:r>
              <w:drawing>
                <wp:inline distT="0" distR="0" distB="0" distL="0">
                  <wp:extent cx="180975" cy="3905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9"/>
                          <a:stretch>
                            <a:fillRect/>
                          </a:stretch>
                        </pic:blipFill>
                        <pic:spPr>
                          <a:xfrm>
                            <a:off x="0" y="0"/>
                            <a:ext cx="180975" cy="390525"/>
                          </a:xfrm>
                          <a:prstGeom prst="rect">
                            <a:avLst/>
                          </a:prstGeom>
                        </pic:spPr>
                      </pic:pic>
                    </a:graphicData>
                  </a:graphic>
                </wp:inline>
              </w:drawing>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2415" w:type="dxa"/>
            <w:tcMar>
              <w:top w:type="dxa" w:w="60"/>
              <w:left w:type="dxa" w:w="120"/>
              <w:bottom w:type="dxa" w:w="30"/>
              <w:right w:type="dxa" w:w="120"/>
            </w:tcMar>
          </w:tcPr>
          <w:p>
            <w:pPr>
              <w:spacing w:before="120" w:after="120" w:line="288" w:lineRule="auto"/>
              <w:ind w:left="0"/>
              <w:jc w:val="left"/>
            </w:pPr>
          </w:p>
        </w:tc>
        <w:tc>
          <w:tcPr>
            <w:tcW w:w="8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@Bing Han 韩冰</w:t>
            </w:r>
            <w:r>
              <w:rPr>
                <w:rFonts w:eastAsia="等线" w:ascii="Arial" w:cs="Arial" w:hAnsi="Arial"/>
                <w:sz w:val="22"/>
              </w:rPr>
              <w:t>提供链接，链接配置到服务端。没有链接，则不显示入口。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Zendesk  Sections</w:t>
            </w:r>
          </w:p>
          <w:p>
            <w:pPr>
              <w:spacing w:before="120" w:after="120" w:line="288" w:lineRule="auto"/>
              <w:ind w:left="0"/>
              <w:jc w:val="left"/>
            </w:pPr>
            <w:r>
              <w:rPr>
                <w:rFonts w:eastAsia="等线" w:ascii="Arial" w:cs="Arial" w:hAnsi="Arial"/>
                <w:b w:val="true"/>
                <w:sz w:val="22"/>
              </w:rPr>
              <w:t>Account &amp; Balance</w:t>
            </w:r>
          </w:p>
          <w:p>
            <w:pPr>
              <w:spacing w:before="120" w:after="120" w:line="288" w:lineRule="auto"/>
              <w:ind w:left="0"/>
              <w:jc w:val="left"/>
            </w:pPr>
            <w:hyperlink r:id="rId30">
              <w:r>
                <w:rPr>
                  <w:rFonts w:eastAsia="等线" w:ascii="Arial" w:cs="Arial" w:hAnsi="Arial"/>
                  <w:color w:val="3370ff"/>
                  <w:sz w:val="22"/>
                </w:rPr>
                <w:t>https://help.aixpay.co/hc/en-gb/sections/15087278683663</w:t>
              </w:r>
            </w:hyperlink>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p>
        </w:tc>
        <w:tc>
          <w:tcPr>
            <w:tcW w:w="420"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c>
          <w:tcPr>
            <w:tcW w:w="3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Deposit</w:t>
            </w:r>
          </w:p>
        </w:tc>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trike w:val="true"/>
                <w:sz w:val="22"/>
              </w:rPr>
              <w:t xml:space="preserve">Deposit Crypto </w:t>
            </w:r>
          </w:p>
          <w:p>
            <w:pPr>
              <w:spacing w:before="120" w:after="120" w:line="288" w:lineRule="auto"/>
              <w:ind w:left="0"/>
              <w:jc w:val="left"/>
            </w:pPr>
          </w:p>
        </w:tc>
        <w:tc>
          <w:tcPr>
            <w:tcW w:w="345" w:type="dxa"/>
            <w:tcMar>
              <w:top w:type="dxa" w:w="60"/>
              <w:left w:type="dxa" w:w="120"/>
              <w:bottom w:type="dxa" w:w="30"/>
              <w:right w:type="dxa" w:w="120"/>
            </w:tcMar>
          </w:tcPr>
          <w:p>
            <w:pPr>
              <w:spacing w:before="120" w:after="120" w:line="288" w:lineRule="auto"/>
              <w:ind w:left="0"/>
              <w:jc w:val="left"/>
            </w:pPr>
          </w:p>
        </w:tc>
        <w:tc>
          <w:tcPr>
            <w:tcW w:w="31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7" w:id="7"/>
      <w:r>
        <w:rPr>
          <w:rFonts w:eastAsia="等线" w:ascii="Arial" w:cs="Arial" w:hAnsi="Arial"/>
          <w:color w:val="3370ff"/>
          <w:sz w:val="36"/>
        </w:rPr>
        <w:t xml:space="preserve">4. </w:t>
      </w:r>
      <w:r>
        <w:rPr>
          <w:rFonts w:eastAsia="等线" w:ascii="Arial" w:cs="Arial" w:hAnsi="Arial"/>
          <w:b w:val="true"/>
          <w:strike w:val="true"/>
          <w:sz w:val="36"/>
        </w:rPr>
        <w:t>Chat with us</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10"/>
        <w:gridCol w:w="4470"/>
      </w:tblGrid>
      <w:tr>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页面</w:t>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实现逻辑</w:t>
            </w:r>
          </w:p>
        </w:tc>
      </w:tr>
      <w:tr>
        <w:tc>
          <w:tcPr>
            <w:tcW w:w="3810" w:type="dxa"/>
            <w:tcMar>
              <w:top w:type="dxa" w:w="60"/>
              <w:left w:type="dxa" w:w="120"/>
              <w:bottom w:type="dxa" w:w="30"/>
              <w:right w:type="dxa" w:w="120"/>
            </w:tcMar>
          </w:tcPr>
          <w:p>
            <w:pPr>
              <w:spacing w:before="120" w:after="120" w:line="288" w:lineRule="auto"/>
              <w:ind w:left="0"/>
              <w:jc w:val="center"/>
            </w:pPr>
            <w:r>
              <w:drawing>
                <wp:inline distT="0" distR="0" distB="0" distL="0">
                  <wp:extent cx="2266950" cy="48196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1"/>
                          <a:stretch>
                            <a:fillRect/>
                          </a:stretch>
                        </pic:blipFill>
                        <pic:spPr>
                          <a:xfrm>
                            <a:off x="0" y="0"/>
                            <a:ext cx="2266950" cy="4819650"/>
                          </a:xfrm>
                          <a:prstGeom prst="rect">
                            <a:avLst/>
                          </a:prstGeom>
                        </pic:spPr>
                      </pic:pic>
                    </a:graphicData>
                  </a:graphic>
                </wp:inline>
              </w:drawing>
            </w:r>
          </w:p>
        </w:tc>
        <w:tc>
          <w:tcPr>
            <w:tcW w:w="44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PlanA: 接入zendesk</w:t>
            </w:r>
          </w:p>
          <w:p>
            <w:pPr>
              <w:spacing w:before="120" w:after="120" w:line="288" w:lineRule="auto"/>
              <w:ind w:left="0"/>
              <w:jc w:val="left"/>
            </w:pPr>
            <w:r>
              <w:rPr>
                <w:rFonts w:eastAsia="等线" w:ascii="Arial" w:cs="Arial" w:hAnsi="Arial"/>
                <w:strike w:val="true"/>
                <w:sz w:val="22"/>
              </w:rPr>
              <w:t>Plan B: Product + Advance X + CX( atome）</w:t>
            </w:r>
          </w:p>
          <w:p>
            <w:pPr>
              <w:spacing w:before="120" w:after="120" w:line="288" w:lineRule="auto"/>
              <w:ind w:left="0"/>
              <w:jc w:val="left"/>
            </w:pPr>
            <w:r>
              <w:rPr>
                <w:rFonts w:eastAsia="等线" w:ascii="Arial" w:cs="Arial" w:hAnsi="Arial"/>
                <w:strike w:val="true"/>
                <w:sz w:val="22"/>
              </w:rPr>
              <w:t>待明确方案</w:t>
            </w:r>
          </w:p>
          <w:p>
            <w:pPr>
              <w:spacing w:before="120" w:after="120" w:line="288" w:lineRule="auto"/>
              <w:ind w:left="0"/>
              <w:jc w:val="left"/>
            </w:pPr>
          </w:p>
          <w:p>
            <w:pPr>
              <w:spacing w:before="120" w:after="120" w:line="288" w:lineRule="auto"/>
              <w:ind w:left="0"/>
              <w:jc w:val="left"/>
            </w:pPr>
          </w:p>
        </w:tc>
      </w:tr>
      <w:tr>
        <w:tc>
          <w:tcPr>
            <w:tcW w:w="3810" w:type="dxa"/>
            <w:tcMar>
              <w:top w:type="dxa" w:w="60"/>
              <w:left w:type="dxa" w:w="120"/>
              <w:bottom w:type="dxa" w:w="30"/>
              <w:right w:type="dxa" w:w="120"/>
            </w:tcMar>
          </w:tcPr>
          <w:p>
            <w:pPr>
              <w:spacing w:before="120" w:after="120" w:line="288" w:lineRule="auto"/>
              <w:ind w:left="0"/>
              <w:jc w:val="center"/>
            </w:pPr>
            <w:r>
              <w:drawing>
                <wp:inline distT="0" distR="0" distB="0" distL="0">
                  <wp:extent cx="2266950" cy="49339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2"/>
                          <a:stretch>
                            <a:fillRect/>
                          </a:stretch>
                        </pic:blipFill>
                        <pic:spPr>
                          <a:xfrm>
                            <a:off x="0" y="0"/>
                            <a:ext cx="2266950" cy="4933950"/>
                          </a:xfrm>
                          <a:prstGeom prst="rect">
                            <a:avLst/>
                          </a:prstGeom>
                        </pic:spPr>
                      </pic:pic>
                    </a:graphicData>
                  </a:graphic>
                </wp:inline>
              </w:drawing>
            </w:r>
          </w:p>
          <w:p>
            <w:pPr>
              <w:spacing w:before="120" w:after="120" w:line="288" w:lineRule="auto"/>
              <w:ind w:left="0"/>
              <w:jc w:val="left"/>
            </w:pPr>
          </w:p>
        </w:tc>
        <w:tc>
          <w:tcPr>
            <w:tcW w:w="4470" w:type="dxa"/>
            <w:tcMar>
              <w:top w:type="dxa" w:w="60"/>
              <w:left w:type="dxa" w:w="120"/>
              <w:bottom w:type="dxa" w:w="30"/>
              <w:right w:type="dxa" w:w="120"/>
            </w:tcMar>
          </w:tcPr>
          <w:p>
            <w:pPr>
              <w:spacing w:before="120" w:after="120" w:line="288" w:lineRule="auto"/>
              <w:ind w:left="0"/>
              <w:jc w:val="left"/>
            </w:pPr>
          </w:p>
        </w:tc>
      </w:tr>
      <w:tr>
        <w:tc>
          <w:tcPr>
            <w:tcW w:w="3810" w:type="dxa"/>
            <w:tcMar>
              <w:top w:type="dxa" w:w="60"/>
              <w:left w:type="dxa" w:w="120"/>
              <w:bottom w:type="dxa" w:w="30"/>
              <w:right w:type="dxa" w:w="120"/>
            </w:tcMar>
          </w:tcPr>
          <w:p>
            <w:pPr>
              <w:spacing w:before="120" w:after="120" w:line="288" w:lineRule="auto"/>
              <w:ind w:left="0"/>
              <w:jc w:val="center"/>
            </w:pPr>
            <w:r>
              <w:drawing>
                <wp:inline distT="0" distR="0" distB="0" distL="0">
                  <wp:extent cx="2266950" cy="49149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3"/>
                          <a:stretch>
                            <a:fillRect/>
                          </a:stretch>
                        </pic:blipFill>
                        <pic:spPr>
                          <a:xfrm>
                            <a:off x="0" y="0"/>
                            <a:ext cx="2266950" cy="4914900"/>
                          </a:xfrm>
                          <a:prstGeom prst="rect">
                            <a:avLst/>
                          </a:prstGeom>
                        </pic:spPr>
                      </pic:pic>
                    </a:graphicData>
                  </a:graphic>
                </wp:inline>
              </w:drawing>
            </w:r>
          </w:p>
          <w:p>
            <w:pPr>
              <w:spacing w:before="120" w:after="120" w:line="288" w:lineRule="auto"/>
              <w:ind w:left="0"/>
              <w:jc w:val="left"/>
            </w:pPr>
          </w:p>
        </w:tc>
        <w:tc>
          <w:tcPr>
            <w:tcW w:w="447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8" w:id="8"/>
      <w:bookmarkEnd w:id="8"/>
    </w:p>
    <w:p>
      <w:pPr>
        <w:spacing w:before="120" w:after="120" w:line="288" w:lineRule="auto"/>
        <w:ind w:left="0"/>
        <w:jc w:val="left"/>
      </w:pPr>
    </w:p>
    <w:p>
      <w:pPr>
        <w:pStyle w:val="1"/>
        <w:spacing w:before="380" w:after="140" w:line="288" w:lineRule="auto"/>
        <w:ind w:left="0"/>
        <w:jc w:val="left"/>
        <w:outlineLvl w:val="0"/>
      </w:pPr>
      <w:bookmarkStart w:name="heading_9" w:id="9"/>
      <w:r>
        <w:rPr>
          <w:rFonts w:eastAsia="等线" w:ascii="Arial" w:cs="Arial" w:hAnsi="Arial"/>
          <w:color w:val="3370ff"/>
          <w:sz w:val="36"/>
        </w:rPr>
        <w:t xml:space="preserve">5. </w:t>
      </w:r>
      <w:r>
        <w:rPr>
          <w:rFonts w:eastAsia="等线" w:ascii="Arial" w:cs="Arial" w:hAnsi="Arial"/>
          <w:b w:val="true"/>
          <w:sz w:val="36"/>
        </w:rPr>
        <w:t>非功能需求</w:t>
      </w:r>
      <w:bookmarkEnd w:id="9"/>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6. </w:t>
      </w:r>
      <w:r>
        <w:rPr>
          <w:rFonts w:eastAsia="等线" w:ascii="Arial" w:cs="Arial" w:hAnsi="Arial"/>
          <w:b w:val="true"/>
          <w:sz w:val="36"/>
        </w:rPr>
        <w:t>附录</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6.1 </w:t>
      </w:r>
      <w:r>
        <w:rPr>
          <w:rFonts w:eastAsia="等线" w:ascii="Arial" w:cs="Arial" w:hAnsi="Arial"/>
          <w:b w:val="true"/>
          <w:sz w:val="32"/>
        </w:rPr>
        <w:t>参考文档</w:t>
      </w:r>
      <w:bookmarkEnd w:id="11"/>
    </w:p>
    <w:p>
      <w:pPr>
        <w:spacing w:before="120" w:after="120" w:line="288" w:lineRule="auto"/>
        <w:ind w:left="0"/>
        <w:jc w:val="left"/>
      </w:pPr>
      <w:hyperlink r:id="rId34">
        <w:r>
          <w:rPr>
            <w:rFonts w:eastAsia="等线" w:ascii="Arial" w:cs="Arial" w:hAnsi="Arial"/>
            <w:color w:val="3370ff"/>
            <w:sz w:val="22"/>
          </w:rPr>
          <w:t>AIX Phase 1 FAQ</w:t>
        </w:r>
      </w:hyperlink>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6.2 </w:t>
      </w:r>
      <w:r>
        <w:rPr>
          <w:rFonts w:eastAsia="等线" w:ascii="Arial" w:cs="Arial" w:hAnsi="Arial"/>
          <w:b w:val="true"/>
          <w:sz w:val="32"/>
        </w:rPr>
        <w:t>需求评审</w:t>
      </w:r>
      <w:bookmarkEnd w:id="12"/>
    </w:p>
    <w:p>
      <w:pPr>
        <w:spacing w:before="120" w:after="120" w:line="288" w:lineRule="auto"/>
        <w:ind w:left="0"/>
        <w:jc w:val="left"/>
      </w:pPr>
      <w:r>
        <w:rPr>
          <w:rFonts w:eastAsia="等线" w:ascii="Arial" w:cs="Arial" w:hAnsi="Arial"/>
          <w:sz w:val="22"/>
        </w:rPr>
        <w:t>https://advancegroup.sg.larksuite.com/minutes/obsgh7271uikrh7hg3p435ix</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6.3 DTC  terms</w:t>
      </w:r>
      <w:bookmarkEnd w:id="13"/>
    </w:p>
    <w:p>
      <w:pPr>
        <w:spacing w:before="120" w:after="120" w:line="288" w:lineRule="auto"/>
        <w:ind w:left="0"/>
        <w:jc w:val="left"/>
      </w:pPr>
      <w:r>
        <w:rPr>
          <w:rFonts w:eastAsia="等线" w:ascii="Arial" w:cs="Arial" w:hAnsi="Arial"/>
          <w:sz w:val="22"/>
        </w:rPr>
        <w:t>https://dtcpay.com/terms-of-business</w:t>
      </w:r>
    </w:p>
    <w:p>
      <w:pPr>
        <w:spacing w:before="120" w:after="120" w:line="288" w:lineRule="auto"/>
        <w:ind w:left="0"/>
        <w:jc w:val="left"/>
      </w:pPr>
    </w:p>
    <w:sectPr>
      <w:footerReference w:type="default" r:id="rId3"/>
      <w:headerReference w:type="default" r:id="rId3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7012">
    <w:lvl>
      <w:start w:val="1"/>
      <w:numFmt w:val="decimal"/>
      <w:suff w:val="tab"/>
      <w:lvlText w:val="%1."/>
      <w:rPr>
        <w:color w:val="3370ff"/>
      </w:rPr>
    </w:lvl>
  </w:abstractNum>
  <w:abstractNum w:abstractNumId="27013">
    <w:lvl>
      <w:start w:val="2"/>
      <w:numFmt w:val="decimal"/>
      <w:suff w:val="tab"/>
      <w:lvlText w:val="%1."/>
      <w:rPr>
        <w:color w:val="3370ff"/>
      </w:rPr>
    </w:lvl>
  </w:abstractNum>
  <w:abstractNum w:abstractNumId="27014">
    <w:lvl>
      <w:numFmt w:val="bullet"/>
      <w:suff w:val="tab"/>
      <w:lvlText w:val="￮"/>
      <w:rPr>
        <w:color w:val="3370ff"/>
      </w:rPr>
    </w:lvl>
  </w:abstractNum>
  <w:abstractNum w:abstractNumId="27015">
    <w:lvl>
      <w:numFmt w:val="bullet"/>
      <w:suff w:val="tab"/>
      <w:lvlText w:val="￮"/>
      <w:rPr>
        <w:color w:val="3370ff"/>
      </w:rPr>
    </w:lvl>
  </w:abstractNum>
  <w:abstractNum w:abstractNumId="27016">
    <w:lvl>
      <w:numFmt w:val="bullet"/>
      <w:suff w:val="tab"/>
      <w:lvlText w:val="￮"/>
      <w:rPr>
        <w:color w:val="3370ff"/>
      </w:rPr>
    </w:lvl>
  </w:abstractNum>
  <w:abstractNum w:abstractNumId="27017">
    <w:lvl>
      <w:numFmt w:val="bullet"/>
      <w:suff w:val="tab"/>
      <w:lvlText w:val="￮"/>
      <w:rPr>
        <w:color w:val="3370ff"/>
      </w:rPr>
    </w:lvl>
  </w:abstractNum>
  <w:abstractNum w:abstractNumId="27018">
    <w:lvl>
      <w:numFmt w:val="bullet"/>
      <w:suff w:val="tab"/>
      <w:lvlText w:val="￮"/>
      <w:rPr>
        <w:color w:val="3370ff"/>
      </w:rPr>
    </w:lvl>
  </w:abstractNum>
  <w:abstractNum w:abstractNumId="27019">
    <w:lvl>
      <w:numFmt w:val="bullet"/>
      <w:suff w:val="tab"/>
      <w:lvlText w:val="￮"/>
      <w:rPr>
        <w:color w:val="3370ff"/>
      </w:rPr>
    </w:lvl>
  </w:abstractNum>
  <w:abstractNum w:abstractNumId="27020">
    <w:lvl>
      <w:start w:val="1"/>
      <w:numFmt w:val="decimal"/>
      <w:suff w:val="tab"/>
      <w:lvlText w:val="%1."/>
      <w:rPr>
        <w:color w:val="3370ff"/>
      </w:rPr>
    </w:lvl>
  </w:abstractNum>
  <w:abstractNum w:abstractNumId="27021">
    <w:lvl>
      <w:start w:val="2"/>
      <w:numFmt w:val="decimal"/>
      <w:suff w:val="tab"/>
      <w:lvlText w:val="%1."/>
      <w:rPr>
        <w:color w:val="3370ff"/>
      </w:rPr>
    </w:lvl>
  </w:abstractNum>
  <w:abstractNum w:abstractNumId="27022">
    <w:lvl>
      <w:start w:val="3"/>
      <w:numFmt w:val="decimal"/>
      <w:suff w:val="tab"/>
      <w:lvlText w:val="%1."/>
      <w:rPr>
        <w:color w:val="3370ff"/>
      </w:rPr>
    </w:lvl>
  </w:abstractNum>
  <w:abstractNum w:abstractNumId="27023">
    <w:lvl>
      <w:start w:val="4"/>
      <w:numFmt w:val="decimal"/>
      <w:suff w:val="tab"/>
      <w:lvlText w:val="%1."/>
      <w:rPr>
        <w:color w:val="3370ff"/>
      </w:rPr>
    </w:lvl>
  </w:abstractNum>
  <w:abstractNum w:abstractNumId="27024">
    <w:lvl>
      <w:start w:val="5"/>
      <w:numFmt w:val="decimal"/>
      <w:suff w:val="tab"/>
      <w:lvlText w:val="%1."/>
      <w:rPr>
        <w:color w:val="3370ff"/>
      </w:rPr>
    </w:lvl>
  </w:abstractNum>
  <w:abstractNum w:abstractNumId="27025">
    <w:lvl>
      <w:start w:val="6"/>
      <w:numFmt w:val="decimal"/>
      <w:suff w:val="tab"/>
      <w:lvlText w:val="%1."/>
      <w:rPr>
        <w:color w:val="3370ff"/>
      </w:rPr>
    </w:lvl>
  </w:abstractNum>
  <w:abstractNum w:abstractNumId="27026">
    <w:lvl>
      <w:start w:val="1"/>
      <w:numFmt w:val="decimal"/>
      <w:suff w:val="tab"/>
      <w:lvlText w:val="%1."/>
      <w:rPr>
        <w:color w:val="3370ff"/>
      </w:rPr>
    </w:lvl>
  </w:abstractNum>
  <w:abstractNum w:abstractNumId="27027">
    <w:lvl>
      <w:start w:val="2"/>
      <w:numFmt w:val="decimal"/>
      <w:suff w:val="tab"/>
      <w:lvlText w:val="%1."/>
      <w:rPr>
        <w:color w:val="3370ff"/>
      </w:rPr>
    </w:lvl>
  </w:abstractNum>
  <w:abstractNum w:abstractNumId="27028">
    <w:lvl>
      <w:start w:val="3"/>
      <w:numFmt w:val="decimal"/>
      <w:suff w:val="tab"/>
      <w:lvlText w:val="%1."/>
      <w:rPr>
        <w:color w:val="3370ff"/>
      </w:rPr>
    </w:lvl>
  </w:abstractNum>
  <w:abstractNum w:abstractNumId="27029">
    <w:lvl>
      <w:start w:val="4"/>
      <w:numFmt w:val="decimal"/>
      <w:suff w:val="tab"/>
      <w:lvlText w:val="%1."/>
      <w:rPr>
        <w:color w:val="3370ff"/>
      </w:rPr>
    </w:lvl>
  </w:abstractNum>
  <w:abstractNum w:abstractNumId="27030">
    <w:lvl>
      <w:start w:val="5"/>
      <w:numFmt w:val="decimal"/>
      <w:suff w:val="tab"/>
      <w:lvlText w:val="%1."/>
      <w:rPr>
        <w:color w:val="3370ff"/>
      </w:rPr>
    </w:lvl>
  </w:abstractNum>
  <w:abstractNum w:abstractNumId="27031">
    <w:lvl>
      <w:start w:val="6"/>
      <w:numFmt w:val="decimal"/>
      <w:suff w:val="tab"/>
      <w:lvlText w:val="%1."/>
      <w:rPr>
        <w:color w:val="3370ff"/>
      </w:rPr>
    </w:lvl>
  </w:abstractNum>
  <w:num w:numId="1">
    <w:abstractNumId w:val="27012"/>
  </w:num>
  <w:num w:numId="2">
    <w:abstractNumId w:val="27013"/>
  </w:num>
  <w:num w:numId="3">
    <w:abstractNumId w:val="27014"/>
  </w:num>
  <w:num w:numId="4">
    <w:abstractNumId w:val="27015"/>
  </w:num>
  <w:num w:numId="5">
    <w:abstractNumId w:val="27016"/>
  </w:num>
  <w:num w:numId="6">
    <w:abstractNumId w:val="27017"/>
  </w:num>
  <w:num w:numId="7">
    <w:abstractNumId w:val="27018"/>
  </w:num>
  <w:num w:numId="8">
    <w:abstractNumId w:val="27019"/>
  </w:num>
  <w:num w:numId="9">
    <w:abstractNumId w:val="27020"/>
  </w:num>
  <w:num w:numId="10">
    <w:abstractNumId w:val="27021"/>
  </w:num>
  <w:num w:numId="11">
    <w:abstractNumId w:val="27022"/>
  </w:num>
  <w:num w:numId="12">
    <w:abstractNumId w:val="27023"/>
  </w:num>
  <w:num w:numId="13">
    <w:abstractNumId w:val="27024"/>
  </w:num>
  <w:num w:numId="14">
    <w:abstractNumId w:val="27025"/>
  </w:num>
  <w:num w:numId="15">
    <w:abstractNumId w:val="27026"/>
  </w:num>
  <w:num w:numId="16">
    <w:abstractNumId w:val="27027"/>
  </w:num>
  <w:num w:numId="17">
    <w:abstractNumId w:val="27028"/>
  </w:num>
  <w:num w:numId="18">
    <w:abstractNumId w:val="27029"/>
  </w:num>
  <w:num w:numId="19">
    <w:abstractNumId w:val="27030"/>
  </w:num>
  <w:num w:numId="20">
    <w:abstractNumId w:val="270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https://aixpay.zendesk.com/hc/en-gb/sections/15087293091215" TargetMode="External" Type="http://schemas.openxmlformats.org/officeDocument/2006/relationships/hyperlink"/><Relationship Id="rId14" Target="https://aixpay.zendesk.com/hc/en-gb/sections/15087293091215" TargetMode="External" Type="http://schemas.openxmlformats.org/officeDocument/2006/relationships/hyperlink"/><Relationship Id="rId15" Target="media/image8.png" Type="http://schemas.openxmlformats.org/officeDocument/2006/relationships/image"/><Relationship Id="rId16" Target="https://aixpay.zendesk.com/hc/en-gb/sections/15087277600911" TargetMode="External" Type="http://schemas.openxmlformats.org/officeDocument/2006/relationships/hyperlink"/><Relationship Id="rId17" Target="media/image9.png" Type="http://schemas.openxmlformats.org/officeDocument/2006/relationships/image"/><Relationship Id="rId18" Target="https://aixpay.zendesk.com/hc/en-gb/sections/15087278683663" TargetMode="External" Type="http://schemas.openxmlformats.org/officeDocument/2006/relationships/hyperlink"/><Relationship Id="rId19" Target="media/image10.png" Type="http://schemas.openxmlformats.org/officeDocument/2006/relationships/image"/><Relationship Id="rId2" Target="styles.xml" Type="http://schemas.openxmlformats.org/officeDocument/2006/relationships/styles"/><Relationship Id="rId20" Target="https://aixpay.zendesk.com/hc/en-gb/sections/15087278683663" TargetMode="External" Type="http://schemas.openxmlformats.org/officeDocument/2006/relationships/hyperlink"/><Relationship Id="rId21" Target="media/image11.png" Type="http://schemas.openxmlformats.org/officeDocument/2006/relationships/image"/><Relationship Id="rId22" Target="https://aixpay.zendesk.com/hc/en-gb/sections/15087278683663" TargetMode="External" Type="http://schemas.openxmlformats.org/officeDocument/2006/relationships/hyperlink"/><Relationship Id="rId23" Target="media/image12.png" Type="http://schemas.openxmlformats.org/officeDocument/2006/relationships/image"/><Relationship Id="rId24" Target="https://aixpay.zendesk.com/hc/en-gb/sections/15087278683663" TargetMode="External" Type="http://schemas.openxmlformats.org/officeDocument/2006/relationships/hyperlink"/><Relationship Id="rId25" Target="media/image13.png" Type="http://schemas.openxmlformats.org/officeDocument/2006/relationships/image"/><Relationship Id="rId26" Target="https://aixpay.zendesk.com/hc/en-gb/sections/15087278683663" TargetMode="External" Type="http://schemas.openxmlformats.org/officeDocument/2006/relationships/hyperlink"/><Relationship Id="rId27" Target="media/image14.png" Type="http://schemas.openxmlformats.org/officeDocument/2006/relationships/image"/><Relationship Id="rId28" Target="https://aixpay.zendesk.com/hc/en-gb/sections/15087278683663" TargetMode="External" Type="http://schemas.openxmlformats.org/officeDocument/2006/relationships/hyperlink"/><Relationship Id="rId29" Target="media/image15.png" Type="http://schemas.openxmlformats.org/officeDocument/2006/relationships/image"/><Relationship Id="rId3" Target="footer1.xml" Type="http://schemas.openxmlformats.org/officeDocument/2006/relationships/footer"/><Relationship Id="rId30" Target="https://aixpay.zendesk.com/hc/en-gb/sections/15087278683663" TargetMode="External" Type="http://schemas.openxmlformats.org/officeDocument/2006/relationships/hyperlink"/><Relationship Id="rId31" Target="media/image16.png" Type="http://schemas.openxmlformats.org/officeDocument/2006/relationships/image"/><Relationship Id="rId32" Target="media/image17.png" Type="http://schemas.openxmlformats.org/officeDocument/2006/relationships/image"/><Relationship Id="rId33" Target="media/image18.png" Type="http://schemas.openxmlformats.org/officeDocument/2006/relationships/image"/><Relationship Id="rId34" Target="https://advancegroup.sg.larksuite.com/sheets/PSJvsqPZOh9nTAtIueql2s94g8b" TargetMode="External" Type="http://schemas.openxmlformats.org/officeDocument/2006/relationships/hyperlink"/><Relationship Id="rId35"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ttps://aixpay.zendesk.com/hc/en-gb/sections/15087268806159" TargetMode="External" Type="http://schemas.openxmlformats.org/officeDocument/2006/relationships/hyperlink"/><Relationship Id="rId8" Target="media/image3.png" Type="http://schemas.openxmlformats.org/officeDocument/2006/relationships/image"/><Relationship Id="rId9" Target="media/image4.png" Type="http://schemas.openxmlformats.org/officeDocument/2006/relationships/image"/></Relationships>
</file>

<file path=word/_rels/header1.xml.rels><?xml version="1.0" encoding="UTF-8" standalone="yes"?><Relationships xmlns="http://schemas.openxmlformats.org/package/2006/relationships"><Relationship Id="rId1" Target="media/image1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2026-04-30T03:39:02Z</dcterms:created>
  <dc:creator>Apache POI</dc:creator>
</cp:coreProperties>
</file>