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45728" w14:textId="77777777" w:rsidR="00500C58" w:rsidRPr="000F7852" w:rsidRDefault="00500C58" w:rsidP="00500C58">
      <w:pPr>
        <w:spacing w:line="340" w:lineRule="exact"/>
        <w:jc w:val="center"/>
        <w:rPr>
          <w:rFonts w:ascii="標楷體" w:eastAsia="標楷體" w:hAnsi="標楷體" w:cs="Times New Roman"/>
          <w:b/>
          <w:sz w:val="28"/>
          <w:szCs w:val="28"/>
        </w:rPr>
      </w:pPr>
      <w:r w:rsidRPr="00492291">
        <w:rPr>
          <w:rFonts w:ascii="標楷體" w:eastAsia="標楷體" w:hAnsi="標楷體" w:cs="Times New Roman" w:hint="eastAsia"/>
          <w:b/>
          <w:sz w:val="28"/>
          <w:szCs w:val="28"/>
        </w:rPr>
        <w:t>中華民國證券商業同業公會</w:t>
      </w:r>
    </w:p>
    <w:p w14:paraId="0650581A" w14:textId="77777777" w:rsidR="00500C58" w:rsidRPr="000F7852" w:rsidRDefault="00500C58" w:rsidP="00500C58">
      <w:pPr>
        <w:spacing w:line="340" w:lineRule="exact"/>
        <w:jc w:val="center"/>
        <w:rPr>
          <w:rFonts w:ascii="標楷體" w:eastAsia="標楷體" w:hAnsi="標楷體" w:cs="Times New Roman"/>
          <w:b/>
          <w:sz w:val="28"/>
          <w:szCs w:val="28"/>
        </w:rPr>
      </w:pPr>
      <w:r w:rsidRPr="00C0339C">
        <w:rPr>
          <w:rFonts w:ascii="標楷體" w:eastAsia="標楷體" w:hAnsi="標楷體" w:cs="Times New Roman" w:hint="eastAsia"/>
          <w:b/>
          <w:sz w:val="28"/>
          <w:szCs w:val="28"/>
        </w:rPr>
        <w:t>「</w:t>
      </w:r>
      <w:r w:rsidRPr="00492291">
        <w:rPr>
          <w:rFonts w:ascii="標楷體" w:eastAsia="標楷體" w:hAnsi="標楷體" w:cs="Times New Roman" w:hint="eastAsia"/>
          <w:b/>
          <w:color w:val="000000" w:themeColor="text1"/>
          <w:sz w:val="28"/>
          <w:szCs w:val="28"/>
        </w:rPr>
        <w:t>證券商</w:t>
      </w:r>
      <w:r w:rsidRPr="00FF4E53">
        <w:rPr>
          <w:rFonts w:ascii="標楷體" w:eastAsia="標楷體" w:hAnsi="標楷體" w:cs="Times New Roman" w:hint="eastAsia"/>
          <w:b/>
          <w:color w:val="000000" w:themeColor="text1"/>
          <w:sz w:val="28"/>
          <w:szCs w:val="28"/>
        </w:rPr>
        <w:t>資通系統與服務</w:t>
      </w:r>
      <w:r w:rsidRPr="00C0339C">
        <w:rPr>
          <w:rFonts w:ascii="標楷體" w:eastAsia="標楷體" w:hAnsi="標楷體" w:cs="Times New Roman" w:hint="eastAsia"/>
          <w:b/>
          <w:sz w:val="28"/>
          <w:szCs w:val="28"/>
        </w:rPr>
        <w:t>供應鏈風險管理自律規範」</w:t>
      </w:r>
    </w:p>
    <w:p w14:paraId="53508442" w14:textId="1D97740C" w:rsidR="00500C58" w:rsidRPr="000F7852" w:rsidRDefault="00500C58" w:rsidP="00500C58">
      <w:pPr>
        <w:spacing w:line="340" w:lineRule="exact"/>
        <w:jc w:val="center"/>
        <w:rPr>
          <w:rFonts w:ascii="標楷體" w:eastAsia="標楷體" w:hAnsi="標楷體" w:cs="Times New Roman"/>
          <w:b/>
          <w:sz w:val="28"/>
          <w:szCs w:val="28"/>
        </w:rPr>
      </w:pPr>
      <w:r w:rsidRPr="000F7852">
        <w:rPr>
          <w:rFonts w:ascii="標楷體" w:eastAsia="標楷體" w:hAnsi="標楷體" w:cs="Times New Roman"/>
          <w:b/>
          <w:sz w:val="28"/>
          <w:szCs w:val="28"/>
        </w:rPr>
        <w:t>修正條文對照表</w:t>
      </w:r>
    </w:p>
    <w:tbl>
      <w:tblPr>
        <w:tblStyle w:val="a3"/>
        <w:tblW w:w="10058" w:type="dxa"/>
        <w:jc w:val="center"/>
        <w:tblLook w:val="04A0" w:firstRow="1" w:lastRow="0" w:firstColumn="1" w:lastColumn="0" w:noHBand="0" w:noVBand="1"/>
      </w:tblPr>
      <w:tblGrid>
        <w:gridCol w:w="3415"/>
        <w:gridCol w:w="3430"/>
        <w:gridCol w:w="3213"/>
      </w:tblGrid>
      <w:tr w:rsidR="00500C58" w:rsidRPr="00D41C1C" w14:paraId="62BB6602" w14:textId="77777777" w:rsidTr="00500C58">
        <w:trPr>
          <w:trHeight w:val="391"/>
          <w:tblHeader/>
          <w:jc w:val="center"/>
        </w:trPr>
        <w:tc>
          <w:tcPr>
            <w:tcW w:w="3415" w:type="dxa"/>
            <w:shd w:val="clear" w:color="auto" w:fill="auto"/>
            <w:vAlign w:val="center"/>
          </w:tcPr>
          <w:p w14:paraId="52EEB543" w14:textId="77777777" w:rsidR="00500C58" w:rsidRPr="00D41C1C" w:rsidRDefault="00500C58" w:rsidP="00DB200D">
            <w:pPr>
              <w:spacing w:line="340" w:lineRule="exact"/>
              <w:jc w:val="center"/>
              <w:rPr>
                <w:rFonts w:ascii="標楷體" w:eastAsia="標楷體" w:hAnsi="標楷體" w:cs="Times New Roman"/>
                <w:b/>
                <w:bCs/>
                <w:szCs w:val="24"/>
              </w:rPr>
            </w:pPr>
            <w:r>
              <w:rPr>
                <w:rFonts w:ascii="標楷體" w:eastAsia="標楷體" w:hAnsi="標楷體" w:cs="Times New Roman"/>
                <w:b/>
                <w:bCs/>
                <w:szCs w:val="24"/>
              </w:rPr>
              <w:t>修正</w:t>
            </w:r>
            <w:r>
              <w:rPr>
                <w:rFonts w:ascii="標楷體" w:eastAsia="標楷體" w:hAnsi="標楷體" w:cs="Times New Roman" w:hint="eastAsia"/>
                <w:b/>
                <w:bCs/>
                <w:szCs w:val="24"/>
              </w:rPr>
              <w:t>條文</w:t>
            </w:r>
          </w:p>
        </w:tc>
        <w:tc>
          <w:tcPr>
            <w:tcW w:w="3430" w:type="dxa"/>
            <w:shd w:val="clear" w:color="auto" w:fill="auto"/>
            <w:vAlign w:val="center"/>
          </w:tcPr>
          <w:p w14:paraId="2AACAAA6" w14:textId="77777777" w:rsidR="00500C58" w:rsidRPr="00D41C1C" w:rsidRDefault="00500C58" w:rsidP="00DB200D">
            <w:pPr>
              <w:spacing w:line="340" w:lineRule="exact"/>
              <w:jc w:val="center"/>
              <w:rPr>
                <w:rFonts w:ascii="標楷體" w:eastAsia="標楷體" w:hAnsi="標楷體" w:cs="Times New Roman"/>
                <w:b/>
                <w:bCs/>
                <w:szCs w:val="24"/>
              </w:rPr>
            </w:pPr>
            <w:r>
              <w:rPr>
                <w:rFonts w:ascii="標楷體" w:eastAsia="標楷體" w:hAnsi="標楷體" w:cs="Times New Roman" w:hint="eastAsia"/>
                <w:b/>
                <w:bCs/>
                <w:szCs w:val="24"/>
              </w:rPr>
              <w:t>現行條文</w:t>
            </w:r>
          </w:p>
        </w:tc>
        <w:tc>
          <w:tcPr>
            <w:tcW w:w="3213" w:type="dxa"/>
            <w:vAlign w:val="center"/>
          </w:tcPr>
          <w:p w14:paraId="3D1B7DF1" w14:textId="77777777" w:rsidR="00500C58" w:rsidRPr="00D41C1C" w:rsidRDefault="00500C58" w:rsidP="00DB200D">
            <w:pPr>
              <w:spacing w:line="340" w:lineRule="exact"/>
              <w:jc w:val="center"/>
              <w:rPr>
                <w:rFonts w:ascii="標楷體" w:eastAsia="標楷體" w:hAnsi="標楷體" w:cs="Times New Roman"/>
                <w:b/>
                <w:bCs/>
                <w:szCs w:val="24"/>
              </w:rPr>
            </w:pPr>
            <w:r w:rsidRPr="00D41C1C">
              <w:rPr>
                <w:rFonts w:ascii="標楷體" w:eastAsia="標楷體" w:hAnsi="標楷體" w:cs="Times New Roman"/>
                <w:b/>
                <w:bCs/>
                <w:szCs w:val="24"/>
              </w:rPr>
              <w:t>說明</w:t>
            </w:r>
          </w:p>
        </w:tc>
      </w:tr>
      <w:tr w:rsidR="00500C58" w:rsidRPr="00796FC7" w14:paraId="5FC0A0BA" w14:textId="77777777" w:rsidTr="00500C58">
        <w:trPr>
          <w:jc w:val="center"/>
        </w:trPr>
        <w:tc>
          <w:tcPr>
            <w:tcW w:w="3415" w:type="dxa"/>
          </w:tcPr>
          <w:p w14:paraId="4A45444D" w14:textId="77777777" w:rsidR="00500C58" w:rsidRPr="009E3733" w:rsidRDefault="00500C58" w:rsidP="00DB200D">
            <w:pPr>
              <w:spacing w:line="320" w:lineRule="exact"/>
              <w:jc w:val="both"/>
              <w:rPr>
                <w:rFonts w:ascii="標楷體" w:eastAsia="標楷體" w:hAnsi="標楷體" w:cs="Times New Roman"/>
                <w:b/>
                <w:bCs/>
                <w:color w:val="000000" w:themeColor="text1"/>
                <w:szCs w:val="24"/>
              </w:rPr>
            </w:pPr>
            <w:r w:rsidRPr="009E3733">
              <w:rPr>
                <w:rFonts w:ascii="標楷體" w:eastAsia="標楷體" w:hAnsi="標楷體" w:cs="Times New Roman" w:hint="eastAsia"/>
                <w:b/>
                <w:bCs/>
                <w:color w:val="000000" w:themeColor="text1"/>
                <w:szCs w:val="24"/>
              </w:rPr>
              <w:t>第二條</w:t>
            </w:r>
            <w:r>
              <w:rPr>
                <w:rFonts w:ascii="標楷體" w:eastAsia="標楷體" w:hAnsi="標楷體" w:cs="Times New Roman" w:hint="eastAsia"/>
                <w:b/>
                <w:bCs/>
                <w:color w:val="000000" w:themeColor="text1"/>
                <w:szCs w:val="24"/>
              </w:rPr>
              <w:t xml:space="preserve"> </w:t>
            </w:r>
            <w:r w:rsidRPr="008065D1">
              <w:rPr>
                <w:rFonts w:ascii="標楷體" w:eastAsia="標楷體" w:hAnsi="標楷體" w:cs="Times New Roman" w:hint="eastAsia"/>
                <w:b/>
                <w:bCs/>
                <w:color w:val="000000" w:themeColor="text1"/>
                <w:szCs w:val="24"/>
              </w:rPr>
              <w:t>名詞定義</w:t>
            </w:r>
          </w:p>
          <w:p w14:paraId="1F41A902" w14:textId="34FD86B2" w:rsidR="00ED11E0" w:rsidRPr="009E3733" w:rsidRDefault="00500C58" w:rsidP="00DB200D">
            <w:pPr>
              <w:spacing w:line="320" w:lineRule="exact"/>
              <w:jc w:val="both"/>
              <w:rPr>
                <w:rFonts w:ascii="標楷體" w:eastAsia="標楷體" w:hAnsi="標楷體" w:cs="Times New Roman"/>
                <w:bCs/>
                <w:color w:val="000000" w:themeColor="text1"/>
                <w:szCs w:val="24"/>
              </w:rPr>
            </w:pPr>
            <w:r w:rsidRPr="009E3733">
              <w:rPr>
                <w:rFonts w:ascii="標楷體" w:eastAsia="標楷體" w:hAnsi="標楷體" w:cs="Times New Roman" w:hint="eastAsia"/>
                <w:bCs/>
                <w:color w:val="000000" w:themeColor="text1"/>
                <w:szCs w:val="24"/>
              </w:rPr>
              <w:t>(一至</w:t>
            </w:r>
            <w:r>
              <w:rPr>
                <w:rFonts w:ascii="標楷體" w:eastAsia="標楷體" w:hAnsi="標楷體" w:cs="Times New Roman" w:hint="eastAsia"/>
                <w:bCs/>
                <w:color w:val="000000" w:themeColor="text1"/>
                <w:szCs w:val="24"/>
              </w:rPr>
              <w:t>三</w:t>
            </w:r>
            <w:r w:rsidRPr="009E3733">
              <w:rPr>
                <w:rFonts w:ascii="標楷體" w:eastAsia="標楷體" w:hAnsi="標楷體" w:cs="Times New Roman" w:hint="eastAsia"/>
                <w:bCs/>
                <w:color w:val="000000" w:themeColor="text1"/>
                <w:szCs w:val="24"/>
              </w:rPr>
              <w:t>略)</w:t>
            </w:r>
          </w:p>
          <w:p w14:paraId="40EBBCC3" w14:textId="77777777" w:rsidR="00500C58" w:rsidRPr="006130CE" w:rsidRDefault="00500C58" w:rsidP="00DB200D">
            <w:pPr>
              <w:spacing w:line="340" w:lineRule="exact"/>
              <w:ind w:left="480" w:hangingChars="200" w:hanging="480"/>
              <w:jc w:val="both"/>
              <w:rPr>
                <w:rFonts w:ascii="標楷體" w:eastAsia="標楷體" w:hAnsi="標楷體" w:cs="Times New Roman"/>
                <w:color w:val="FF0000"/>
                <w:szCs w:val="24"/>
                <w:u w:val="single"/>
              </w:rPr>
            </w:pPr>
            <w:r w:rsidRPr="006130CE">
              <w:rPr>
                <w:rFonts w:ascii="標楷體" w:eastAsia="標楷體" w:hAnsi="標楷體" w:cs="Times New Roman" w:hint="eastAsia"/>
                <w:color w:val="FF0000"/>
                <w:szCs w:val="24"/>
                <w:u w:val="single"/>
              </w:rPr>
              <w:t>四、核心業務：係指直接提供客戶交易或支持交易業務持續運作之必要業務。</w:t>
            </w:r>
          </w:p>
          <w:p w14:paraId="2EB55504" w14:textId="77777777" w:rsidR="00500C58" w:rsidRPr="006130CE" w:rsidRDefault="00500C58" w:rsidP="00DB200D">
            <w:pPr>
              <w:spacing w:line="320" w:lineRule="exact"/>
              <w:ind w:left="480" w:hangingChars="200" w:hanging="480"/>
              <w:jc w:val="both"/>
              <w:rPr>
                <w:rFonts w:ascii="標楷體" w:eastAsia="標楷體" w:hAnsi="標楷體" w:cs="Times New Roman"/>
                <w:color w:val="FF0000"/>
                <w:szCs w:val="24"/>
                <w:u w:val="single"/>
              </w:rPr>
            </w:pPr>
            <w:r w:rsidRPr="006130CE">
              <w:rPr>
                <w:rFonts w:ascii="標楷體" w:eastAsia="標楷體" w:hAnsi="標楷體" w:cs="Times New Roman" w:hint="eastAsia"/>
                <w:color w:val="FF0000"/>
                <w:szCs w:val="24"/>
                <w:u w:val="single"/>
              </w:rPr>
              <w:t>五、核心系統：係指直接提供客戶交易或支持交易業務持續運作之必要系統，其餘皆為非核心系統。</w:t>
            </w:r>
          </w:p>
          <w:p w14:paraId="7D8B3B90" w14:textId="77777777" w:rsidR="00500C58"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FF4E53">
              <w:rPr>
                <w:rFonts w:ascii="標楷體" w:eastAsia="標楷體" w:hAnsi="標楷體" w:cs="Times New Roman" w:hint="eastAsia"/>
                <w:color w:val="FF0000"/>
                <w:szCs w:val="24"/>
                <w:u w:val="single"/>
              </w:rPr>
              <w:t>六</w:t>
            </w:r>
            <w:r w:rsidRPr="00FF4E53">
              <w:rPr>
                <w:rFonts w:ascii="標楷體" w:eastAsia="標楷體" w:hAnsi="標楷體" w:cs="Times New Roman" w:hint="eastAsia"/>
                <w:color w:val="000000" w:themeColor="text1"/>
                <w:szCs w:val="24"/>
              </w:rPr>
              <w:t>、資通服務：係指與資訊之蒐集、控制、傳輸、儲存、流通、刪除、其他處理、使用或分享相關之服務。</w:t>
            </w:r>
          </w:p>
          <w:p w14:paraId="6178FD98" w14:textId="77777777" w:rsidR="00500C58"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3F5655">
              <w:rPr>
                <w:rFonts w:ascii="標楷體" w:eastAsia="標楷體" w:hAnsi="標楷體" w:cs="Times New Roman" w:hint="eastAsia"/>
                <w:color w:val="FF0000"/>
                <w:szCs w:val="24"/>
                <w:u w:val="single"/>
              </w:rPr>
              <w:t>七</w:t>
            </w:r>
            <w:r w:rsidRPr="003F5655">
              <w:rPr>
                <w:rFonts w:ascii="標楷體" w:eastAsia="標楷體" w:hAnsi="標楷體" w:cs="Times New Roman" w:hint="eastAsia"/>
                <w:color w:val="000000" w:themeColor="text1"/>
                <w:szCs w:val="24"/>
              </w:rPr>
              <w:t>、資訊服務：</w:t>
            </w:r>
            <w:r w:rsidRPr="001E2995">
              <w:rPr>
                <w:rFonts w:ascii="標楷體" w:eastAsia="標楷體" w:hAnsi="標楷體" w:cs="Times New Roman" w:hint="eastAsia"/>
                <w:color w:val="000000" w:themeColor="text1"/>
                <w:szCs w:val="24"/>
              </w:rPr>
              <w:t>係指提</w:t>
            </w:r>
            <w:r w:rsidRPr="003F5655">
              <w:rPr>
                <w:rFonts w:ascii="標楷體" w:eastAsia="標楷體" w:hAnsi="標楷體" w:cs="Times New Roman" w:hint="eastAsia"/>
                <w:color w:val="000000" w:themeColor="text1"/>
                <w:szCs w:val="24"/>
              </w:rPr>
              <w:t>供與系統軟體或硬體有關之服務形態，包含系統發展類、維運管理類及雲端服務類。</w:t>
            </w:r>
          </w:p>
          <w:p w14:paraId="79A59AD7" w14:textId="77777777" w:rsidR="00500C58" w:rsidRPr="006130CE"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3F5655">
              <w:rPr>
                <w:rFonts w:ascii="標楷體" w:eastAsia="標楷體" w:hAnsi="標楷體" w:cs="Times New Roman" w:hint="eastAsia"/>
                <w:color w:val="FF0000"/>
                <w:szCs w:val="24"/>
                <w:u w:val="single"/>
              </w:rPr>
              <w:t>八</w:t>
            </w:r>
            <w:r w:rsidRPr="00FF4E53">
              <w:rPr>
                <w:rFonts w:ascii="標楷體" w:eastAsia="標楷體" w:hAnsi="標楷體" w:cs="Times New Roman" w:hint="eastAsia"/>
                <w:color w:val="000000" w:themeColor="text1"/>
                <w:szCs w:val="24"/>
              </w:rPr>
              <w:t>、</w:t>
            </w:r>
            <w:r w:rsidRPr="006130CE">
              <w:rPr>
                <w:rFonts w:ascii="標楷體" w:eastAsia="標楷體" w:hAnsi="標楷體" w:cs="Times New Roman" w:hint="eastAsia"/>
                <w:color w:val="000000" w:themeColor="text1"/>
                <w:szCs w:val="24"/>
              </w:rPr>
              <w:t>雲端服務：透過網路技術達成共享運算資源之前提下，提供使用者具備彈性、可擴展及可自助之服務，</w:t>
            </w:r>
            <w:r w:rsidRPr="006130CE">
              <w:rPr>
                <w:rFonts w:ascii="標楷體" w:eastAsia="標楷體" w:hAnsi="標楷體" w:cs="Times New Roman" w:hint="eastAsia"/>
                <w:color w:val="FF0000"/>
                <w:szCs w:val="24"/>
                <w:u w:val="single"/>
              </w:rPr>
              <w:t>如下列雲端服務模式：</w:t>
            </w:r>
          </w:p>
          <w:p w14:paraId="61321626" w14:textId="77777777" w:rsidR="00500C58" w:rsidRPr="006130CE" w:rsidRDefault="00500C58" w:rsidP="00DB200D">
            <w:pPr>
              <w:spacing w:line="340" w:lineRule="exact"/>
              <w:ind w:left="600" w:hangingChars="250" w:hanging="600"/>
              <w:jc w:val="both"/>
              <w:rPr>
                <w:rFonts w:ascii="標楷體" w:eastAsia="標楷體" w:hAnsi="標楷體" w:cs="Times New Roman"/>
                <w:color w:val="FF0000"/>
                <w:szCs w:val="24"/>
                <w:u w:val="single"/>
              </w:rPr>
            </w:pPr>
            <w:r>
              <w:rPr>
                <w:rFonts w:ascii="標楷體" w:eastAsia="標楷體" w:hAnsi="標楷體" w:cs="Times New Roman" w:hint="eastAsia"/>
                <w:color w:val="FF0000"/>
                <w:szCs w:val="24"/>
                <w:u w:val="single"/>
              </w:rPr>
              <w:t>(一)</w:t>
            </w:r>
            <w:r w:rsidRPr="006130CE">
              <w:rPr>
                <w:rFonts w:ascii="標楷體" w:eastAsia="標楷體" w:hAnsi="標楷體" w:cs="Times New Roman" w:hint="eastAsia"/>
                <w:color w:val="FF0000"/>
                <w:szCs w:val="24"/>
                <w:u w:val="single"/>
              </w:rPr>
              <w:t>基礎架構即服務（Infrastructure as a Service，簡稱 IaaS）：雲端服務提供者通過網路向雲端服務使用者提供資訊科技基礎設施。</w:t>
            </w:r>
          </w:p>
          <w:p w14:paraId="5988AD4F" w14:textId="77777777" w:rsidR="00500C58" w:rsidRPr="006130CE" w:rsidRDefault="00500C58" w:rsidP="00DB200D">
            <w:pPr>
              <w:spacing w:line="340" w:lineRule="exact"/>
              <w:ind w:left="600" w:hangingChars="250" w:hanging="600"/>
              <w:jc w:val="both"/>
              <w:rPr>
                <w:rFonts w:ascii="標楷體" w:eastAsia="標楷體" w:hAnsi="標楷體" w:cs="Times New Roman"/>
                <w:color w:val="FF0000"/>
                <w:szCs w:val="24"/>
                <w:u w:val="single"/>
              </w:rPr>
            </w:pPr>
            <w:r w:rsidRPr="006130CE">
              <w:rPr>
                <w:rFonts w:ascii="標楷體" w:eastAsia="標楷體" w:hAnsi="標楷體" w:cs="Times New Roman" w:hint="eastAsia"/>
                <w:color w:val="FF0000"/>
                <w:szCs w:val="24"/>
                <w:u w:val="single"/>
              </w:rPr>
              <w:t>（二）平台即服務（Platform as a Service，簡稱 PaaS）：雲端服務提供者向雲端服務使用者提供平台工具。</w:t>
            </w:r>
          </w:p>
          <w:p w14:paraId="6B6D930D" w14:textId="77777777" w:rsidR="00500C58" w:rsidRDefault="00500C58" w:rsidP="00DB200D">
            <w:pPr>
              <w:spacing w:line="340" w:lineRule="exact"/>
              <w:ind w:left="600" w:hangingChars="250" w:hanging="600"/>
              <w:jc w:val="both"/>
              <w:rPr>
                <w:rFonts w:ascii="標楷體" w:eastAsia="標楷體" w:hAnsi="標楷體" w:cs="Times New Roman"/>
                <w:color w:val="FF0000"/>
                <w:szCs w:val="24"/>
                <w:u w:val="single"/>
              </w:rPr>
            </w:pPr>
            <w:r w:rsidRPr="006130CE">
              <w:rPr>
                <w:rFonts w:ascii="標楷體" w:eastAsia="標楷體" w:hAnsi="標楷體" w:cs="Times New Roman" w:hint="eastAsia"/>
                <w:color w:val="FF0000"/>
                <w:szCs w:val="24"/>
                <w:u w:val="single"/>
              </w:rPr>
              <w:t>（三）軟體即服務（Software as a Service，簡稱 SaaS）：雲端服務提供者利用網際網路向雲端服</w:t>
            </w:r>
            <w:r w:rsidRPr="006130CE">
              <w:rPr>
                <w:rFonts w:ascii="標楷體" w:eastAsia="標楷體" w:hAnsi="標楷體" w:cs="Times New Roman" w:hint="eastAsia"/>
                <w:color w:val="FF0000"/>
                <w:szCs w:val="24"/>
                <w:u w:val="single"/>
              </w:rPr>
              <w:lastRenderedPageBreak/>
              <w:t>務使用者提供應用程式服務。</w:t>
            </w:r>
          </w:p>
          <w:p w14:paraId="65AF5461" w14:textId="77777777" w:rsidR="00500C58" w:rsidRPr="009E3733" w:rsidRDefault="00500C58" w:rsidP="00DB200D">
            <w:pPr>
              <w:spacing w:line="320" w:lineRule="exact"/>
              <w:ind w:left="600" w:hangingChars="250" w:hanging="600"/>
              <w:jc w:val="both"/>
              <w:rPr>
                <w:rFonts w:ascii="標楷體" w:eastAsia="標楷體" w:hAnsi="標楷體" w:cs="Times New Roman"/>
                <w:bCs/>
                <w:color w:val="000000" w:themeColor="text1"/>
                <w:szCs w:val="24"/>
              </w:rPr>
            </w:pPr>
            <w:r w:rsidRPr="003F5655">
              <w:rPr>
                <w:rFonts w:ascii="標楷體" w:eastAsia="標楷體" w:hAnsi="標楷體" w:cs="Times New Roman" w:hint="eastAsia"/>
                <w:color w:val="000000" w:themeColor="text1"/>
                <w:szCs w:val="24"/>
              </w:rPr>
              <w:t>(</w:t>
            </w:r>
            <w:r>
              <w:rPr>
                <w:rFonts w:ascii="標楷體" w:eastAsia="標楷體" w:hAnsi="標楷體" w:cs="Times New Roman" w:hint="eastAsia"/>
                <w:color w:val="000000" w:themeColor="text1"/>
                <w:szCs w:val="24"/>
              </w:rPr>
              <w:t>九</w:t>
            </w:r>
            <w:r w:rsidRPr="00BF52E7">
              <w:rPr>
                <w:rFonts w:ascii="標楷體" w:eastAsia="標楷體" w:hAnsi="標楷體" w:cs="Times New Roman" w:hint="eastAsia"/>
                <w:color w:val="000000" w:themeColor="text1"/>
                <w:szCs w:val="24"/>
              </w:rPr>
              <w:t>至十</w:t>
            </w:r>
            <w:r>
              <w:rPr>
                <w:rFonts w:ascii="標楷體" w:eastAsia="標楷體" w:hAnsi="標楷體" w:cs="Times New Roman" w:hint="eastAsia"/>
                <w:color w:val="000000" w:themeColor="text1"/>
                <w:szCs w:val="24"/>
              </w:rPr>
              <w:t>七</w:t>
            </w:r>
            <w:r w:rsidRPr="00BF52E7">
              <w:rPr>
                <w:rFonts w:ascii="標楷體" w:eastAsia="標楷體" w:hAnsi="標楷體" w:cs="Times New Roman" w:hint="eastAsia"/>
                <w:color w:val="000000" w:themeColor="text1"/>
                <w:szCs w:val="24"/>
              </w:rPr>
              <w:t>略</w:t>
            </w:r>
            <w:r w:rsidRPr="003F5655">
              <w:rPr>
                <w:rFonts w:ascii="標楷體" w:eastAsia="標楷體" w:hAnsi="標楷體" w:cs="Times New Roman" w:hint="eastAsia"/>
                <w:color w:val="000000" w:themeColor="text1"/>
                <w:szCs w:val="24"/>
              </w:rPr>
              <w:t>)</w:t>
            </w:r>
          </w:p>
        </w:tc>
        <w:tc>
          <w:tcPr>
            <w:tcW w:w="3430" w:type="dxa"/>
          </w:tcPr>
          <w:p w14:paraId="1244F46B" w14:textId="77777777" w:rsidR="00500C58" w:rsidRPr="009E3733" w:rsidRDefault="00500C58" w:rsidP="00DB200D">
            <w:pPr>
              <w:spacing w:line="320" w:lineRule="exact"/>
              <w:jc w:val="both"/>
              <w:rPr>
                <w:rFonts w:ascii="標楷體" w:eastAsia="標楷體" w:hAnsi="標楷體" w:cs="Times New Roman"/>
                <w:b/>
                <w:bCs/>
                <w:color w:val="000000" w:themeColor="text1"/>
                <w:szCs w:val="24"/>
              </w:rPr>
            </w:pPr>
            <w:r w:rsidRPr="009E3733">
              <w:rPr>
                <w:rFonts w:ascii="標楷體" w:eastAsia="標楷體" w:hAnsi="標楷體" w:cs="Times New Roman" w:hint="eastAsia"/>
                <w:b/>
                <w:bCs/>
                <w:color w:val="000000" w:themeColor="text1"/>
                <w:szCs w:val="24"/>
              </w:rPr>
              <w:lastRenderedPageBreak/>
              <w:t>第二條</w:t>
            </w:r>
            <w:r>
              <w:rPr>
                <w:rFonts w:ascii="標楷體" w:eastAsia="標楷體" w:hAnsi="標楷體" w:cs="Times New Roman" w:hint="eastAsia"/>
                <w:b/>
                <w:bCs/>
                <w:color w:val="000000" w:themeColor="text1"/>
                <w:szCs w:val="24"/>
              </w:rPr>
              <w:t xml:space="preserve"> </w:t>
            </w:r>
            <w:r w:rsidRPr="008065D1">
              <w:rPr>
                <w:rFonts w:ascii="標楷體" w:eastAsia="標楷體" w:hAnsi="標楷體" w:cs="Times New Roman" w:hint="eastAsia"/>
                <w:b/>
                <w:bCs/>
                <w:color w:val="000000" w:themeColor="text1"/>
                <w:szCs w:val="24"/>
              </w:rPr>
              <w:t>名詞定義</w:t>
            </w:r>
          </w:p>
          <w:p w14:paraId="7A6164EA" w14:textId="77777777" w:rsidR="00500C58" w:rsidRPr="009E3733" w:rsidRDefault="00500C58" w:rsidP="00DB200D">
            <w:pPr>
              <w:spacing w:line="320" w:lineRule="exact"/>
              <w:jc w:val="both"/>
              <w:rPr>
                <w:rFonts w:ascii="標楷體" w:eastAsia="標楷體" w:hAnsi="標楷體" w:cs="Times New Roman"/>
                <w:bCs/>
                <w:color w:val="000000" w:themeColor="text1"/>
                <w:szCs w:val="24"/>
              </w:rPr>
            </w:pPr>
            <w:r w:rsidRPr="009E3733">
              <w:rPr>
                <w:rFonts w:ascii="標楷體" w:eastAsia="標楷體" w:hAnsi="標楷體" w:cs="Times New Roman" w:hint="eastAsia"/>
                <w:bCs/>
                <w:color w:val="000000" w:themeColor="text1"/>
                <w:szCs w:val="24"/>
              </w:rPr>
              <w:t>(一至</w:t>
            </w:r>
            <w:r>
              <w:rPr>
                <w:rFonts w:ascii="標楷體" w:eastAsia="標楷體" w:hAnsi="標楷體" w:cs="Times New Roman" w:hint="eastAsia"/>
                <w:bCs/>
                <w:color w:val="000000" w:themeColor="text1"/>
                <w:szCs w:val="24"/>
              </w:rPr>
              <w:t>三</w:t>
            </w:r>
            <w:r w:rsidRPr="009E3733">
              <w:rPr>
                <w:rFonts w:ascii="標楷體" w:eastAsia="標楷體" w:hAnsi="標楷體" w:cs="Times New Roman" w:hint="eastAsia"/>
                <w:bCs/>
                <w:color w:val="000000" w:themeColor="text1"/>
                <w:szCs w:val="24"/>
              </w:rPr>
              <w:t>略)</w:t>
            </w:r>
          </w:p>
          <w:p w14:paraId="0569601E" w14:textId="77777777" w:rsidR="00500C58" w:rsidRDefault="00500C58" w:rsidP="00DB200D">
            <w:pPr>
              <w:spacing w:line="320" w:lineRule="exact"/>
              <w:ind w:left="480" w:hangingChars="200" w:hanging="480"/>
              <w:jc w:val="both"/>
              <w:rPr>
                <w:rFonts w:ascii="標楷體" w:eastAsia="標楷體" w:hAnsi="標楷體" w:cs="Times New Roman"/>
                <w:color w:val="000000" w:themeColor="text1"/>
                <w:szCs w:val="24"/>
              </w:rPr>
            </w:pPr>
          </w:p>
          <w:p w14:paraId="36992329" w14:textId="77777777" w:rsidR="00500C58" w:rsidRDefault="00500C58" w:rsidP="00DB200D">
            <w:pPr>
              <w:spacing w:line="320" w:lineRule="exact"/>
              <w:ind w:left="480" w:hangingChars="200" w:hanging="480"/>
              <w:jc w:val="both"/>
              <w:rPr>
                <w:rFonts w:ascii="標楷體" w:eastAsia="標楷體" w:hAnsi="標楷體" w:cs="Times New Roman"/>
                <w:color w:val="000000" w:themeColor="text1"/>
                <w:szCs w:val="24"/>
              </w:rPr>
            </w:pPr>
          </w:p>
          <w:p w14:paraId="2BE6A194" w14:textId="77777777" w:rsidR="00500C58" w:rsidRDefault="00500C58" w:rsidP="00DB200D">
            <w:pPr>
              <w:spacing w:line="320" w:lineRule="exact"/>
              <w:ind w:left="480" w:hangingChars="200" w:hanging="480"/>
              <w:jc w:val="both"/>
              <w:rPr>
                <w:rFonts w:ascii="標楷體" w:eastAsia="標楷體" w:hAnsi="標楷體" w:cs="Times New Roman"/>
                <w:color w:val="000000" w:themeColor="text1"/>
                <w:szCs w:val="24"/>
              </w:rPr>
            </w:pPr>
          </w:p>
          <w:p w14:paraId="49D181C2" w14:textId="77777777" w:rsidR="00500C58" w:rsidRDefault="00500C58" w:rsidP="00DB200D">
            <w:pPr>
              <w:spacing w:line="320" w:lineRule="exact"/>
              <w:ind w:left="480" w:hangingChars="200" w:hanging="480"/>
              <w:jc w:val="both"/>
              <w:rPr>
                <w:rFonts w:ascii="標楷體" w:eastAsia="標楷體" w:hAnsi="標楷體" w:cs="Times New Roman"/>
                <w:color w:val="000000" w:themeColor="text1"/>
                <w:szCs w:val="24"/>
              </w:rPr>
            </w:pPr>
          </w:p>
          <w:p w14:paraId="056BC4E6" w14:textId="77777777" w:rsidR="00500C58" w:rsidRDefault="00500C58" w:rsidP="00DB200D">
            <w:pPr>
              <w:spacing w:line="320" w:lineRule="exact"/>
              <w:ind w:left="480" w:hangingChars="200" w:hanging="480"/>
              <w:jc w:val="both"/>
              <w:rPr>
                <w:rFonts w:ascii="標楷體" w:eastAsia="標楷體" w:hAnsi="標楷體" w:cs="Times New Roman"/>
                <w:color w:val="000000" w:themeColor="text1"/>
                <w:szCs w:val="24"/>
              </w:rPr>
            </w:pPr>
          </w:p>
          <w:p w14:paraId="126D61BB" w14:textId="77777777" w:rsidR="00500C58" w:rsidRDefault="00500C58" w:rsidP="00DB200D">
            <w:pPr>
              <w:spacing w:line="320" w:lineRule="exact"/>
              <w:ind w:left="480" w:hangingChars="200" w:hanging="480"/>
              <w:jc w:val="both"/>
              <w:rPr>
                <w:rFonts w:ascii="標楷體" w:eastAsia="標楷體" w:hAnsi="標楷體" w:cs="Times New Roman"/>
                <w:color w:val="000000" w:themeColor="text1"/>
                <w:szCs w:val="24"/>
              </w:rPr>
            </w:pPr>
          </w:p>
          <w:p w14:paraId="094B02ED" w14:textId="77777777" w:rsidR="00500C58" w:rsidRDefault="00500C58" w:rsidP="00DB200D">
            <w:pPr>
              <w:spacing w:line="320" w:lineRule="exact"/>
              <w:ind w:left="480" w:hangingChars="200" w:hanging="480"/>
              <w:jc w:val="both"/>
              <w:rPr>
                <w:rFonts w:ascii="標楷體" w:eastAsia="標楷體" w:hAnsi="標楷體" w:cs="Times New Roman"/>
                <w:color w:val="000000" w:themeColor="text1"/>
                <w:szCs w:val="24"/>
              </w:rPr>
            </w:pPr>
          </w:p>
          <w:p w14:paraId="1DBBF639" w14:textId="77777777" w:rsidR="00500C58" w:rsidRDefault="00500C58" w:rsidP="00DB200D">
            <w:pPr>
              <w:spacing w:line="340" w:lineRule="exact"/>
              <w:ind w:leftChars="-9" w:left="338" w:hangingChars="150" w:hanging="360"/>
              <w:jc w:val="both"/>
              <w:rPr>
                <w:rFonts w:ascii="標楷體" w:eastAsia="標楷體" w:hAnsi="標楷體" w:cs="Times New Roman"/>
                <w:color w:val="000000" w:themeColor="text1"/>
                <w:szCs w:val="24"/>
              </w:rPr>
            </w:pPr>
            <w:r w:rsidRPr="00E513E0">
              <w:rPr>
                <w:rFonts w:ascii="標楷體" w:eastAsia="標楷體" w:hAnsi="標楷體" w:cs="Times New Roman" w:hint="eastAsia"/>
                <w:color w:val="0000FF"/>
                <w:szCs w:val="24"/>
                <w:u w:val="single"/>
              </w:rPr>
              <w:t>四</w:t>
            </w:r>
            <w:r w:rsidRPr="00FF4E53">
              <w:rPr>
                <w:rFonts w:ascii="標楷體" w:eastAsia="標楷體" w:hAnsi="標楷體" w:cs="Times New Roman" w:hint="eastAsia"/>
                <w:color w:val="000000" w:themeColor="text1"/>
                <w:szCs w:val="24"/>
              </w:rPr>
              <w:t>、資通服務：係指與資訊之蒐集、控制、傳輸、儲存、流通、刪除、其他處理、使用或分享相關之服務。</w:t>
            </w:r>
          </w:p>
          <w:p w14:paraId="4EE19E0E" w14:textId="77777777" w:rsidR="00500C58" w:rsidRPr="00BF52E7"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E513E0">
              <w:rPr>
                <w:rFonts w:ascii="標楷體" w:eastAsia="標楷體" w:hAnsi="標楷體" w:cs="Times New Roman" w:hint="eastAsia"/>
                <w:color w:val="0000FF"/>
                <w:szCs w:val="24"/>
                <w:u w:val="single"/>
              </w:rPr>
              <w:t>五</w:t>
            </w:r>
            <w:r w:rsidRPr="00BF52E7">
              <w:rPr>
                <w:rFonts w:ascii="標楷體" w:eastAsia="標楷體" w:hAnsi="標楷體" w:cs="Times New Roman" w:hint="eastAsia"/>
                <w:color w:val="000000" w:themeColor="text1"/>
                <w:szCs w:val="24"/>
              </w:rPr>
              <w:t>、資訊服務：</w:t>
            </w:r>
            <w:r w:rsidRPr="001E2995">
              <w:rPr>
                <w:rFonts w:ascii="標楷體" w:eastAsia="標楷體" w:hAnsi="標楷體" w:cs="Times New Roman" w:hint="eastAsia"/>
                <w:color w:val="000000" w:themeColor="text1"/>
                <w:szCs w:val="24"/>
              </w:rPr>
              <w:t>係指</w:t>
            </w:r>
            <w:r w:rsidRPr="00BF52E7">
              <w:rPr>
                <w:rFonts w:ascii="標楷體" w:eastAsia="標楷體" w:hAnsi="標楷體" w:cs="Times New Roman" w:hint="eastAsia"/>
                <w:color w:val="000000" w:themeColor="text1"/>
                <w:szCs w:val="24"/>
              </w:rPr>
              <w:t>提供與系統軟體或硬體有關之服務形態，包含系統發展類、維運管理類及雲端服務類。</w:t>
            </w:r>
          </w:p>
          <w:p w14:paraId="40796583" w14:textId="77777777" w:rsidR="00500C58"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E513E0">
              <w:rPr>
                <w:rFonts w:ascii="標楷體" w:eastAsia="標楷體" w:hAnsi="標楷體" w:cs="Times New Roman" w:hint="eastAsia"/>
                <w:color w:val="0000FF"/>
                <w:szCs w:val="24"/>
                <w:u w:val="single"/>
              </w:rPr>
              <w:t>六</w:t>
            </w:r>
            <w:r w:rsidRPr="003F5655">
              <w:rPr>
                <w:rFonts w:ascii="標楷體" w:eastAsia="標楷體" w:hAnsi="標楷體" w:cs="Times New Roman" w:hint="eastAsia"/>
                <w:color w:val="000000" w:themeColor="text1"/>
                <w:szCs w:val="24"/>
              </w:rPr>
              <w:t>、雲端</w:t>
            </w:r>
            <w:r w:rsidRPr="00E513E0">
              <w:rPr>
                <w:rFonts w:ascii="標楷體" w:eastAsia="標楷體" w:hAnsi="標楷體" w:cs="Times New Roman" w:hint="eastAsia"/>
                <w:color w:val="0000FF"/>
                <w:szCs w:val="24"/>
                <w:u w:val="single"/>
              </w:rPr>
              <w:t>運算</w:t>
            </w:r>
            <w:r w:rsidRPr="003F5655">
              <w:rPr>
                <w:rFonts w:ascii="標楷體" w:eastAsia="標楷體" w:hAnsi="標楷體" w:cs="Times New Roman" w:hint="eastAsia"/>
                <w:color w:val="000000" w:themeColor="text1"/>
                <w:szCs w:val="24"/>
              </w:rPr>
              <w:t>服務：透過網路技術達成共享運算資源之前提下，提供使用者具備彈性、可擴展及可自助之服務。</w:t>
            </w:r>
          </w:p>
          <w:p w14:paraId="0C38380C"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63CAD596"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7770C24A"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3BDA992E"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4C333CC5"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64AF4135"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326580D2"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7B0BC7B6"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0DF97FA4"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37A2670F"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6C5871EE"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18179C3E"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5CD1B5D6"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7439BF3C"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666A6199"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1A2F0DB7"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1A2DE4DF"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4D19C8FE" w14:textId="77777777" w:rsidR="00500C58" w:rsidRDefault="00500C58" w:rsidP="00DB200D">
            <w:pPr>
              <w:spacing w:line="320" w:lineRule="exact"/>
              <w:ind w:left="600" w:hangingChars="250" w:hanging="600"/>
              <w:jc w:val="both"/>
              <w:rPr>
                <w:rFonts w:ascii="標楷體" w:eastAsia="標楷體" w:hAnsi="標楷體" w:cs="Times New Roman"/>
                <w:color w:val="000000" w:themeColor="text1"/>
                <w:szCs w:val="24"/>
              </w:rPr>
            </w:pPr>
          </w:p>
          <w:p w14:paraId="62878ADA" w14:textId="5F3E8192" w:rsidR="00500C58" w:rsidRPr="00500C58" w:rsidRDefault="00500C58" w:rsidP="00500C58">
            <w:pPr>
              <w:spacing w:line="320" w:lineRule="exact"/>
              <w:ind w:left="600" w:hangingChars="250" w:hanging="600"/>
              <w:jc w:val="both"/>
              <w:rPr>
                <w:rFonts w:ascii="標楷體" w:eastAsia="標楷體" w:hAnsi="標楷體" w:cs="Times New Roman"/>
                <w:color w:val="000000" w:themeColor="text1"/>
                <w:szCs w:val="24"/>
              </w:rPr>
            </w:pPr>
            <w:r>
              <w:rPr>
                <w:rFonts w:ascii="標楷體" w:eastAsia="標楷體" w:hAnsi="標楷體" w:cs="Times New Roman" w:hint="eastAsia"/>
                <w:color w:val="000000" w:themeColor="text1"/>
                <w:szCs w:val="24"/>
              </w:rPr>
              <w:t>(七</w:t>
            </w:r>
            <w:r w:rsidRPr="00BF52E7">
              <w:rPr>
                <w:rFonts w:ascii="標楷體" w:eastAsia="標楷體" w:hAnsi="標楷體" w:cs="Times New Roman" w:hint="eastAsia"/>
                <w:color w:val="000000" w:themeColor="text1"/>
                <w:szCs w:val="24"/>
              </w:rPr>
              <w:t>至</w:t>
            </w:r>
            <w:r>
              <w:rPr>
                <w:rFonts w:ascii="標楷體" w:eastAsia="標楷體" w:hAnsi="標楷體" w:cs="Times New Roman" w:hint="eastAsia"/>
                <w:color w:val="000000" w:themeColor="text1"/>
                <w:szCs w:val="24"/>
              </w:rPr>
              <w:t>十五</w:t>
            </w:r>
            <w:r w:rsidRPr="00BF52E7">
              <w:rPr>
                <w:rFonts w:ascii="標楷體" w:eastAsia="標楷體" w:hAnsi="標楷體" w:cs="Times New Roman" w:hint="eastAsia"/>
                <w:color w:val="000000" w:themeColor="text1"/>
                <w:szCs w:val="24"/>
              </w:rPr>
              <w:t>略</w:t>
            </w:r>
            <w:r>
              <w:rPr>
                <w:rFonts w:ascii="標楷體" w:eastAsia="標楷體" w:hAnsi="標楷體" w:cs="Times New Roman" w:hint="eastAsia"/>
                <w:color w:val="000000" w:themeColor="text1"/>
                <w:szCs w:val="24"/>
              </w:rPr>
              <w:t>)</w:t>
            </w:r>
          </w:p>
        </w:tc>
        <w:tc>
          <w:tcPr>
            <w:tcW w:w="3213" w:type="dxa"/>
          </w:tcPr>
          <w:p w14:paraId="04E6B0A1" w14:textId="77777777" w:rsidR="00500C58" w:rsidRDefault="00500C58" w:rsidP="00DB200D">
            <w:pPr>
              <w:spacing w:line="400" w:lineRule="exact"/>
              <w:ind w:left="480" w:hangingChars="200" w:hanging="480"/>
              <w:jc w:val="both"/>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szCs w:val="24"/>
              </w:rPr>
              <w:lastRenderedPageBreak/>
              <w:t>一</w:t>
            </w:r>
            <w:r>
              <w:rPr>
                <w:rFonts w:ascii="標楷體" w:eastAsia="標楷體" w:hAnsi="標楷體" w:cs="Times New Roman" w:hint="eastAsia"/>
                <w:color w:val="000000" w:themeColor="text1"/>
                <w:szCs w:val="24"/>
              </w:rPr>
              <w:t>、</w:t>
            </w:r>
            <w:r w:rsidRPr="00C4675D">
              <w:rPr>
                <w:rFonts w:ascii="Times New Roman" w:eastAsia="標楷體" w:hAnsi="Times New Roman" w:cs="Times New Roman" w:hint="eastAsia"/>
                <w:color w:val="000000" w:themeColor="text1"/>
                <w:szCs w:val="24"/>
              </w:rPr>
              <w:t>參</w:t>
            </w:r>
            <w:r>
              <w:rPr>
                <w:rFonts w:ascii="Times New Roman" w:eastAsia="標楷體" w:hAnsi="Times New Roman" w:cs="Times New Roman" w:hint="eastAsia"/>
                <w:color w:val="000000" w:themeColor="text1"/>
                <w:szCs w:val="24"/>
              </w:rPr>
              <w:t>酌</w:t>
            </w:r>
            <w:r w:rsidRPr="004906C8">
              <w:rPr>
                <w:rFonts w:ascii="Times New Roman" w:eastAsia="標楷體" w:hAnsi="Times New Roman" w:cs="Times New Roman" w:hint="eastAsia"/>
                <w:color w:val="000000" w:themeColor="text1"/>
                <w:szCs w:val="24"/>
              </w:rPr>
              <w:t>臺灣集中保管結算所</w:t>
            </w:r>
            <w:r w:rsidRPr="00C4675D">
              <w:rPr>
                <w:rFonts w:ascii="標楷體" w:eastAsia="標楷體" w:hAnsi="標楷體" w:cs="Times New Roman" w:hint="eastAsia"/>
                <w:color w:val="000000" w:themeColor="text1"/>
                <w:szCs w:val="24"/>
              </w:rPr>
              <w:t>「</w:t>
            </w:r>
            <w:r w:rsidRPr="004906C8">
              <w:rPr>
                <w:rFonts w:ascii="Times New Roman" w:eastAsia="標楷體" w:hAnsi="Times New Roman" w:cs="Times New Roman" w:hint="eastAsia"/>
                <w:color w:val="000000" w:themeColor="text1"/>
                <w:szCs w:val="24"/>
              </w:rPr>
              <w:t>證券暨期貨市場各服務事業資通系統與服務供應鏈風險管理參考指引</w:t>
            </w:r>
            <w:r w:rsidRPr="00C4675D">
              <w:rPr>
                <w:rFonts w:ascii="標楷體" w:eastAsia="標楷體" w:hAnsi="標楷體" w:cs="Times New Roman" w:hint="eastAsia"/>
                <w:color w:val="000000" w:themeColor="text1"/>
                <w:szCs w:val="24"/>
              </w:rPr>
              <w:t>」</w:t>
            </w:r>
            <w:r>
              <w:rPr>
                <w:rFonts w:ascii="標楷體" w:eastAsia="標楷體" w:hAnsi="標楷體" w:cs="Times New Roman" w:hint="eastAsia"/>
                <w:color w:val="000000" w:themeColor="text1"/>
                <w:szCs w:val="24"/>
              </w:rPr>
              <w:t>(下稱</w:t>
            </w:r>
            <w:r w:rsidRPr="004906C8">
              <w:rPr>
                <w:rFonts w:ascii="Times New Roman" w:eastAsia="標楷體" w:hAnsi="Times New Roman" w:cs="Times New Roman" w:hint="eastAsia"/>
                <w:color w:val="000000" w:themeColor="text1"/>
                <w:szCs w:val="24"/>
              </w:rPr>
              <w:t>供應鏈參考</w:t>
            </w:r>
            <w:r>
              <w:rPr>
                <w:rFonts w:ascii="標楷體" w:eastAsia="標楷體" w:hAnsi="標楷體" w:cs="Times New Roman" w:hint="eastAsia"/>
                <w:color w:val="000000" w:themeColor="text1"/>
                <w:szCs w:val="24"/>
              </w:rPr>
              <w:t>指引)</w:t>
            </w:r>
            <w:r w:rsidRPr="00C4675D">
              <w:rPr>
                <w:rFonts w:ascii="標楷體" w:eastAsia="標楷體" w:hAnsi="標楷體" w:cs="Times New Roman" w:hint="eastAsia"/>
                <w:color w:val="000000" w:themeColor="text1"/>
                <w:szCs w:val="24"/>
              </w:rPr>
              <w:t>第</w:t>
            </w:r>
            <w:r>
              <w:rPr>
                <w:rFonts w:ascii="標楷體" w:eastAsia="標楷體" w:hAnsi="標楷體" w:cs="Times New Roman" w:hint="eastAsia"/>
                <w:color w:val="000000" w:themeColor="text1"/>
                <w:szCs w:val="24"/>
              </w:rPr>
              <w:t>三</w:t>
            </w:r>
            <w:r w:rsidRPr="00C4675D">
              <w:rPr>
                <w:rFonts w:ascii="標楷體" w:eastAsia="標楷體" w:hAnsi="標楷體" w:cs="Times New Roman" w:hint="eastAsia"/>
                <w:color w:val="000000" w:themeColor="text1"/>
                <w:szCs w:val="24"/>
              </w:rPr>
              <w:t>條</w:t>
            </w:r>
            <w:r w:rsidRPr="004906C8">
              <w:rPr>
                <w:rFonts w:ascii="標楷體" w:eastAsia="標楷體" w:hAnsi="標楷體" w:cs="Times New Roman" w:hint="eastAsia"/>
                <w:color w:val="000000" w:themeColor="text1"/>
                <w:szCs w:val="24"/>
              </w:rPr>
              <w:t>，增列核心業務及核心系統名詞定義。</w:t>
            </w:r>
          </w:p>
          <w:p w14:paraId="2112C564" w14:textId="77777777" w:rsidR="00500C58" w:rsidRDefault="00500C58" w:rsidP="00DB200D">
            <w:pPr>
              <w:spacing w:line="400" w:lineRule="exact"/>
              <w:ind w:left="480" w:hangingChars="200" w:hanging="480"/>
              <w:jc w:val="both"/>
              <w:rPr>
                <w:rFonts w:ascii="Times New Roman" w:eastAsia="標楷體" w:hAnsi="Times New Roman" w:cs="Times New Roman"/>
                <w:color w:val="000000" w:themeColor="text1"/>
                <w:szCs w:val="24"/>
              </w:rPr>
            </w:pPr>
            <w:r w:rsidRPr="004906C8">
              <w:rPr>
                <w:rFonts w:ascii="Times New Roman" w:eastAsia="標楷體" w:hAnsi="Times New Roman" w:cs="Times New Roman" w:hint="eastAsia"/>
                <w:color w:val="000000" w:themeColor="text1"/>
                <w:szCs w:val="24"/>
              </w:rPr>
              <w:t>二、第</w:t>
            </w:r>
            <w:r>
              <w:rPr>
                <w:rFonts w:ascii="Times New Roman" w:eastAsia="標楷體" w:hAnsi="Times New Roman" w:cs="Times New Roman" w:hint="eastAsia"/>
                <w:color w:val="000000" w:themeColor="text1"/>
                <w:szCs w:val="24"/>
              </w:rPr>
              <w:t>八</w:t>
            </w:r>
            <w:r w:rsidRPr="004906C8">
              <w:rPr>
                <w:rFonts w:ascii="Times New Roman" w:eastAsia="標楷體" w:hAnsi="Times New Roman" w:cs="Times New Roman" w:hint="eastAsia"/>
                <w:color w:val="000000" w:themeColor="text1"/>
                <w:szCs w:val="24"/>
              </w:rPr>
              <w:t>項</w:t>
            </w:r>
            <w:r w:rsidRPr="00CD3D08">
              <w:rPr>
                <w:rFonts w:ascii="Times New Roman" w:eastAsia="標楷體" w:hAnsi="Times New Roman" w:cs="Times New Roman" w:hint="eastAsia"/>
                <w:color w:val="000000" w:themeColor="text1"/>
                <w:szCs w:val="24"/>
              </w:rPr>
              <w:t>參</w:t>
            </w:r>
            <w:r w:rsidRPr="001E2995">
              <w:rPr>
                <w:rFonts w:ascii="Times New Roman" w:eastAsia="標楷體" w:hAnsi="Times New Roman" w:cs="Times New Roman" w:hint="eastAsia"/>
                <w:color w:val="000000" w:themeColor="text1"/>
                <w:szCs w:val="24"/>
              </w:rPr>
              <w:t>酌</w:t>
            </w:r>
            <w:r w:rsidRPr="004906C8">
              <w:rPr>
                <w:rFonts w:ascii="Times New Roman" w:eastAsia="標楷體" w:hAnsi="Times New Roman" w:cs="Times New Roman" w:hint="eastAsia"/>
                <w:color w:val="000000" w:themeColor="text1"/>
                <w:szCs w:val="24"/>
              </w:rPr>
              <w:t>供應鏈參考</w:t>
            </w:r>
            <w:r>
              <w:rPr>
                <w:rFonts w:ascii="標楷體" w:eastAsia="標楷體" w:hAnsi="標楷體" w:cs="Times New Roman" w:hint="eastAsia"/>
                <w:color w:val="000000" w:themeColor="text1"/>
                <w:szCs w:val="24"/>
              </w:rPr>
              <w:t>指引</w:t>
            </w:r>
            <w:r w:rsidRPr="005D5FA8">
              <w:rPr>
                <w:rFonts w:ascii="標楷體" w:eastAsia="標楷體" w:hAnsi="標楷體" w:cs="Times New Roman" w:hint="eastAsia"/>
                <w:color w:val="000000" w:themeColor="text1"/>
                <w:szCs w:val="24"/>
              </w:rPr>
              <w:t>第三條第七項</w:t>
            </w:r>
            <w:r w:rsidRPr="005D5FA8">
              <w:rPr>
                <w:rFonts w:ascii="Times New Roman" w:eastAsia="標楷體" w:hAnsi="Times New Roman" w:cs="Times New Roman" w:hint="eastAsia"/>
                <w:color w:val="000000" w:themeColor="text1"/>
                <w:szCs w:val="24"/>
              </w:rPr>
              <w:t>，修正雲端服務名詞</w:t>
            </w:r>
            <w:r w:rsidRPr="004906C8">
              <w:rPr>
                <w:rFonts w:ascii="Times New Roman" w:eastAsia="標楷體" w:hAnsi="Times New Roman" w:cs="Times New Roman" w:hint="eastAsia"/>
                <w:color w:val="000000" w:themeColor="text1"/>
                <w:szCs w:val="24"/>
              </w:rPr>
              <w:t>定義。</w:t>
            </w:r>
          </w:p>
          <w:p w14:paraId="682B49F1" w14:textId="77777777" w:rsidR="00500C58" w:rsidRPr="004906C8" w:rsidRDefault="00500C58" w:rsidP="00DB200D">
            <w:pPr>
              <w:spacing w:line="400" w:lineRule="exact"/>
              <w:ind w:left="480" w:hangingChars="200" w:hanging="480"/>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三</w:t>
            </w:r>
            <w:r>
              <w:rPr>
                <w:rFonts w:ascii="標楷體" w:eastAsia="標楷體" w:hAnsi="標楷體" w:cs="Times New Roman" w:hint="eastAsia"/>
                <w:color w:val="000000" w:themeColor="text1"/>
                <w:szCs w:val="24"/>
              </w:rPr>
              <w:t>、編號調整</w:t>
            </w:r>
            <w:r w:rsidRPr="004906C8">
              <w:rPr>
                <w:rFonts w:ascii="標楷體" w:eastAsia="標楷體" w:hAnsi="標楷體" w:cs="Times New Roman" w:hint="eastAsia"/>
                <w:color w:val="000000" w:themeColor="text1"/>
                <w:szCs w:val="24"/>
              </w:rPr>
              <w:t>。</w:t>
            </w:r>
          </w:p>
        </w:tc>
      </w:tr>
      <w:tr w:rsidR="00500C58" w:rsidRPr="00796FC7" w14:paraId="7A79083D" w14:textId="77777777" w:rsidTr="00500C58">
        <w:trPr>
          <w:jc w:val="center"/>
        </w:trPr>
        <w:tc>
          <w:tcPr>
            <w:tcW w:w="3415" w:type="dxa"/>
          </w:tcPr>
          <w:p w14:paraId="7BE2FB46" w14:textId="77777777" w:rsidR="00500C58" w:rsidRPr="001E2995" w:rsidRDefault="00500C58" w:rsidP="00DB200D">
            <w:pPr>
              <w:autoSpaceDE w:val="0"/>
              <w:autoSpaceDN w:val="0"/>
              <w:adjustRightInd w:val="0"/>
              <w:ind w:leftChars="-9" w:left="879" w:hangingChars="375" w:hanging="901"/>
              <w:jc w:val="both"/>
              <w:rPr>
                <w:rFonts w:ascii="標楷體" w:eastAsia="標楷體" w:hAnsi="標楷體" w:cs="Times New Roman"/>
                <w:b/>
                <w:color w:val="000000" w:themeColor="text1"/>
                <w:szCs w:val="24"/>
              </w:rPr>
            </w:pPr>
            <w:r w:rsidRPr="001E2995">
              <w:rPr>
                <w:rFonts w:ascii="標楷體" w:eastAsia="標楷體" w:hAnsi="標楷體" w:cs="Times New Roman" w:hint="eastAsia"/>
                <w:b/>
                <w:color w:val="000000" w:themeColor="text1"/>
                <w:szCs w:val="24"/>
              </w:rPr>
              <w:t xml:space="preserve">第三條 </w:t>
            </w:r>
            <w:bookmarkStart w:id="0" w:name="_Hlk184310975"/>
            <w:r w:rsidRPr="001E2995">
              <w:rPr>
                <w:rFonts w:ascii="標楷體" w:eastAsia="標楷體" w:hAnsi="標楷體" w:cs="Times New Roman" w:hint="eastAsia"/>
                <w:b/>
                <w:color w:val="000000" w:themeColor="text1"/>
                <w:szCs w:val="24"/>
              </w:rPr>
              <w:t>資訊服務供應商遴選原則</w:t>
            </w:r>
            <w:bookmarkEnd w:id="0"/>
          </w:p>
          <w:p w14:paraId="4DCEA85C" w14:textId="77777777" w:rsidR="00500C58" w:rsidRPr="001E2995" w:rsidRDefault="00500C58" w:rsidP="00500C58">
            <w:pPr>
              <w:pStyle w:val="a4"/>
              <w:numPr>
                <w:ilvl w:val="0"/>
                <w:numId w:val="2"/>
              </w:numPr>
              <w:autoSpaceDE w:val="0"/>
              <w:autoSpaceDN w:val="0"/>
              <w:adjustRightInd w:val="0"/>
              <w:ind w:leftChars="0" w:left="520" w:hanging="540"/>
              <w:jc w:val="both"/>
              <w:rPr>
                <w:rFonts w:ascii="標楷體" w:eastAsia="標楷體" w:hAnsi="標楷體" w:cs="Times New Roman"/>
                <w:color w:val="FF0000"/>
                <w:szCs w:val="24"/>
                <w:u w:val="single"/>
              </w:rPr>
            </w:pPr>
            <w:r w:rsidRPr="001E2995">
              <w:rPr>
                <w:rFonts w:ascii="標楷體" w:eastAsia="標楷體" w:hAnsi="標楷體" w:cs="Times New Roman" w:hint="eastAsia"/>
                <w:color w:val="000000" w:themeColor="text1"/>
                <w:szCs w:val="24"/>
              </w:rPr>
              <w:t>證券商應</w:t>
            </w:r>
            <w:r w:rsidRPr="001E2995">
              <w:rPr>
                <w:rFonts w:ascii="標楷體" w:eastAsia="標楷體" w:hAnsi="標楷體" w:cs="Times New Roman" w:hint="eastAsia"/>
                <w:color w:val="FF0000"/>
                <w:szCs w:val="24"/>
                <w:u w:val="single"/>
              </w:rPr>
              <w:t>針對</w:t>
            </w:r>
            <w:r w:rsidRPr="001E2995">
              <w:rPr>
                <w:rFonts w:ascii="標楷體" w:eastAsia="標楷體" w:hAnsi="標楷體" w:cs="Times New Roman" w:hint="eastAsia"/>
                <w:color w:val="000000" w:themeColor="text1"/>
                <w:szCs w:val="24"/>
              </w:rPr>
              <w:t>資訊委外業務項目之資通安全</w:t>
            </w:r>
            <w:r w:rsidRPr="001E2995">
              <w:rPr>
                <w:rFonts w:ascii="標楷體" w:eastAsia="標楷體" w:hAnsi="標楷體" w:cs="Times New Roman" w:hint="eastAsia"/>
                <w:color w:val="FF0000"/>
                <w:szCs w:val="24"/>
                <w:u w:val="single"/>
              </w:rPr>
              <w:t>風險與委外作業</w:t>
            </w:r>
            <w:r w:rsidRPr="001E2995">
              <w:rPr>
                <w:rFonts w:ascii="標楷體" w:eastAsia="標楷體" w:hAnsi="標楷體" w:cs="Times New Roman" w:hint="eastAsia"/>
                <w:color w:val="000000" w:themeColor="text1"/>
                <w:szCs w:val="24"/>
              </w:rPr>
              <w:t>可行性，</w:t>
            </w:r>
            <w:r w:rsidRPr="001E2995">
              <w:rPr>
                <w:rFonts w:ascii="標楷體" w:eastAsia="標楷體" w:hAnsi="標楷體" w:cs="Times New Roman" w:hint="eastAsia"/>
                <w:szCs w:val="24"/>
              </w:rPr>
              <w:t>及資訊服務供應商作業能力</w:t>
            </w:r>
            <w:r w:rsidRPr="001E2995">
              <w:rPr>
                <w:rFonts w:ascii="標楷體" w:eastAsia="標楷體" w:hAnsi="標楷體" w:cs="Times New Roman" w:hint="eastAsia"/>
                <w:color w:val="FF0000"/>
                <w:szCs w:val="24"/>
                <w:u w:val="single"/>
              </w:rPr>
              <w:t>及集中度，</w:t>
            </w:r>
            <w:r w:rsidRPr="001E2995">
              <w:rPr>
                <w:rFonts w:ascii="標楷體" w:eastAsia="標楷體" w:hAnsi="標楷體" w:cs="Times New Roman" w:hint="eastAsia"/>
                <w:szCs w:val="24"/>
              </w:rPr>
              <w:t>由相關資訊單位共同執行風險評估，評估結果應提報適當管理層級並取得同意。</w:t>
            </w:r>
            <w:r w:rsidRPr="001E2995">
              <w:rPr>
                <w:rFonts w:ascii="標楷體" w:eastAsia="標楷體" w:hAnsi="標楷體" w:cs="Times New Roman" w:hint="eastAsia"/>
                <w:color w:val="FF0000"/>
                <w:szCs w:val="24"/>
                <w:u w:val="single"/>
              </w:rPr>
              <w:t>內容應包含:</w:t>
            </w:r>
          </w:p>
          <w:p w14:paraId="0C1DBC0C" w14:textId="77777777" w:rsidR="00500C58" w:rsidRPr="001E2995" w:rsidRDefault="00500C58" w:rsidP="00DB200D">
            <w:pPr>
              <w:autoSpaceDE w:val="0"/>
              <w:autoSpaceDN w:val="0"/>
              <w:adjustRightInd w:val="0"/>
              <w:ind w:left="480" w:hangingChars="200" w:hanging="480"/>
              <w:jc w:val="both"/>
              <w:rPr>
                <w:rFonts w:ascii="標楷體" w:eastAsia="標楷體" w:hAnsi="標楷體" w:cs="Times New Roman"/>
                <w:color w:val="FF0000"/>
                <w:szCs w:val="24"/>
                <w:u w:val="single"/>
              </w:rPr>
            </w:pPr>
            <w:r w:rsidRPr="001E2995">
              <w:rPr>
                <w:rFonts w:ascii="標楷體" w:eastAsia="標楷體" w:hAnsi="標楷體" w:cs="Times New Roman" w:hint="eastAsia"/>
                <w:color w:val="FF0000"/>
                <w:szCs w:val="24"/>
                <w:u w:val="single"/>
              </w:rPr>
              <w:t>(一)分析資訊委外業務項目受影響之範圍(如：可能受影響之資訊資產、流程及作業環境)。</w:t>
            </w:r>
          </w:p>
          <w:p w14:paraId="6BC3DE0A" w14:textId="77777777" w:rsidR="00500C58" w:rsidRPr="001E2995" w:rsidRDefault="00500C58" w:rsidP="00DB200D">
            <w:pPr>
              <w:autoSpaceDE w:val="0"/>
              <w:autoSpaceDN w:val="0"/>
              <w:adjustRightInd w:val="0"/>
              <w:ind w:left="480" w:hangingChars="200" w:hanging="480"/>
              <w:jc w:val="both"/>
              <w:rPr>
                <w:rFonts w:ascii="標楷體" w:eastAsia="標楷體" w:hAnsi="標楷體" w:cs="Times New Roman"/>
                <w:color w:val="FF0000"/>
                <w:szCs w:val="24"/>
                <w:u w:val="single"/>
              </w:rPr>
            </w:pPr>
            <w:r w:rsidRPr="001E2995">
              <w:rPr>
                <w:rFonts w:ascii="標楷體" w:eastAsia="標楷體" w:hAnsi="標楷體" w:cs="Times New Roman" w:hint="eastAsia"/>
                <w:color w:val="FF0000"/>
                <w:szCs w:val="24"/>
                <w:u w:val="single"/>
              </w:rPr>
              <w:t>(二)將資訊委外業務項目之資通安全要求列入成本估算(如：安全性檢測行動應用程式資安檢測、源碼檢測、弱點掃描等)。</w:t>
            </w:r>
          </w:p>
          <w:p w14:paraId="542A22FD" w14:textId="77777777" w:rsidR="00500C58" w:rsidRPr="001E2995" w:rsidRDefault="00500C58" w:rsidP="00DB200D">
            <w:pPr>
              <w:autoSpaceDE w:val="0"/>
              <w:autoSpaceDN w:val="0"/>
              <w:adjustRightInd w:val="0"/>
              <w:ind w:left="480" w:hangingChars="200" w:hanging="480"/>
              <w:jc w:val="both"/>
              <w:rPr>
                <w:rFonts w:ascii="標楷體" w:eastAsia="標楷體" w:hAnsi="標楷體" w:cs="Times New Roman"/>
                <w:color w:val="FF0000"/>
                <w:szCs w:val="24"/>
                <w:u w:val="single"/>
              </w:rPr>
            </w:pPr>
            <w:r w:rsidRPr="001E2995">
              <w:rPr>
                <w:rFonts w:ascii="標楷體" w:eastAsia="標楷體" w:hAnsi="標楷體" w:cs="Times New Roman" w:hint="eastAsia"/>
                <w:color w:val="FF0000"/>
                <w:szCs w:val="24"/>
                <w:u w:val="single"/>
              </w:rPr>
              <w:t>(三)資訊服務供應商對資訊委外業務項目之資通安全管控機制(如：資料管理、權限控管、設備管理等)。</w:t>
            </w:r>
          </w:p>
          <w:p w14:paraId="6F8D1967" w14:textId="005C67A8" w:rsidR="00500C58" w:rsidRPr="001E2995" w:rsidRDefault="00500C58" w:rsidP="00DB200D">
            <w:pPr>
              <w:autoSpaceDE w:val="0"/>
              <w:autoSpaceDN w:val="0"/>
              <w:adjustRightInd w:val="0"/>
              <w:ind w:left="480" w:hangingChars="200" w:hanging="480"/>
              <w:jc w:val="both"/>
              <w:rPr>
                <w:rFonts w:ascii="標楷體" w:eastAsia="標楷體" w:hAnsi="標楷體" w:cs="Times New Roman"/>
                <w:color w:val="FF0000"/>
                <w:szCs w:val="24"/>
                <w:u w:val="single"/>
              </w:rPr>
            </w:pPr>
            <w:r w:rsidRPr="001E2995">
              <w:rPr>
                <w:rFonts w:ascii="標楷體" w:eastAsia="標楷體" w:hAnsi="標楷體" w:cs="Times New Roman" w:hint="eastAsia"/>
                <w:color w:val="FF0000"/>
                <w:szCs w:val="24"/>
                <w:u w:val="single"/>
              </w:rPr>
              <w:t>(四)資訊服務供應商之服務集中度（包括單一資訊服務供應商對</w:t>
            </w:r>
            <w:r w:rsidR="00ED11E0">
              <w:rPr>
                <w:rFonts w:ascii="標楷體" w:eastAsia="標楷體" w:hAnsi="標楷體" w:cs="Times New Roman" w:hint="eastAsia"/>
                <w:color w:val="FF0000"/>
                <w:szCs w:val="24"/>
                <w:u w:val="single"/>
              </w:rPr>
              <w:t>證券商</w:t>
            </w:r>
            <w:r w:rsidRPr="001E2995">
              <w:rPr>
                <w:rFonts w:ascii="標楷體" w:eastAsia="標楷體" w:hAnsi="標楷體" w:cs="Times New Roman" w:hint="eastAsia"/>
                <w:color w:val="FF0000"/>
                <w:szCs w:val="24"/>
                <w:u w:val="single"/>
              </w:rPr>
              <w:t>或單一資訊服務供應商於市場整體之集中度）。</w:t>
            </w:r>
          </w:p>
          <w:p w14:paraId="131467ED" w14:textId="77777777" w:rsidR="00500C58" w:rsidRPr="001E2995" w:rsidRDefault="00500C58" w:rsidP="00DB200D">
            <w:pPr>
              <w:autoSpaceDE w:val="0"/>
              <w:autoSpaceDN w:val="0"/>
              <w:adjustRightInd w:val="0"/>
              <w:ind w:left="480" w:hangingChars="200" w:hanging="480"/>
              <w:jc w:val="both"/>
              <w:rPr>
                <w:rFonts w:ascii="標楷體" w:eastAsia="標楷體" w:hAnsi="標楷體" w:cs="Times New Roman"/>
                <w:color w:val="FF0000"/>
                <w:szCs w:val="24"/>
                <w:u w:val="single"/>
              </w:rPr>
            </w:pPr>
            <w:r w:rsidRPr="001E2995">
              <w:rPr>
                <w:rFonts w:ascii="標楷體" w:eastAsia="標楷體" w:hAnsi="標楷體" w:cs="Times New Roman" w:hint="eastAsia"/>
                <w:color w:val="FF0000"/>
                <w:szCs w:val="24"/>
                <w:u w:val="single"/>
              </w:rPr>
              <w:t>(五)資訊服務供應商與其提供產品或服務位置。</w:t>
            </w:r>
          </w:p>
          <w:p w14:paraId="10E3AAF8" w14:textId="6D7331A9" w:rsidR="00500C58" w:rsidRPr="001E2995" w:rsidRDefault="00500C58" w:rsidP="00DB200D">
            <w:pPr>
              <w:autoSpaceDE w:val="0"/>
              <w:autoSpaceDN w:val="0"/>
              <w:adjustRightInd w:val="0"/>
              <w:ind w:left="480" w:hangingChars="200" w:hanging="480"/>
              <w:jc w:val="both"/>
              <w:rPr>
                <w:rFonts w:ascii="標楷體" w:eastAsia="標楷體" w:hAnsi="標楷體" w:cs="Times New Roman"/>
                <w:color w:val="FF0000"/>
                <w:szCs w:val="24"/>
                <w:u w:val="single"/>
              </w:rPr>
            </w:pPr>
            <w:r w:rsidRPr="001E2995">
              <w:rPr>
                <w:rFonts w:ascii="標楷體" w:eastAsia="標楷體" w:hAnsi="標楷體" w:cs="Times New Roman" w:hint="eastAsia"/>
                <w:color w:val="FF0000"/>
                <w:szCs w:val="24"/>
                <w:u w:val="single"/>
              </w:rPr>
              <w:t>(六)資訊委外業務項目屬核心系統或跨機構資訊服務，應分析資訊服務供應商配合</w:t>
            </w:r>
            <w:r w:rsidR="00ED11E0">
              <w:rPr>
                <w:rFonts w:ascii="標楷體" w:eastAsia="標楷體" w:hAnsi="標楷體" w:cs="Times New Roman" w:hint="eastAsia"/>
                <w:color w:val="FF0000"/>
                <w:szCs w:val="24"/>
                <w:u w:val="single"/>
              </w:rPr>
              <w:t>證券商</w:t>
            </w:r>
            <w:r w:rsidRPr="001E2995">
              <w:rPr>
                <w:rFonts w:ascii="標楷體" w:eastAsia="標楷體" w:hAnsi="標楷體" w:cs="Times New Roman" w:hint="eastAsia"/>
                <w:color w:val="FF0000"/>
                <w:szCs w:val="24"/>
                <w:u w:val="single"/>
              </w:rPr>
              <w:t>營運持續與資通</w:t>
            </w:r>
            <w:r w:rsidRPr="001E2995">
              <w:rPr>
                <w:rFonts w:ascii="標楷體" w:eastAsia="標楷體" w:hAnsi="標楷體" w:cs="Times New Roman" w:hint="eastAsia"/>
                <w:color w:val="FF0000"/>
                <w:szCs w:val="24"/>
                <w:u w:val="single"/>
              </w:rPr>
              <w:lastRenderedPageBreak/>
              <w:t>安全事件處理之目標與要求。</w:t>
            </w:r>
          </w:p>
          <w:p w14:paraId="0922A498" w14:textId="77777777" w:rsidR="00500C58" w:rsidRPr="001E2995" w:rsidRDefault="00500C58" w:rsidP="00DB200D">
            <w:pPr>
              <w:autoSpaceDE w:val="0"/>
              <w:autoSpaceDN w:val="0"/>
              <w:adjustRightInd w:val="0"/>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FF0000"/>
                <w:szCs w:val="24"/>
                <w:u w:val="single"/>
              </w:rPr>
              <w:t>二、證券商應依前項風險評估結果</w:t>
            </w:r>
            <w:r w:rsidRPr="001E2995">
              <w:rPr>
                <w:rFonts w:ascii="標楷體" w:eastAsia="標楷體" w:hAnsi="標楷體" w:cs="Times New Roman" w:hint="eastAsia"/>
                <w:color w:val="000000" w:themeColor="text1"/>
                <w:szCs w:val="24"/>
              </w:rPr>
              <w:t>採取適當風險管控措施，確保業務項目委外處理之品質， 並應注意作業委託資訊服務供應商之適度分散以控管作業風險，相關事項請參閱附件：「證券商資訊委外之資安應注意事項檢查表」進行檢核。</w:t>
            </w:r>
          </w:p>
          <w:p w14:paraId="11110D0D" w14:textId="3073B12D" w:rsidR="00500C58" w:rsidRPr="001E2995" w:rsidRDefault="00500C58" w:rsidP="00DB200D">
            <w:pPr>
              <w:autoSpaceDE w:val="0"/>
              <w:autoSpaceDN w:val="0"/>
              <w:adjustRightInd w:val="0"/>
              <w:ind w:left="480" w:hangingChars="200" w:hanging="480"/>
              <w:jc w:val="both"/>
              <w:rPr>
                <w:rFonts w:ascii="標楷體" w:eastAsia="標楷體" w:hAnsi="標楷體" w:cs="Times New Roman"/>
                <w:color w:val="FF0000"/>
                <w:szCs w:val="24"/>
                <w:u w:val="single"/>
              </w:rPr>
            </w:pPr>
            <w:bookmarkStart w:id="1" w:name="_Hlk191543007"/>
            <w:r w:rsidRPr="001E2995">
              <w:rPr>
                <w:rFonts w:ascii="標楷體" w:eastAsia="標楷體" w:hAnsi="標楷體" w:cs="Times New Roman" w:hint="eastAsia"/>
                <w:color w:val="FF0000"/>
                <w:szCs w:val="24"/>
                <w:u w:val="single"/>
              </w:rPr>
              <w:t>三、資訊委外業務項目屬核心系統，</w:t>
            </w:r>
            <w:r w:rsidR="00ED11E0">
              <w:rPr>
                <w:rFonts w:ascii="標楷體" w:eastAsia="標楷體" w:hAnsi="標楷體" w:cs="Times New Roman" w:hint="eastAsia"/>
                <w:color w:val="FF0000"/>
                <w:szCs w:val="24"/>
                <w:u w:val="single"/>
              </w:rPr>
              <w:t>證券商</w:t>
            </w:r>
            <w:r w:rsidRPr="001E2995">
              <w:rPr>
                <w:rFonts w:ascii="標楷體" w:eastAsia="標楷體" w:hAnsi="標楷體" w:cs="Times New Roman" w:hint="eastAsia"/>
                <w:color w:val="FF0000"/>
                <w:szCs w:val="24"/>
                <w:u w:val="single"/>
              </w:rPr>
              <w:t>與資訊服務供應商應有資訊安全人員參與，以協助管理資訊安全風險。</w:t>
            </w:r>
          </w:p>
          <w:bookmarkEnd w:id="1"/>
          <w:p w14:paraId="562E572E" w14:textId="77777777" w:rsidR="00500C58" w:rsidRPr="001E2995" w:rsidRDefault="00500C58" w:rsidP="00DB200D">
            <w:pPr>
              <w:autoSpaceDE w:val="0"/>
              <w:autoSpaceDN w:val="0"/>
              <w:adjustRightInd w:val="0"/>
              <w:ind w:left="480" w:hangingChars="200" w:hanging="480"/>
              <w:jc w:val="both"/>
              <w:rPr>
                <w:rFonts w:ascii="標楷體" w:eastAsia="標楷體" w:hAnsi="標楷體" w:cs="Times New Roman"/>
                <w:szCs w:val="24"/>
              </w:rPr>
            </w:pPr>
            <w:r w:rsidRPr="001E2995">
              <w:rPr>
                <w:rFonts w:ascii="標楷體" w:eastAsia="標楷體" w:hAnsi="標楷體" w:cs="Times New Roman" w:hint="eastAsia"/>
                <w:color w:val="FF0000"/>
                <w:szCs w:val="24"/>
                <w:u w:val="single"/>
              </w:rPr>
              <w:t>四</w:t>
            </w:r>
            <w:r w:rsidRPr="001E2995">
              <w:rPr>
                <w:rFonts w:ascii="標楷體" w:eastAsia="標楷體" w:hAnsi="標楷體" w:cs="Times New Roman" w:hint="eastAsia"/>
                <w:szCs w:val="24"/>
              </w:rPr>
              <w:t>、證券商評選資訊服務供應商之原則如下，並應留存相關文件紀錄：</w:t>
            </w:r>
          </w:p>
          <w:p w14:paraId="4AD36709" w14:textId="77777777" w:rsidR="00500C58" w:rsidRPr="001E2995" w:rsidRDefault="00500C58" w:rsidP="00DB200D">
            <w:pPr>
              <w:autoSpaceDE w:val="0"/>
              <w:autoSpaceDN w:val="0"/>
              <w:adjustRightInd w:val="0"/>
              <w:ind w:leftChars="-83" w:left="480" w:hangingChars="283" w:hanging="679"/>
              <w:jc w:val="both"/>
              <w:rPr>
                <w:rFonts w:ascii="標楷體" w:eastAsia="標楷體" w:hAnsi="標楷體" w:cs="Times New Roman"/>
                <w:szCs w:val="24"/>
              </w:rPr>
            </w:pPr>
            <w:r w:rsidRPr="001E2995">
              <w:rPr>
                <w:rFonts w:ascii="標楷體" w:eastAsia="標楷體" w:hAnsi="標楷體" w:cs="Times New Roman" w:hint="eastAsia"/>
                <w:szCs w:val="24"/>
              </w:rPr>
              <w:t xml:space="preserve"> (一)資訊服務供應商之維運能力(如財務能力、專業能力及經驗實績等)。</w:t>
            </w:r>
          </w:p>
          <w:p w14:paraId="2B24B09E" w14:textId="77777777" w:rsidR="00500C58" w:rsidRPr="001E2995" w:rsidRDefault="00500C58" w:rsidP="00DB200D">
            <w:pPr>
              <w:autoSpaceDE w:val="0"/>
              <w:autoSpaceDN w:val="0"/>
              <w:adjustRightInd w:val="0"/>
              <w:ind w:leftChars="-83" w:left="480" w:hangingChars="283" w:hanging="679"/>
              <w:jc w:val="both"/>
              <w:rPr>
                <w:rFonts w:ascii="標楷體" w:eastAsia="標楷體" w:hAnsi="標楷體" w:cs="Times New Roman"/>
                <w:szCs w:val="24"/>
              </w:rPr>
            </w:pPr>
            <w:r w:rsidRPr="001E2995">
              <w:rPr>
                <w:rFonts w:ascii="標楷體" w:eastAsia="標楷體" w:hAnsi="標楷體" w:cs="Times New Roman" w:hint="eastAsia"/>
                <w:szCs w:val="24"/>
              </w:rPr>
              <w:t xml:space="preserve"> (二)雲端服務供應商應具備完善之雲端資通安全管理措施或通過第三方驗證。</w:t>
            </w:r>
          </w:p>
          <w:p w14:paraId="399869E7" w14:textId="77777777" w:rsidR="00500C58" w:rsidRPr="001E2995" w:rsidRDefault="00500C58" w:rsidP="00DB200D">
            <w:pPr>
              <w:autoSpaceDE w:val="0"/>
              <w:autoSpaceDN w:val="0"/>
              <w:adjustRightInd w:val="0"/>
              <w:ind w:leftChars="-83" w:left="480" w:hangingChars="283" w:hanging="679"/>
              <w:jc w:val="both"/>
              <w:rPr>
                <w:rFonts w:ascii="標楷體" w:eastAsia="標楷體" w:hAnsi="標楷體" w:cs="Times New Roman"/>
                <w:szCs w:val="24"/>
              </w:rPr>
            </w:pPr>
            <w:r w:rsidRPr="001E2995">
              <w:rPr>
                <w:rFonts w:ascii="標楷體" w:eastAsia="標楷體" w:hAnsi="標楷體" w:cs="Times New Roman" w:hint="eastAsia"/>
                <w:szCs w:val="24"/>
              </w:rPr>
              <w:t>((三)第一類證券商之資訊服務供應商應具備完善之資通安全管理措施(提供管理措施與執行情形說明)或通過第三方驗證。</w:t>
            </w:r>
          </w:p>
          <w:p w14:paraId="272387DB" w14:textId="77777777" w:rsidR="00500C58" w:rsidRPr="001E2995" w:rsidRDefault="00500C58" w:rsidP="00DB200D">
            <w:pPr>
              <w:autoSpaceDE w:val="0"/>
              <w:autoSpaceDN w:val="0"/>
              <w:adjustRightInd w:val="0"/>
              <w:ind w:leftChars="-1" w:left="476" w:hangingChars="199" w:hanging="478"/>
              <w:jc w:val="both"/>
              <w:rPr>
                <w:rFonts w:ascii="標楷體" w:eastAsia="標楷體" w:hAnsi="標楷體" w:cs="Times New Roman"/>
                <w:szCs w:val="24"/>
              </w:rPr>
            </w:pPr>
            <w:r w:rsidRPr="001E2995">
              <w:rPr>
                <w:rFonts w:ascii="標楷體" w:eastAsia="標楷體" w:hAnsi="標楷體" w:cs="Times New Roman" w:hint="eastAsia"/>
                <w:color w:val="FF0000"/>
                <w:szCs w:val="24"/>
                <w:u w:val="single"/>
              </w:rPr>
              <w:t>五</w:t>
            </w:r>
            <w:r w:rsidRPr="001E2995">
              <w:rPr>
                <w:rFonts w:ascii="標楷體" w:eastAsia="標楷體" w:hAnsi="標楷體" w:cs="Times New Roman" w:hint="eastAsia"/>
                <w:szCs w:val="24"/>
              </w:rPr>
              <w:t>、選商過程中如存在資訊資產交換，證券商應備妥保密協議書，並於交換與採購產品或服務相關之機敏性資訊前簽署。</w:t>
            </w:r>
          </w:p>
          <w:p w14:paraId="191F943C" w14:textId="77777777" w:rsidR="00500C58" w:rsidRPr="001E2995" w:rsidRDefault="00500C58" w:rsidP="00DB200D">
            <w:pPr>
              <w:autoSpaceDE w:val="0"/>
              <w:autoSpaceDN w:val="0"/>
              <w:adjustRightInd w:val="0"/>
              <w:ind w:left="480" w:hangingChars="200" w:hanging="480"/>
              <w:jc w:val="both"/>
              <w:rPr>
                <w:rFonts w:ascii="標楷體" w:eastAsia="標楷體" w:hAnsi="標楷體" w:cs="Times New Roman"/>
                <w:szCs w:val="24"/>
              </w:rPr>
            </w:pPr>
            <w:r w:rsidRPr="001E2995">
              <w:rPr>
                <w:rFonts w:ascii="標楷體" w:eastAsia="標楷體" w:hAnsi="標楷體" w:cs="Times New Roman" w:hint="eastAsia"/>
                <w:color w:val="FF0000"/>
                <w:szCs w:val="24"/>
                <w:u w:val="single"/>
              </w:rPr>
              <w:t>六</w:t>
            </w:r>
            <w:r w:rsidRPr="001E2995">
              <w:rPr>
                <w:rFonts w:ascii="標楷體" w:eastAsia="標楷體" w:hAnsi="標楷體" w:cs="Times New Roman" w:hint="eastAsia"/>
                <w:szCs w:val="24"/>
              </w:rPr>
              <w:t>、第一類證券商之資訊服務供應商提供之建議書應包</w:t>
            </w:r>
            <w:r w:rsidRPr="001E2995">
              <w:rPr>
                <w:rFonts w:ascii="標楷體" w:eastAsia="標楷體" w:hAnsi="標楷體" w:cs="Times New Roman" w:hint="eastAsia"/>
                <w:szCs w:val="24"/>
              </w:rPr>
              <w:lastRenderedPageBreak/>
              <w:t>含下列項目：</w:t>
            </w:r>
          </w:p>
          <w:p w14:paraId="6B8673B2" w14:textId="77777777" w:rsidR="00500C58" w:rsidRPr="001E2995" w:rsidRDefault="00500C58" w:rsidP="00DB200D">
            <w:pPr>
              <w:autoSpaceDE w:val="0"/>
              <w:autoSpaceDN w:val="0"/>
              <w:adjustRightInd w:val="0"/>
              <w:ind w:leftChars="-83" w:left="480" w:hangingChars="283" w:hanging="679"/>
              <w:jc w:val="both"/>
              <w:rPr>
                <w:rFonts w:ascii="標楷體" w:eastAsia="標楷體" w:hAnsi="標楷體" w:cs="Times New Roman"/>
                <w:szCs w:val="24"/>
              </w:rPr>
            </w:pPr>
            <w:r w:rsidRPr="001E2995">
              <w:rPr>
                <w:rFonts w:ascii="標楷體" w:eastAsia="標楷體" w:hAnsi="標楷體" w:cs="Times New Roman" w:hint="eastAsia"/>
                <w:szCs w:val="24"/>
              </w:rPr>
              <w:t xml:space="preserve"> (一)證券商採購需求產品/服務。</w:t>
            </w:r>
          </w:p>
          <w:p w14:paraId="201172D2" w14:textId="77777777" w:rsidR="00500C58" w:rsidRPr="001E2995" w:rsidRDefault="00500C58" w:rsidP="00DB200D">
            <w:pPr>
              <w:autoSpaceDE w:val="0"/>
              <w:autoSpaceDN w:val="0"/>
              <w:adjustRightInd w:val="0"/>
              <w:ind w:leftChars="-83" w:left="430" w:hangingChars="262" w:hanging="629"/>
              <w:jc w:val="both"/>
              <w:rPr>
                <w:rFonts w:ascii="標楷體" w:eastAsia="標楷體" w:hAnsi="標楷體" w:cs="Times New Roman"/>
                <w:szCs w:val="24"/>
              </w:rPr>
            </w:pPr>
            <w:r w:rsidRPr="001E2995">
              <w:rPr>
                <w:rFonts w:ascii="標楷體" w:eastAsia="標楷體" w:hAnsi="標楷體" w:cs="Times New Roman" w:hint="eastAsia"/>
                <w:szCs w:val="24"/>
              </w:rPr>
              <w:t xml:space="preserve"> (二)資訊服務供應商應符合</w:t>
            </w:r>
            <w:bookmarkStart w:id="2" w:name="_Hlk191543117"/>
            <w:r w:rsidRPr="001E2995">
              <w:rPr>
                <w:rFonts w:ascii="標楷體" w:eastAsia="標楷體" w:hAnsi="標楷體" w:cs="Times New Roman" w:hint="eastAsia"/>
                <w:color w:val="FF0000"/>
                <w:szCs w:val="24"/>
                <w:u w:val="single"/>
              </w:rPr>
              <w:t>證券商</w:t>
            </w:r>
            <w:bookmarkEnd w:id="2"/>
            <w:r w:rsidRPr="001E2995">
              <w:rPr>
                <w:rFonts w:ascii="標楷體" w:eastAsia="標楷體" w:hAnsi="標楷體" w:cs="Times New Roman" w:hint="eastAsia"/>
                <w:szCs w:val="24"/>
              </w:rPr>
              <w:t>資安要求</w:t>
            </w:r>
            <w:bookmarkStart w:id="3" w:name="_Hlk191543128"/>
            <w:r w:rsidRPr="001E2995">
              <w:rPr>
                <w:rFonts w:ascii="標楷體" w:eastAsia="標楷體" w:hAnsi="標楷體" w:cs="Times New Roman" w:hint="eastAsia"/>
                <w:color w:val="FF0000"/>
                <w:szCs w:val="24"/>
                <w:u w:val="single"/>
              </w:rPr>
              <w:t>與服務水準要求</w:t>
            </w:r>
            <w:bookmarkEnd w:id="3"/>
            <w:r w:rsidRPr="001E2995">
              <w:rPr>
                <w:rFonts w:ascii="標楷體" w:eastAsia="標楷體" w:hAnsi="標楷體" w:cs="Times New Roman" w:hint="eastAsia"/>
                <w:szCs w:val="24"/>
              </w:rPr>
              <w:t>(例如：證券商資安政策、本公會資通系統安全防護基準自律規範)。</w:t>
            </w:r>
          </w:p>
          <w:p w14:paraId="586E9F34" w14:textId="77777777" w:rsidR="00500C58" w:rsidRPr="001E2995" w:rsidRDefault="00500C58" w:rsidP="00DB200D">
            <w:pPr>
              <w:autoSpaceDE w:val="0"/>
              <w:autoSpaceDN w:val="0"/>
              <w:adjustRightInd w:val="0"/>
              <w:ind w:leftChars="-83" w:left="480" w:hangingChars="283" w:hanging="679"/>
              <w:jc w:val="both"/>
              <w:rPr>
                <w:rFonts w:ascii="標楷體" w:eastAsia="標楷體" w:hAnsi="標楷體" w:cs="Times New Roman"/>
                <w:szCs w:val="24"/>
              </w:rPr>
            </w:pPr>
            <w:r w:rsidRPr="001E2995">
              <w:rPr>
                <w:rFonts w:ascii="標楷體" w:eastAsia="標楷體" w:hAnsi="標楷體" w:cs="Times New Roman" w:hint="eastAsia"/>
                <w:szCs w:val="24"/>
              </w:rPr>
              <w:t xml:space="preserve"> (三)資訊服務供應商之專案管理能力(例如，具有至少一張有效期間內之專案管理相關證照或相關成功專案簡述)。</w:t>
            </w:r>
          </w:p>
        </w:tc>
        <w:tc>
          <w:tcPr>
            <w:tcW w:w="3430" w:type="dxa"/>
          </w:tcPr>
          <w:p w14:paraId="26DE8195" w14:textId="77777777" w:rsidR="00500C58" w:rsidRPr="001E2995" w:rsidRDefault="00500C58" w:rsidP="00DB200D">
            <w:pPr>
              <w:autoSpaceDE w:val="0"/>
              <w:autoSpaceDN w:val="0"/>
              <w:adjustRightInd w:val="0"/>
              <w:ind w:left="841" w:hangingChars="350" w:hanging="841"/>
              <w:rPr>
                <w:rFonts w:ascii="標楷體" w:eastAsia="標楷體" w:hAnsi="標楷體" w:cs="Times New Roman"/>
                <w:b/>
                <w:color w:val="000000" w:themeColor="text1"/>
                <w:szCs w:val="24"/>
              </w:rPr>
            </w:pPr>
            <w:r w:rsidRPr="001E2995">
              <w:rPr>
                <w:rFonts w:ascii="標楷體" w:eastAsia="標楷體" w:hAnsi="標楷體" w:cs="Times New Roman" w:hint="eastAsia"/>
                <w:b/>
                <w:color w:val="000000" w:themeColor="text1"/>
                <w:szCs w:val="24"/>
              </w:rPr>
              <w:lastRenderedPageBreak/>
              <w:t>第三條 資訊服務供應商遴選原則</w:t>
            </w:r>
          </w:p>
          <w:p w14:paraId="411DF5FD" w14:textId="77777777" w:rsidR="00500C58" w:rsidRPr="001E2995" w:rsidRDefault="00500C58" w:rsidP="00DB200D">
            <w:pPr>
              <w:autoSpaceDE w:val="0"/>
              <w:autoSpaceDN w:val="0"/>
              <w:adjustRightInd w:val="0"/>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一、證券商應</w:t>
            </w:r>
            <w:r w:rsidRPr="001E2995">
              <w:rPr>
                <w:rFonts w:ascii="標楷體" w:eastAsia="標楷體" w:hAnsi="標楷體" w:cs="Times New Roman" w:hint="eastAsia"/>
                <w:color w:val="0000FF"/>
                <w:szCs w:val="24"/>
                <w:u w:val="single"/>
              </w:rPr>
              <w:t>評估</w:t>
            </w:r>
            <w:r w:rsidRPr="001E2995">
              <w:rPr>
                <w:rFonts w:ascii="標楷體" w:eastAsia="標楷體" w:hAnsi="標楷體" w:cs="Times New Roman" w:hint="eastAsia"/>
                <w:color w:val="000000" w:themeColor="text1"/>
                <w:szCs w:val="24"/>
              </w:rPr>
              <w:t>資訊委外業務項目之資通安全可行性，及資訊服務供應商</w:t>
            </w:r>
            <w:r w:rsidRPr="001E2995">
              <w:rPr>
                <w:rFonts w:ascii="標楷體" w:eastAsia="標楷體" w:hAnsi="標楷體" w:cs="Times New Roman" w:hint="eastAsia"/>
                <w:szCs w:val="24"/>
              </w:rPr>
              <w:t>作業能力，採取適當風險管控措施，確保業務項目委外處理之品質，</w:t>
            </w:r>
            <w:r w:rsidRPr="001E2995">
              <w:rPr>
                <w:rFonts w:ascii="標楷體" w:eastAsia="標楷體" w:hAnsi="標楷體" w:cs="Times New Roman" w:hint="eastAsia"/>
                <w:color w:val="0000FF"/>
                <w:szCs w:val="24"/>
                <w:u w:val="single"/>
              </w:rPr>
              <w:t>並應注意作業委託資訊服務供應商之適度分散以控管作業風險</w:t>
            </w:r>
            <w:r w:rsidRPr="001E2995">
              <w:rPr>
                <w:rFonts w:ascii="標楷體" w:eastAsia="標楷體" w:hAnsi="標楷體" w:cs="Times New Roman" w:hint="eastAsia"/>
                <w:szCs w:val="24"/>
              </w:rPr>
              <w:t>，相關事項請參閱附件：「證券商資訊委外之資安應注意事項檢查表」進行檢核；倘集中度過高疑慮者（包括單一資訊服務供應商對</w:t>
            </w:r>
            <w:r w:rsidRPr="00ED11E0">
              <w:rPr>
                <w:rFonts w:ascii="標楷體" w:eastAsia="標楷體" w:hAnsi="標楷體" w:cs="Times New Roman" w:hint="eastAsia"/>
                <w:color w:val="0000FF"/>
                <w:szCs w:val="24"/>
                <w:u w:val="single"/>
              </w:rPr>
              <w:t>組織</w:t>
            </w:r>
            <w:r w:rsidRPr="001E2995">
              <w:rPr>
                <w:rFonts w:ascii="標楷體" w:eastAsia="標楷體" w:hAnsi="標楷體" w:cs="Times New Roman" w:hint="eastAsia"/>
                <w:szCs w:val="24"/>
              </w:rPr>
              <w:t>或單一資訊服務供應商於市場整體之集中度），資訊服務供應商選定，</w:t>
            </w:r>
            <w:r w:rsidRPr="007555B3">
              <w:rPr>
                <w:rFonts w:ascii="標楷體" w:eastAsia="標楷體" w:hAnsi="標楷體" w:cs="Times New Roman" w:hint="eastAsia"/>
                <w:color w:val="0000FF"/>
                <w:szCs w:val="24"/>
                <w:u w:val="single"/>
              </w:rPr>
              <w:t>應</w:t>
            </w:r>
            <w:r w:rsidRPr="001E2995">
              <w:rPr>
                <w:rFonts w:ascii="標楷體" w:eastAsia="標楷體" w:hAnsi="標楷體" w:cs="Times New Roman" w:hint="eastAsia"/>
                <w:szCs w:val="24"/>
              </w:rPr>
              <w:t>由相關資訊單位共同執行風險評估，評估結果應提報適當管理層級並取得同意。</w:t>
            </w:r>
          </w:p>
          <w:p w14:paraId="3572C1FA"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0E887036"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234579AC"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3B597BD9"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72F10ECB"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24D16F38"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11A4795C"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6DD072DF"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70D3B48B"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04C2291E"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27B017AD"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29890F08"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0A126ED1"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0031F14A"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1702618D"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51652482"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30365F9B"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30FE9B32"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3294977E"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09849DCF"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3FA6CA4B"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7CAB6CA5"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5773E822"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149D334D"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6DC5C75E"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577E5C68"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25ABD3FB" w14:textId="77777777" w:rsidR="00500C58" w:rsidRPr="001E2995" w:rsidRDefault="00500C58" w:rsidP="00DB200D">
            <w:pPr>
              <w:autoSpaceDE w:val="0"/>
              <w:autoSpaceDN w:val="0"/>
              <w:adjustRightInd w:val="0"/>
              <w:ind w:left="480" w:hangingChars="200" w:hanging="480"/>
              <w:rPr>
                <w:rFonts w:ascii="標楷體" w:eastAsia="標楷體" w:hAnsi="標楷體" w:cs="Times New Roman"/>
                <w:color w:val="000000" w:themeColor="text1"/>
                <w:szCs w:val="24"/>
              </w:rPr>
            </w:pPr>
          </w:p>
          <w:p w14:paraId="4BF001A0" w14:textId="77777777" w:rsidR="00500C58" w:rsidRPr="001E2995" w:rsidRDefault="00500C58" w:rsidP="00DB200D">
            <w:pPr>
              <w:autoSpaceDE w:val="0"/>
              <w:autoSpaceDN w:val="0"/>
              <w:adjustRightInd w:val="0"/>
              <w:ind w:left="480" w:hangingChars="200" w:hanging="480"/>
              <w:jc w:val="both"/>
              <w:rPr>
                <w:rFonts w:ascii="標楷體" w:eastAsia="標楷體" w:hAnsi="標楷體" w:cs="Times New Roman"/>
                <w:color w:val="000000" w:themeColor="text1"/>
                <w:szCs w:val="24"/>
              </w:rPr>
            </w:pPr>
            <w:r w:rsidRPr="00B35142">
              <w:rPr>
                <w:rFonts w:ascii="標楷體" w:eastAsia="標楷體" w:hAnsi="標楷體" w:cs="Times New Roman" w:hint="eastAsia"/>
                <w:color w:val="0000FF"/>
                <w:szCs w:val="24"/>
                <w:u w:val="single"/>
              </w:rPr>
              <w:t>二</w:t>
            </w:r>
            <w:r w:rsidRPr="001E2995">
              <w:rPr>
                <w:rFonts w:ascii="標楷體" w:eastAsia="標楷體" w:hAnsi="標楷體" w:cs="Times New Roman" w:hint="eastAsia"/>
                <w:color w:val="000000" w:themeColor="text1"/>
                <w:szCs w:val="24"/>
              </w:rPr>
              <w:t>、</w:t>
            </w:r>
            <w:r w:rsidRPr="001E2995">
              <w:rPr>
                <w:rFonts w:ascii="標楷體" w:eastAsia="標楷體" w:hAnsi="標楷體" w:cs="Times New Roman" w:hint="eastAsia"/>
                <w:szCs w:val="24"/>
              </w:rPr>
              <w:t>證券商</w:t>
            </w:r>
            <w:r w:rsidRPr="001E2995">
              <w:rPr>
                <w:rFonts w:ascii="標楷體" w:eastAsia="標楷體" w:hAnsi="標楷體" w:cs="Times New Roman" w:hint="eastAsia"/>
                <w:color w:val="000000" w:themeColor="text1"/>
                <w:szCs w:val="24"/>
              </w:rPr>
              <w:t>評選資訊服務供應商之原則如下，並應留存相關文件紀錄：</w:t>
            </w:r>
          </w:p>
          <w:p w14:paraId="517B2EDE" w14:textId="77777777" w:rsidR="00500C58" w:rsidRPr="001E2995" w:rsidRDefault="00500C58" w:rsidP="00DB200D">
            <w:pPr>
              <w:autoSpaceDE w:val="0"/>
              <w:autoSpaceDN w:val="0"/>
              <w:adjustRightInd w:val="0"/>
              <w:ind w:leftChars="-57" w:left="492" w:hangingChars="262" w:hanging="629"/>
              <w:jc w:val="both"/>
              <w:rPr>
                <w:rFonts w:ascii="標楷體" w:eastAsia="標楷體" w:hAnsi="標楷體" w:cs="Times New Roman"/>
                <w:szCs w:val="24"/>
              </w:rPr>
            </w:pPr>
            <w:r w:rsidRPr="001E2995">
              <w:rPr>
                <w:rFonts w:ascii="標楷體" w:eastAsia="標楷體" w:hAnsi="標楷體" w:cs="Times New Roman" w:hint="eastAsia"/>
                <w:szCs w:val="24"/>
              </w:rPr>
              <w:t xml:space="preserve"> (一)資訊服務供應商之維運能力(如財務能力、專業能力及經驗實績等)。</w:t>
            </w:r>
          </w:p>
          <w:p w14:paraId="7DC1C905" w14:textId="77777777" w:rsidR="00500C58" w:rsidRPr="001E2995" w:rsidRDefault="00500C58" w:rsidP="00DB200D">
            <w:pPr>
              <w:autoSpaceDE w:val="0"/>
              <w:autoSpaceDN w:val="0"/>
              <w:adjustRightInd w:val="0"/>
              <w:ind w:leftChars="-57" w:left="492" w:hangingChars="262" w:hanging="629"/>
              <w:jc w:val="both"/>
              <w:rPr>
                <w:rFonts w:ascii="標楷體" w:eastAsia="標楷體" w:hAnsi="標楷體" w:cs="Times New Roman"/>
                <w:szCs w:val="24"/>
              </w:rPr>
            </w:pPr>
            <w:r w:rsidRPr="001E2995">
              <w:rPr>
                <w:rFonts w:ascii="標楷體" w:eastAsia="標楷體" w:hAnsi="標楷體" w:cs="Times New Roman" w:hint="eastAsia"/>
                <w:szCs w:val="24"/>
              </w:rPr>
              <w:t xml:space="preserve"> (二)雲端</w:t>
            </w:r>
            <w:r w:rsidRPr="001E2995">
              <w:rPr>
                <w:rFonts w:ascii="標楷體" w:eastAsia="標楷體" w:hAnsi="標楷體" w:cs="Times New Roman" w:hint="eastAsia"/>
                <w:color w:val="0000FF"/>
                <w:szCs w:val="24"/>
                <w:u w:val="single"/>
              </w:rPr>
              <w:t>運算</w:t>
            </w:r>
            <w:r w:rsidRPr="001E2995">
              <w:rPr>
                <w:rFonts w:ascii="標楷體" w:eastAsia="標楷體" w:hAnsi="標楷體" w:cs="Times New Roman" w:hint="eastAsia"/>
                <w:szCs w:val="24"/>
              </w:rPr>
              <w:t>服務供應商應具備完善之雲端</w:t>
            </w:r>
            <w:r w:rsidRPr="001E2995">
              <w:rPr>
                <w:rFonts w:ascii="標楷體" w:eastAsia="標楷體" w:hAnsi="標楷體" w:cs="Times New Roman" w:hint="eastAsia"/>
                <w:color w:val="0000FF"/>
                <w:szCs w:val="24"/>
                <w:u w:val="single"/>
              </w:rPr>
              <w:t>運算</w:t>
            </w:r>
            <w:r w:rsidRPr="001E2995">
              <w:rPr>
                <w:rFonts w:ascii="標楷體" w:eastAsia="標楷體" w:hAnsi="標楷體" w:cs="Times New Roman" w:hint="eastAsia"/>
                <w:szCs w:val="24"/>
              </w:rPr>
              <w:t>資通安全管理措施或通過第三方驗證。</w:t>
            </w:r>
          </w:p>
          <w:p w14:paraId="0E49C4DF" w14:textId="77777777" w:rsidR="00500C58" w:rsidRPr="001E2995" w:rsidRDefault="00500C58" w:rsidP="00DB200D">
            <w:pPr>
              <w:autoSpaceDE w:val="0"/>
              <w:autoSpaceDN w:val="0"/>
              <w:adjustRightInd w:val="0"/>
              <w:ind w:left="480" w:hangingChars="200" w:hanging="480"/>
              <w:jc w:val="both"/>
              <w:rPr>
                <w:rFonts w:ascii="標楷體" w:eastAsia="標楷體" w:hAnsi="標楷體" w:cs="Times New Roman"/>
                <w:szCs w:val="24"/>
              </w:rPr>
            </w:pPr>
            <w:r w:rsidRPr="001E2995">
              <w:rPr>
                <w:rFonts w:ascii="標楷體" w:eastAsia="標楷體" w:hAnsi="標楷體" w:cs="Times New Roman" w:hint="eastAsia"/>
                <w:szCs w:val="24"/>
              </w:rPr>
              <w:t>(三)第一類證券商之資訊服務供應商應具備完善之資通安全管理措施(提供管理措施與執行情形說明)或通過第三方驗證。</w:t>
            </w:r>
          </w:p>
          <w:p w14:paraId="3F1262D2" w14:textId="77777777" w:rsidR="00500C58" w:rsidRPr="001E2995" w:rsidRDefault="00500C58" w:rsidP="00DB200D">
            <w:pPr>
              <w:autoSpaceDE w:val="0"/>
              <w:autoSpaceDN w:val="0"/>
              <w:adjustRightInd w:val="0"/>
              <w:ind w:left="480" w:hangingChars="200" w:hanging="480"/>
              <w:jc w:val="both"/>
              <w:rPr>
                <w:rFonts w:ascii="標楷體" w:eastAsia="標楷體" w:hAnsi="標楷體" w:cs="Times New Roman"/>
                <w:szCs w:val="24"/>
              </w:rPr>
            </w:pPr>
            <w:r w:rsidRPr="00B35142">
              <w:rPr>
                <w:rFonts w:ascii="標楷體" w:eastAsia="標楷體" w:hAnsi="標楷體" w:cs="Times New Roman" w:hint="eastAsia"/>
                <w:color w:val="0000FF"/>
                <w:szCs w:val="24"/>
                <w:u w:val="single"/>
              </w:rPr>
              <w:t>三</w:t>
            </w:r>
            <w:r w:rsidRPr="001E2995">
              <w:rPr>
                <w:rFonts w:ascii="標楷體" w:eastAsia="標楷體" w:hAnsi="標楷體" w:cs="Times New Roman" w:hint="eastAsia"/>
                <w:szCs w:val="24"/>
              </w:rPr>
              <w:t>、選商過程中如存在資訊資產交換，證券商應備妥保密協議書，並於交換與採購產品或服務相關之機敏性資訊前簽署。</w:t>
            </w:r>
          </w:p>
          <w:p w14:paraId="3F65FAE4" w14:textId="77777777" w:rsidR="00500C58" w:rsidRPr="001E2995" w:rsidRDefault="00500C58" w:rsidP="00DB200D">
            <w:pPr>
              <w:autoSpaceDE w:val="0"/>
              <w:autoSpaceDN w:val="0"/>
              <w:adjustRightInd w:val="0"/>
              <w:ind w:left="480" w:hangingChars="200" w:hanging="480"/>
              <w:jc w:val="both"/>
              <w:rPr>
                <w:rFonts w:ascii="標楷體" w:eastAsia="標楷體" w:hAnsi="標楷體" w:cs="Times New Roman"/>
                <w:szCs w:val="24"/>
              </w:rPr>
            </w:pPr>
            <w:r w:rsidRPr="001E2995">
              <w:rPr>
                <w:rFonts w:ascii="標楷體" w:eastAsia="標楷體" w:hAnsi="標楷體" w:cs="Times New Roman" w:hint="eastAsia"/>
                <w:color w:val="0000FF"/>
                <w:szCs w:val="24"/>
                <w:u w:val="single"/>
              </w:rPr>
              <w:t>四</w:t>
            </w:r>
            <w:r w:rsidRPr="001E2995">
              <w:rPr>
                <w:rFonts w:ascii="標楷體" w:eastAsia="標楷體" w:hAnsi="標楷體" w:cs="Times New Roman" w:hint="eastAsia"/>
                <w:szCs w:val="24"/>
              </w:rPr>
              <w:t>、第一類證券商之資訊服務供應商提供之建議書應包</w:t>
            </w:r>
            <w:r w:rsidRPr="001E2995">
              <w:rPr>
                <w:rFonts w:ascii="標楷體" w:eastAsia="標楷體" w:hAnsi="標楷體" w:cs="Times New Roman" w:hint="eastAsia"/>
                <w:szCs w:val="24"/>
              </w:rPr>
              <w:lastRenderedPageBreak/>
              <w:t>含下列項目：</w:t>
            </w:r>
          </w:p>
          <w:p w14:paraId="4656C62F" w14:textId="77777777" w:rsidR="00500C58" w:rsidRPr="001E2995" w:rsidRDefault="00500C58" w:rsidP="00DB200D">
            <w:pPr>
              <w:autoSpaceDE w:val="0"/>
              <w:autoSpaceDN w:val="0"/>
              <w:adjustRightInd w:val="0"/>
              <w:ind w:leftChars="-58" w:left="480" w:hangingChars="258" w:hanging="619"/>
              <w:jc w:val="both"/>
              <w:rPr>
                <w:rFonts w:ascii="標楷體" w:eastAsia="標楷體" w:hAnsi="標楷體" w:cs="Times New Roman"/>
                <w:szCs w:val="24"/>
              </w:rPr>
            </w:pPr>
            <w:r w:rsidRPr="001E2995">
              <w:rPr>
                <w:rFonts w:ascii="標楷體" w:eastAsia="標楷體" w:hAnsi="標楷體" w:cs="Times New Roman" w:hint="eastAsia"/>
                <w:szCs w:val="24"/>
              </w:rPr>
              <w:t xml:space="preserve"> (一)證券商採購需求產品/服務。</w:t>
            </w:r>
          </w:p>
          <w:p w14:paraId="09FDCC40" w14:textId="77777777" w:rsidR="00500C58" w:rsidRPr="001E2995" w:rsidRDefault="00500C58" w:rsidP="00DB200D">
            <w:pPr>
              <w:autoSpaceDE w:val="0"/>
              <w:autoSpaceDN w:val="0"/>
              <w:adjustRightInd w:val="0"/>
              <w:ind w:leftChars="-58" w:left="480" w:hangingChars="258" w:hanging="619"/>
              <w:jc w:val="both"/>
              <w:rPr>
                <w:rFonts w:ascii="標楷體" w:eastAsia="標楷體" w:hAnsi="標楷體" w:cs="Times New Roman"/>
                <w:szCs w:val="24"/>
              </w:rPr>
            </w:pPr>
            <w:r w:rsidRPr="001E2995">
              <w:rPr>
                <w:rFonts w:ascii="標楷體" w:eastAsia="標楷體" w:hAnsi="標楷體" w:cs="Times New Roman" w:hint="eastAsia"/>
                <w:szCs w:val="24"/>
              </w:rPr>
              <w:t xml:space="preserve"> (二)資訊服務供應商應符合</w:t>
            </w:r>
            <w:r w:rsidRPr="001E2995">
              <w:rPr>
                <w:rFonts w:ascii="標楷體" w:eastAsia="標楷體" w:hAnsi="標楷體" w:cs="Times New Roman" w:hint="eastAsia"/>
                <w:color w:val="0000FF"/>
                <w:szCs w:val="24"/>
                <w:u w:val="single"/>
              </w:rPr>
              <w:t>之</w:t>
            </w:r>
            <w:r w:rsidRPr="001E2995">
              <w:rPr>
                <w:rFonts w:ascii="標楷體" w:eastAsia="標楷體" w:hAnsi="標楷體" w:cs="Times New Roman" w:hint="eastAsia"/>
                <w:szCs w:val="24"/>
              </w:rPr>
              <w:t>資安要求(例如：證券商資安政策、本公會資通系統安全防護基準自律規範)。</w:t>
            </w:r>
          </w:p>
          <w:p w14:paraId="68915830" w14:textId="77777777" w:rsidR="00500C58" w:rsidRPr="001E2995" w:rsidRDefault="00500C58" w:rsidP="00DB200D">
            <w:pPr>
              <w:autoSpaceDE w:val="0"/>
              <w:autoSpaceDN w:val="0"/>
              <w:adjustRightInd w:val="0"/>
              <w:ind w:leftChars="-58" w:left="480" w:hangingChars="258" w:hanging="619"/>
              <w:jc w:val="both"/>
              <w:rPr>
                <w:rFonts w:ascii="標楷體" w:eastAsia="標楷體" w:hAnsi="標楷體" w:cs="Times New Roman"/>
                <w:szCs w:val="24"/>
              </w:rPr>
            </w:pPr>
            <w:r w:rsidRPr="001E2995">
              <w:rPr>
                <w:rFonts w:ascii="標楷體" w:eastAsia="標楷體" w:hAnsi="標楷體" w:cs="Times New Roman" w:hint="eastAsia"/>
                <w:szCs w:val="24"/>
              </w:rPr>
              <w:t xml:space="preserve"> (三)資訊服務供應商之專案管理能力(例如，具有至少一張有效期間內之專案管理相關證照或相關成功專案簡述)。</w:t>
            </w:r>
          </w:p>
        </w:tc>
        <w:tc>
          <w:tcPr>
            <w:tcW w:w="3213" w:type="dxa"/>
          </w:tcPr>
          <w:p w14:paraId="2AF11855"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lastRenderedPageBreak/>
              <w:t>一、第一項第一款至第六款</w:t>
            </w:r>
            <w:r w:rsidRPr="001E2995">
              <w:rPr>
                <w:rFonts w:ascii="新細明體" w:eastAsia="新細明體" w:hAnsi="新細明體" w:cs="Times New Roman" w:hint="eastAsia"/>
                <w:color w:val="000000" w:themeColor="text1"/>
                <w:szCs w:val="24"/>
              </w:rPr>
              <w:t>，</w:t>
            </w:r>
            <w:r w:rsidRPr="001E2995">
              <w:rPr>
                <w:rFonts w:ascii="Times New Roman" w:eastAsia="標楷體" w:hAnsi="Times New Roman" w:cs="Times New Roman" w:hint="eastAsia"/>
                <w:color w:val="000000" w:themeColor="text1"/>
                <w:szCs w:val="24"/>
              </w:rPr>
              <w:t>參酌供應鏈參考</w:t>
            </w:r>
            <w:r w:rsidRPr="001E2995">
              <w:rPr>
                <w:rFonts w:ascii="標楷體" w:eastAsia="標楷體" w:hAnsi="標楷體" w:cs="Times New Roman" w:hint="eastAsia"/>
                <w:color w:val="000000" w:themeColor="text1"/>
                <w:szCs w:val="24"/>
              </w:rPr>
              <w:t>指引第四條，增列執行風險評估項目。</w:t>
            </w:r>
          </w:p>
          <w:p w14:paraId="7E3F481F"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二、第一項第一款與第二款</w:t>
            </w:r>
            <w:r w:rsidRPr="001E2995">
              <w:rPr>
                <w:rFonts w:ascii="新細明體" w:eastAsia="新細明體" w:hAnsi="新細明體" w:cs="Times New Roman" w:hint="eastAsia"/>
                <w:color w:val="000000" w:themeColor="text1"/>
                <w:szCs w:val="24"/>
              </w:rPr>
              <w:t>，</w:t>
            </w:r>
            <w:r w:rsidRPr="001E2995">
              <w:rPr>
                <w:rFonts w:ascii="標楷體" w:eastAsia="標楷體" w:hAnsi="標楷體" w:cs="Times New Roman" w:hint="eastAsia"/>
                <w:color w:val="000000" w:themeColor="text1"/>
                <w:szCs w:val="24"/>
              </w:rPr>
              <w:t>說明委外實務中，應先評估資訊委外業務項目之資訊安全風險與委外可行性，依據資訊安全要求進行成本估算。</w:t>
            </w:r>
          </w:p>
          <w:p w14:paraId="5CBEC5E5"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三、第一項第三款</w:t>
            </w:r>
            <w:r w:rsidRPr="001E2995">
              <w:rPr>
                <w:rFonts w:ascii="新細明體" w:eastAsia="新細明體" w:hAnsi="新細明體" w:cs="Times New Roman" w:hint="eastAsia"/>
                <w:color w:val="000000" w:themeColor="text1"/>
                <w:szCs w:val="24"/>
              </w:rPr>
              <w:t>，</w:t>
            </w:r>
            <w:r w:rsidRPr="001E2995">
              <w:rPr>
                <w:rFonts w:ascii="標楷體" w:eastAsia="標楷體" w:hAnsi="標楷體" w:cs="Times New Roman" w:hint="eastAsia"/>
                <w:color w:val="000000" w:themeColor="text1"/>
                <w:szCs w:val="24"/>
              </w:rPr>
              <w:t>說明應評估資訊服務供應商需符合之專業資格、資訊安全要求，以及資訊安全要求之服務水準(如： 資料管理、權限控管、設備管理等)。</w:t>
            </w:r>
          </w:p>
          <w:p w14:paraId="1DBACD1E"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四、第一項第四款</w:t>
            </w:r>
            <w:r w:rsidRPr="001E2995">
              <w:rPr>
                <w:rFonts w:ascii="新細明體" w:eastAsia="新細明體" w:hAnsi="新細明體" w:cs="Times New Roman" w:hint="eastAsia"/>
                <w:color w:val="000000" w:themeColor="text1"/>
                <w:szCs w:val="24"/>
              </w:rPr>
              <w:t>，</w:t>
            </w:r>
            <w:r w:rsidRPr="001E2995">
              <w:rPr>
                <w:rFonts w:ascii="標楷體" w:eastAsia="標楷體" w:hAnsi="標楷體" w:cs="Times New Roman" w:hint="eastAsia"/>
                <w:color w:val="000000" w:themeColor="text1"/>
                <w:szCs w:val="24"/>
              </w:rPr>
              <w:t>說明資訊服務供應商之服務集中度。</w:t>
            </w:r>
          </w:p>
          <w:p w14:paraId="225BB318" w14:textId="40FC5264"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五、第一項第五款</w:t>
            </w:r>
            <w:r w:rsidRPr="001E2995">
              <w:rPr>
                <w:rFonts w:ascii="新細明體" w:eastAsia="新細明體" w:hAnsi="新細明體" w:cs="Times New Roman" w:hint="eastAsia"/>
                <w:color w:val="000000" w:themeColor="text1"/>
                <w:szCs w:val="24"/>
              </w:rPr>
              <w:t>，</w:t>
            </w:r>
            <w:r w:rsidRPr="001E2995">
              <w:rPr>
                <w:rFonts w:ascii="標楷體" w:eastAsia="標楷體" w:hAnsi="標楷體" w:cs="Times New Roman" w:hint="eastAsia"/>
                <w:color w:val="000000" w:themeColor="text1"/>
                <w:szCs w:val="24"/>
              </w:rPr>
              <w:t>考量地緣政治要求，說明</w:t>
            </w:r>
            <w:r w:rsidR="00ED11E0">
              <w:rPr>
                <w:rFonts w:ascii="標楷體" w:eastAsia="標楷體" w:hAnsi="標楷體" w:cs="Times New Roman" w:hint="eastAsia"/>
                <w:color w:val="000000" w:themeColor="text1"/>
                <w:szCs w:val="24"/>
              </w:rPr>
              <w:t>證券商</w:t>
            </w:r>
            <w:r w:rsidRPr="001E2995">
              <w:rPr>
                <w:rFonts w:ascii="標楷體" w:eastAsia="標楷體" w:hAnsi="標楷體" w:cs="Times New Roman" w:hint="eastAsia"/>
                <w:color w:val="000000" w:themeColor="text1"/>
                <w:szCs w:val="24"/>
              </w:rPr>
              <w:t>應評估資訊服務供應商與提供產品或服務之位置(各國家可能有其不同地區適用之法規)，確認其所適用之當地法令法規，對於資訊安全要求與合約關係是否存在不利衝擊。</w:t>
            </w:r>
          </w:p>
          <w:p w14:paraId="32F2663A" w14:textId="1F2B0F2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六、第一項第六款</w:t>
            </w:r>
            <w:r w:rsidRPr="001E2995">
              <w:rPr>
                <w:rFonts w:ascii="新細明體" w:eastAsia="新細明體" w:hAnsi="新細明體" w:cs="Times New Roman" w:hint="eastAsia"/>
                <w:color w:val="000000" w:themeColor="text1"/>
                <w:szCs w:val="24"/>
              </w:rPr>
              <w:t>，</w:t>
            </w:r>
            <w:r w:rsidRPr="001E2995">
              <w:rPr>
                <w:rFonts w:ascii="標楷體" w:eastAsia="標楷體" w:hAnsi="標楷體" w:cs="Times New Roman" w:hint="eastAsia"/>
                <w:color w:val="000000" w:themeColor="text1"/>
                <w:szCs w:val="24"/>
              </w:rPr>
              <w:t>參酌供應鏈參考指引第四條第一項第六款</w:t>
            </w:r>
            <w:r w:rsidRPr="001E2995">
              <w:rPr>
                <w:rFonts w:ascii="新細明體" w:eastAsia="新細明體" w:hAnsi="新細明體" w:cs="Times New Roman" w:hint="eastAsia"/>
                <w:color w:val="000000" w:themeColor="text1"/>
                <w:szCs w:val="24"/>
              </w:rPr>
              <w:t>，</w:t>
            </w:r>
            <w:r w:rsidRPr="001E2995">
              <w:rPr>
                <w:rFonts w:ascii="標楷體" w:eastAsia="標楷體" w:hAnsi="標楷體" w:cs="Times New Roman" w:hint="eastAsia"/>
                <w:color w:val="000000" w:themeColor="text1"/>
                <w:szCs w:val="24"/>
              </w:rPr>
              <w:t>說明</w:t>
            </w:r>
            <w:r w:rsidR="00ED11E0">
              <w:rPr>
                <w:rFonts w:ascii="標楷體" w:eastAsia="標楷體" w:hAnsi="標楷體" w:cs="Times New Roman" w:hint="eastAsia"/>
                <w:color w:val="000000" w:themeColor="text1"/>
                <w:szCs w:val="24"/>
              </w:rPr>
              <w:t>證券商</w:t>
            </w:r>
            <w:r w:rsidRPr="001E2995">
              <w:rPr>
                <w:rFonts w:ascii="標楷體" w:eastAsia="標楷體" w:hAnsi="標楷體" w:cs="Times New Roman" w:hint="eastAsia"/>
                <w:color w:val="000000" w:themeColor="text1"/>
                <w:szCs w:val="24"/>
              </w:rPr>
              <w:t>應評估核心系統或跨機構資訊服務供應商之營運持續與資通安全事件</w:t>
            </w:r>
            <w:r w:rsidRPr="001E2995">
              <w:rPr>
                <w:rFonts w:ascii="標楷體" w:eastAsia="標楷體" w:hAnsi="標楷體" w:cs="Times New Roman" w:hint="eastAsia"/>
                <w:color w:val="000000" w:themeColor="text1"/>
                <w:szCs w:val="24"/>
              </w:rPr>
              <w:lastRenderedPageBreak/>
              <w:t>處理應符合</w:t>
            </w:r>
            <w:r w:rsidR="00ED11E0">
              <w:rPr>
                <w:rFonts w:ascii="標楷體" w:eastAsia="標楷體" w:hAnsi="標楷體" w:cs="Times New Roman" w:hint="eastAsia"/>
                <w:color w:val="000000" w:themeColor="text1"/>
                <w:szCs w:val="24"/>
              </w:rPr>
              <w:t>證券商</w:t>
            </w:r>
            <w:r w:rsidRPr="001E2995">
              <w:rPr>
                <w:rFonts w:ascii="標楷體" w:eastAsia="標楷體" w:hAnsi="標楷體" w:cs="Times New Roman" w:hint="eastAsia"/>
                <w:color w:val="000000" w:themeColor="text1"/>
                <w:szCs w:val="24"/>
              </w:rPr>
              <w:t>資訊安全要求，爰增核心資訊系統供應商及跨機構資訊服務之風險評估項目。</w:t>
            </w:r>
          </w:p>
          <w:p w14:paraId="184895FD" w14:textId="26F55FA4"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七、第三項參酌供應商參考指引第三條第三項，說明</w:t>
            </w:r>
            <w:r w:rsidR="00ED11E0">
              <w:rPr>
                <w:rFonts w:ascii="標楷體" w:eastAsia="標楷體" w:hAnsi="標楷體" w:cs="Times New Roman" w:hint="eastAsia"/>
                <w:color w:val="000000" w:themeColor="text1"/>
                <w:szCs w:val="24"/>
              </w:rPr>
              <w:t>證券商</w:t>
            </w:r>
            <w:r w:rsidRPr="001E2995">
              <w:rPr>
                <w:rFonts w:ascii="標楷體" w:eastAsia="標楷體" w:hAnsi="標楷體" w:cs="Times New Roman" w:hint="eastAsia"/>
                <w:color w:val="000000" w:themeColor="text1"/>
                <w:szCs w:val="24"/>
              </w:rPr>
              <w:t>委託供應商提供核心系統之應用系統開發案時，專案成員應有資訊安全人員參與，以協助第一道防線管理資訊安全風險與評估資訊安全作業執行情形。</w:t>
            </w:r>
          </w:p>
          <w:p w14:paraId="33AED95C"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八、第四項第二款配合第二條名詞修正，修正雲端服務名詞。</w:t>
            </w:r>
          </w:p>
          <w:p w14:paraId="55D57F14"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九、第六項第二目配合第一項第三款說明應評估資訊服務供應商需符合之專業資格、資訊安全要求，以及資訊安全要求之服務水準(如：資料管理、權限控管、設備管理等)，爰增建議書徵求文件包含服務水準要求。</w:t>
            </w:r>
          </w:p>
        </w:tc>
      </w:tr>
      <w:tr w:rsidR="00500C58" w:rsidRPr="00E01A7E" w14:paraId="23752D99" w14:textId="77777777" w:rsidTr="00500C58">
        <w:trPr>
          <w:jc w:val="center"/>
        </w:trPr>
        <w:tc>
          <w:tcPr>
            <w:tcW w:w="3415" w:type="dxa"/>
          </w:tcPr>
          <w:p w14:paraId="103E1488" w14:textId="77777777" w:rsidR="00500C58" w:rsidRPr="001E2995" w:rsidRDefault="00500C58" w:rsidP="00DB200D">
            <w:pPr>
              <w:spacing w:line="340" w:lineRule="exact"/>
              <w:ind w:left="841" w:hangingChars="350" w:hanging="841"/>
              <w:jc w:val="both"/>
              <w:rPr>
                <w:rFonts w:ascii="標楷體" w:eastAsia="標楷體" w:hAnsi="標楷體" w:cs="Times New Roman"/>
                <w:b/>
                <w:color w:val="000000" w:themeColor="text1"/>
                <w:szCs w:val="24"/>
              </w:rPr>
            </w:pPr>
            <w:r w:rsidRPr="001E2995">
              <w:rPr>
                <w:rFonts w:ascii="標楷體" w:eastAsia="標楷體" w:hAnsi="標楷體" w:cs="Times New Roman" w:hint="eastAsia"/>
                <w:b/>
                <w:color w:val="000000" w:themeColor="text1"/>
                <w:szCs w:val="24"/>
              </w:rPr>
              <w:lastRenderedPageBreak/>
              <w:t xml:space="preserve">第四條 </w:t>
            </w:r>
            <w:bookmarkStart w:id="4" w:name="_Hlk184310994"/>
            <w:r w:rsidRPr="001E2995">
              <w:rPr>
                <w:rFonts w:ascii="標楷體" w:eastAsia="標楷體" w:hAnsi="標楷體" w:cs="Times New Roman" w:hint="eastAsia"/>
                <w:b/>
                <w:color w:val="000000" w:themeColor="text1"/>
                <w:szCs w:val="24"/>
              </w:rPr>
              <w:t>證券商與資訊服務供應商之合約</w:t>
            </w:r>
            <w:bookmarkEnd w:id="4"/>
          </w:p>
          <w:p w14:paraId="38A66F5C"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一、證券商與資訊服務供應商之合約內容應依服務範圍的不同，宜包含下列各項：</w:t>
            </w:r>
          </w:p>
          <w:p w14:paraId="640B00F9"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(一)基本要求</w:t>
            </w:r>
          </w:p>
          <w:p w14:paraId="15314785" w14:textId="77777777" w:rsidR="00500C58" w:rsidRPr="001E2995" w:rsidRDefault="00500C58" w:rsidP="00DB200D">
            <w:pPr>
              <w:spacing w:line="340" w:lineRule="exact"/>
              <w:ind w:leftChars="-46" w:left="478" w:hangingChars="245" w:hanging="588"/>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 xml:space="preserve">   1.合約期限。</w:t>
            </w:r>
          </w:p>
          <w:p w14:paraId="1E9184D9" w14:textId="77777777" w:rsidR="00500C58" w:rsidRPr="001E2995" w:rsidRDefault="00500C58" w:rsidP="00DB200D">
            <w:pPr>
              <w:spacing w:line="340" w:lineRule="exact"/>
              <w:ind w:leftChars="-46" w:left="478" w:hangingChars="245" w:hanging="588"/>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 xml:space="preserve">   2.服務範圍。</w:t>
            </w:r>
          </w:p>
          <w:p w14:paraId="4FA22FE7" w14:textId="77777777" w:rsidR="00500C58" w:rsidRPr="001E2995" w:rsidRDefault="00500C58" w:rsidP="00DB200D">
            <w:pPr>
              <w:spacing w:line="340" w:lineRule="exact"/>
              <w:ind w:leftChars="-46" w:left="478" w:hangingChars="245" w:hanging="588"/>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 xml:space="preserve">   3.服務交付日期。</w:t>
            </w:r>
          </w:p>
          <w:p w14:paraId="1C149E2A" w14:textId="77777777" w:rsidR="00500C58" w:rsidRPr="001E2995" w:rsidRDefault="00500C58" w:rsidP="00DB200D">
            <w:pPr>
              <w:spacing w:line="340" w:lineRule="exact"/>
              <w:ind w:leftChars="-46" w:left="478" w:hangingChars="245" w:hanging="588"/>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 xml:space="preserve">   4.服務水準要求(如為一年期以上提供性質者，如：軟硬體維護合約、系統委外管理等，資訊服務供應商應依合約要求，定期提交服務水準報告)。</w:t>
            </w:r>
          </w:p>
          <w:p w14:paraId="5E0484A7" w14:textId="77777777" w:rsidR="00500C58" w:rsidRPr="001E2995" w:rsidRDefault="00500C58" w:rsidP="00DB200D">
            <w:pPr>
              <w:spacing w:line="340" w:lineRule="exact"/>
              <w:ind w:leftChars="105" w:left="518" w:hangingChars="111" w:hanging="266"/>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5.服務變更規範。</w:t>
            </w:r>
          </w:p>
          <w:p w14:paraId="6E61DAE0" w14:textId="77777777" w:rsidR="00500C58" w:rsidRPr="001E2995" w:rsidRDefault="00500C58" w:rsidP="00DB200D">
            <w:pPr>
              <w:spacing w:line="340" w:lineRule="exact"/>
              <w:ind w:leftChars="105" w:left="518" w:hangingChars="111" w:hanging="266"/>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6.服務驗收之標準。</w:t>
            </w:r>
          </w:p>
          <w:p w14:paraId="3B16A5E8" w14:textId="7EE4F6CB" w:rsidR="00500C58" w:rsidRPr="001E2995" w:rsidRDefault="00500C58" w:rsidP="00DB200D">
            <w:pPr>
              <w:spacing w:line="340" w:lineRule="exact"/>
              <w:ind w:leftChars="105" w:left="518" w:hangingChars="111" w:hanging="266"/>
              <w:jc w:val="both"/>
              <w:rPr>
                <w:rFonts w:ascii="標楷體" w:eastAsia="標楷體" w:hAnsi="標楷體" w:cs="Times New Roman"/>
                <w:color w:val="FF0000"/>
                <w:szCs w:val="24"/>
                <w:u w:val="single"/>
              </w:rPr>
            </w:pPr>
            <w:r w:rsidRPr="001E2995">
              <w:rPr>
                <w:rFonts w:ascii="標楷體" w:eastAsia="標楷體" w:hAnsi="標楷體" w:cs="Times New Roman" w:hint="eastAsia"/>
                <w:color w:val="000000" w:themeColor="text1"/>
                <w:szCs w:val="24"/>
              </w:rPr>
              <w:t>7.資通安全事件通報及應變處理作業程序</w:t>
            </w:r>
            <w:bookmarkStart w:id="5" w:name="_Hlk191543457"/>
            <w:r w:rsidRPr="001E2995">
              <w:rPr>
                <w:rFonts w:ascii="標楷體" w:eastAsia="標楷體" w:hAnsi="標楷體" w:cs="Times New Roman" w:hint="eastAsia"/>
                <w:color w:val="FF0000"/>
                <w:szCs w:val="24"/>
                <w:u w:val="single"/>
              </w:rPr>
              <w:t>（含當發生資安事故時，</w:t>
            </w:r>
            <w:r w:rsidR="00ED11E0">
              <w:rPr>
                <w:rFonts w:ascii="標楷體" w:eastAsia="標楷體" w:hAnsi="標楷體" w:cs="Times New Roman" w:hint="eastAsia"/>
                <w:color w:val="FF0000"/>
                <w:szCs w:val="24"/>
                <w:u w:val="single"/>
              </w:rPr>
              <w:t>資訊服務供商</w:t>
            </w:r>
            <w:r w:rsidRPr="001E2995">
              <w:rPr>
                <w:rFonts w:ascii="標楷體" w:eastAsia="標楷體" w:hAnsi="標楷體" w:cs="Times New Roman" w:hint="eastAsia"/>
                <w:color w:val="FF0000"/>
                <w:szCs w:val="24"/>
                <w:u w:val="single"/>
              </w:rPr>
              <w:t>應主動、即時或於時限要求內通知</w:t>
            </w:r>
            <w:r w:rsidR="00ED11E0">
              <w:rPr>
                <w:rFonts w:ascii="標楷體" w:eastAsia="標楷體" w:hAnsi="標楷體" w:cs="Times New Roman" w:hint="eastAsia"/>
                <w:color w:val="FF0000"/>
                <w:szCs w:val="24"/>
                <w:u w:val="single"/>
              </w:rPr>
              <w:t>證券商</w:t>
            </w:r>
            <w:r w:rsidRPr="001E2995">
              <w:rPr>
                <w:rFonts w:ascii="標楷體" w:eastAsia="標楷體" w:hAnsi="標楷體" w:cs="Times New Roman" w:hint="eastAsia"/>
                <w:color w:val="FF0000"/>
                <w:szCs w:val="24"/>
                <w:u w:val="single"/>
              </w:rPr>
              <w:t>）。</w:t>
            </w:r>
            <w:bookmarkEnd w:id="5"/>
          </w:p>
          <w:p w14:paraId="6EE789B9" w14:textId="77777777" w:rsidR="00500C58" w:rsidRPr="001E2995" w:rsidRDefault="00500C58" w:rsidP="00DB200D">
            <w:pPr>
              <w:spacing w:line="340" w:lineRule="exact"/>
              <w:ind w:left="960" w:hangingChars="400" w:hanging="96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(8.至 17.略。)</w:t>
            </w:r>
          </w:p>
          <w:p w14:paraId="439B733F" w14:textId="77777777" w:rsidR="00500C58" w:rsidRPr="001E2995" w:rsidRDefault="00500C58" w:rsidP="00DB200D">
            <w:pPr>
              <w:spacing w:line="340" w:lineRule="exact"/>
              <w:ind w:leftChars="-46" w:left="430" w:hangingChars="225" w:hanging="54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(二)證券商與資訊服務供應商之服務與產品應載明事項：</w:t>
            </w:r>
          </w:p>
          <w:p w14:paraId="3DA1073C" w14:textId="77777777" w:rsidR="00500C58" w:rsidRPr="001E2995" w:rsidRDefault="00500C58" w:rsidP="00DB200D">
            <w:pPr>
              <w:spacing w:line="340" w:lineRule="exact"/>
              <w:ind w:left="430" w:hangingChars="179" w:hanging="43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 xml:space="preserve"> 1.載明資訊委外服務或產品</w:t>
            </w:r>
            <w:r w:rsidRPr="001E2995">
              <w:rPr>
                <w:rFonts w:ascii="標楷體" w:eastAsia="標楷體" w:hAnsi="標楷體" w:cs="Times New Roman" w:hint="eastAsia"/>
                <w:color w:val="000000" w:themeColor="text1"/>
                <w:szCs w:val="24"/>
              </w:rPr>
              <w:lastRenderedPageBreak/>
              <w:t>之智慧財產權及其授權範圍。</w:t>
            </w:r>
          </w:p>
          <w:p w14:paraId="659F7059" w14:textId="77777777" w:rsidR="00500C58" w:rsidRPr="001E2995" w:rsidRDefault="00500C58" w:rsidP="00DB200D">
            <w:pPr>
              <w:spacing w:line="340" w:lineRule="exact"/>
              <w:ind w:leftChars="30" w:left="338" w:hangingChars="111" w:hanging="266"/>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2.資訊服務供應商如分包予其他供應商應載明(異動亦同)。</w:t>
            </w:r>
          </w:p>
          <w:p w14:paraId="30A5E139" w14:textId="77777777" w:rsidR="00500C58" w:rsidRPr="001E2995" w:rsidRDefault="00500C58" w:rsidP="00DB200D">
            <w:pPr>
              <w:spacing w:line="340" w:lineRule="exact"/>
              <w:ind w:leftChars="30" w:left="338" w:hangingChars="111" w:hanging="266"/>
              <w:jc w:val="both"/>
              <w:rPr>
                <w:rFonts w:ascii="標楷體" w:eastAsia="標楷體" w:hAnsi="標楷體" w:cs="Times New Roman"/>
                <w:color w:val="FF0000"/>
                <w:szCs w:val="24"/>
                <w:u w:val="single"/>
              </w:rPr>
            </w:pPr>
            <w:bookmarkStart w:id="6" w:name="_Hlk191543629"/>
            <w:r w:rsidRPr="001E2995">
              <w:rPr>
                <w:rFonts w:ascii="標楷體" w:eastAsia="標楷體" w:hAnsi="標楷體" w:cs="Times New Roman" w:hint="eastAsia"/>
                <w:color w:val="FF0000"/>
                <w:szCs w:val="24"/>
                <w:u w:val="single"/>
              </w:rPr>
              <w:t>3.應載明資訊服務供應商配合進行壓力測試及調整服務負載量之義務，並於市場交易量、業務變化及客戶屬性等發生顯著異動時發動辦理，俾憑評估系統資源調配或擴增。</w:t>
            </w:r>
          </w:p>
          <w:bookmarkEnd w:id="6"/>
          <w:p w14:paraId="66BE07D8" w14:textId="77777777" w:rsidR="00500C58" w:rsidRPr="001E2995" w:rsidRDefault="00500C58" w:rsidP="00DB200D">
            <w:pPr>
              <w:spacing w:line="340" w:lineRule="exact"/>
              <w:ind w:leftChars="30" w:left="338" w:hangingChars="111" w:hanging="266"/>
              <w:jc w:val="both"/>
              <w:rPr>
                <w:rFonts w:ascii="標楷體" w:eastAsia="標楷體" w:hAnsi="標楷體" w:cs="Times New Roman"/>
                <w:color w:val="000000" w:themeColor="text1"/>
                <w:szCs w:val="24"/>
                <w:u w:val="single"/>
              </w:rPr>
            </w:pPr>
            <w:r w:rsidRPr="001E2995">
              <w:rPr>
                <w:rFonts w:ascii="標楷體" w:eastAsia="標楷體" w:hAnsi="標楷體" w:cs="Times New Roman" w:hint="eastAsia"/>
                <w:color w:val="FF0000"/>
                <w:szCs w:val="24"/>
                <w:u w:val="single"/>
              </w:rPr>
              <w:t>4</w:t>
            </w:r>
            <w:r w:rsidRPr="001E2995">
              <w:rPr>
                <w:rFonts w:ascii="標楷體" w:eastAsia="標楷體" w:hAnsi="標楷體" w:cs="Times New Roman" w:hint="eastAsia"/>
                <w:color w:val="FF0000"/>
                <w:szCs w:val="24"/>
              </w:rPr>
              <w:t>.</w:t>
            </w:r>
            <w:r w:rsidRPr="001E2995">
              <w:rPr>
                <w:rFonts w:ascii="標楷體" w:eastAsia="標楷體" w:hAnsi="標楷體" w:cs="Times New Roman" w:hint="eastAsia"/>
                <w:color w:val="000000" w:themeColor="text1"/>
                <w:szCs w:val="24"/>
              </w:rPr>
              <w:t>第一類證券商應載明採購之服務與產品於規劃設計時納入服務與產品之機敏資料保護、授權與認證、安全性更新等。</w:t>
            </w:r>
          </w:p>
          <w:p w14:paraId="233FD5E4" w14:textId="77777777" w:rsidR="00500C58" w:rsidRPr="001E2995" w:rsidRDefault="00500C58" w:rsidP="00DB200D">
            <w:pPr>
              <w:spacing w:line="340" w:lineRule="exact"/>
              <w:ind w:leftChars="30" w:left="338" w:hangingChars="111" w:hanging="266"/>
              <w:jc w:val="both"/>
              <w:rPr>
                <w:rFonts w:ascii="標楷體" w:eastAsia="標楷體" w:hAnsi="標楷體" w:cs="Times New Roman"/>
                <w:color w:val="000000" w:themeColor="text1"/>
                <w:szCs w:val="24"/>
                <w:u w:val="single"/>
              </w:rPr>
            </w:pPr>
            <w:r w:rsidRPr="001E2995">
              <w:rPr>
                <w:rFonts w:ascii="標楷體" w:eastAsia="標楷體" w:hAnsi="標楷體" w:cs="Times New Roman" w:hint="eastAsia"/>
                <w:color w:val="FF0000"/>
                <w:szCs w:val="24"/>
                <w:u w:val="single"/>
              </w:rPr>
              <w:t>5</w:t>
            </w:r>
            <w:r w:rsidRPr="001E2995">
              <w:rPr>
                <w:rFonts w:ascii="標楷體" w:eastAsia="標楷體" w:hAnsi="標楷體" w:cs="Times New Roman" w:hint="eastAsia"/>
                <w:color w:val="000000" w:themeColor="text1"/>
                <w:szCs w:val="24"/>
              </w:rPr>
              <w:t>.第一類證券商應載明採購之服務與產品於規劃設計時納入隱私保護機制(Privacy by design)之要求</w:t>
            </w:r>
          </w:p>
          <w:p w14:paraId="62FD5F4C" w14:textId="77777777" w:rsidR="00500C58" w:rsidRPr="001E2995" w:rsidRDefault="00500C58" w:rsidP="00DB200D">
            <w:pPr>
              <w:spacing w:line="340" w:lineRule="exact"/>
              <w:ind w:leftChars="-45" w:left="430" w:hangingChars="224" w:hanging="538"/>
              <w:jc w:val="both"/>
              <w:rPr>
                <w:rFonts w:ascii="標楷體" w:eastAsia="標楷體" w:hAnsi="標楷體" w:cs="Times New Roman"/>
                <w:szCs w:val="24"/>
              </w:rPr>
            </w:pPr>
            <w:r w:rsidRPr="001E2995">
              <w:rPr>
                <w:rFonts w:ascii="標楷體" w:eastAsia="標楷體" w:hAnsi="標楷體" w:cs="Times New Roman" w:hint="eastAsia"/>
                <w:szCs w:val="24"/>
              </w:rPr>
              <w:t>(三)資訊服務供應商服務範圍涉及資通系統開發、維護與監控，應遵循「本公會資通系統安全防護基準自律規範」。</w:t>
            </w:r>
          </w:p>
          <w:p w14:paraId="2D3DCDC9" w14:textId="77777777" w:rsidR="00500C58" w:rsidRPr="001E2995" w:rsidRDefault="00500C58" w:rsidP="00DB200D">
            <w:pPr>
              <w:spacing w:line="340" w:lineRule="exact"/>
              <w:ind w:leftChars="-83" w:left="430" w:hangingChars="262" w:hanging="629"/>
              <w:jc w:val="both"/>
              <w:rPr>
                <w:rFonts w:ascii="標楷體" w:eastAsia="標楷體" w:hAnsi="標楷體" w:cs="Times New Roman"/>
                <w:szCs w:val="24"/>
              </w:rPr>
            </w:pPr>
            <w:r w:rsidRPr="001E2995">
              <w:rPr>
                <w:rFonts w:ascii="標楷體" w:eastAsia="標楷體" w:hAnsi="標楷體" w:cs="Times New Roman" w:hint="eastAsia"/>
                <w:szCs w:val="24"/>
              </w:rPr>
              <w:t xml:space="preserve"> (四)服務範圍涉及使用雲端服務，資訊服務供應商應遵循「本公會新興科技資通安全自律規範」。</w:t>
            </w:r>
          </w:p>
          <w:p w14:paraId="370C766E" w14:textId="77777777" w:rsidR="00500C58" w:rsidRPr="001E2995" w:rsidRDefault="00500C58" w:rsidP="00DB200D">
            <w:pPr>
              <w:spacing w:line="340" w:lineRule="exact"/>
              <w:ind w:leftChars="-83" w:left="430" w:hangingChars="262" w:hanging="629"/>
              <w:jc w:val="both"/>
              <w:rPr>
                <w:rFonts w:ascii="標楷體" w:eastAsia="標楷體" w:hAnsi="標楷體" w:cs="Times New Roman"/>
                <w:szCs w:val="24"/>
              </w:rPr>
            </w:pPr>
            <w:r w:rsidRPr="001E2995">
              <w:rPr>
                <w:rFonts w:ascii="標楷體" w:eastAsia="標楷體" w:hAnsi="標楷體" w:cs="Times New Roman" w:hint="eastAsia"/>
                <w:szCs w:val="24"/>
              </w:rPr>
              <w:t xml:space="preserve"> (五)資訊服務供應商之資安應符合下列要求：</w:t>
            </w:r>
          </w:p>
          <w:p w14:paraId="74282EB4" w14:textId="77777777" w:rsidR="00500C58" w:rsidRPr="001E2995" w:rsidRDefault="00500C58" w:rsidP="00DB200D">
            <w:pPr>
              <w:spacing w:line="340" w:lineRule="exact"/>
              <w:ind w:left="600" w:hangingChars="250" w:hanging="600"/>
              <w:jc w:val="both"/>
              <w:rPr>
                <w:rFonts w:ascii="標楷體" w:eastAsia="標楷體" w:hAnsi="標楷體" w:cs="Times New Roman"/>
                <w:szCs w:val="24"/>
              </w:rPr>
            </w:pPr>
            <w:r w:rsidRPr="001E2995">
              <w:rPr>
                <w:rFonts w:ascii="標楷體" w:eastAsia="標楷體" w:hAnsi="標楷體" w:cs="Times New Roman" w:hint="eastAsia"/>
                <w:szCs w:val="24"/>
              </w:rPr>
              <w:t>(1</w:t>
            </w:r>
            <w:r w:rsidRPr="001E2995">
              <w:rPr>
                <w:rFonts w:ascii="標楷體" w:eastAsia="標楷體" w:hAnsi="標楷體" w:cs="Times New Roman" w:hint="eastAsia"/>
                <w:color w:val="000000" w:themeColor="text1"/>
                <w:szCs w:val="24"/>
              </w:rPr>
              <w:t>.至 6.略。</w:t>
            </w:r>
            <w:r w:rsidRPr="001E2995">
              <w:rPr>
                <w:rFonts w:ascii="標楷體" w:eastAsia="標楷體" w:hAnsi="標楷體" w:cs="Times New Roman" w:hint="eastAsia"/>
                <w:szCs w:val="24"/>
              </w:rPr>
              <w:t>)</w:t>
            </w:r>
          </w:p>
          <w:p w14:paraId="449499F0" w14:textId="77777777" w:rsidR="00500C58" w:rsidRDefault="00500C58" w:rsidP="00DB200D">
            <w:pPr>
              <w:spacing w:line="340" w:lineRule="exact"/>
              <w:ind w:leftChars="67" w:left="430" w:hangingChars="112" w:hanging="269"/>
              <w:jc w:val="both"/>
              <w:rPr>
                <w:rFonts w:ascii="標楷體" w:eastAsia="標楷體" w:hAnsi="標楷體" w:cs="Times New Roman"/>
                <w:color w:val="FF0000"/>
                <w:szCs w:val="24"/>
                <w:u w:val="single"/>
              </w:rPr>
            </w:pPr>
            <w:bookmarkStart w:id="7" w:name="_Hlk191543811"/>
            <w:r w:rsidRPr="001E2995">
              <w:rPr>
                <w:rFonts w:ascii="標楷體" w:eastAsia="標楷體" w:hAnsi="標楷體" w:cs="Times New Roman" w:hint="eastAsia"/>
                <w:color w:val="FF0000"/>
                <w:szCs w:val="24"/>
                <w:u w:val="single"/>
              </w:rPr>
              <w:t>7.證券商應載明資訊服務供應商在應用程式上線前應完整測試。交易主機應設立備援機制，並禁止於開盤前及開盤期間進行系統更新</w:t>
            </w:r>
            <w:r w:rsidRPr="001E2995">
              <w:rPr>
                <w:rFonts w:ascii="標楷體" w:eastAsia="標楷體" w:hAnsi="標楷體" w:cs="Times New Roman" w:hint="eastAsia"/>
                <w:color w:val="FF0000"/>
                <w:szCs w:val="24"/>
                <w:u w:val="single"/>
              </w:rPr>
              <w:lastRenderedPageBreak/>
              <w:t>及下載，避免客戶端發生重大系統異常。</w:t>
            </w:r>
          </w:p>
          <w:p w14:paraId="75660762" w14:textId="4157B784" w:rsidR="00AF4B07" w:rsidRPr="00AF4B07" w:rsidRDefault="00AF4B07" w:rsidP="00DB200D">
            <w:pPr>
              <w:spacing w:line="340" w:lineRule="exact"/>
              <w:ind w:leftChars="67" w:left="430" w:hangingChars="112" w:hanging="269"/>
              <w:jc w:val="both"/>
              <w:rPr>
                <w:rFonts w:ascii="標楷體" w:eastAsia="標楷體" w:hAnsi="標楷體" w:cs="Times New Roman"/>
                <w:szCs w:val="24"/>
              </w:rPr>
            </w:pPr>
            <w:r w:rsidRPr="00AF4B07">
              <w:rPr>
                <w:rFonts w:ascii="標楷體" w:eastAsia="標楷體" w:hAnsi="標楷體" w:cs="Times New Roman" w:hint="eastAsia"/>
                <w:color w:val="FF0000"/>
                <w:szCs w:val="24"/>
                <w:u w:val="single"/>
              </w:rPr>
              <w:t>8</w:t>
            </w:r>
            <w:r w:rsidRPr="00AF4B07">
              <w:rPr>
                <w:rFonts w:ascii="標楷體" w:eastAsia="標楷體" w:hAnsi="標楷體" w:cs="Times New Roman" w:hint="eastAsia"/>
                <w:szCs w:val="24"/>
              </w:rPr>
              <w:t>.證券商電子交易之即時報價，如採用不同資訊服務供應商互為備援外，與資訊服務供應商之契約，應要求提供備援主機與備援系統相關證明文件，每年應與證券商進行一次主備援切換測試演練並保存相關演練記錄文件。</w:t>
            </w:r>
          </w:p>
          <w:bookmarkEnd w:id="7"/>
          <w:p w14:paraId="13E2716B" w14:textId="65C8D638" w:rsidR="00500C58" w:rsidRPr="001E2995" w:rsidRDefault="00AF4B07" w:rsidP="00DB200D">
            <w:pPr>
              <w:spacing w:line="340" w:lineRule="exact"/>
              <w:ind w:leftChars="66" w:left="429" w:hangingChars="113" w:hanging="271"/>
              <w:jc w:val="both"/>
              <w:rPr>
                <w:rFonts w:ascii="標楷體" w:eastAsia="標楷體" w:hAnsi="標楷體" w:cs="Times New Roman"/>
                <w:color w:val="FF0000"/>
                <w:szCs w:val="24"/>
                <w:u w:val="single"/>
              </w:rPr>
            </w:pPr>
            <w:r>
              <w:rPr>
                <w:rFonts w:ascii="標楷體" w:eastAsia="標楷體" w:hAnsi="標楷體" w:cs="Times New Roman"/>
                <w:color w:val="FF0000"/>
                <w:szCs w:val="24"/>
                <w:u w:val="single"/>
              </w:rPr>
              <w:t>9</w:t>
            </w:r>
            <w:r w:rsidR="00500C58" w:rsidRPr="00AF4B07">
              <w:rPr>
                <w:rFonts w:ascii="標楷體" w:eastAsia="標楷體" w:hAnsi="標楷體" w:cs="Times New Roman" w:hint="eastAsia"/>
                <w:szCs w:val="24"/>
              </w:rPr>
              <w:t>.</w:t>
            </w:r>
            <w:r w:rsidR="00500C58" w:rsidRPr="001E2995">
              <w:rPr>
                <w:rFonts w:ascii="標楷體" w:eastAsia="標楷體" w:hAnsi="標楷體" w:cs="Times New Roman" w:hint="eastAsia"/>
                <w:color w:val="000000" w:themeColor="text1"/>
                <w:szCs w:val="24"/>
              </w:rPr>
              <w:t>第一類證券商之資訊服務供應商應提供取得之資安及品質證照。</w:t>
            </w:r>
          </w:p>
        </w:tc>
        <w:tc>
          <w:tcPr>
            <w:tcW w:w="3430" w:type="dxa"/>
          </w:tcPr>
          <w:p w14:paraId="7125D88E" w14:textId="77777777" w:rsidR="00500C58" w:rsidRPr="001E2995" w:rsidRDefault="00500C58" w:rsidP="00DB200D">
            <w:pPr>
              <w:spacing w:line="340" w:lineRule="exact"/>
              <w:ind w:left="841" w:hangingChars="350" w:hanging="841"/>
              <w:jc w:val="both"/>
              <w:rPr>
                <w:rFonts w:ascii="標楷體" w:eastAsia="標楷體" w:hAnsi="標楷體" w:cs="Times New Roman"/>
                <w:b/>
                <w:color w:val="000000" w:themeColor="text1"/>
                <w:szCs w:val="24"/>
              </w:rPr>
            </w:pPr>
            <w:r w:rsidRPr="001E2995">
              <w:rPr>
                <w:rFonts w:ascii="標楷體" w:eastAsia="標楷體" w:hAnsi="標楷體" w:cs="Times New Roman" w:hint="eastAsia"/>
                <w:b/>
                <w:color w:val="000000" w:themeColor="text1"/>
                <w:szCs w:val="24"/>
              </w:rPr>
              <w:lastRenderedPageBreak/>
              <w:t>第四條 證券商與資訊服務供應商之合約</w:t>
            </w:r>
          </w:p>
          <w:p w14:paraId="53F1B2C0"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一、證券商與資訊服務供應商之合約內容應依服務範圍的不同，宜包含下列各項：</w:t>
            </w:r>
          </w:p>
          <w:p w14:paraId="7A6350A1"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(一)基本要求</w:t>
            </w:r>
          </w:p>
          <w:p w14:paraId="4F192B5F" w14:textId="77777777" w:rsidR="00500C58" w:rsidRPr="001E2995" w:rsidRDefault="00500C58" w:rsidP="00DB200D">
            <w:pPr>
              <w:spacing w:line="340" w:lineRule="exact"/>
              <w:ind w:leftChars="91" w:left="477" w:hangingChars="108" w:hanging="259"/>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1.合約期限。</w:t>
            </w:r>
          </w:p>
          <w:p w14:paraId="13A1B128" w14:textId="77777777" w:rsidR="00500C58" w:rsidRPr="001E2995" w:rsidRDefault="00500C58" w:rsidP="00DB200D">
            <w:pPr>
              <w:spacing w:line="340" w:lineRule="exact"/>
              <w:ind w:leftChars="91" w:left="477" w:hangingChars="108" w:hanging="259"/>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2.服務範圍。</w:t>
            </w:r>
          </w:p>
          <w:p w14:paraId="3D16169C" w14:textId="77777777" w:rsidR="00500C58" w:rsidRPr="001E2995" w:rsidRDefault="00500C58" w:rsidP="00DB200D">
            <w:pPr>
              <w:spacing w:line="340" w:lineRule="exact"/>
              <w:ind w:leftChars="91" w:left="477" w:hangingChars="108" w:hanging="259"/>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3.服務交付日期。</w:t>
            </w:r>
          </w:p>
          <w:p w14:paraId="136E38AA" w14:textId="77777777" w:rsidR="00500C58" w:rsidRPr="001E2995" w:rsidRDefault="00500C58" w:rsidP="00DB200D">
            <w:pPr>
              <w:spacing w:line="340" w:lineRule="exact"/>
              <w:ind w:leftChars="91" w:left="477" w:hangingChars="108" w:hanging="259"/>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4.服務水準要求。(如為一年期以上提供性質者，如：軟硬體維護合約、系統委外管理等，資訊服務供應商應依合約要求，定期提交服務水準報告)。</w:t>
            </w:r>
          </w:p>
          <w:p w14:paraId="06808B02" w14:textId="77777777" w:rsidR="00500C58" w:rsidRPr="001E2995" w:rsidRDefault="00500C58" w:rsidP="00DB200D">
            <w:pPr>
              <w:spacing w:line="340" w:lineRule="exact"/>
              <w:ind w:leftChars="91" w:left="489" w:hangingChars="113" w:hanging="271"/>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5.服務變更規範。</w:t>
            </w:r>
          </w:p>
          <w:p w14:paraId="0C617684" w14:textId="77777777" w:rsidR="00500C58" w:rsidRPr="001E2995" w:rsidRDefault="00500C58" w:rsidP="00DB200D">
            <w:pPr>
              <w:spacing w:line="340" w:lineRule="exact"/>
              <w:ind w:leftChars="91" w:left="489" w:hangingChars="113" w:hanging="271"/>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6.服務驗收之標準。</w:t>
            </w:r>
          </w:p>
          <w:p w14:paraId="120C4E91" w14:textId="77777777" w:rsidR="00500C58" w:rsidRPr="001E2995" w:rsidRDefault="00500C58" w:rsidP="00DB200D">
            <w:pPr>
              <w:spacing w:line="340" w:lineRule="exact"/>
              <w:ind w:leftChars="91" w:left="489" w:hangingChars="113" w:hanging="271"/>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7.資通安全事件通報及應變處理作業程序。</w:t>
            </w:r>
          </w:p>
          <w:p w14:paraId="7D2ED562" w14:textId="77777777" w:rsidR="00500C58" w:rsidRPr="001E2995" w:rsidRDefault="00500C58" w:rsidP="00DB200D">
            <w:pPr>
              <w:spacing w:line="340" w:lineRule="exact"/>
              <w:ind w:left="1080" w:hangingChars="450" w:hanging="1080"/>
              <w:jc w:val="both"/>
              <w:rPr>
                <w:rFonts w:ascii="標楷體" w:eastAsia="標楷體" w:hAnsi="標楷體" w:cs="Times New Roman"/>
                <w:color w:val="FF0000"/>
                <w:szCs w:val="24"/>
              </w:rPr>
            </w:pPr>
          </w:p>
          <w:p w14:paraId="08BD0019" w14:textId="77777777" w:rsidR="00500C58" w:rsidRPr="001E2995" w:rsidRDefault="00500C58" w:rsidP="00DB200D">
            <w:pPr>
              <w:spacing w:line="340" w:lineRule="exact"/>
              <w:ind w:left="1080" w:hangingChars="450" w:hanging="1080"/>
              <w:jc w:val="both"/>
              <w:rPr>
                <w:rFonts w:ascii="標楷體" w:eastAsia="標楷體" w:hAnsi="標楷體" w:cs="Times New Roman"/>
                <w:color w:val="FF0000"/>
                <w:szCs w:val="24"/>
              </w:rPr>
            </w:pPr>
          </w:p>
          <w:p w14:paraId="55B97D59" w14:textId="77777777" w:rsidR="00500C58" w:rsidRPr="001E2995" w:rsidRDefault="00500C58" w:rsidP="00DB200D">
            <w:pPr>
              <w:spacing w:line="340" w:lineRule="exact"/>
              <w:ind w:left="1080" w:hangingChars="450" w:hanging="1080"/>
              <w:jc w:val="both"/>
              <w:rPr>
                <w:rFonts w:ascii="標楷體" w:eastAsia="標楷體" w:hAnsi="標楷體" w:cs="Times New Roman"/>
                <w:color w:val="FF0000"/>
                <w:szCs w:val="24"/>
              </w:rPr>
            </w:pPr>
          </w:p>
          <w:p w14:paraId="480A96FF" w14:textId="77777777" w:rsidR="00500C58" w:rsidRPr="001E2995" w:rsidRDefault="00500C58" w:rsidP="00DB200D">
            <w:pPr>
              <w:spacing w:line="340" w:lineRule="exact"/>
              <w:ind w:left="1080" w:hangingChars="450" w:hanging="10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(8.至 17.略。)</w:t>
            </w:r>
          </w:p>
          <w:p w14:paraId="594FA268" w14:textId="77777777" w:rsidR="00500C58" w:rsidRPr="001E2995" w:rsidRDefault="00500C58" w:rsidP="00DB200D">
            <w:pPr>
              <w:spacing w:line="340" w:lineRule="exact"/>
              <w:ind w:leftChars="-44" w:left="434" w:hangingChars="225" w:hanging="54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(二)證券商與資訊服務供應商之服務與產品應載明事項：</w:t>
            </w:r>
          </w:p>
          <w:p w14:paraId="5F164D97" w14:textId="77777777" w:rsidR="00500C58" w:rsidRPr="001E2995" w:rsidRDefault="00500C58" w:rsidP="00DB200D">
            <w:pPr>
              <w:spacing w:line="340" w:lineRule="exact"/>
              <w:ind w:leftChars="66" w:left="429" w:hangingChars="113" w:hanging="271"/>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1.載明資訊委外服務或產品</w:t>
            </w:r>
            <w:r w:rsidRPr="001E2995">
              <w:rPr>
                <w:rFonts w:ascii="標楷體" w:eastAsia="標楷體" w:hAnsi="標楷體" w:cs="Times New Roman" w:hint="eastAsia"/>
                <w:color w:val="000000" w:themeColor="text1"/>
                <w:szCs w:val="24"/>
              </w:rPr>
              <w:lastRenderedPageBreak/>
              <w:t>之智慧財產權及其授權範圍。</w:t>
            </w:r>
          </w:p>
          <w:p w14:paraId="75AB8394" w14:textId="77777777" w:rsidR="00500C58" w:rsidRPr="001E2995" w:rsidRDefault="00500C58" w:rsidP="00DB200D">
            <w:pPr>
              <w:spacing w:line="340" w:lineRule="exact"/>
              <w:ind w:leftChars="66" w:left="518" w:hangingChars="150" w:hanging="36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2.資訊服務供應商如分包予其他供應商應載明(異動亦同)。</w:t>
            </w:r>
          </w:p>
          <w:p w14:paraId="4FE3A9EB" w14:textId="77777777" w:rsidR="00500C58" w:rsidRPr="001E2995" w:rsidRDefault="00500C58" w:rsidP="00DB200D">
            <w:pPr>
              <w:spacing w:line="340" w:lineRule="exact"/>
              <w:ind w:leftChars="66" w:left="429" w:hangingChars="113" w:hanging="271"/>
              <w:jc w:val="both"/>
              <w:rPr>
                <w:rFonts w:ascii="標楷體" w:eastAsia="標楷體" w:hAnsi="標楷體" w:cs="Times New Roman"/>
                <w:color w:val="FF0000"/>
                <w:szCs w:val="24"/>
                <w:u w:val="single"/>
              </w:rPr>
            </w:pPr>
          </w:p>
          <w:p w14:paraId="6BFA7E9A" w14:textId="77777777" w:rsidR="00500C58" w:rsidRPr="001E2995" w:rsidRDefault="00500C58" w:rsidP="00DB200D">
            <w:pPr>
              <w:spacing w:line="340" w:lineRule="exact"/>
              <w:ind w:leftChars="66" w:left="429" w:hangingChars="113" w:hanging="271"/>
              <w:jc w:val="both"/>
              <w:rPr>
                <w:rFonts w:ascii="標楷體" w:eastAsia="標楷體" w:hAnsi="標楷體" w:cs="Times New Roman"/>
                <w:color w:val="FF0000"/>
                <w:szCs w:val="24"/>
                <w:u w:val="single"/>
              </w:rPr>
            </w:pPr>
          </w:p>
          <w:p w14:paraId="03D7B8CF" w14:textId="77777777" w:rsidR="00500C58" w:rsidRPr="001E2995" w:rsidRDefault="00500C58" w:rsidP="00DB200D">
            <w:pPr>
              <w:spacing w:line="340" w:lineRule="exact"/>
              <w:ind w:leftChars="66" w:left="429" w:hangingChars="113" w:hanging="271"/>
              <w:jc w:val="both"/>
              <w:rPr>
                <w:rFonts w:ascii="標楷體" w:eastAsia="標楷體" w:hAnsi="標楷體" w:cs="Times New Roman"/>
                <w:color w:val="FF0000"/>
                <w:szCs w:val="24"/>
                <w:u w:val="single"/>
              </w:rPr>
            </w:pPr>
          </w:p>
          <w:p w14:paraId="05D98F2E" w14:textId="77777777" w:rsidR="00500C58" w:rsidRPr="001E2995" w:rsidRDefault="00500C58" w:rsidP="00DB200D">
            <w:pPr>
              <w:spacing w:line="340" w:lineRule="exact"/>
              <w:ind w:leftChars="66" w:left="429" w:hangingChars="113" w:hanging="271"/>
              <w:jc w:val="both"/>
              <w:rPr>
                <w:rFonts w:ascii="標楷體" w:eastAsia="標楷體" w:hAnsi="標楷體" w:cs="Times New Roman"/>
                <w:color w:val="FF0000"/>
                <w:szCs w:val="24"/>
                <w:u w:val="single"/>
              </w:rPr>
            </w:pPr>
          </w:p>
          <w:p w14:paraId="0656911C" w14:textId="77777777" w:rsidR="00500C58" w:rsidRPr="001E2995" w:rsidRDefault="00500C58" w:rsidP="00DB200D">
            <w:pPr>
              <w:spacing w:line="340" w:lineRule="exact"/>
              <w:ind w:leftChars="66" w:left="429" w:hangingChars="113" w:hanging="271"/>
              <w:jc w:val="both"/>
              <w:rPr>
                <w:rFonts w:ascii="標楷體" w:eastAsia="標楷體" w:hAnsi="標楷體" w:cs="Times New Roman"/>
                <w:color w:val="FF0000"/>
                <w:szCs w:val="24"/>
                <w:u w:val="single"/>
              </w:rPr>
            </w:pPr>
          </w:p>
          <w:p w14:paraId="420997E5" w14:textId="77777777" w:rsidR="00500C58" w:rsidRDefault="00500C58" w:rsidP="00DB200D">
            <w:pPr>
              <w:spacing w:line="340" w:lineRule="exact"/>
              <w:ind w:leftChars="66" w:left="429" w:hangingChars="113" w:hanging="271"/>
              <w:jc w:val="both"/>
              <w:rPr>
                <w:rFonts w:ascii="標楷體" w:eastAsia="標楷體" w:hAnsi="標楷體" w:cs="Times New Roman"/>
                <w:color w:val="FF0000"/>
                <w:szCs w:val="24"/>
                <w:u w:val="single"/>
              </w:rPr>
            </w:pPr>
          </w:p>
          <w:p w14:paraId="567425B9" w14:textId="77777777" w:rsidR="00500C58" w:rsidRPr="001E2995" w:rsidRDefault="00500C58" w:rsidP="00DB200D">
            <w:pPr>
              <w:spacing w:line="340" w:lineRule="exact"/>
              <w:ind w:leftChars="66" w:left="429" w:hangingChars="113" w:hanging="271"/>
              <w:jc w:val="both"/>
              <w:rPr>
                <w:rFonts w:ascii="標楷體" w:eastAsia="標楷體" w:hAnsi="標楷體" w:cs="Times New Roman"/>
                <w:color w:val="FF0000"/>
                <w:szCs w:val="24"/>
                <w:u w:val="single"/>
              </w:rPr>
            </w:pPr>
          </w:p>
          <w:p w14:paraId="0514F2ED" w14:textId="77777777" w:rsidR="00500C58" w:rsidRPr="001E2995" w:rsidRDefault="00500C58" w:rsidP="00DB200D">
            <w:pPr>
              <w:spacing w:line="340" w:lineRule="exact"/>
              <w:ind w:leftChars="66" w:left="429" w:hangingChars="113" w:hanging="271"/>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FF"/>
                <w:szCs w:val="24"/>
                <w:u w:val="single"/>
              </w:rPr>
              <w:t>3</w:t>
            </w:r>
            <w:r w:rsidRPr="001E2995">
              <w:rPr>
                <w:rFonts w:ascii="標楷體" w:eastAsia="標楷體" w:hAnsi="標楷體" w:cs="Times New Roman" w:hint="eastAsia"/>
                <w:color w:val="000000" w:themeColor="text1"/>
                <w:szCs w:val="24"/>
              </w:rPr>
              <w:t>.第一類證券商應載明採購之服務與產品於規劃設計時納入服務與產品之機敏資料保護、授權與認證、安全性更新等。</w:t>
            </w:r>
          </w:p>
          <w:p w14:paraId="0FB8338F" w14:textId="77777777" w:rsidR="00500C58" w:rsidRPr="001E2995" w:rsidRDefault="00500C58" w:rsidP="00DB200D">
            <w:pPr>
              <w:spacing w:line="340" w:lineRule="exact"/>
              <w:ind w:leftChars="30" w:left="518" w:hangingChars="186" w:hanging="446"/>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 xml:space="preserve"> </w:t>
            </w:r>
            <w:r w:rsidRPr="001E2995">
              <w:rPr>
                <w:rFonts w:ascii="標楷體" w:eastAsia="標楷體" w:hAnsi="標楷體" w:cs="Times New Roman" w:hint="eastAsia"/>
                <w:color w:val="0000FF"/>
                <w:szCs w:val="24"/>
                <w:u w:val="single"/>
              </w:rPr>
              <w:t>4</w:t>
            </w:r>
            <w:r w:rsidRPr="001E2995">
              <w:rPr>
                <w:rFonts w:ascii="標楷體" w:eastAsia="標楷體" w:hAnsi="標楷體" w:cs="Times New Roman" w:hint="eastAsia"/>
                <w:color w:val="0000FF"/>
                <w:szCs w:val="24"/>
              </w:rPr>
              <w:t>.</w:t>
            </w:r>
            <w:r w:rsidRPr="001E2995">
              <w:rPr>
                <w:rFonts w:ascii="標楷體" w:eastAsia="標楷體" w:hAnsi="標楷體" w:cs="Times New Roman" w:hint="eastAsia"/>
                <w:color w:val="000000" w:themeColor="text1"/>
                <w:szCs w:val="24"/>
              </w:rPr>
              <w:t>第一類證券商應載明採購之服務與產品於規劃設計時納入隱私保護機制(Privacy by design)之要求。</w:t>
            </w:r>
          </w:p>
          <w:p w14:paraId="289EB70A" w14:textId="77777777" w:rsidR="00500C58" w:rsidRPr="001E2995" w:rsidRDefault="00500C58" w:rsidP="00DB200D">
            <w:pPr>
              <w:spacing w:line="340" w:lineRule="exact"/>
              <w:ind w:leftChars="-45" w:left="430" w:hangingChars="224" w:hanging="538"/>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(三)資訊服務供應商服務範圍涉及資通系統開發、維護與監控，應遵循「本公會資通系統安全防護基準自律規範」。</w:t>
            </w:r>
          </w:p>
          <w:p w14:paraId="6BE0B60C" w14:textId="77777777" w:rsidR="00500C58" w:rsidRPr="001E2995" w:rsidRDefault="00500C58" w:rsidP="00DB200D">
            <w:pPr>
              <w:spacing w:line="340" w:lineRule="exact"/>
              <w:ind w:leftChars="-45" w:left="430" w:hangingChars="224" w:hanging="538"/>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(四)服務範圍涉及使用雲端</w:t>
            </w:r>
            <w:r w:rsidRPr="001E2995">
              <w:rPr>
                <w:rFonts w:ascii="標楷體" w:eastAsia="標楷體" w:hAnsi="標楷體" w:cs="Times New Roman" w:hint="eastAsia"/>
                <w:color w:val="0000FF"/>
                <w:szCs w:val="24"/>
                <w:u w:val="single"/>
              </w:rPr>
              <w:t>運算</w:t>
            </w:r>
            <w:r w:rsidRPr="001E2995">
              <w:rPr>
                <w:rFonts w:ascii="標楷體" w:eastAsia="標楷體" w:hAnsi="標楷體" w:cs="Times New Roman" w:hint="eastAsia"/>
                <w:color w:val="000000" w:themeColor="text1"/>
                <w:szCs w:val="24"/>
              </w:rPr>
              <w:t>服務，資訊服務供應商應遵循「本公會新興科技資通安全自律規範」。</w:t>
            </w:r>
          </w:p>
          <w:p w14:paraId="26B4EC23" w14:textId="77777777" w:rsidR="00500C58" w:rsidRPr="001E2995" w:rsidRDefault="00500C58" w:rsidP="00DB200D">
            <w:pPr>
              <w:spacing w:line="340" w:lineRule="exact"/>
              <w:ind w:leftChars="-45" w:left="430" w:hangingChars="224" w:hanging="538"/>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(五)資訊服務供應商之資安應符合下列要求：</w:t>
            </w:r>
          </w:p>
          <w:p w14:paraId="05D3C546" w14:textId="77777777" w:rsidR="00500C58" w:rsidRPr="001E2995" w:rsidRDefault="00500C58" w:rsidP="00DB200D">
            <w:pPr>
              <w:spacing w:line="340" w:lineRule="exact"/>
              <w:ind w:left="600" w:hangingChars="250" w:hanging="60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(1.至 6.略。)</w:t>
            </w:r>
          </w:p>
          <w:p w14:paraId="2843B7A4" w14:textId="77777777" w:rsidR="00500C58" w:rsidRPr="001E2995" w:rsidRDefault="00500C58" w:rsidP="00DB200D">
            <w:pPr>
              <w:spacing w:line="340" w:lineRule="exact"/>
              <w:ind w:left="250" w:hangingChars="104" w:hanging="250"/>
              <w:jc w:val="both"/>
              <w:rPr>
                <w:rFonts w:ascii="標楷體" w:eastAsia="標楷體" w:hAnsi="標楷體" w:cs="Times New Roman"/>
                <w:color w:val="FF0000"/>
                <w:szCs w:val="24"/>
                <w:u w:val="single"/>
              </w:rPr>
            </w:pPr>
          </w:p>
          <w:p w14:paraId="48E8E4AC" w14:textId="77777777" w:rsidR="00500C58" w:rsidRPr="001E2995" w:rsidRDefault="00500C58" w:rsidP="00DB200D">
            <w:pPr>
              <w:spacing w:line="340" w:lineRule="exact"/>
              <w:ind w:left="250" w:hangingChars="104" w:hanging="250"/>
              <w:jc w:val="both"/>
              <w:rPr>
                <w:rFonts w:ascii="標楷體" w:eastAsia="標楷體" w:hAnsi="標楷體" w:cs="Times New Roman"/>
                <w:color w:val="FF0000"/>
                <w:szCs w:val="24"/>
                <w:u w:val="single"/>
              </w:rPr>
            </w:pPr>
          </w:p>
          <w:p w14:paraId="29996903" w14:textId="77777777" w:rsidR="00500C58" w:rsidRPr="001E2995" w:rsidRDefault="00500C58" w:rsidP="00DB200D">
            <w:pPr>
              <w:spacing w:line="340" w:lineRule="exact"/>
              <w:ind w:left="250" w:hangingChars="104" w:hanging="250"/>
              <w:jc w:val="both"/>
              <w:rPr>
                <w:rFonts w:ascii="標楷體" w:eastAsia="標楷體" w:hAnsi="標楷體" w:cs="Times New Roman"/>
                <w:color w:val="FF0000"/>
                <w:szCs w:val="24"/>
                <w:u w:val="single"/>
              </w:rPr>
            </w:pPr>
          </w:p>
          <w:p w14:paraId="7D5E5959" w14:textId="77777777" w:rsidR="00500C58" w:rsidRPr="001E2995" w:rsidRDefault="00500C58" w:rsidP="00DB200D">
            <w:pPr>
              <w:spacing w:line="340" w:lineRule="exact"/>
              <w:ind w:left="250" w:hangingChars="104" w:hanging="250"/>
              <w:jc w:val="both"/>
              <w:rPr>
                <w:rFonts w:ascii="標楷體" w:eastAsia="標楷體" w:hAnsi="標楷體" w:cs="Times New Roman"/>
                <w:color w:val="FF0000"/>
                <w:szCs w:val="24"/>
                <w:u w:val="single"/>
              </w:rPr>
            </w:pPr>
          </w:p>
          <w:p w14:paraId="2796B38E" w14:textId="77777777" w:rsidR="00500C58" w:rsidRPr="001E2995" w:rsidRDefault="00500C58" w:rsidP="00DB200D">
            <w:pPr>
              <w:spacing w:line="340" w:lineRule="exact"/>
              <w:ind w:left="250" w:hangingChars="104" w:hanging="250"/>
              <w:jc w:val="both"/>
              <w:rPr>
                <w:rFonts w:ascii="標楷體" w:eastAsia="標楷體" w:hAnsi="標楷體" w:cs="Times New Roman"/>
                <w:color w:val="FF0000"/>
                <w:szCs w:val="24"/>
                <w:u w:val="single"/>
              </w:rPr>
            </w:pPr>
          </w:p>
          <w:p w14:paraId="5B730AC1" w14:textId="77777777" w:rsidR="00500C58" w:rsidRDefault="00500C58" w:rsidP="00DB200D">
            <w:pPr>
              <w:spacing w:line="340" w:lineRule="exact"/>
              <w:ind w:left="250" w:hangingChars="104" w:hanging="250"/>
              <w:jc w:val="both"/>
              <w:rPr>
                <w:rFonts w:ascii="標楷體" w:eastAsia="標楷體" w:hAnsi="標楷體" w:cs="Times New Roman"/>
                <w:color w:val="FF0000"/>
                <w:szCs w:val="24"/>
                <w:u w:val="single"/>
              </w:rPr>
            </w:pPr>
          </w:p>
          <w:p w14:paraId="39E6949E" w14:textId="77777777" w:rsidR="00500C58" w:rsidRDefault="00500C58" w:rsidP="00DB200D">
            <w:pPr>
              <w:spacing w:line="340" w:lineRule="exact"/>
              <w:ind w:left="250" w:hangingChars="104" w:hanging="250"/>
              <w:jc w:val="both"/>
              <w:rPr>
                <w:rFonts w:ascii="標楷體" w:eastAsia="標楷體" w:hAnsi="標楷體" w:cs="Times New Roman"/>
                <w:color w:val="FF0000"/>
                <w:szCs w:val="24"/>
                <w:u w:val="single"/>
              </w:rPr>
            </w:pPr>
          </w:p>
          <w:p w14:paraId="0282ED8E" w14:textId="57A4BBCD" w:rsidR="00AF4B07" w:rsidRPr="00AF4B07" w:rsidRDefault="00AF4B07" w:rsidP="00DB200D">
            <w:pPr>
              <w:spacing w:line="340" w:lineRule="exact"/>
              <w:ind w:left="250" w:hangingChars="104" w:hanging="250"/>
              <w:jc w:val="both"/>
              <w:rPr>
                <w:rFonts w:ascii="標楷體" w:eastAsia="標楷體" w:hAnsi="標楷體" w:cs="Times New Roman"/>
                <w:szCs w:val="24"/>
              </w:rPr>
            </w:pPr>
            <w:r w:rsidRPr="00AF4B07">
              <w:rPr>
                <w:rFonts w:ascii="標楷體" w:eastAsia="標楷體" w:hAnsi="標楷體" w:cs="Times New Roman"/>
                <w:color w:val="0000FF"/>
                <w:szCs w:val="24"/>
                <w:u w:val="single"/>
              </w:rPr>
              <w:t>7</w:t>
            </w:r>
            <w:r w:rsidRPr="00AF4B07">
              <w:rPr>
                <w:rFonts w:ascii="標楷體" w:eastAsia="標楷體" w:hAnsi="標楷體" w:cs="Times New Roman" w:hint="eastAsia"/>
                <w:szCs w:val="24"/>
              </w:rPr>
              <w:t>.證券商電子交易之即時報價，如採用不同資訊服務供應商互為備援外，與資訊服務供應商之契約，應要求提供備援主機與備援系統相關證明文件，每年應與證券商進行一次主備援切換測試演練並保存相關演練記錄文件。</w:t>
            </w:r>
          </w:p>
          <w:p w14:paraId="6770627B" w14:textId="64DC2D49" w:rsidR="00500C58" w:rsidRPr="001E2995" w:rsidRDefault="00AF4B07" w:rsidP="00DB200D">
            <w:pPr>
              <w:spacing w:line="340" w:lineRule="exact"/>
              <w:ind w:left="250" w:hangingChars="104" w:hanging="250"/>
              <w:jc w:val="both"/>
              <w:rPr>
                <w:rFonts w:ascii="標楷體" w:eastAsia="標楷體" w:hAnsi="標楷體" w:cs="Times New Roman"/>
                <w:color w:val="FF0000"/>
                <w:szCs w:val="24"/>
              </w:rPr>
            </w:pPr>
            <w:r>
              <w:rPr>
                <w:rFonts w:ascii="標楷體" w:eastAsia="標楷體" w:hAnsi="標楷體" w:cs="Times New Roman"/>
                <w:color w:val="0000FF"/>
                <w:szCs w:val="24"/>
                <w:u w:val="single"/>
              </w:rPr>
              <w:t>8</w:t>
            </w:r>
            <w:r w:rsidR="00500C58" w:rsidRPr="00AF4B07">
              <w:rPr>
                <w:rFonts w:ascii="標楷體" w:eastAsia="標楷體" w:hAnsi="標楷體" w:cs="Times New Roman" w:hint="eastAsia"/>
                <w:szCs w:val="24"/>
              </w:rPr>
              <w:t>.</w:t>
            </w:r>
            <w:r w:rsidR="00500C58" w:rsidRPr="001E2995">
              <w:rPr>
                <w:rFonts w:ascii="標楷體" w:eastAsia="標楷體" w:hAnsi="標楷體" w:cs="Times New Roman" w:hint="eastAsia"/>
                <w:color w:val="000000" w:themeColor="text1"/>
                <w:szCs w:val="24"/>
              </w:rPr>
              <w:t>第一類證券商之資訊服務供應商應提供取得之資安及品質證照。</w:t>
            </w:r>
          </w:p>
        </w:tc>
        <w:tc>
          <w:tcPr>
            <w:tcW w:w="3213" w:type="dxa"/>
          </w:tcPr>
          <w:p w14:paraId="5D7EF6C0" w14:textId="6AFAE9B6"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lastRenderedPageBreak/>
              <w:t>一、第一項第一款第七目考量</w:t>
            </w:r>
            <w:r w:rsidR="00ED11E0">
              <w:rPr>
                <w:rFonts w:ascii="標楷體" w:eastAsia="標楷體" w:hAnsi="標楷體" w:cs="Times New Roman" w:hint="eastAsia"/>
                <w:color w:val="000000" w:themeColor="text1"/>
                <w:szCs w:val="24"/>
              </w:rPr>
              <w:t>證券商</w:t>
            </w:r>
            <w:r w:rsidRPr="001E2995">
              <w:rPr>
                <w:rFonts w:ascii="標楷體" w:eastAsia="標楷體" w:hAnsi="標楷體" w:cs="Times New Roman" w:hint="eastAsia"/>
                <w:color w:val="000000" w:themeColor="text1"/>
                <w:szCs w:val="24"/>
              </w:rPr>
              <w:t>資通安全事件處置時限需求，以利資訊服務供應商配合，爰增時限要求說明。</w:t>
            </w:r>
          </w:p>
          <w:p w14:paraId="6ACD1D6E" w14:textId="1ACE49AC"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二、考量資訊服務供應商應配合</w:t>
            </w:r>
            <w:r w:rsidR="00ED11E0">
              <w:rPr>
                <w:rFonts w:ascii="標楷體" w:eastAsia="標楷體" w:hAnsi="標楷體" w:cs="Times New Roman" w:hint="eastAsia"/>
                <w:color w:val="000000" w:themeColor="text1"/>
                <w:szCs w:val="24"/>
              </w:rPr>
              <w:t>證券商</w:t>
            </w:r>
            <w:r w:rsidRPr="001E2995">
              <w:rPr>
                <w:rFonts w:ascii="標楷體" w:eastAsia="標楷體" w:hAnsi="標楷體" w:cs="Times New Roman" w:hint="eastAsia"/>
                <w:color w:val="000000" w:themeColor="text1"/>
                <w:szCs w:val="24"/>
              </w:rPr>
              <w:t>因應內外在環境變化執行壓力測試及相關負載調整，以維持服務與產品之可用性，爰增列第一項第二款第三目。</w:t>
            </w:r>
          </w:p>
          <w:p w14:paraId="59EF0490"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三、配合第二條名詞修正，修正雲端服務名詞。</w:t>
            </w:r>
          </w:p>
          <w:p w14:paraId="418EEF0A"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四、邇來發生資訊服務供應商系統變更測試不完整，致開盤期間出現系統異常情形，影響交易秩序及投資人權益。為避免再發生類似情事，除明文禁止資訊服務供應商於開盤前及開盤期間進行系統更新及下載，並請證券商應落實委外廠商管理，確實要求廠商應用程式上線前</w:t>
            </w:r>
            <w:r w:rsidRPr="001E2995">
              <w:rPr>
                <w:rFonts w:ascii="標楷體" w:eastAsia="標楷體" w:hAnsi="標楷體" w:cs="Times New Roman" w:hint="eastAsia"/>
                <w:color w:val="000000" w:themeColor="text1"/>
                <w:szCs w:val="24"/>
              </w:rPr>
              <w:lastRenderedPageBreak/>
              <w:t>測試之完整性，並參酌「建立證券商資通安全檢查機制」，要求交易主機應有備援措施，爰增列第一項第五款第七目。</w:t>
            </w:r>
          </w:p>
        </w:tc>
      </w:tr>
      <w:tr w:rsidR="00500C58" w:rsidRPr="00E01A7E" w14:paraId="22C44B7E" w14:textId="77777777" w:rsidTr="00500C58">
        <w:trPr>
          <w:jc w:val="center"/>
        </w:trPr>
        <w:tc>
          <w:tcPr>
            <w:tcW w:w="3415" w:type="dxa"/>
          </w:tcPr>
          <w:p w14:paraId="61630DB0" w14:textId="77777777" w:rsidR="00500C58" w:rsidRPr="001E2995" w:rsidRDefault="00500C58" w:rsidP="00DB200D">
            <w:pPr>
              <w:spacing w:line="340" w:lineRule="exact"/>
              <w:ind w:left="841" w:hangingChars="350" w:hanging="841"/>
              <w:jc w:val="both"/>
              <w:rPr>
                <w:rFonts w:ascii="標楷體" w:eastAsia="標楷體" w:hAnsi="標楷體" w:cs="Times New Roman"/>
                <w:b/>
                <w:color w:val="000000" w:themeColor="text1"/>
                <w:szCs w:val="24"/>
              </w:rPr>
            </w:pPr>
            <w:r w:rsidRPr="001E2995">
              <w:rPr>
                <w:rFonts w:ascii="標楷體" w:eastAsia="標楷體" w:hAnsi="標楷體" w:cs="Times New Roman" w:hint="eastAsia"/>
                <w:b/>
                <w:color w:val="000000" w:themeColor="text1"/>
                <w:szCs w:val="24"/>
              </w:rPr>
              <w:lastRenderedPageBreak/>
              <w:t>第五條 資訊服務供應商存取權限</w:t>
            </w:r>
          </w:p>
          <w:p w14:paraId="3011013D" w14:textId="4D620BD0"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一、專案負責人應向資訊服務供應商告知</w:t>
            </w:r>
            <w:bookmarkStart w:id="8" w:name="_Hlk191544032"/>
            <w:r w:rsidR="00ED11E0" w:rsidRPr="00ED11E0">
              <w:rPr>
                <w:rFonts w:ascii="標楷體" w:eastAsia="標楷體" w:hAnsi="標楷體" w:cs="Times New Roman" w:hint="eastAsia"/>
                <w:color w:val="FF0000"/>
                <w:szCs w:val="24"/>
                <w:u w:val="single"/>
              </w:rPr>
              <w:t>證券商</w:t>
            </w:r>
            <w:bookmarkEnd w:id="8"/>
            <w:r w:rsidRPr="001E2995">
              <w:rPr>
                <w:rFonts w:ascii="標楷體" w:eastAsia="標楷體" w:hAnsi="標楷體" w:cs="Times New Roman" w:hint="eastAsia"/>
                <w:color w:val="000000" w:themeColor="text1"/>
                <w:szCs w:val="24"/>
              </w:rPr>
              <w:t>之資</w:t>
            </w:r>
            <w:bookmarkStart w:id="9" w:name="_Hlk191544040"/>
            <w:r w:rsidRPr="001E2995">
              <w:rPr>
                <w:rFonts w:ascii="標楷體" w:eastAsia="標楷體" w:hAnsi="標楷體" w:cs="Times New Roman" w:hint="eastAsia"/>
                <w:color w:val="FF0000"/>
                <w:szCs w:val="24"/>
                <w:u w:val="single"/>
              </w:rPr>
              <w:t>通</w:t>
            </w:r>
            <w:bookmarkEnd w:id="9"/>
            <w:r w:rsidRPr="001E2995">
              <w:rPr>
                <w:rFonts w:ascii="標楷體" w:eastAsia="標楷體" w:hAnsi="標楷體" w:cs="Times New Roman" w:hint="eastAsia"/>
                <w:color w:val="000000" w:themeColor="text1"/>
                <w:szCs w:val="24"/>
              </w:rPr>
              <w:t>安全相關規範，為保護證券商資訊資產，資訊服務供應商經向證券商申請同意後，始有存取證券商資訊資產權限。</w:t>
            </w:r>
          </w:p>
          <w:p w14:paraId="17695502"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(以下略)</w:t>
            </w:r>
          </w:p>
        </w:tc>
        <w:tc>
          <w:tcPr>
            <w:tcW w:w="3430" w:type="dxa"/>
          </w:tcPr>
          <w:p w14:paraId="3EEEEB05" w14:textId="77777777" w:rsidR="00500C58" w:rsidRPr="001E2995" w:rsidRDefault="00500C58" w:rsidP="00DB200D">
            <w:pPr>
              <w:spacing w:line="340" w:lineRule="exact"/>
              <w:ind w:left="841" w:hangingChars="350" w:hanging="841"/>
              <w:jc w:val="both"/>
              <w:rPr>
                <w:rFonts w:ascii="標楷體" w:eastAsia="標楷體" w:hAnsi="標楷體" w:cs="Times New Roman"/>
                <w:b/>
                <w:color w:val="000000" w:themeColor="text1"/>
                <w:szCs w:val="24"/>
              </w:rPr>
            </w:pPr>
            <w:r w:rsidRPr="001E2995">
              <w:rPr>
                <w:rFonts w:ascii="標楷體" w:eastAsia="標楷體" w:hAnsi="標楷體" w:cs="Times New Roman" w:hint="eastAsia"/>
                <w:b/>
                <w:color w:val="000000" w:themeColor="text1"/>
                <w:szCs w:val="24"/>
              </w:rPr>
              <w:t>第五條 資訊服務供應商存取權限</w:t>
            </w:r>
          </w:p>
          <w:p w14:paraId="6EBAE89E"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一、專案負責人應向資訊服務供應商告知</w:t>
            </w:r>
            <w:r w:rsidRPr="00ED11E0">
              <w:rPr>
                <w:rFonts w:ascii="標楷體" w:eastAsia="標楷體" w:hAnsi="標楷體" w:cs="Times New Roman" w:hint="eastAsia"/>
                <w:color w:val="0000FF"/>
                <w:szCs w:val="24"/>
                <w:u w:val="single"/>
              </w:rPr>
              <w:t>組織</w:t>
            </w:r>
            <w:r w:rsidRPr="001E2995">
              <w:rPr>
                <w:rFonts w:ascii="標楷體" w:eastAsia="標楷體" w:hAnsi="標楷體" w:cs="Times New Roman" w:hint="eastAsia"/>
                <w:color w:val="000000" w:themeColor="text1"/>
                <w:szCs w:val="24"/>
              </w:rPr>
              <w:t>之資</w:t>
            </w:r>
            <w:r w:rsidRPr="001E2995">
              <w:rPr>
                <w:rFonts w:ascii="標楷體" w:eastAsia="標楷體" w:hAnsi="標楷體" w:cs="Times New Roman" w:hint="eastAsia"/>
                <w:color w:val="0000FF"/>
                <w:szCs w:val="24"/>
                <w:u w:val="single"/>
              </w:rPr>
              <w:t>訊</w:t>
            </w:r>
            <w:r w:rsidRPr="001E2995">
              <w:rPr>
                <w:rFonts w:ascii="標楷體" w:eastAsia="標楷體" w:hAnsi="標楷體" w:cs="Times New Roman" w:hint="eastAsia"/>
                <w:color w:val="000000" w:themeColor="text1"/>
                <w:szCs w:val="24"/>
              </w:rPr>
              <w:t>安全相關規範，為保護證券商資訊資產，資訊服務供應商經向證券商申請同意後，始有存取證券商資訊資產權限。</w:t>
            </w:r>
          </w:p>
          <w:p w14:paraId="137AF262"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(以下略)</w:t>
            </w:r>
          </w:p>
        </w:tc>
        <w:tc>
          <w:tcPr>
            <w:tcW w:w="3213" w:type="dxa"/>
          </w:tcPr>
          <w:p w14:paraId="6EB14C2D"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一、配合第二條名詞定義，修正文字。</w:t>
            </w:r>
          </w:p>
        </w:tc>
      </w:tr>
      <w:tr w:rsidR="00500C58" w:rsidRPr="00E01A7E" w14:paraId="045F409E" w14:textId="77777777" w:rsidTr="00500C58">
        <w:trPr>
          <w:jc w:val="center"/>
        </w:trPr>
        <w:tc>
          <w:tcPr>
            <w:tcW w:w="3415" w:type="dxa"/>
          </w:tcPr>
          <w:p w14:paraId="5F90DF0A" w14:textId="77777777" w:rsidR="00500C58" w:rsidRPr="001E2995" w:rsidRDefault="00500C58" w:rsidP="00DB200D">
            <w:pPr>
              <w:spacing w:line="340" w:lineRule="exact"/>
              <w:ind w:leftChars="-8" w:left="841" w:hangingChars="358" w:hanging="860"/>
              <w:jc w:val="both"/>
              <w:rPr>
                <w:rFonts w:ascii="標楷體" w:eastAsia="標楷體" w:hAnsi="標楷體" w:cs="Times New Roman"/>
                <w:b/>
                <w:color w:val="FF0000"/>
                <w:szCs w:val="24"/>
                <w:u w:val="single"/>
              </w:rPr>
            </w:pPr>
            <w:r w:rsidRPr="001E2995">
              <w:rPr>
                <w:rFonts w:ascii="標楷體" w:eastAsia="標楷體" w:hAnsi="標楷體" w:cs="Times New Roman" w:hint="eastAsia"/>
                <w:b/>
                <w:color w:val="000000" w:themeColor="text1"/>
                <w:szCs w:val="24"/>
              </w:rPr>
              <w:t>第七條 資訊服務供應商服務</w:t>
            </w:r>
            <w:bookmarkStart w:id="10" w:name="_Hlk191544070"/>
            <w:r w:rsidRPr="001E2995">
              <w:rPr>
                <w:rFonts w:ascii="標楷體" w:eastAsia="標楷體" w:hAnsi="標楷體" w:cs="Times New Roman" w:hint="eastAsia"/>
                <w:b/>
                <w:color w:val="FF0000"/>
                <w:szCs w:val="24"/>
                <w:u w:val="single"/>
              </w:rPr>
              <w:t>審核與稽核</w:t>
            </w:r>
            <w:bookmarkEnd w:id="10"/>
          </w:p>
          <w:p w14:paraId="53C95A4C" w14:textId="2775E75F" w:rsidR="00500C58" w:rsidRPr="001E2995" w:rsidRDefault="00500C58" w:rsidP="00DB200D">
            <w:pPr>
              <w:spacing w:line="36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一、證券商於資訊委外期間應每年至少一次</w:t>
            </w:r>
            <w:bookmarkStart w:id="11" w:name="_Hlk191544086"/>
            <w:r w:rsidRPr="001E2995">
              <w:rPr>
                <w:rFonts w:ascii="標楷體" w:eastAsia="標楷體" w:hAnsi="標楷體" w:cs="Times New Roman" w:hint="eastAsia"/>
                <w:color w:val="FF0000"/>
                <w:szCs w:val="24"/>
                <w:u w:val="single"/>
              </w:rPr>
              <w:t>或於知悉資訊服務供應商發生可能影響</w:t>
            </w:r>
            <w:r w:rsidR="00AC6163">
              <w:rPr>
                <w:rFonts w:ascii="標楷體" w:eastAsia="標楷體" w:hAnsi="標楷體" w:cs="Times New Roman" w:hint="eastAsia"/>
                <w:color w:val="FF0000"/>
                <w:szCs w:val="24"/>
                <w:u w:val="single"/>
              </w:rPr>
              <w:t>其委託</w:t>
            </w:r>
            <w:r w:rsidRPr="001E2995">
              <w:rPr>
                <w:rFonts w:ascii="標楷體" w:eastAsia="標楷體" w:hAnsi="標楷體" w:cs="Times New Roman" w:hint="eastAsia"/>
                <w:color w:val="FF0000"/>
                <w:szCs w:val="24"/>
                <w:u w:val="single"/>
              </w:rPr>
              <w:t>業務之資通安全事件時</w:t>
            </w:r>
            <w:r w:rsidRPr="001E2995">
              <w:rPr>
                <w:rFonts w:ascii="標楷體" w:eastAsia="標楷體" w:hAnsi="標楷體" w:cs="Times New Roman" w:hint="eastAsia"/>
                <w:color w:val="000000" w:themeColor="text1"/>
                <w:szCs w:val="24"/>
              </w:rPr>
              <w:t>，</w:t>
            </w:r>
            <w:bookmarkEnd w:id="11"/>
            <w:r w:rsidRPr="001E2995">
              <w:rPr>
                <w:rFonts w:ascii="標楷體" w:eastAsia="標楷體" w:hAnsi="標楷體" w:cs="Times New Roman" w:hint="eastAsia"/>
                <w:color w:val="000000" w:themeColor="text1"/>
                <w:szCs w:val="24"/>
              </w:rPr>
              <w:t>證券商得自行或授權第三方得對資訊服務供應商進行稽核。外國證券商如有標準較佳之規範則從其規範；若無，則應遵守本國的規範。</w:t>
            </w:r>
          </w:p>
          <w:p w14:paraId="6E9A0360" w14:textId="77777777" w:rsidR="00500C58" w:rsidRPr="001E2995" w:rsidRDefault="00500C58" w:rsidP="00DB200D">
            <w:pPr>
              <w:spacing w:line="360" w:lineRule="exact"/>
              <w:jc w:val="both"/>
              <w:rPr>
                <w:rFonts w:ascii="標楷體" w:eastAsia="標楷體" w:hAnsi="標楷體" w:cs="Times New Roman"/>
                <w:b/>
                <w:bCs/>
                <w:color w:val="000000" w:themeColor="text1"/>
                <w:szCs w:val="24"/>
              </w:rPr>
            </w:pPr>
            <w:r w:rsidRPr="001E2995">
              <w:rPr>
                <w:rFonts w:ascii="標楷體" w:eastAsia="標楷體" w:hAnsi="標楷體" w:cs="Times New Roman" w:hint="eastAsia"/>
                <w:color w:val="000000" w:themeColor="text1"/>
                <w:szCs w:val="24"/>
              </w:rPr>
              <w:t>(二至三略)</w:t>
            </w:r>
          </w:p>
          <w:p w14:paraId="25807E0D" w14:textId="77777777" w:rsidR="00500C58" w:rsidRPr="001E2995" w:rsidRDefault="00500C58" w:rsidP="00DB200D">
            <w:pPr>
              <w:spacing w:line="340" w:lineRule="exact"/>
              <w:ind w:left="480" w:hangingChars="200" w:hanging="480"/>
              <w:jc w:val="both"/>
              <w:rPr>
                <w:rFonts w:ascii="標楷體" w:eastAsia="標楷體" w:hAnsi="標楷體" w:cs="Times New Roman"/>
                <w:b/>
                <w:color w:val="000000" w:themeColor="text1"/>
                <w:szCs w:val="24"/>
              </w:rPr>
            </w:pPr>
            <w:bookmarkStart w:id="12" w:name="_Hlk191544135"/>
            <w:r w:rsidRPr="001E2995">
              <w:rPr>
                <w:rFonts w:ascii="標楷體" w:eastAsia="標楷體" w:hAnsi="標楷體" w:cs="Times New Roman" w:hint="eastAsia"/>
                <w:color w:val="FF0000"/>
                <w:szCs w:val="24"/>
                <w:u w:val="single"/>
              </w:rPr>
              <w:t>四、證券商應建立</w:t>
            </w:r>
            <w:bookmarkStart w:id="13" w:name="_Hlk186626829"/>
            <w:r w:rsidRPr="001E2995">
              <w:rPr>
                <w:rFonts w:ascii="標楷體" w:eastAsia="標楷體" w:hAnsi="標楷體" w:cs="Times New Roman" w:hint="eastAsia"/>
                <w:color w:val="FF0000"/>
                <w:szCs w:val="24"/>
                <w:u w:val="single"/>
              </w:rPr>
              <w:t>對資訊服務供應商</w:t>
            </w:r>
            <w:bookmarkEnd w:id="13"/>
            <w:r w:rsidRPr="001E2995">
              <w:rPr>
                <w:rFonts w:ascii="標楷體" w:eastAsia="標楷體" w:hAnsi="標楷體" w:cs="Times New Roman" w:hint="eastAsia"/>
                <w:color w:val="FF0000"/>
                <w:szCs w:val="24"/>
                <w:u w:val="single"/>
              </w:rPr>
              <w:t>之資訊委外服務資</w:t>
            </w:r>
            <w:r w:rsidRPr="001E2995">
              <w:rPr>
                <w:rFonts w:ascii="標楷體" w:eastAsia="標楷體" w:hAnsi="標楷體" w:cs="Times New Roman" w:hint="eastAsia"/>
                <w:color w:val="FF0000"/>
                <w:szCs w:val="24"/>
                <w:u w:val="single"/>
              </w:rPr>
              <w:lastRenderedPageBreak/>
              <w:t>通安全監督之程序；倘資訊委外作業屬核心系統，應明訂資通安全稽核之方式、頻率，與稽核結果之改善追蹤機制。</w:t>
            </w:r>
            <w:bookmarkEnd w:id="12"/>
          </w:p>
        </w:tc>
        <w:tc>
          <w:tcPr>
            <w:tcW w:w="3430" w:type="dxa"/>
          </w:tcPr>
          <w:p w14:paraId="4D707C15" w14:textId="77777777" w:rsidR="00500C58" w:rsidRPr="001E2995" w:rsidRDefault="00500C58" w:rsidP="00DB200D">
            <w:pPr>
              <w:spacing w:line="340" w:lineRule="exact"/>
              <w:ind w:leftChars="-8" w:left="841" w:hangingChars="358" w:hanging="860"/>
              <w:jc w:val="both"/>
              <w:rPr>
                <w:rFonts w:ascii="標楷體" w:eastAsia="標楷體" w:hAnsi="標楷體" w:cs="Times New Roman"/>
                <w:b/>
                <w:color w:val="000000" w:themeColor="text1"/>
                <w:szCs w:val="24"/>
              </w:rPr>
            </w:pPr>
            <w:r w:rsidRPr="001E2995">
              <w:rPr>
                <w:rFonts w:ascii="標楷體" w:eastAsia="標楷體" w:hAnsi="標楷體" w:cs="Times New Roman" w:hint="eastAsia"/>
                <w:b/>
                <w:color w:val="000000" w:themeColor="text1"/>
                <w:szCs w:val="24"/>
              </w:rPr>
              <w:lastRenderedPageBreak/>
              <w:t xml:space="preserve">第七條 </w:t>
            </w:r>
            <w:r w:rsidRPr="001E2995">
              <w:rPr>
                <w:rFonts w:ascii="標楷體" w:eastAsia="標楷體" w:hAnsi="標楷體" w:cs="Times New Roman" w:hint="eastAsia"/>
                <w:b/>
                <w:color w:val="0000FF"/>
                <w:szCs w:val="24"/>
                <w:u w:val="single"/>
              </w:rPr>
              <w:t>審核</w:t>
            </w:r>
            <w:r w:rsidRPr="001E2995">
              <w:rPr>
                <w:rFonts w:ascii="標楷體" w:eastAsia="標楷體" w:hAnsi="標楷體" w:cs="Times New Roman" w:hint="eastAsia"/>
                <w:b/>
                <w:color w:val="000000" w:themeColor="text1"/>
                <w:szCs w:val="24"/>
              </w:rPr>
              <w:t>資訊服務供應商服務</w:t>
            </w:r>
          </w:p>
          <w:p w14:paraId="2E57D8BD" w14:textId="77777777" w:rsidR="00500C58" w:rsidRPr="001E2995" w:rsidRDefault="00500C58" w:rsidP="00500C58">
            <w:pPr>
              <w:pStyle w:val="a4"/>
              <w:numPr>
                <w:ilvl w:val="0"/>
                <w:numId w:val="1"/>
              </w:numPr>
              <w:spacing w:line="360" w:lineRule="exact"/>
              <w:ind w:leftChars="0"/>
              <w:jc w:val="both"/>
              <w:rPr>
                <w:rFonts w:ascii="標楷體" w:eastAsia="標楷體" w:hAnsi="標楷體" w:cs="Times New Roman"/>
                <w:bCs/>
                <w:color w:val="000000" w:themeColor="text1"/>
                <w:szCs w:val="24"/>
              </w:rPr>
            </w:pPr>
            <w:r w:rsidRPr="001E2995">
              <w:rPr>
                <w:rFonts w:ascii="標楷體" w:eastAsia="標楷體" w:hAnsi="標楷體" w:cs="Times New Roman" w:hint="eastAsia"/>
                <w:bCs/>
                <w:color w:val="000000" w:themeColor="text1"/>
                <w:szCs w:val="24"/>
              </w:rPr>
              <w:t>證券商於資訊委外期間應每年至少一次</w:t>
            </w:r>
            <w:r w:rsidRPr="001E2995">
              <w:rPr>
                <w:rFonts w:ascii="標楷體" w:eastAsia="標楷體" w:hAnsi="標楷體" w:cs="Times New Roman" w:hint="eastAsia"/>
                <w:bCs/>
                <w:color w:val="0000FF"/>
                <w:szCs w:val="24"/>
                <w:u w:val="single"/>
              </w:rPr>
              <w:t>與認為有稽核之必要時</w:t>
            </w:r>
            <w:r w:rsidRPr="001E2995">
              <w:rPr>
                <w:rFonts w:ascii="標楷體" w:eastAsia="標楷體" w:hAnsi="標楷體" w:cs="Times New Roman" w:hint="eastAsia"/>
                <w:bCs/>
                <w:color w:val="000000" w:themeColor="text1"/>
                <w:szCs w:val="24"/>
              </w:rPr>
              <w:t>，證券商得自行或授權第三方得對資訊服務供應商進行稽核。外國證券商如有標準較佳之規範則從其規範；若無，則應遵守本國的規範。</w:t>
            </w:r>
          </w:p>
          <w:p w14:paraId="7B229BA8" w14:textId="77777777" w:rsidR="00500C58" w:rsidRPr="001E2995" w:rsidRDefault="00500C58" w:rsidP="00DB200D">
            <w:pPr>
              <w:pStyle w:val="a4"/>
              <w:spacing w:line="360" w:lineRule="exact"/>
              <w:ind w:leftChars="0" w:left="392"/>
              <w:jc w:val="both"/>
              <w:rPr>
                <w:rFonts w:ascii="標楷體" w:eastAsia="標楷體" w:hAnsi="標楷體" w:cs="Times New Roman"/>
                <w:bCs/>
                <w:color w:val="000000" w:themeColor="text1"/>
                <w:szCs w:val="24"/>
              </w:rPr>
            </w:pPr>
          </w:p>
          <w:p w14:paraId="79BA636E" w14:textId="77777777" w:rsidR="00500C58" w:rsidRPr="001E2995" w:rsidRDefault="00500C58" w:rsidP="00DB200D">
            <w:pPr>
              <w:pStyle w:val="a4"/>
              <w:spacing w:line="360" w:lineRule="exact"/>
              <w:ind w:leftChars="0" w:left="392"/>
              <w:jc w:val="both"/>
              <w:rPr>
                <w:rFonts w:ascii="標楷體" w:eastAsia="標楷體" w:hAnsi="標楷體" w:cs="Times New Roman"/>
                <w:bCs/>
                <w:color w:val="000000" w:themeColor="text1"/>
                <w:szCs w:val="24"/>
              </w:rPr>
            </w:pPr>
          </w:p>
          <w:p w14:paraId="7E856646" w14:textId="77777777" w:rsidR="00500C58" w:rsidRPr="001E2995" w:rsidRDefault="00500C58" w:rsidP="00DB200D">
            <w:pPr>
              <w:spacing w:line="360" w:lineRule="exact"/>
              <w:ind w:leftChars="-45" w:left="698" w:hangingChars="336" w:hanging="806"/>
              <w:jc w:val="both"/>
              <w:rPr>
                <w:rFonts w:ascii="標楷體" w:eastAsia="標楷體" w:hAnsi="標楷體" w:cs="Times New Roman"/>
                <w:b/>
                <w:color w:val="000000" w:themeColor="text1"/>
                <w:szCs w:val="24"/>
              </w:rPr>
            </w:pPr>
            <w:r w:rsidRPr="001E2995">
              <w:rPr>
                <w:rFonts w:ascii="標楷體" w:eastAsia="標楷體" w:hAnsi="標楷體" w:cs="Times New Roman" w:hint="eastAsia"/>
                <w:bCs/>
                <w:color w:val="000000" w:themeColor="text1"/>
                <w:szCs w:val="24"/>
              </w:rPr>
              <w:t>(二至三略)</w:t>
            </w:r>
          </w:p>
        </w:tc>
        <w:tc>
          <w:tcPr>
            <w:tcW w:w="3213" w:type="dxa"/>
          </w:tcPr>
          <w:p w14:paraId="5EB17A3F" w14:textId="77777777"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一、參酌供應鏈參考指引第十二條，將核心資訊系統供應商及跨機構資訊服務之風險評估及查核等管理機制，爰增稽核文字。</w:t>
            </w:r>
          </w:p>
          <w:p w14:paraId="59ABB59A" w14:textId="2EC89CC6"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二、第一項參酌供應鏈參考指引第十二條第三項，</w:t>
            </w:r>
            <w:r w:rsidR="00ED11E0">
              <w:rPr>
                <w:rFonts w:ascii="標楷體" w:eastAsia="標楷體" w:hAnsi="標楷體" w:cs="Times New Roman" w:hint="eastAsia"/>
                <w:color w:val="000000" w:themeColor="text1"/>
                <w:szCs w:val="24"/>
              </w:rPr>
              <w:t>證券商</w:t>
            </w:r>
            <w:r w:rsidRPr="001E2995">
              <w:rPr>
                <w:rFonts w:ascii="標楷體" w:eastAsia="標楷體" w:hAnsi="標楷體" w:cs="Times New Roman" w:hint="eastAsia"/>
                <w:color w:val="000000" w:themeColor="text1"/>
                <w:szCs w:val="24"/>
              </w:rPr>
              <w:t>應依據第四項建立之資通安全稽核程序，自行定義定期稽核頻率，另說明稽核之必要情境為知悉資訊服務供應商發生可能影響</w:t>
            </w:r>
            <w:r w:rsidR="00AC6163">
              <w:rPr>
                <w:rFonts w:ascii="標楷體" w:eastAsia="標楷體" w:hAnsi="標楷體" w:cs="Times New Roman" w:hint="eastAsia"/>
                <w:color w:val="000000" w:themeColor="text1"/>
                <w:szCs w:val="24"/>
              </w:rPr>
              <w:t>證券商所委</w:t>
            </w:r>
            <w:r w:rsidRPr="001E2995">
              <w:rPr>
                <w:rFonts w:ascii="標楷體" w:eastAsia="標楷體" w:hAnsi="標楷體" w:cs="Times New Roman" w:hint="eastAsia"/>
                <w:color w:val="000000" w:themeColor="text1"/>
                <w:szCs w:val="24"/>
              </w:rPr>
              <w:t>託業務之資通</w:t>
            </w:r>
            <w:r w:rsidRPr="001E2995">
              <w:rPr>
                <w:rFonts w:ascii="標楷體" w:eastAsia="標楷體" w:hAnsi="標楷體" w:cs="Times New Roman" w:hint="eastAsia"/>
                <w:color w:val="000000" w:themeColor="text1"/>
                <w:szCs w:val="24"/>
              </w:rPr>
              <w:lastRenderedPageBreak/>
              <w:t>安全事件。</w:t>
            </w:r>
          </w:p>
          <w:p w14:paraId="2B62B24F" w14:textId="33D527C9" w:rsidR="00500C58" w:rsidRPr="001E2995" w:rsidRDefault="00500C58" w:rsidP="00DB200D">
            <w:pPr>
              <w:spacing w:line="340" w:lineRule="exact"/>
              <w:ind w:left="480" w:hangingChars="200" w:hanging="480"/>
              <w:jc w:val="both"/>
              <w:rPr>
                <w:rFonts w:ascii="標楷體" w:eastAsia="標楷體" w:hAnsi="標楷體" w:cs="Times New Roman"/>
                <w:color w:val="000000" w:themeColor="text1"/>
                <w:szCs w:val="24"/>
              </w:rPr>
            </w:pPr>
            <w:r w:rsidRPr="001E2995">
              <w:rPr>
                <w:rFonts w:ascii="標楷體" w:eastAsia="標楷體" w:hAnsi="標楷體" w:cs="Times New Roman" w:hint="eastAsia"/>
                <w:color w:val="000000" w:themeColor="text1"/>
                <w:szCs w:val="24"/>
              </w:rPr>
              <w:t>三、第四項參酌供應鏈參考指引第十二條第二項，說明</w:t>
            </w:r>
            <w:r w:rsidR="00ED11E0">
              <w:rPr>
                <w:rFonts w:ascii="標楷體" w:eastAsia="標楷體" w:hAnsi="標楷體" w:cs="Times New Roman" w:hint="eastAsia"/>
                <w:color w:val="000000" w:themeColor="text1"/>
                <w:szCs w:val="24"/>
              </w:rPr>
              <w:t>證券商</w:t>
            </w:r>
            <w:r w:rsidRPr="001E2995">
              <w:rPr>
                <w:rFonts w:ascii="標楷體" w:eastAsia="標楷體" w:hAnsi="標楷體" w:cs="Times New Roman" w:hint="eastAsia"/>
                <w:color w:val="000000" w:themeColor="text1"/>
                <w:szCs w:val="24"/>
              </w:rPr>
              <w:t>應建立對資訊服務供應商資通安全稽核之程序針對核心系統供應商，應明訂執行資通安全稽核之方式與頻率爰增列第四項。</w:t>
            </w:r>
          </w:p>
        </w:tc>
      </w:tr>
    </w:tbl>
    <w:p w14:paraId="3F22C316" w14:textId="77777777" w:rsidR="00601E10" w:rsidRPr="00500C58" w:rsidRDefault="00601E10" w:rsidP="00ED11E0">
      <w:pPr>
        <w:spacing w:line="240" w:lineRule="exact"/>
      </w:pPr>
    </w:p>
    <w:sectPr w:rsidR="00601E10" w:rsidRPr="00500C58" w:rsidSect="00500C58">
      <w:pgSz w:w="11906" w:h="16838" w:code="9"/>
      <w:pgMar w:top="1440" w:right="1440" w:bottom="1440" w:left="1440" w:header="850" w:footer="9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E06B7" w14:textId="77777777" w:rsidR="0043319D" w:rsidRDefault="0043319D" w:rsidP="00ED11E0">
      <w:r>
        <w:separator/>
      </w:r>
    </w:p>
  </w:endnote>
  <w:endnote w:type="continuationSeparator" w:id="0">
    <w:p w14:paraId="7662DC19" w14:textId="77777777" w:rsidR="0043319D" w:rsidRDefault="0043319D" w:rsidP="00ED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9F60E" w14:textId="77777777" w:rsidR="0043319D" w:rsidRDefault="0043319D" w:rsidP="00ED11E0">
      <w:r>
        <w:separator/>
      </w:r>
    </w:p>
  </w:footnote>
  <w:footnote w:type="continuationSeparator" w:id="0">
    <w:p w14:paraId="55E6D9C2" w14:textId="77777777" w:rsidR="0043319D" w:rsidRDefault="0043319D" w:rsidP="00ED1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2246D"/>
    <w:multiLevelType w:val="hybridMultilevel"/>
    <w:tmpl w:val="9E6407B8"/>
    <w:lvl w:ilvl="0" w:tplc="46A21E80">
      <w:start w:val="1"/>
      <w:numFmt w:val="taiwaneseCountingThousand"/>
      <w:lvlText w:val="%1、"/>
      <w:lvlJc w:val="left"/>
      <w:pPr>
        <w:ind w:left="440" w:hanging="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9400442"/>
    <w:multiLevelType w:val="hybridMultilevel"/>
    <w:tmpl w:val="609CC450"/>
    <w:lvl w:ilvl="0" w:tplc="48E6213C">
      <w:start w:val="1"/>
      <w:numFmt w:val="taiwaneseCountingThousand"/>
      <w:lvlText w:val="%1、"/>
      <w:lvlJc w:val="left"/>
      <w:pPr>
        <w:ind w:left="392" w:hanging="500"/>
      </w:pPr>
      <w:rPr>
        <w:rFonts w:hint="default"/>
      </w:rPr>
    </w:lvl>
    <w:lvl w:ilvl="1" w:tplc="04090019" w:tentative="1">
      <w:start w:val="1"/>
      <w:numFmt w:val="ideographTraditional"/>
      <w:lvlText w:val="%2、"/>
      <w:lvlJc w:val="left"/>
      <w:pPr>
        <w:ind w:left="852" w:hanging="480"/>
      </w:pPr>
    </w:lvl>
    <w:lvl w:ilvl="2" w:tplc="0409001B" w:tentative="1">
      <w:start w:val="1"/>
      <w:numFmt w:val="lowerRoman"/>
      <w:lvlText w:val="%3."/>
      <w:lvlJc w:val="right"/>
      <w:pPr>
        <w:ind w:left="1332" w:hanging="480"/>
      </w:pPr>
    </w:lvl>
    <w:lvl w:ilvl="3" w:tplc="0409000F" w:tentative="1">
      <w:start w:val="1"/>
      <w:numFmt w:val="decimal"/>
      <w:lvlText w:val="%4."/>
      <w:lvlJc w:val="left"/>
      <w:pPr>
        <w:ind w:left="1812" w:hanging="480"/>
      </w:pPr>
    </w:lvl>
    <w:lvl w:ilvl="4" w:tplc="04090019" w:tentative="1">
      <w:start w:val="1"/>
      <w:numFmt w:val="ideographTraditional"/>
      <w:lvlText w:val="%5、"/>
      <w:lvlJc w:val="left"/>
      <w:pPr>
        <w:ind w:left="2292" w:hanging="480"/>
      </w:pPr>
    </w:lvl>
    <w:lvl w:ilvl="5" w:tplc="0409001B" w:tentative="1">
      <w:start w:val="1"/>
      <w:numFmt w:val="lowerRoman"/>
      <w:lvlText w:val="%6."/>
      <w:lvlJc w:val="right"/>
      <w:pPr>
        <w:ind w:left="2772" w:hanging="480"/>
      </w:pPr>
    </w:lvl>
    <w:lvl w:ilvl="6" w:tplc="0409000F" w:tentative="1">
      <w:start w:val="1"/>
      <w:numFmt w:val="decimal"/>
      <w:lvlText w:val="%7."/>
      <w:lvlJc w:val="left"/>
      <w:pPr>
        <w:ind w:left="3252" w:hanging="480"/>
      </w:pPr>
    </w:lvl>
    <w:lvl w:ilvl="7" w:tplc="04090019" w:tentative="1">
      <w:start w:val="1"/>
      <w:numFmt w:val="ideographTraditional"/>
      <w:lvlText w:val="%8、"/>
      <w:lvlJc w:val="left"/>
      <w:pPr>
        <w:ind w:left="3732" w:hanging="480"/>
      </w:pPr>
    </w:lvl>
    <w:lvl w:ilvl="8" w:tplc="0409001B" w:tentative="1">
      <w:start w:val="1"/>
      <w:numFmt w:val="lowerRoman"/>
      <w:lvlText w:val="%9."/>
      <w:lvlJc w:val="right"/>
      <w:pPr>
        <w:ind w:left="4212" w:hanging="480"/>
      </w:pPr>
    </w:lvl>
  </w:abstractNum>
  <w:num w:numId="1" w16cid:durableId="1430085204">
    <w:abstractNumId w:val="1"/>
  </w:num>
  <w:num w:numId="2" w16cid:durableId="22433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58"/>
    <w:rsid w:val="0043319D"/>
    <w:rsid w:val="004F4808"/>
    <w:rsid w:val="00500C58"/>
    <w:rsid w:val="00601E10"/>
    <w:rsid w:val="006362B5"/>
    <w:rsid w:val="00732716"/>
    <w:rsid w:val="007555B3"/>
    <w:rsid w:val="009127AA"/>
    <w:rsid w:val="00937918"/>
    <w:rsid w:val="00AC6163"/>
    <w:rsid w:val="00AF4B07"/>
    <w:rsid w:val="00DC6EFC"/>
    <w:rsid w:val="00E77820"/>
    <w:rsid w:val="00ED11E0"/>
    <w:rsid w:val="00F96F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2D10"/>
  <w15:chartTrackingRefBased/>
  <w15:docId w15:val="{A6AD507C-33E1-4697-BFB5-57295F1F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C5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00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500C58"/>
    <w:pPr>
      <w:ind w:leftChars="200" w:left="480"/>
    </w:pPr>
  </w:style>
  <w:style w:type="paragraph" w:styleId="a5">
    <w:name w:val="header"/>
    <w:basedOn w:val="a"/>
    <w:link w:val="a6"/>
    <w:uiPriority w:val="99"/>
    <w:unhideWhenUsed/>
    <w:rsid w:val="00ED11E0"/>
    <w:pPr>
      <w:tabs>
        <w:tab w:val="center" w:pos="4153"/>
        <w:tab w:val="right" w:pos="8306"/>
      </w:tabs>
      <w:snapToGrid w:val="0"/>
    </w:pPr>
    <w:rPr>
      <w:sz w:val="20"/>
      <w:szCs w:val="20"/>
    </w:rPr>
  </w:style>
  <w:style w:type="character" w:customStyle="1" w:styleId="a6">
    <w:name w:val="頁首 字元"/>
    <w:basedOn w:val="a0"/>
    <w:link w:val="a5"/>
    <w:uiPriority w:val="99"/>
    <w:rsid w:val="00ED11E0"/>
    <w:rPr>
      <w:sz w:val="20"/>
      <w:szCs w:val="20"/>
    </w:rPr>
  </w:style>
  <w:style w:type="paragraph" w:styleId="a7">
    <w:name w:val="footer"/>
    <w:basedOn w:val="a"/>
    <w:link w:val="a8"/>
    <w:uiPriority w:val="99"/>
    <w:unhideWhenUsed/>
    <w:rsid w:val="00ED11E0"/>
    <w:pPr>
      <w:tabs>
        <w:tab w:val="center" w:pos="4153"/>
        <w:tab w:val="right" w:pos="8306"/>
      </w:tabs>
      <w:snapToGrid w:val="0"/>
    </w:pPr>
    <w:rPr>
      <w:sz w:val="20"/>
      <w:szCs w:val="20"/>
    </w:rPr>
  </w:style>
  <w:style w:type="character" w:customStyle="1" w:styleId="a8">
    <w:name w:val="頁尾 字元"/>
    <w:basedOn w:val="a0"/>
    <w:link w:val="a7"/>
    <w:uiPriority w:val="99"/>
    <w:rsid w:val="00ED11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846</Words>
  <Characters>4828</Characters>
  <Application>Microsoft Office Word</Application>
  <DocSecurity>4</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710 TWSA</dc:creator>
  <cp:keywords/>
  <dc:description/>
  <cp:lastModifiedBy>潘世佳資訊部資訊安全處</cp:lastModifiedBy>
  <cp:revision>2</cp:revision>
  <dcterms:created xsi:type="dcterms:W3CDTF">2025-07-28T09:55:00Z</dcterms:created>
  <dcterms:modified xsi:type="dcterms:W3CDTF">2025-07-28T09:55:00Z</dcterms:modified>
</cp:coreProperties>
</file>