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A5" w:rsidRPr="00984401" w:rsidRDefault="00923BBF" w:rsidP="00A5609C">
      <w:pPr>
        <w:spacing w:beforeLines="50" w:before="156" w:afterLines="150" w:after="468"/>
        <w:ind w:firstLine="0"/>
        <w:jc w:val="center"/>
        <w:rPr>
          <w:b/>
          <w:sz w:val="48"/>
        </w:rPr>
      </w:pPr>
      <w:r>
        <w:rPr>
          <w:b/>
          <w:sz w:val="48"/>
        </w:rPr>
        <w:t>2</w:t>
      </w:r>
      <w:r w:rsidR="00FE12BD" w:rsidRPr="00984401">
        <w:rPr>
          <w:b/>
          <w:sz w:val="48"/>
        </w:rPr>
        <w:t>月</w:t>
      </w:r>
      <w:r w:rsidR="00FE12BD" w:rsidRPr="00984401">
        <w:rPr>
          <w:rFonts w:hint="eastAsia"/>
          <w:b/>
          <w:sz w:val="48"/>
        </w:rPr>
        <w:t>份</w:t>
      </w:r>
      <w:r w:rsidR="00D57BB3" w:rsidRPr="00984401">
        <w:rPr>
          <w:rFonts w:hint="eastAsia"/>
          <w:b/>
          <w:sz w:val="48"/>
        </w:rPr>
        <w:t>海外</w:t>
      </w:r>
      <w:r w:rsidR="00A37CB1" w:rsidRPr="00984401">
        <w:rPr>
          <w:b/>
          <w:sz w:val="48"/>
        </w:rPr>
        <w:t>安全</w:t>
      </w:r>
      <w:r w:rsidR="00FE12BD">
        <w:rPr>
          <w:rFonts w:hint="eastAsia"/>
          <w:b/>
          <w:sz w:val="48"/>
        </w:rPr>
        <w:t>事件</w:t>
      </w:r>
      <w:r w:rsidR="00A37CB1" w:rsidRPr="00984401">
        <w:rPr>
          <w:rFonts w:hint="eastAsia"/>
          <w:b/>
          <w:sz w:val="48"/>
        </w:rPr>
        <w:t>预警</w:t>
      </w:r>
      <w:r w:rsidR="00D57BB3" w:rsidRPr="00984401">
        <w:rPr>
          <w:b/>
          <w:sz w:val="48"/>
        </w:rPr>
        <w:t>分析</w:t>
      </w:r>
      <w:r w:rsidR="00984401" w:rsidRPr="00984401">
        <w:rPr>
          <w:rFonts w:hint="eastAsia"/>
          <w:b/>
          <w:sz w:val="48"/>
        </w:rPr>
        <w:t>报告</w:t>
      </w:r>
    </w:p>
    <w:p w:rsidR="00F476A5" w:rsidRPr="00DC75F3" w:rsidRDefault="00F476A5" w:rsidP="00DC75F3">
      <w:pPr>
        <w:pStyle w:val="1"/>
      </w:pPr>
      <w:r w:rsidRPr="00DC75F3">
        <w:rPr>
          <w:rFonts w:hint="eastAsia"/>
        </w:rPr>
        <w:t>本月</w:t>
      </w:r>
      <w:r w:rsidR="00A57D9C" w:rsidRPr="00DC75F3">
        <w:rPr>
          <w:rFonts w:hint="eastAsia"/>
        </w:rPr>
        <w:t>安全</w:t>
      </w:r>
      <w:r w:rsidRPr="00DC75F3">
        <w:t>概况</w:t>
      </w:r>
    </w:p>
    <w:p w:rsidR="00B7709A" w:rsidRPr="00984401" w:rsidRDefault="00EA39BB" w:rsidP="00984401">
      <w:r w:rsidRPr="00984401">
        <w:rPr>
          <w:rFonts w:hint="eastAsia"/>
        </w:rPr>
        <w:t>国际公司</w:t>
      </w:r>
      <w:r w:rsidRPr="00984401">
        <w:t>健安部</w:t>
      </w:r>
      <w:r w:rsidRPr="00984401">
        <w:rPr>
          <w:rFonts w:hint="eastAsia"/>
        </w:rPr>
        <w:t>201</w:t>
      </w:r>
      <w:r w:rsidR="00984401" w:rsidRPr="00984401">
        <w:t>5</w:t>
      </w:r>
      <w:r w:rsidRPr="00984401">
        <w:rPr>
          <w:rFonts w:hint="eastAsia"/>
        </w:rPr>
        <w:t>年</w:t>
      </w:r>
      <w:r w:rsidR="00923BBF">
        <w:t>2</w:t>
      </w:r>
      <w:r w:rsidRPr="00984401">
        <w:rPr>
          <w:rFonts w:hint="eastAsia"/>
        </w:rPr>
        <w:t>月</w:t>
      </w:r>
      <w:r w:rsidR="00984401" w:rsidRPr="00984401">
        <w:rPr>
          <w:rFonts w:hint="eastAsia"/>
        </w:rPr>
        <w:t>份</w:t>
      </w:r>
      <w:r w:rsidRPr="00984401">
        <w:rPr>
          <w:rFonts w:hint="eastAsia"/>
        </w:rPr>
        <w:t>在</w:t>
      </w:r>
      <w:r w:rsidRPr="00984401">
        <w:t>海外</w:t>
      </w:r>
      <w:r w:rsidRPr="00984401">
        <w:rPr>
          <w:rFonts w:hint="eastAsia"/>
        </w:rPr>
        <w:t>安全事件</w:t>
      </w:r>
      <w:r w:rsidRPr="00984401">
        <w:t>动态跟踪</w:t>
      </w:r>
      <w:r w:rsidRPr="00984401">
        <w:rPr>
          <w:rFonts w:hint="eastAsia"/>
        </w:rPr>
        <w:t>及</w:t>
      </w:r>
      <w:r w:rsidRPr="00984401">
        <w:t>预警</w:t>
      </w:r>
      <w:r w:rsidRPr="00984401">
        <w:rPr>
          <w:rFonts w:hint="eastAsia"/>
        </w:rPr>
        <w:t>平台</w:t>
      </w:r>
      <w:r w:rsidRPr="00984401">
        <w:t>系统发布安全信息</w:t>
      </w:r>
      <w:r w:rsidR="00453D0C">
        <w:t>60</w:t>
      </w:r>
      <w:r w:rsidRPr="00984401">
        <w:rPr>
          <w:rFonts w:hint="eastAsia"/>
        </w:rPr>
        <w:t>条</w:t>
      </w:r>
      <w:r w:rsidR="00665F80" w:rsidRPr="00984401">
        <w:rPr>
          <w:rFonts w:hint="eastAsia"/>
        </w:rPr>
        <w:t>，</w:t>
      </w:r>
      <w:r w:rsidR="00665F80" w:rsidRPr="00984401">
        <w:t>其中</w:t>
      </w:r>
      <w:r w:rsidR="00665F80" w:rsidRPr="00984401">
        <w:rPr>
          <w:rFonts w:hint="eastAsia"/>
        </w:rPr>
        <w:t>官方预警</w:t>
      </w:r>
      <w:r w:rsidR="00453D0C">
        <w:t>7</w:t>
      </w:r>
      <w:r w:rsidR="00665F80" w:rsidRPr="00984401">
        <w:rPr>
          <w:rFonts w:hint="eastAsia"/>
        </w:rPr>
        <w:t>条</w:t>
      </w:r>
      <w:r w:rsidR="004F6FEC" w:rsidRPr="00984401">
        <w:rPr>
          <w:rFonts w:hint="eastAsia"/>
        </w:rPr>
        <w:t>。</w:t>
      </w:r>
    </w:p>
    <w:p w:rsidR="00FB4F36" w:rsidRPr="00984401" w:rsidRDefault="006F613C" w:rsidP="00984401">
      <w:r w:rsidRPr="00E90166">
        <w:rPr>
          <w:rFonts w:hint="eastAsia"/>
          <w:i/>
          <w:color w:val="0070C0"/>
          <w:u w:val="single"/>
        </w:rPr>
        <w:t>重点</w:t>
      </w:r>
      <w:r w:rsidRPr="00E90166">
        <w:rPr>
          <w:i/>
          <w:color w:val="0070C0"/>
          <w:u w:val="single"/>
        </w:rPr>
        <w:t>关注国家</w:t>
      </w:r>
      <w:r w:rsidR="00FB4F36" w:rsidRPr="00984401">
        <w:rPr>
          <w:rFonts w:hint="eastAsia"/>
        </w:rPr>
        <w:t>：</w:t>
      </w:r>
    </w:p>
    <w:p w:rsidR="001E2792" w:rsidRPr="00984401" w:rsidRDefault="006F613C" w:rsidP="00984401">
      <w:pPr>
        <w:pStyle w:val="a3"/>
        <w:numPr>
          <w:ilvl w:val="0"/>
          <w:numId w:val="9"/>
        </w:numPr>
        <w:ind w:left="993" w:firstLineChars="0" w:hanging="517"/>
        <w:jc w:val="left"/>
      </w:pPr>
      <w:r w:rsidRPr="00984401">
        <w:rPr>
          <w:rFonts w:hint="eastAsia"/>
        </w:rPr>
        <w:t>伊拉克共发布</w:t>
      </w:r>
      <w:r w:rsidR="00923BBF">
        <w:t>2</w:t>
      </w:r>
      <w:r w:rsidR="00453D0C">
        <w:t>7</w:t>
      </w:r>
      <w:r w:rsidRPr="00984401">
        <w:rPr>
          <w:rFonts w:hint="eastAsia"/>
        </w:rPr>
        <w:t>条</w:t>
      </w:r>
      <w:r w:rsidR="00FB4F36" w:rsidRPr="00984401">
        <w:rPr>
          <w:rFonts w:hint="eastAsia"/>
        </w:rPr>
        <w:t>安全</w:t>
      </w:r>
      <w:r w:rsidR="00FB4F36" w:rsidRPr="00984401">
        <w:t>信息</w:t>
      </w:r>
      <w:r w:rsidR="00E67813" w:rsidRPr="00984401">
        <w:rPr>
          <w:rFonts w:hint="eastAsia"/>
        </w:rPr>
        <w:t>，</w:t>
      </w:r>
      <w:r w:rsidR="00941661" w:rsidRPr="00984401">
        <w:rPr>
          <w:rFonts w:hint="eastAsia"/>
        </w:rPr>
        <w:t>为</w:t>
      </w:r>
      <w:r w:rsidR="0012642C" w:rsidRPr="00984401">
        <w:t>当前政局骚乱</w:t>
      </w:r>
      <w:r w:rsidR="00E67813" w:rsidRPr="00984401">
        <w:rPr>
          <w:rFonts w:hint="eastAsia"/>
        </w:rPr>
        <w:t>、</w:t>
      </w:r>
      <w:r w:rsidR="00941661" w:rsidRPr="00984401">
        <w:t>恐怖主义袭击</w:t>
      </w:r>
      <w:r w:rsidR="00E67813" w:rsidRPr="00984401">
        <w:rPr>
          <w:rFonts w:hint="eastAsia"/>
        </w:rPr>
        <w:t>、重要</w:t>
      </w:r>
      <w:r w:rsidR="00E67813" w:rsidRPr="00984401">
        <w:t>政局走势</w:t>
      </w:r>
      <w:r w:rsidR="000965C0" w:rsidRPr="00984401">
        <w:t>；</w:t>
      </w:r>
    </w:p>
    <w:p w:rsidR="004F6FEC" w:rsidRPr="00984401" w:rsidRDefault="000965C0" w:rsidP="00984401">
      <w:pPr>
        <w:pStyle w:val="a3"/>
        <w:numPr>
          <w:ilvl w:val="0"/>
          <w:numId w:val="9"/>
        </w:numPr>
        <w:ind w:left="993" w:firstLineChars="0" w:hanging="517"/>
        <w:jc w:val="left"/>
      </w:pPr>
      <w:r w:rsidRPr="00984401">
        <w:t>尼日利亚共发布</w:t>
      </w:r>
      <w:r w:rsidR="00AC33C2">
        <w:t>2</w:t>
      </w:r>
      <w:r w:rsidR="00453D0C">
        <w:t>2</w:t>
      </w:r>
      <w:r w:rsidRPr="00984401">
        <w:rPr>
          <w:rFonts w:hint="eastAsia"/>
        </w:rPr>
        <w:t>条</w:t>
      </w:r>
      <w:r w:rsidR="00FB4F36" w:rsidRPr="00984401">
        <w:rPr>
          <w:rFonts w:hint="eastAsia"/>
        </w:rPr>
        <w:t>安全</w:t>
      </w:r>
      <w:r w:rsidR="00FB4F36" w:rsidRPr="00984401">
        <w:t>信息</w:t>
      </w:r>
      <w:r w:rsidR="008E53D2" w:rsidRPr="00984401">
        <w:rPr>
          <w:rFonts w:hint="eastAsia"/>
        </w:rPr>
        <w:t>，</w:t>
      </w:r>
      <w:r w:rsidR="009517B3" w:rsidRPr="00984401">
        <w:rPr>
          <w:rFonts w:hint="eastAsia"/>
        </w:rPr>
        <w:t>主要</w:t>
      </w:r>
      <w:r w:rsidR="0012642C" w:rsidRPr="00984401">
        <w:t>为</w:t>
      </w:r>
      <w:r w:rsidR="0012642C" w:rsidRPr="00984401">
        <w:rPr>
          <w:rFonts w:hint="eastAsia"/>
        </w:rPr>
        <w:t>恐怖</w:t>
      </w:r>
      <w:r w:rsidR="0012642C" w:rsidRPr="00984401">
        <w:t>主义事件</w:t>
      </w:r>
      <w:r w:rsidR="00AC33C2">
        <w:rPr>
          <w:rFonts w:hint="eastAsia"/>
        </w:rPr>
        <w:t>、政局</w:t>
      </w:r>
      <w:r w:rsidR="00AC33C2">
        <w:t>骚乱</w:t>
      </w:r>
      <w:r w:rsidR="00AC33C2">
        <w:rPr>
          <w:rFonts w:hint="eastAsia"/>
        </w:rPr>
        <w:t>和</w:t>
      </w:r>
      <w:r w:rsidR="00AC33C2">
        <w:t>走势</w:t>
      </w:r>
      <w:r w:rsidR="00AC33C2">
        <w:rPr>
          <w:rFonts w:hint="eastAsia"/>
        </w:rPr>
        <w:t>和</w:t>
      </w:r>
      <w:r w:rsidR="00AC33C2">
        <w:t>传染病</w:t>
      </w:r>
      <w:r w:rsidR="001E2792" w:rsidRPr="00984401">
        <w:rPr>
          <w:rFonts w:hint="eastAsia"/>
        </w:rPr>
        <w:t>；</w:t>
      </w:r>
    </w:p>
    <w:p w:rsidR="00AC33C2" w:rsidRDefault="00AC33C2" w:rsidP="00984401">
      <w:pPr>
        <w:pStyle w:val="a3"/>
        <w:numPr>
          <w:ilvl w:val="0"/>
          <w:numId w:val="9"/>
        </w:numPr>
        <w:ind w:left="993" w:firstLineChars="0" w:hanging="517"/>
        <w:jc w:val="left"/>
      </w:pPr>
      <w:r>
        <w:rPr>
          <w:rFonts w:hint="eastAsia"/>
        </w:rPr>
        <w:t>印尼发布1条</w:t>
      </w:r>
      <w:r w:rsidR="00923BBF">
        <w:rPr>
          <w:rFonts w:hint="eastAsia"/>
        </w:rPr>
        <w:t>非</w:t>
      </w:r>
      <w:r w:rsidR="00923BBF">
        <w:t>所在地</w:t>
      </w:r>
      <w:r w:rsidR="00923BBF">
        <w:rPr>
          <w:rFonts w:hint="eastAsia"/>
        </w:rPr>
        <w:t>地震</w:t>
      </w:r>
      <w:r>
        <w:t>信息；</w:t>
      </w:r>
    </w:p>
    <w:p w:rsidR="008E53D2" w:rsidRPr="00984401" w:rsidRDefault="00AC33C2" w:rsidP="00984401">
      <w:pPr>
        <w:pStyle w:val="a3"/>
        <w:numPr>
          <w:ilvl w:val="0"/>
          <w:numId w:val="9"/>
        </w:numPr>
        <w:ind w:left="993" w:firstLineChars="0" w:hanging="517"/>
        <w:jc w:val="left"/>
      </w:pPr>
      <w:r>
        <w:rPr>
          <w:rFonts w:hint="eastAsia"/>
        </w:rPr>
        <w:t>乌干达</w:t>
      </w:r>
      <w:r>
        <w:t>发布</w:t>
      </w:r>
      <w:r w:rsidR="00923BBF">
        <w:t>2</w:t>
      </w:r>
      <w:r>
        <w:rPr>
          <w:rFonts w:hint="eastAsia"/>
        </w:rPr>
        <w:t>条</w:t>
      </w:r>
      <w:r w:rsidR="00923BBF">
        <w:rPr>
          <w:rFonts w:hint="eastAsia"/>
        </w:rPr>
        <w:t>安全警示</w:t>
      </w:r>
      <w:r>
        <w:t>信息</w:t>
      </w:r>
      <w:r w:rsidR="00923BBF">
        <w:rPr>
          <w:rFonts w:hint="eastAsia"/>
        </w:rPr>
        <w:t>，</w:t>
      </w:r>
      <w:r w:rsidR="00923BBF">
        <w:t>为</w:t>
      </w:r>
      <w:r w:rsidR="00923BBF">
        <w:rPr>
          <w:rFonts w:hint="eastAsia"/>
        </w:rPr>
        <w:t>人事</w:t>
      </w:r>
      <w:r w:rsidR="00923BBF">
        <w:t>财产安全提示和</w:t>
      </w:r>
      <w:r w:rsidR="00923BBF">
        <w:rPr>
          <w:rFonts w:hint="eastAsia"/>
        </w:rPr>
        <w:t>恐怖</w:t>
      </w:r>
      <w:r w:rsidR="00923BBF">
        <w:t>主义活动预警</w:t>
      </w:r>
      <w:r w:rsidR="008E53D2" w:rsidRPr="00984401">
        <w:t>。</w:t>
      </w:r>
    </w:p>
    <w:p w:rsidR="00FB4F36" w:rsidRPr="00984401" w:rsidRDefault="00FB4F36" w:rsidP="00984401">
      <w:r w:rsidRPr="00984401">
        <w:rPr>
          <w:rFonts w:hint="eastAsia"/>
        </w:rPr>
        <w:t>其他国家</w:t>
      </w:r>
      <w:r w:rsidRPr="00984401">
        <w:t>发布安全信息</w:t>
      </w:r>
      <w:r w:rsidRPr="00984401">
        <w:rPr>
          <w:rFonts w:hint="eastAsia"/>
        </w:rPr>
        <w:t>情况</w:t>
      </w:r>
      <w:r w:rsidRPr="00984401">
        <w:t>请</w:t>
      </w:r>
      <w:r w:rsidRPr="00984401">
        <w:rPr>
          <w:rFonts w:hint="eastAsia"/>
        </w:rPr>
        <w:t>参见国际</w:t>
      </w:r>
      <w:r w:rsidRPr="00984401">
        <w:t>公司海外</w:t>
      </w:r>
      <w:r w:rsidRPr="00984401">
        <w:rPr>
          <w:rFonts w:hint="eastAsia"/>
        </w:rPr>
        <w:t>安全</w:t>
      </w:r>
      <w:r w:rsidRPr="00984401">
        <w:t>事件动态预警</w:t>
      </w:r>
      <w:r w:rsidRPr="00984401">
        <w:rPr>
          <w:rFonts w:hint="eastAsia"/>
        </w:rPr>
        <w:t>平台</w:t>
      </w:r>
      <w:r w:rsidRPr="00984401">
        <w:t>。</w:t>
      </w:r>
    </w:p>
    <w:p w:rsidR="00E90166" w:rsidRDefault="008E53D2" w:rsidP="00984401">
      <w:r w:rsidRPr="00984401">
        <w:rPr>
          <w:rFonts w:hint="eastAsia"/>
        </w:rPr>
        <w:t>根据</w:t>
      </w:r>
      <w:r w:rsidR="00E90166">
        <w:t>汇总安全事件判断</w:t>
      </w:r>
      <w:r w:rsidR="00923BBF">
        <w:rPr>
          <w:rFonts w:hint="eastAsia"/>
        </w:rPr>
        <w:t>二</w:t>
      </w:r>
      <w:r w:rsidR="00E90166">
        <w:rPr>
          <w:rFonts w:hint="eastAsia"/>
        </w:rPr>
        <w:t>月份：</w:t>
      </w:r>
    </w:p>
    <w:p w:rsidR="00C21EDA" w:rsidRPr="00984401" w:rsidRDefault="00D57BB3" w:rsidP="00984401">
      <w:r w:rsidRPr="00E90166">
        <w:rPr>
          <w:rFonts w:hint="eastAsia"/>
          <w:i/>
          <w:color w:val="0070C0"/>
          <w:u w:val="single"/>
        </w:rPr>
        <w:t>高危</w:t>
      </w:r>
      <w:r w:rsidR="004A6459" w:rsidRPr="00E90166">
        <w:rPr>
          <w:i/>
          <w:color w:val="0070C0"/>
          <w:u w:val="single"/>
        </w:rPr>
        <w:t>国家</w:t>
      </w:r>
      <w:r w:rsidR="00941661" w:rsidRPr="00E90166">
        <w:rPr>
          <w:rFonts w:hint="eastAsia"/>
          <w:i/>
          <w:color w:val="0070C0"/>
          <w:u w:val="single"/>
        </w:rPr>
        <w:t>为</w:t>
      </w:r>
      <w:r w:rsidR="004A6459" w:rsidRPr="00E90166">
        <w:rPr>
          <w:i/>
          <w:color w:val="0070C0"/>
          <w:u w:val="single"/>
        </w:rPr>
        <w:t>：</w:t>
      </w:r>
      <w:r w:rsidRPr="00E90166">
        <w:rPr>
          <w:i/>
          <w:color w:val="0070C0"/>
          <w:u w:val="single"/>
        </w:rPr>
        <w:t>伊拉克</w:t>
      </w:r>
      <w:r w:rsidR="008A35E6" w:rsidRPr="00E90166">
        <w:rPr>
          <w:rFonts w:hint="eastAsia"/>
          <w:i/>
          <w:color w:val="0070C0"/>
          <w:u w:val="single"/>
        </w:rPr>
        <w:t>、</w:t>
      </w:r>
      <w:r w:rsidR="0012642C" w:rsidRPr="00E90166">
        <w:rPr>
          <w:i/>
          <w:color w:val="0070C0"/>
          <w:u w:val="single"/>
        </w:rPr>
        <w:t>尼日利亚</w:t>
      </w:r>
    </w:p>
    <w:p w:rsidR="004F6FEC" w:rsidRPr="00984401" w:rsidRDefault="000644A4" w:rsidP="00222E9D">
      <w:pPr>
        <w:pStyle w:val="a3"/>
        <w:numPr>
          <w:ilvl w:val="0"/>
          <w:numId w:val="9"/>
        </w:numPr>
        <w:ind w:left="993" w:firstLineChars="0" w:hanging="517"/>
        <w:jc w:val="left"/>
      </w:pPr>
      <w:r w:rsidRPr="00984401">
        <w:rPr>
          <w:rFonts w:hint="eastAsia"/>
        </w:rPr>
        <w:t>伊拉克</w:t>
      </w:r>
      <w:r w:rsidR="00670050">
        <w:t>2</w:t>
      </w:r>
      <w:r w:rsidR="005D034E" w:rsidRPr="00984401">
        <w:rPr>
          <w:rFonts w:hint="eastAsia"/>
        </w:rPr>
        <w:t>月份</w:t>
      </w:r>
      <w:r w:rsidRPr="00984401">
        <w:rPr>
          <w:rFonts w:hint="eastAsia"/>
        </w:rPr>
        <w:t>局势</w:t>
      </w:r>
      <w:r w:rsidR="005D034E" w:rsidRPr="00984401">
        <w:rPr>
          <w:rFonts w:hint="eastAsia"/>
        </w:rPr>
        <w:t>走势</w:t>
      </w:r>
      <w:r w:rsidR="00993CE6" w:rsidRPr="00984401">
        <w:t>继续保持</w:t>
      </w:r>
      <w:r w:rsidR="00993CE6" w:rsidRPr="00984401">
        <w:rPr>
          <w:rFonts w:hint="eastAsia"/>
        </w:rPr>
        <w:t>动荡</w:t>
      </w:r>
      <w:r w:rsidR="005D034E" w:rsidRPr="00984401">
        <w:t>。</w:t>
      </w:r>
      <w:r w:rsidR="005D034E" w:rsidRPr="00984401">
        <w:rPr>
          <w:rFonts w:hint="eastAsia"/>
        </w:rPr>
        <w:t>武装冲突</w:t>
      </w:r>
      <w:r w:rsidR="005D034E" w:rsidRPr="00984401">
        <w:t>和暴力袭击造成大量人员伤亡</w:t>
      </w:r>
      <w:r w:rsidR="005D034E" w:rsidRPr="00984401">
        <w:rPr>
          <w:rFonts w:hint="eastAsia"/>
        </w:rPr>
        <w:t>。</w:t>
      </w:r>
      <w:r w:rsidRPr="00984401">
        <w:t>国际</w:t>
      </w:r>
      <w:r w:rsidRPr="00984401">
        <w:rPr>
          <w:rFonts w:hint="eastAsia"/>
        </w:rPr>
        <w:t>公司协同伊拉克公司及相关单位已采取</w:t>
      </w:r>
      <w:r w:rsidR="005D034E" w:rsidRPr="00984401">
        <w:rPr>
          <w:rFonts w:hint="eastAsia"/>
        </w:rPr>
        <w:t>各项</w:t>
      </w:r>
      <w:r w:rsidRPr="00984401">
        <w:rPr>
          <w:rFonts w:hint="eastAsia"/>
        </w:rPr>
        <w:t>应急措施</w:t>
      </w:r>
      <w:r w:rsidR="005D034E" w:rsidRPr="00984401">
        <w:rPr>
          <w:rFonts w:hint="eastAsia"/>
        </w:rPr>
        <w:t>和</w:t>
      </w:r>
      <w:r w:rsidR="005D034E" w:rsidRPr="00984401">
        <w:t>准备工作</w:t>
      </w:r>
      <w:r w:rsidR="00AA42EB" w:rsidRPr="00984401">
        <w:rPr>
          <w:rFonts w:hint="eastAsia"/>
        </w:rPr>
        <w:t>（</w:t>
      </w:r>
      <w:r w:rsidR="008A35E6" w:rsidRPr="00984401">
        <w:rPr>
          <w:rFonts w:hint="eastAsia"/>
        </w:rPr>
        <w:t>进行</w:t>
      </w:r>
      <w:r w:rsidR="008A35E6" w:rsidRPr="00984401">
        <w:t>黄色应急响应，并</w:t>
      </w:r>
      <w:r w:rsidR="008A35E6" w:rsidRPr="00984401">
        <w:rPr>
          <w:rFonts w:hint="eastAsia"/>
        </w:rPr>
        <w:t>进行</w:t>
      </w:r>
      <w:r w:rsidR="008A35E6" w:rsidRPr="00984401">
        <w:t>橙色应急响应各项准备，</w:t>
      </w:r>
      <w:r w:rsidR="00AA42EB" w:rsidRPr="00984401">
        <w:rPr>
          <w:rFonts w:hint="eastAsia"/>
        </w:rPr>
        <w:t>具体信息详见伊拉克</w:t>
      </w:r>
      <w:r w:rsidR="009517B3" w:rsidRPr="00984401">
        <w:rPr>
          <w:rFonts w:hint="eastAsia"/>
        </w:rPr>
        <w:t>安全形势</w:t>
      </w:r>
      <w:r w:rsidR="008E53D2" w:rsidRPr="00984401">
        <w:t>周</w:t>
      </w:r>
      <w:r w:rsidR="008E53D2" w:rsidRPr="00984401">
        <w:lastRenderedPageBreak/>
        <w:t>报</w:t>
      </w:r>
      <w:r w:rsidR="00AA42EB" w:rsidRPr="00984401">
        <w:rPr>
          <w:rFonts w:hint="eastAsia"/>
        </w:rPr>
        <w:t>）。</w:t>
      </w:r>
    </w:p>
    <w:p w:rsidR="005D034E" w:rsidRPr="00984401" w:rsidRDefault="005D034E" w:rsidP="00222E9D">
      <w:pPr>
        <w:pStyle w:val="a3"/>
        <w:numPr>
          <w:ilvl w:val="0"/>
          <w:numId w:val="9"/>
        </w:numPr>
        <w:ind w:left="993" w:firstLineChars="0" w:hanging="517"/>
        <w:jc w:val="left"/>
      </w:pPr>
      <w:r w:rsidRPr="00984401">
        <w:rPr>
          <w:rFonts w:hint="eastAsia"/>
        </w:rPr>
        <w:t>尼日利亚</w:t>
      </w:r>
      <w:r w:rsidR="008E53D2" w:rsidRPr="00984401">
        <w:rPr>
          <w:rFonts w:hint="eastAsia"/>
        </w:rPr>
        <w:t>当前</w:t>
      </w:r>
      <w:r w:rsidR="00941661" w:rsidRPr="00984401">
        <w:t>埃博拉疫情</w:t>
      </w:r>
      <w:r w:rsidR="008E53D2" w:rsidRPr="00984401">
        <w:rPr>
          <w:rFonts w:hint="eastAsia"/>
        </w:rPr>
        <w:t>已</w:t>
      </w:r>
      <w:r w:rsidR="00092D88" w:rsidRPr="00984401">
        <w:rPr>
          <w:rFonts w:hint="eastAsia"/>
        </w:rPr>
        <w:t>结束</w:t>
      </w:r>
      <w:r w:rsidR="00993CE6" w:rsidRPr="00984401">
        <w:rPr>
          <w:rFonts w:hint="eastAsia"/>
        </w:rPr>
        <w:t>。</w:t>
      </w:r>
      <w:r w:rsidR="008E53D2" w:rsidRPr="00984401">
        <w:rPr>
          <w:rFonts w:hint="eastAsia"/>
        </w:rPr>
        <w:t>但</w:t>
      </w:r>
      <w:r w:rsidR="009517B3" w:rsidRPr="00984401">
        <w:rPr>
          <w:rFonts w:hint="eastAsia"/>
        </w:rPr>
        <w:t>随后</w:t>
      </w:r>
      <w:r w:rsidR="00092D88" w:rsidRPr="00984401">
        <w:rPr>
          <w:rFonts w:hint="eastAsia"/>
        </w:rPr>
        <w:t>北部安全问题凸显，</w:t>
      </w:r>
      <w:r w:rsidR="00A50AFD">
        <w:rPr>
          <w:rFonts w:hint="eastAsia"/>
        </w:rPr>
        <w:t>尤其</w:t>
      </w:r>
      <w:r w:rsidR="00A50AFD">
        <w:t>是进入</w:t>
      </w:r>
      <w:r w:rsidR="00A50AFD">
        <w:rPr>
          <w:rFonts w:hint="eastAsia"/>
        </w:rPr>
        <w:t>2015年以来</w:t>
      </w:r>
      <w:r w:rsidR="00A50AFD">
        <w:t>，</w:t>
      </w:r>
      <w:r w:rsidR="008E53D2" w:rsidRPr="00984401">
        <w:t>恐怖</w:t>
      </w:r>
      <w:r w:rsidR="00A50AFD">
        <w:rPr>
          <w:rFonts w:hint="eastAsia"/>
        </w:rPr>
        <w:t>暴力及</w:t>
      </w:r>
      <w:r w:rsidR="00A50AFD">
        <w:t>传染病等</w:t>
      </w:r>
      <w:r w:rsidR="008E53D2" w:rsidRPr="00984401">
        <w:t>事件</w:t>
      </w:r>
      <w:r w:rsidR="00A50AFD">
        <w:rPr>
          <w:rFonts w:hint="eastAsia"/>
        </w:rPr>
        <w:t>密集频发</w:t>
      </w:r>
      <w:r w:rsidR="00A50AFD">
        <w:t>，</w:t>
      </w:r>
      <w:r w:rsidR="009517B3" w:rsidRPr="00984401">
        <w:t>整体安全形势</w:t>
      </w:r>
      <w:r w:rsidR="00A50AFD">
        <w:rPr>
          <w:rFonts w:hint="eastAsia"/>
        </w:rPr>
        <w:t>呈</w:t>
      </w:r>
      <w:r w:rsidR="00A50AFD">
        <w:t>恶化趋势</w:t>
      </w:r>
      <w:r w:rsidR="008E53D2" w:rsidRPr="00984401">
        <w:t>。</w:t>
      </w:r>
      <w:r w:rsidR="00485680" w:rsidRPr="00984401">
        <w:rPr>
          <w:rFonts w:hint="eastAsia"/>
        </w:rPr>
        <w:t>尼日利亚公司</w:t>
      </w:r>
      <w:r w:rsidR="008A35E6" w:rsidRPr="00984401">
        <w:rPr>
          <w:rFonts w:hint="eastAsia"/>
        </w:rPr>
        <w:t>目前仍</w:t>
      </w:r>
      <w:r w:rsidR="008A35E6" w:rsidRPr="00984401">
        <w:t>继续保持</w:t>
      </w:r>
      <w:r w:rsidR="00485680" w:rsidRPr="00984401">
        <w:rPr>
          <w:rFonts w:hint="eastAsia"/>
        </w:rPr>
        <w:t>橙色应急响应</w:t>
      </w:r>
      <w:r w:rsidR="009D18A1" w:rsidRPr="00984401">
        <w:rPr>
          <w:rFonts w:hint="eastAsia"/>
        </w:rPr>
        <w:t>，</w:t>
      </w:r>
      <w:r w:rsidR="009D18A1" w:rsidRPr="00984401">
        <w:t>做好各项应急准备工作</w:t>
      </w:r>
      <w:r w:rsidR="008A35E6" w:rsidRPr="00984401">
        <w:rPr>
          <w:rFonts w:hint="eastAsia"/>
        </w:rPr>
        <w:t>，</w:t>
      </w:r>
      <w:r w:rsidR="008A35E6" w:rsidRPr="00984401">
        <w:t>并将视下一步事态进展调整应急级别</w:t>
      </w:r>
      <w:r w:rsidR="00485680" w:rsidRPr="00984401">
        <w:rPr>
          <w:rFonts w:hint="eastAsia"/>
        </w:rPr>
        <w:t>。</w:t>
      </w:r>
    </w:p>
    <w:p w:rsidR="008A35E6" w:rsidRPr="00E90166" w:rsidRDefault="00D57BB3" w:rsidP="00E90166">
      <w:pPr>
        <w:rPr>
          <w:i/>
          <w:color w:val="0070C0"/>
          <w:u w:val="single"/>
        </w:rPr>
      </w:pPr>
      <w:r w:rsidRPr="00E90166">
        <w:rPr>
          <w:rFonts w:hint="eastAsia"/>
          <w:i/>
          <w:color w:val="0070C0"/>
          <w:u w:val="single"/>
        </w:rPr>
        <w:t>中</w:t>
      </w:r>
      <w:proofErr w:type="gramStart"/>
      <w:r w:rsidRPr="00E90166">
        <w:rPr>
          <w:rFonts w:hint="eastAsia"/>
          <w:i/>
          <w:color w:val="0070C0"/>
          <w:u w:val="single"/>
        </w:rPr>
        <w:t>危</w:t>
      </w:r>
      <w:r w:rsidRPr="00E90166">
        <w:rPr>
          <w:i/>
          <w:color w:val="0070C0"/>
          <w:u w:val="single"/>
        </w:rPr>
        <w:t>国家</w:t>
      </w:r>
      <w:proofErr w:type="gramEnd"/>
      <w:r w:rsidR="00E90166" w:rsidRPr="00E90166">
        <w:rPr>
          <w:rFonts w:hint="eastAsia"/>
          <w:i/>
          <w:color w:val="0070C0"/>
          <w:u w:val="single"/>
        </w:rPr>
        <w:t>为</w:t>
      </w:r>
      <w:r w:rsidRPr="00E90166">
        <w:rPr>
          <w:i/>
          <w:color w:val="0070C0"/>
          <w:u w:val="single"/>
        </w:rPr>
        <w:t>：</w:t>
      </w:r>
      <w:r w:rsidR="007E1FF1" w:rsidRPr="00E90166">
        <w:rPr>
          <w:i/>
          <w:color w:val="0070C0"/>
          <w:u w:val="single"/>
        </w:rPr>
        <w:t>肯尼亚</w:t>
      </w:r>
      <w:r w:rsidR="00D5700A">
        <w:rPr>
          <w:rFonts w:hint="eastAsia"/>
          <w:i/>
          <w:color w:val="0070C0"/>
          <w:u w:val="single"/>
        </w:rPr>
        <w:t>、</w:t>
      </w:r>
      <w:r w:rsidR="00670050">
        <w:rPr>
          <w:rFonts w:hint="eastAsia"/>
          <w:i/>
          <w:color w:val="0070C0"/>
          <w:u w:val="single"/>
        </w:rPr>
        <w:t>巴西</w:t>
      </w:r>
    </w:p>
    <w:p w:rsidR="007E1FF1" w:rsidRDefault="00804773" w:rsidP="00B0404A">
      <w:pPr>
        <w:pStyle w:val="a3"/>
        <w:numPr>
          <w:ilvl w:val="0"/>
          <w:numId w:val="9"/>
        </w:numPr>
        <w:ind w:left="993" w:firstLineChars="0" w:hanging="517"/>
        <w:jc w:val="left"/>
      </w:pPr>
      <w:r w:rsidRPr="00984401">
        <w:rPr>
          <w:rFonts w:hint="eastAsia"/>
        </w:rPr>
        <w:t>肯尼亚</w:t>
      </w:r>
      <w:r w:rsidR="00670050">
        <w:rPr>
          <w:rFonts w:hint="eastAsia"/>
        </w:rPr>
        <w:t>2月份治安</w:t>
      </w:r>
      <w:r w:rsidR="00670050">
        <w:t>形势依旧不佳，</w:t>
      </w:r>
      <w:r w:rsidR="007D6D0D">
        <w:rPr>
          <w:rFonts w:hint="eastAsia"/>
        </w:rPr>
        <w:t>中国</w:t>
      </w:r>
      <w:r w:rsidR="007D6D0D">
        <w:t>驻肯尼亚</w:t>
      </w:r>
      <w:r w:rsidR="007D6D0D">
        <w:rPr>
          <w:rFonts w:hint="eastAsia"/>
        </w:rPr>
        <w:t>大使馆</w:t>
      </w:r>
      <w:r w:rsidR="007D6D0D">
        <w:t>发布</w:t>
      </w:r>
      <w:r w:rsidR="007D6D0D">
        <w:rPr>
          <w:rFonts w:hint="eastAsia"/>
        </w:rPr>
        <w:t>中国</w:t>
      </w:r>
      <w:r w:rsidR="007D6D0D">
        <w:t>公民在肯</w:t>
      </w:r>
      <w:r w:rsidR="007D6D0D">
        <w:rPr>
          <w:rFonts w:hint="eastAsia"/>
        </w:rPr>
        <w:t>旅行</w:t>
      </w:r>
      <w:r w:rsidR="007D6D0D">
        <w:t>安全提示</w:t>
      </w:r>
      <w:r w:rsidR="007D6D0D">
        <w:rPr>
          <w:rFonts w:hint="eastAsia"/>
        </w:rPr>
        <w:t>；</w:t>
      </w:r>
      <w:r w:rsidR="007D6D0D">
        <w:t>同时</w:t>
      </w:r>
      <w:r w:rsidR="007D6D0D">
        <w:rPr>
          <w:rFonts w:hint="eastAsia"/>
        </w:rPr>
        <w:t>2月</w:t>
      </w:r>
      <w:r w:rsidR="007D6D0D">
        <w:t>中旬以来，肯尼亚多地陆续发现霍乱疫情，</w:t>
      </w:r>
      <w:r w:rsidR="007D6D0D">
        <w:rPr>
          <w:rFonts w:hint="eastAsia"/>
        </w:rPr>
        <w:t>目前</w:t>
      </w:r>
      <w:r w:rsidR="007D6D0D">
        <w:t>已造成</w:t>
      </w:r>
      <w:r w:rsidR="007D6D0D">
        <w:rPr>
          <w:rFonts w:hint="eastAsia"/>
        </w:rPr>
        <w:t>十余人</w:t>
      </w:r>
      <w:r w:rsidR="007D6D0D">
        <w:t>死亡，</w:t>
      </w:r>
      <w:r w:rsidR="007D6D0D">
        <w:rPr>
          <w:rFonts w:hint="eastAsia"/>
        </w:rPr>
        <w:t>中国</w:t>
      </w:r>
      <w:r w:rsidR="007D6D0D">
        <w:t>驻肯大使馆</w:t>
      </w:r>
      <w:r w:rsidR="007D6D0D">
        <w:rPr>
          <w:rFonts w:hint="eastAsia"/>
        </w:rPr>
        <w:t>对此</w:t>
      </w:r>
      <w:r w:rsidR="007D6D0D">
        <w:t>也发出</w:t>
      </w:r>
      <w:r w:rsidR="007D6D0D">
        <w:rPr>
          <w:rFonts w:hint="eastAsia"/>
        </w:rPr>
        <w:t>安全提醒</w:t>
      </w:r>
      <w:r w:rsidR="00AE7370" w:rsidRPr="00984401">
        <w:rPr>
          <w:rFonts w:hint="eastAsia"/>
        </w:rPr>
        <w:t>。</w:t>
      </w:r>
    </w:p>
    <w:p w:rsidR="00F476A5" w:rsidRPr="00E90166" w:rsidRDefault="00F31F43" w:rsidP="00AF1E82">
      <w:pPr>
        <w:pStyle w:val="a3"/>
        <w:numPr>
          <w:ilvl w:val="0"/>
          <w:numId w:val="9"/>
        </w:numPr>
        <w:ind w:left="993" w:firstLineChars="0" w:hanging="517"/>
        <w:jc w:val="left"/>
      </w:pPr>
      <w:r>
        <w:rPr>
          <w:rFonts w:hint="eastAsia"/>
        </w:rPr>
        <w:t>巴西2月份由于</w:t>
      </w:r>
      <w:r>
        <w:t>狂欢节</w:t>
      </w:r>
      <w:r>
        <w:rPr>
          <w:rFonts w:hint="eastAsia"/>
        </w:rPr>
        <w:t>（2月15日</w:t>
      </w:r>
      <w:r>
        <w:t>）</w:t>
      </w:r>
      <w:r>
        <w:rPr>
          <w:rFonts w:hint="eastAsia"/>
        </w:rPr>
        <w:t>及贫民</w:t>
      </w:r>
      <w:r>
        <w:t>窟矛盾</w:t>
      </w:r>
      <w:r>
        <w:rPr>
          <w:rFonts w:hint="eastAsia"/>
        </w:rPr>
        <w:t>治安情况</w:t>
      </w:r>
      <w:r>
        <w:t>恶化</w:t>
      </w:r>
      <w:r>
        <w:rPr>
          <w:rFonts w:hint="eastAsia"/>
        </w:rPr>
        <w:t>；</w:t>
      </w:r>
      <w:r>
        <w:t>同时</w:t>
      </w:r>
      <w:r>
        <w:rPr>
          <w:rFonts w:hint="eastAsia"/>
        </w:rPr>
        <w:t>巴西大范围</w:t>
      </w:r>
      <w:r>
        <w:t>爆发登革热</w:t>
      </w:r>
      <w:r>
        <w:rPr>
          <w:rFonts w:hint="eastAsia"/>
        </w:rPr>
        <w:t>，</w:t>
      </w:r>
      <w:r>
        <w:t>病例数</w:t>
      </w:r>
      <w:r>
        <w:rPr>
          <w:rFonts w:hint="eastAsia"/>
        </w:rPr>
        <w:t>已</w:t>
      </w:r>
      <w:r>
        <w:t>超过</w:t>
      </w:r>
      <w:r>
        <w:rPr>
          <w:rFonts w:hint="eastAsia"/>
        </w:rPr>
        <w:t>10万</w:t>
      </w:r>
      <w:r>
        <w:t>人</w:t>
      </w:r>
      <w:r>
        <w:rPr>
          <w:rFonts w:hint="eastAsia"/>
        </w:rPr>
        <w:t>。国际公司</w:t>
      </w:r>
      <w:r>
        <w:t>因此已对巴西项目办公室发出安全提醒，要求尽快做出针对性防范措施</w:t>
      </w:r>
      <w:r w:rsidR="00AF1E82">
        <w:t>。</w:t>
      </w:r>
    </w:p>
    <w:p w:rsidR="005F79C8" w:rsidRDefault="005F79C8" w:rsidP="00DC75F3">
      <w:pPr>
        <w:pStyle w:val="1"/>
      </w:pPr>
      <w:r>
        <w:rPr>
          <w:rFonts w:hint="eastAsia"/>
        </w:rPr>
        <w:t>官方</w:t>
      </w:r>
      <w:r>
        <w:t>预警信息</w:t>
      </w:r>
      <w:r w:rsidR="00F93F8E">
        <w:rPr>
          <w:rStyle w:val="ac"/>
        </w:rPr>
        <w:footnoteReference w:id="1"/>
      </w:r>
    </w:p>
    <w:p w:rsidR="00F476A5" w:rsidRDefault="00F476A5" w:rsidP="00984401">
      <w:r w:rsidRPr="00984401">
        <w:rPr>
          <w:rFonts w:hint="eastAsia"/>
        </w:rPr>
        <w:t>本月共</w:t>
      </w:r>
      <w:r w:rsidRPr="00984401">
        <w:t>发布</w:t>
      </w:r>
      <w:r w:rsidRPr="00984401">
        <w:rPr>
          <w:rFonts w:hint="eastAsia"/>
        </w:rPr>
        <w:t>官方</w:t>
      </w:r>
      <w:r w:rsidR="00BC522F" w:rsidRPr="00984401">
        <w:rPr>
          <w:rFonts w:hint="eastAsia"/>
        </w:rPr>
        <w:t>预警</w:t>
      </w:r>
      <w:r w:rsidR="00926FFB">
        <w:t>7</w:t>
      </w:r>
      <w:r w:rsidRPr="00984401">
        <w:rPr>
          <w:rFonts w:hint="eastAsia"/>
        </w:rPr>
        <w:t>条</w:t>
      </w:r>
      <w:r w:rsidRPr="00984401">
        <w:t>：</w:t>
      </w:r>
      <w:r w:rsidR="009C42A0">
        <w:rPr>
          <w:rFonts w:hint="eastAsia"/>
        </w:rPr>
        <w:t>尼日利亚</w:t>
      </w:r>
      <w:r w:rsidR="00926FFB">
        <w:t>3</w:t>
      </w:r>
      <w:r w:rsidRPr="00984401">
        <w:rPr>
          <w:rFonts w:hint="eastAsia"/>
        </w:rPr>
        <w:t>条</w:t>
      </w:r>
      <w:r w:rsidR="00684EC3" w:rsidRPr="00984401">
        <w:rPr>
          <w:rFonts w:hint="eastAsia"/>
        </w:rPr>
        <w:t>、</w:t>
      </w:r>
      <w:r w:rsidR="009C42A0">
        <w:rPr>
          <w:rFonts w:hint="eastAsia"/>
        </w:rPr>
        <w:t>肯尼亚</w:t>
      </w:r>
      <w:r w:rsidR="00B20690">
        <w:t>2</w:t>
      </w:r>
      <w:r w:rsidRPr="00984401">
        <w:rPr>
          <w:rFonts w:hint="eastAsia"/>
        </w:rPr>
        <w:t>条</w:t>
      </w:r>
      <w:r w:rsidR="00684EC3" w:rsidRPr="00984401">
        <w:rPr>
          <w:rFonts w:hint="eastAsia"/>
        </w:rPr>
        <w:t>、</w:t>
      </w:r>
      <w:r w:rsidR="002E2CCE">
        <w:rPr>
          <w:rFonts w:hint="eastAsia"/>
        </w:rPr>
        <w:t>乌干达2条</w:t>
      </w:r>
      <w:r w:rsidRPr="00984401">
        <w:rPr>
          <w:rFonts w:hint="eastAsia"/>
        </w:rPr>
        <w:t>。根据</w:t>
      </w:r>
      <w:r w:rsidRPr="00984401">
        <w:t>发布的预警信息</w:t>
      </w:r>
      <w:r w:rsidR="006A0545" w:rsidRPr="00984401">
        <w:rPr>
          <w:rFonts w:hint="eastAsia"/>
        </w:rPr>
        <w:t>当地</w:t>
      </w:r>
      <w:r w:rsidRPr="00984401">
        <w:t>公司都采取了相应的措施，提高了安保级别</w:t>
      </w:r>
      <w:r w:rsidRPr="00984401">
        <w:rPr>
          <w:rFonts w:hint="eastAsia"/>
        </w:rPr>
        <w:t>控制</w:t>
      </w:r>
      <w:r w:rsidRPr="00984401">
        <w:t>人员出入以应对安全事件发生。</w:t>
      </w:r>
    </w:p>
    <w:p w:rsidR="005A2610" w:rsidRPr="00433819" w:rsidRDefault="005A2610" w:rsidP="00433819">
      <w:pPr>
        <w:ind w:firstLine="0"/>
        <w:rPr>
          <w:b/>
        </w:rPr>
      </w:pPr>
      <w:r w:rsidRPr="00433819">
        <w:rPr>
          <w:rFonts w:hint="eastAsia"/>
          <w:b/>
        </w:rPr>
        <w:lastRenderedPageBreak/>
        <w:t>快速</w:t>
      </w:r>
      <w:r w:rsidRPr="00433819">
        <w:rPr>
          <w:b/>
        </w:rPr>
        <w:t>到达</w:t>
      </w:r>
      <w:r w:rsidRPr="00433819">
        <w:rPr>
          <w:rFonts w:hint="eastAsia"/>
          <w:b/>
        </w:rPr>
        <w:t>一览表如下</w:t>
      </w:r>
      <w:r w:rsidRPr="00433819">
        <w:rPr>
          <w:b/>
        </w:rPr>
        <w:t>：</w:t>
      </w:r>
    </w:p>
    <w:p w:rsidR="005A2610" w:rsidRDefault="005064DA" w:rsidP="005A2610">
      <w:hyperlink w:anchor="_ControlRisk及SOS发布尼日利亚安全提醒" w:history="1">
        <w:r w:rsidR="005A2610" w:rsidRPr="005A2610">
          <w:rPr>
            <w:rStyle w:val="a7"/>
          </w:rPr>
          <w:t xml:space="preserve">1. </w:t>
        </w:r>
        <w:r w:rsidR="001C7633" w:rsidRPr="001C7633">
          <w:rPr>
            <w:rStyle w:val="a7"/>
            <w:rFonts w:hint="eastAsia"/>
          </w:rPr>
          <w:t>提醒中国公民在尼日利亚大选时期加强安全防范</w:t>
        </w:r>
      </w:hyperlink>
    </w:p>
    <w:p w:rsidR="005A2610" w:rsidRDefault="005064DA" w:rsidP="005A2610">
      <w:pPr>
        <w:rPr>
          <w:rStyle w:val="a7"/>
        </w:rPr>
      </w:pPr>
      <w:hyperlink w:anchor="_驻拉各斯总领馆提醒领区中资企业、人员注意防范火灾" w:history="1">
        <w:r w:rsidR="005A2610" w:rsidRPr="005A2610">
          <w:rPr>
            <w:rStyle w:val="a7"/>
          </w:rPr>
          <w:t>2.</w:t>
        </w:r>
        <w:r w:rsidR="005A2610" w:rsidRPr="005A2610">
          <w:rPr>
            <w:rStyle w:val="a7"/>
          </w:rPr>
          <w:tab/>
        </w:r>
        <w:r w:rsidR="00616716" w:rsidRPr="00616716">
          <w:rPr>
            <w:rStyle w:val="a7"/>
            <w:rFonts w:hint="eastAsia"/>
          </w:rPr>
          <w:t>驻拉各斯总领馆提醒领区侨胞和中资企业加强安全防范</w:t>
        </w:r>
      </w:hyperlink>
    </w:p>
    <w:p w:rsidR="00926FFB" w:rsidRPr="00A65F26" w:rsidRDefault="00A65F26" w:rsidP="00926FFB">
      <w:pPr>
        <w:rPr>
          <w:rStyle w:val="a7"/>
        </w:rPr>
      </w:pPr>
      <w:r>
        <w:fldChar w:fldCharType="begin"/>
      </w:r>
      <w:r>
        <w:instrText xml:space="preserve"> HYPERLINK  \l "_驻拉各斯总领馆提醒领区侨胞和中资企业加强安全防范" </w:instrText>
      </w:r>
      <w:r>
        <w:fldChar w:fldCharType="separate"/>
      </w:r>
      <w:r w:rsidR="00926FFB" w:rsidRPr="00A65F26">
        <w:rPr>
          <w:rStyle w:val="a7"/>
        </w:rPr>
        <w:t>3.</w:t>
      </w:r>
      <w:r w:rsidR="00926FFB" w:rsidRPr="00A65F26">
        <w:rPr>
          <w:rStyle w:val="a7"/>
        </w:rPr>
        <w:tab/>
      </w:r>
      <w:r w:rsidR="00926FFB" w:rsidRPr="00A65F26">
        <w:rPr>
          <w:rStyle w:val="a7"/>
          <w:rFonts w:hint="eastAsia"/>
        </w:rPr>
        <w:t>驻拉各斯总领馆提醒领区侨胞和中资企</w:t>
      </w:r>
      <w:r w:rsidR="00926FFB" w:rsidRPr="00A65F26">
        <w:rPr>
          <w:rStyle w:val="a7"/>
          <w:rFonts w:hint="eastAsia"/>
        </w:rPr>
        <w:t>业</w:t>
      </w:r>
      <w:r w:rsidR="00926FFB" w:rsidRPr="00A65F26">
        <w:rPr>
          <w:rStyle w:val="a7"/>
          <w:rFonts w:hint="eastAsia"/>
        </w:rPr>
        <w:t>加强安全防范</w:t>
      </w:r>
    </w:p>
    <w:p w:rsidR="005A2610" w:rsidRDefault="00A65F26" w:rsidP="005A2610">
      <w:r>
        <w:fldChar w:fldCharType="end"/>
      </w:r>
      <w:hyperlink w:anchor="_提醒在拉各斯总领馆领区中国公民和企业加强安全防范" w:history="1">
        <w:r w:rsidR="00926FFB">
          <w:rPr>
            <w:rStyle w:val="a7"/>
          </w:rPr>
          <w:t>4</w:t>
        </w:r>
        <w:r w:rsidR="005A2610" w:rsidRPr="005A2610">
          <w:rPr>
            <w:rStyle w:val="a7"/>
          </w:rPr>
          <w:t>.</w:t>
        </w:r>
        <w:r w:rsidR="005A2610" w:rsidRPr="005A2610">
          <w:rPr>
            <w:rStyle w:val="a7"/>
          </w:rPr>
          <w:tab/>
        </w:r>
        <w:r w:rsidR="005E3CE4" w:rsidRPr="005E3CE4">
          <w:rPr>
            <w:rStyle w:val="a7"/>
            <w:rFonts w:hint="eastAsia"/>
          </w:rPr>
          <w:t>提醒在乌干达中国公民注意人身财产安全</w:t>
        </w:r>
      </w:hyperlink>
    </w:p>
    <w:p w:rsidR="00825C6E" w:rsidRDefault="005064DA" w:rsidP="00825C6E">
      <w:hyperlink w:anchor="_提醒在尼日利亚中国公民留意阿布贾周边地区安全风险" w:history="1">
        <w:r w:rsidR="00926FFB">
          <w:rPr>
            <w:rStyle w:val="a7"/>
          </w:rPr>
          <w:t>5</w:t>
        </w:r>
        <w:r w:rsidR="00825C6E" w:rsidRPr="00F93F8E">
          <w:rPr>
            <w:rStyle w:val="a7"/>
          </w:rPr>
          <w:t>.</w:t>
        </w:r>
        <w:r w:rsidR="00825C6E" w:rsidRPr="00F93F8E">
          <w:rPr>
            <w:rStyle w:val="a7"/>
          </w:rPr>
          <w:tab/>
        </w:r>
        <w:r w:rsidR="00DD1A28" w:rsidRPr="00DD1A28">
          <w:rPr>
            <w:rStyle w:val="a7"/>
          </w:rPr>
          <w:t>UK Government Foreign travel advice - Uganda</w:t>
        </w:r>
      </w:hyperlink>
    </w:p>
    <w:p w:rsidR="00825C6E" w:rsidRDefault="005064DA" w:rsidP="00825C6E">
      <w:hyperlink w:anchor="_驻拉各斯总领馆提醒领区侨胞注意防范禽流感" w:history="1">
        <w:r w:rsidR="00926FFB">
          <w:rPr>
            <w:rStyle w:val="a7"/>
          </w:rPr>
          <w:t>6</w:t>
        </w:r>
        <w:r w:rsidR="00825C6E" w:rsidRPr="00F93F8E">
          <w:rPr>
            <w:rStyle w:val="a7"/>
          </w:rPr>
          <w:t>.</w:t>
        </w:r>
        <w:r w:rsidR="00825C6E" w:rsidRPr="00F93F8E">
          <w:rPr>
            <w:rStyle w:val="a7"/>
          </w:rPr>
          <w:tab/>
        </w:r>
        <w:r w:rsidR="00155C18" w:rsidRPr="00155C18">
          <w:rPr>
            <w:rStyle w:val="a7"/>
            <w:rFonts w:hint="eastAsia"/>
          </w:rPr>
          <w:t>提醒在肯尼亚中国公民“双节”期间注意旅行安全</w:t>
        </w:r>
      </w:hyperlink>
    </w:p>
    <w:p w:rsidR="00825C6E" w:rsidRDefault="005064DA" w:rsidP="00825C6E">
      <w:hyperlink w:anchor="_印度尼西亚爆发登革热疫情_已有25人丧生" w:history="1">
        <w:r w:rsidR="00926FFB">
          <w:rPr>
            <w:rStyle w:val="a7"/>
          </w:rPr>
          <w:t>7</w:t>
        </w:r>
        <w:r w:rsidR="00825C6E" w:rsidRPr="00F93F8E">
          <w:rPr>
            <w:rStyle w:val="a7"/>
          </w:rPr>
          <w:t>.</w:t>
        </w:r>
        <w:r w:rsidR="00825C6E" w:rsidRPr="00F93F8E">
          <w:rPr>
            <w:rStyle w:val="a7"/>
          </w:rPr>
          <w:tab/>
        </w:r>
        <w:r w:rsidR="00662D1E" w:rsidRPr="00662D1E">
          <w:rPr>
            <w:rStyle w:val="a7"/>
            <w:rFonts w:hint="eastAsia"/>
          </w:rPr>
          <w:t>提醒在肯尼亚中国公民防范霍乱疫情</w:t>
        </w:r>
      </w:hyperlink>
    </w:p>
    <w:p w:rsidR="005A2610" w:rsidRPr="00F93F8E" w:rsidRDefault="00F93F8E" w:rsidP="00433819">
      <w:pPr>
        <w:ind w:firstLine="0"/>
        <w:rPr>
          <w:b/>
        </w:rPr>
      </w:pPr>
      <w:r w:rsidRPr="00F93F8E">
        <w:rPr>
          <w:rFonts w:hint="eastAsia"/>
          <w:b/>
        </w:rPr>
        <w:t>具体</w:t>
      </w:r>
      <w:r w:rsidRPr="00F93F8E">
        <w:rPr>
          <w:b/>
        </w:rPr>
        <w:t>预警</w:t>
      </w:r>
      <w:r w:rsidRPr="00F93F8E">
        <w:rPr>
          <w:rFonts w:hint="eastAsia"/>
          <w:b/>
        </w:rPr>
        <w:t>信息</w:t>
      </w:r>
      <w:r w:rsidRPr="00F93F8E">
        <w:rPr>
          <w:b/>
        </w:rPr>
        <w:t>内容如下：</w:t>
      </w:r>
    </w:p>
    <w:p w:rsidR="009F7124" w:rsidRPr="0020460B" w:rsidRDefault="001C7633" w:rsidP="00433819">
      <w:pPr>
        <w:pStyle w:val="2"/>
      </w:pPr>
      <w:bookmarkStart w:id="0" w:name="_ControlRisk及SOS发布尼日利亚安全提醒"/>
      <w:bookmarkEnd w:id="0"/>
      <w:r w:rsidRPr="001C7633">
        <w:rPr>
          <w:rFonts w:hint="eastAsia"/>
        </w:rPr>
        <w:t>提醒中国公民在尼日利亚大选时期加强安全防范</w:t>
      </w:r>
    </w:p>
    <w:p w:rsidR="001C7633" w:rsidRDefault="001C7633" w:rsidP="001C7633">
      <w:r>
        <w:rPr>
          <w:rFonts w:hint="eastAsia"/>
        </w:rPr>
        <w:t>驻尼日利亚使馆</w:t>
      </w:r>
      <w:r>
        <w:t xml:space="preserve"> 2015-02-06</w:t>
      </w:r>
    </w:p>
    <w:p w:rsidR="001C7633" w:rsidRDefault="001C7633" w:rsidP="001C7633">
      <w:r>
        <w:t xml:space="preserve">尼日利亚将于2015年2月14日举行总统和国民议会选举，并于2月28日举行州长和州议会选举。近期，尼东北三州局部地区武装冲突持续。据当地媒体报道，从现在至今后一段时间，尼不确定安全因素可能增加。 </w:t>
      </w:r>
    </w:p>
    <w:p w:rsidR="001C7633" w:rsidRDefault="001C7633" w:rsidP="001C7633">
      <w:r>
        <w:rPr>
          <w:rFonts w:hint="eastAsia"/>
        </w:rPr>
        <w:t>中国驻尼日利亚使馆提醒中国公民和中资企业机构在尼大选前后时期，密切关注当地警讯舆情，加强自防和</w:t>
      </w:r>
      <w:proofErr w:type="gramStart"/>
      <w:r>
        <w:rPr>
          <w:rFonts w:hint="eastAsia"/>
        </w:rPr>
        <w:t>协防</w:t>
      </w:r>
      <w:proofErr w:type="gramEnd"/>
      <w:r>
        <w:rPr>
          <w:rFonts w:hint="eastAsia"/>
        </w:rPr>
        <w:t>意识，做好安全防范、消防安全和应急物资准备；减少一切不必要外出，远离政治和宗教场所，切勿参与或围观集会、游行活动；避免在大型集贸市场、商场、超市、停车场以及体育场馆、公园、影院等人员密集区逗留；切勿前往博尔诺州、阿达玛瓦州、约比州，并谨慎考虑前往其他敏感地区。</w:t>
      </w:r>
      <w:r>
        <w:t xml:space="preserve"> </w:t>
      </w:r>
    </w:p>
    <w:p w:rsidR="009F7124" w:rsidRPr="0020460B" w:rsidRDefault="009F7124" w:rsidP="00433819">
      <w:pPr>
        <w:pStyle w:val="2"/>
      </w:pPr>
      <w:bookmarkStart w:id="1" w:name="_驻拉各斯总领馆提醒领区中资企业、人员注意防范火灾"/>
      <w:bookmarkEnd w:id="1"/>
      <w:r w:rsidRPr="0020460B">
        <w:rPr>
          <w:rFonts w:hint="eastAsia"/>
        </w:rPr>
        <w:lastRenderedPageBreak/>
        <w:t>驻拉各斯总领馆提醒</w:t>
      </w:r>
      <w:r w:rsidR="00616716">
        <w:rPr>
          <w:rFonts w:hint="eastAsia"/>
        </w:rPr>
        <w:t>领区侨胞和中资企业加强安全防范</w:t>
      </w:r>
    </w:p>
    <w:p w:rsidR="00616716" w:rsidRDefault="00616716" w:rsidP="00616716">
      <w:r>
        <w:t>2015/02/08</w:t>
      </w:r>
    </w:p>
    <w:p w:rsidR="009F7124" w:rsidRDefault="00616716" w:rsidP="00616716">
      <w:r>
        <w:t>因近来尼局势变化波动，各类治安事件频发，安全形势严峻。中国驻拉各斯总领馆提醒领区侨胞和中资企业密切关注当地安全动向和舆情，建立健全并严格执行安全防范制度、强化安保措施；避免一切不必要外出，切勿参与或围观集会、游行等活动；在大型市场、商场、停车场、体育场馆、影院等人员密集场所要留意周边情况，不要长期逗留；做好应急预案，适当储备物资。</w:t>
      </w:r>
    </w:p>
    <w:p w:rsidR="00926FFB" w:rsidRPr="0020460B" w:rsidRDefault="00926FFB" w:rsidP="00926FFB">
      <w:pPr>
        <w:pStyle w:val="2"/>
      </w:pPr>
      <w:bookmarkStart w:id="2" w:name="_驻拉各斯总领馆提醒领区侨胞和中资企业加强安全防范"/>
      <w:bookmarkEnd w:id="2"/>
      <w:r w:rsidRPr="0020460B">
        <w:rPr>
          <w:rFonts w:hint="eastAsia"/>
        </w:rPr>
        <w:t>驻拉各斯总领馆提醒</w:t>
      </w:r>
      <w:r>
        <w:rPr>
          <w:rFonts w:hint="eastAsia"/>
        </w:rPr>
        <w:t>领区侨胞和中资企业加强安全防范</w:t>
      </w:r>
    </w:p>
    <w:p w:rsidR="00926FFB" w:rsidRDefault="00926FFB" w:rsidP="00926FFB">
      <w:r>
        <w:t>2015/02/28</w:t>
      </w:r>
    </w:p>
    <w:p w:rsidR="00926FFB" w:rsidRPr="00926FFB" w:rsidRDefault="00926FFB" w:rsidP="00926FFB">
      <w:pPr>
        <w:rPr>
          <w:rFonts w:hint="eastAsia"/>
        </w:rPr>
      </w:pPr>
      <w:r>
        <w:t>近日，纳萨拉瓦州发生一起我企业员工遭武装绑架案件，经多方努力，被绑人员已安全获救，但企业和当事人遭受了经济损失和精神伤害。此外，据报道，有一名美国女传教人员在科吉州被绑架，现还在营救中。领区安全形势依然严峻。驻拉各斯总领馆再次提醒领区侨胞、中资企业密切关注时局变化和安全形势，高度重视安全工作，建立健全安全制度，落实安全措施，加大安防设施投入，尤其是因工作仍需在远郊区或丛林地带作业的单位应雇佣有资质的武装随护和加强戒备，并做好人员出入管理工作。若遇突发危险情况应以保证人员安全为前提，及时报警并</w:t>
      </w:r>
      <w:proofErr w:type="gramStart"/>
      <w:r>
        <w:t>拨打驻</w:t>
      </w:r>
      <w:proofErr w:type="gramEnd"/>
      <w:r>
        <w:t>拉</w:t>
      </w:r>
      <w:r>
        <w:rPr>
          <w:rFonts w:hint="eastAsia"/>
        </w:rPr>
        <w:t>各斯</w:t>
      </w:r>
      <w:proofErr w:type="gramStart"/>
      <w:r>
        <w:rPr>
          <w:rFonts w:hint="eastAsia"/>
        </w:rPr>
        <w:t>总领馆领保协助</w:t>
      </w:r>
      <w:proofErr w:type="gramEnd"/>
      <w:r>
        <w:rPr>
          <w:rFonts w:hint="eastAsia"/>
        </w:rPr>
        <w:t>电话：</w:t>
      </w:r>
      <w:r>
        <w:t>08056666116。</w:t>
      </w:r>
    </w:p>
    <w:p w:rsidR="0020460B" w:rsidRPr="0020460B" w:rsidRDefault="0020460B" w:rsidP="00433819">
      <w:pPr>
        <w:pStyle w:val="2"/>
      </w:pPr>
      <w:bookmarkStart w:id="3" w:name="_提醒在拉各斯总领馆领区中国公民和企业加强安全防范"/>
      <w:bookmarkEnd w:id="3"/>
      <w:r w:rsidRPr="0020460B">
        <w:rPr>
          <w:rFonts w:hint="eastAsia"/>
        </w:rPr>
        <w:lastRenderedPageBreak/>
        <w:t>提醒</w:t>
      </w:r>
      <w:r w:rsidR="005E3CE4">
        <w:rPr>
          <w:rFonts w:hint="eastAsia"/>
        </w:rPr>
        <w:t>在乌干达中国公民注意人身财产安全</w:t>
      </w:r>
    </w:p>
    <w:p w:rsidR="005E3CE4" w:rsidRDefault="005E3CE4" w:rsidP="005E3CE4">
      <w:r>
        <w:t>2015年02月05日</w:t>
      </w:r>
      <w:r>
        <w:rPr>
          <w:rFonts w:hint="eastAsia"/>
        </w:rPr>
        <w:t xml:space="preserve"> </w:t>
      </w:r>
      <w:r>
        <w:t>来源: 驻乌干达使馆</w:t>
      </w:r>
    </w:p>
    <w:p w:rsidR="005E3CE4" w:rsidRDefault="005E3CE4" w:rsidP="005E3CE4">
      <w:r>
        <w:t>近日，一名中国公民在乌干达坎帕拉外出期间失踪后被发现身亡，中国驻乌干达使馆得知消息后，第一时间赶赴现场，及时同警方取得联系，敦促警方尽快破案。春节临近，为使侨胞度过一个祥和安宁的假期，驻乌干达使馆再次提醒在</w:t>
      </w:r>
      <w:proofErr w:type="gramStart"/>
      <w:r>
        <w:t>乌中国</w:t>
      </w:r>
      <w:proofErr w:type="gramEnd"/>
      <w:r>
        <w:t>公民：</w:t>
      </w:r>
    </w:p>
    <w:p w:rsidR="005E3CE4" w:rsidRDefault="005E3CE4" w:rsidP="005E3CE4">
      <w:r>
        <w:rPr>
          <w:rFonts w:hint="eastAsia"/>
        </w:rPr>
        <w:t>一、提高安全防范意识，尽量避免单独外出前往偏僻场所。</w:t>
      </w:r>
    </w:p>
    <w:p w:rsidR="005E3CE4" w:rsidRDefault="005E3CE4" w:rsidP="005E3CE4">
      <w:r>
        <w:rPr>
          <w:rFonts w:hint="eastAsia"/>
        </w:rPr>
        <w:t>二、随身携带合法身份居留证件，避免随身携带大量现金。</w:t>
      </w:r>
    </w:p>
    <w:p w:rsidR="005E3CE4" w:rsidRDefault="005E3CE4" w:rsidP="005E3CE4">
      <w:r>
        <w:rPr>
          <w:rFonts w:hint="eastAsia"/>
        </w:rPr>
        <w:t>三、如开车前往闹市区，应反锁车门，慎开车窗；如离开居住场所，应锁好门窗，妥善放置贵重物品。</w:t>
      </w:r>
    </w:p>
    <w:p w:rsidR="005E3CE4" w:rsidRDefault="005E3CE4" w:rsidP="005E3CE4">
      <w:r>
        <w:rPr>
          <w:rFonts w:hint="eastAsia"/>
        </w:rPr>
        <w:t>四、遇突发状况，保持冷静，在确保人身安全情况下及时报警并联系使馆寻求协助。</w:t>
      </w:r>
    </w:p>
    <w:p w:rsidR="0020460B" w:rsidRPr="00433819" w:rsidRDefault="00DD1A28" w:rsidP="00433819">
      <w:pPr>
        <w:pStyle w:val="2"/>
      </w:pPr>
      <w:bookmarkStart w:id="4" w:name="_提醒在尼日利亚中国公民留意阿布贾周边地区安全风险"/>
      <w:bookmarkEnd w:id="4"/>
      <w:r w:rsidRPr="00433819">
        <w:t>UK Government Foreign travel advice - Uganda</w:t>
      </w:r>
    </w:p>
    <w:p w:rsidR="00DD1A28" w:rsidRDefault="00DD1A28" w:rsidP="0065017A">
      <w:pPr>
        <w:ind w:firstLine="0"/>
      </w:pPr>
      <w:r>
        <w:t>Updated: 25 February 2015</w:t>
      </w:r>
    </w:p>
    <w:p w:rsidR="00DD1A28" w:rsidRDefault="00DD1A28" w:rsidP="0065017A">
      <w:pPr>
        <w:snapToGrid w:val="0"/>
        <w:spacing w:beforeLines="100" w:before="312" w:afterLines="100" w:after="312" w:line="240" w:lineRule="auto"/>
        <w:ind w:firstLine="0"/>
      </w:pPr>
      <w:r>
        <w:t xml:space="preserve">The Foreign and Commonwealth Office (FCO) advise against all travel to the districts of </w:t>
      </w:r>
      <w:proofErr w:type="spellStart"/>
      <w:r>
        <w:t>Kaabong</w:t>
      </w:r>
      <w:proofErr w:type="spellEnd"/>
      <w:r>
        <w:t xml:space="preserve">, </w:t>
      </w:r>
      <w:proofErr w:type="spellStart"/>
      <w:r>
        <w:t>Kotido</w:t>
      </w:r>
      <w:proofErr w:type="spellEnd"/>
      <w:r>
        <w:t xml:space="preserve">, </w:t>
      </w:r>
      <w:proofErr w:type="spellStart"/>
      <w:r>
        <w:t>Abim</w:t>
      </w:r>
      <w:proofErr w:type="spellEnd"/>
      <w:r>
        <w:t xml:space="preserve">, </w:t>
      </w:r>
      <w:proofErr w:type="spellStart"/>
      <w:r>
        <w:t>Moroto</w:t>
      </w:r>
      <w:proofErr w:type="spellEnd"/>
      <w:r>
        <w:t xml:space="preserve">, </w:t>
      </w:r>
      <w:proofErr w:type="spellStart"/>
      <w:r>
        <w:t>Napak</w:t>
      </w:r>
      <w:proofErr w:type="spellEnd"/>
      <w:r>
        <w:t xml:space="preserve">, </w:t>
      </w:r>
      <w:proofErr w:type="spellStart"/>
      <w:r>
        <w:t>Nakapiripirit</w:t>
      </w:r>
      <w:proofErr w:type="spellEnd"/>
      <w:r>
        <w:t xml:space="preserve">, </w:t>
      </w:r>
      <w:proofErr w:type="spellStart"/>
      <w:r>
        <w:t>Katakwi</w:t>
      </w:r>
      <w:proofErr w:type="spellEnd"/>
      <w:r>
        <w:t xml:space="preserve">, </w:t>
      </w:r>
      <w:proofErr w:type="spellStart"/>
      <w:r>
        <w:t>Amudat</w:t>
      </w:r>
      <w:proofErr w:type="spellEnd"/>
      <w:r>
        <w:t xml:space="preserve">, </w:t>
      </w:r>
      <w:proofErr w:type="spellStart"/>
      <w:r>
        <w:t>Kapchorwa</w:t>
      </w:r>
      <w:proofErr w:type="spellEnd"/>
      <w:r>
        <w:t xml:space="preserve">, </w:t>
      </w:r>
      <w:proofErr w:type="spellStart"/>
      <w:r>
        <w:t>Kween</w:t>
      </w:r>
      <w:proofErr w:type="spellEnd"/>
      <w:r>
        <w:t xml:space="preserve">, and </w:t>
      </w:r>
      <w:proofErr w:type="spellStart"/>
      <w:r>
        <w:t>Bukwo</w:t>
      </w:r>
      <w:proofErr w:type="spellEnd"/>
      <w:r>
        <w:t xml:space="preserve"> in the </w:t>
      </w:r>
      <w:proofErr w:type="spellStart"/>
      <w:r>
        <w:t>Karamoja</w:t>
      </w:r>
      <w:proofErr w:type="spellEnd"/>
      <w:r>
        <w:t xml:space="preserve"> region of north eastern Uganda with the exception of trips to </w:t>
      </w:r>
      <w:proofErr w:type="spellStart"/>
      <w:r>
        <w:t>Kidepo</w:t>
      </w:r>
      <w:proofErr w:type="spellEnd"/>
      <w:r>
        <w:t xml:space="preserve"> Valley National Park, which you should make by air. </w:t>
      </w:r>
    </w:p>
    <w:p w:rsidR="00DD1A28" w:rsidRDefault="00DD1A28" w:rsidP="0065017A">
      <w:pPr>
        <w:snapToGrid w:val="0"/>
        <w:spacing w:beforeLines="100" w:before="312" w:afterLines="100" w:after="312" w:line="240" w:lineRule="auto"/>
        <w:ind w:firstLine="0"/>
      </w:pPr>
      <w:r>
        <w:t xml:space="preserve">There is a high threat from terrorism. The Ugandan police conducted a security operation in September 2014, and confirmed that a terrorist attack had been foiled. The police announced increased security in public places and asked the </w:t>
      </w:r>
      <w:r>
        <w:lastRenderedPageBreak/>
        <w:t>public to exercise extra vigilance and report suspicious movements to the authorities. You should continue to be vigilant at all times, exercise extreme caution and closely monitor this travel advice. See Terrorism</w:t>
      </w:r>
    </w:p>
    <w:p w:rsidR="00DD1A28" w:rsidRDefault="00DD1A28" w:rsidP="0065017A">
      <w:pPr>
        <w:snapToGrid w:val="0"/>
        <w:spacing w:beforeLines="100" w:before="312" w:afterLines="100" w:after="312" w:line="240" w:lineRule="auto"/>
        <w:ind w:firstLine="0"/>
      </w:pPr>
      <w:r>
        <w:t>Avoid travel by road outside major towns at night, except between Kampala and the airport at Entebbe. See Crime</w:t>
      </w:r>
    </w:p>
    <w:p w:rsidR="00DD1A28" w:rsidRDefault="00DD1A28" w:rsidP="0065017A">
      <w:pPr>
        <w:snapToGrid w:val="0"/>
        <w:spacing w:beforeLines="100" w:before="312" w:afterLines="100" w:after="312" w:line="240" w:lineRule="auto"/>
        <w:ind w:firstLine="0"/>
      </w:pPr>
      <w:r>
        <w:t>Some demonstrations have in the past become violent without warning. Take care and avoid demonstrations wherever possible. See Political situation</w:t>
      </w:r>
    </w:p>
    <w:p w:rsidR="00DD1A28" w:rsidRDefault="00DD1A28" w:rsidP="0065017A">
      <w:pPr>
        <w:snapToGrid w:val="0"/>
        <w:spacing w:beforeLines="100" w:before="312" w:afterLines="100" w:after="312" w:line="240" w:lineRule="auto"/>
        <w:ind w:firstLine="0"/>
      </w:pPr>
      <w:r>
        <w:t>Around 15,000 British nationals visit Uganda every year. Most visits are trouble-free.</w:t>
      </w:r>
    </w:p>
    <w:p w:rsidR="00DD1A28" w:rsidRDefault="00DD1A28" w:rsidP="0065017A">
      <w:pPr>
        <w:snapToGrid w:val="0"/>
        <w:spacing w:beforeLines="100" w:before="312" w:afterLines="100" w:after="312" w:line="240" w:lineRule="auto"/>
        <w:ind w:firstLine="0"/>
      </w:pPr>
      <w:r>
        <w:t>An outbreak of typhoid in Kampala was announced on 19 February 2015. See Health</w:t>
      </w:r>
    </w:p>
    <w:p w:rsidR="00DD1A28" w:rsidRDefault="00DD1A28" w:rsidP="0065017A">
      <w:pPr>
        <w:snapToGrid w:val="0"/>
        <w:spacing w:beforeLines="100" w:before="312" w:afterLines="100" w:after="312" w:line="240" w:lineRule="auto"/>
        <w:ind w:firstLine="0"/>
      </w:pPr>
      <w:r>
        <w:t>The Overseas Business Risk service offers information and advice for British companies operating overseas on how to manage political, economic, and business security-related risks.</w:t>
      </w:r>
    </w:p>
    <w:p w:rsidR="0020460B" w:rsidRPr="00DD1A28" w:rsidRDefault="00DD1A28" w:rsidP="0065017A">
      <w:pPr>
        <w:snapToGrid w:val="0"/>
        <w:spacing w:beforeLines="100" w:before="312" w:afterLines="100" w:after="312" w:line="240" w:lineRule="auto"/>
        <w:ind w:firstLine="0"/>
      </w:pPr>
      <w:r>
        <w:t>Take out comprehensive travel and medical insurance before you travel.</w:t>
      </w:r>
    </w:p>
    <w:p w:rsidR="00C7125F" w:rsidRDefault="00C7125F" w:rsidP="00155C18">
      <w:pPr>
        <w:pStyle w:val="2"/>
      </w:pPr>
      <w:bookmarkStart w:id="5" w:name="_驻拉各斯总领馆提醒领区侨胞注意防范禽流感"/>
      <w:bookmarkEnd w:id="5"/>
      <w:r>
        <w:rPr>
          <w:rFonts w:hint="eastAsia"/>
        </w:rPr>
        <w:t>驻</w:t>
      </w:r>
      <w:r w:rsidR="00155C18" w:rsidRPr="00155C18">
        <w:rPr>
          <w:rFonts w:hint="eastAsia"/>
        </w:rPr>
        <w:t>提醒在肯尼亚中国公民“双节”期间注意旅行安全</w:t>
      </w:r>
    </w:p>
    <w:p w:rsidR="00155C18" w:rsidRDefault="00155C18" w:rsidP="00155C18">
      <w:r>
        <w:t>2015/02/02</w:t>
      </w:r>
    </w:p>
    <w:p w:rsidR="00155C18" w:rsidRDefault="00155C18" w:rsidP="00155C18">
      <w:r>
        <w:rPr>
          <w:rFonts w:hint="eastAsia"/>
        </w:rPr>
        <w:t>中国传统节日春节和元宵节即将到来，中国驻肯尼亚使馆提醒来肯或在</w:t>
      </w:r>
      <w:proofErr w:type="gramStart"/>
      <w:r>
        <w:rPr>
          <w:rFonts w:hint="eastAsia"/>
        </w:rPr>
        <w:t>肯中国</w:t>
      </w:r>
      <w:proofErr w:type="gramEnd"/>
      <w:r>
        <w:rPr>
          <w:rFonts w:hint="eastAsia"/>
        </w:rPr>
        <w:t>公民届时切实提高自我安全防范意识，采取必要防范措施，确保在肯旅行期间生命财产安全。</w:t>
      </w:r>
    </w:p>
    <w:p w:rsidR="00155C18" w:rsidRDefault="00155C18" w:rsidP="00155C18">
      <w:r>
        <w:rPr>
          <w:rFonts w:hint="eastAsia"/>
        </w:rPr>
        <w:t>一、外出时随身携带护照等有效身份证件，首次</w:t>
      </w:r>
      <w:proofErr w:type="gramStart"/>
      <w:r>
        <w:rPr>
          <w:rFonts w:hint="eastAsia"/>
        </w:rPr>
        <w:t>来肯请务必</w:t>
      </w:r>
      <w:proofErr w:type="gramEnd"/>
      <w:r>
        <w:rPr>
          <w:rFonts w:hint="eastAsia"/>
        </w:rPr>
        <w:t>到卫生防疫部门注射黄热病疫苗（注意疫苗注射</w:t>
      </w:r>
      <w:r>
        <w:t>10天后生效），并随身携</w:t>
      </w:r>
      <w:r>
        <w:lastRenderedPageBreak/>
        <w:t>带《国际预防接种证书》（俗称“黄皮书”）。</w:t>
      </w:r>
    </w:p>
    <w:p w:rsidR="00155C18" w:rsidRDefault="00155C18" w:rsidP="00155C18">
      <w:r>
        <w:rPr>
          <w:rFonts w:hint="eastAsia"/>
        </w:rPr>
        <w:t>二、旅游期间，要尽量结伴同行，不要前往贫民区和偏僻的街道、场所，避免夜间单独外出活动，勿在户外步行。</w:t>
      </w:r>
    </w:p>
    <w:p w:rsidR="00155C18" w:rsidRDefault="00155C18" w:rsidP="00155C18">
      <w:r>
        <w:rPr>
          <w:rFonts w:hint="eastAsia"/>
        </w:rPr>
        <w:t>三、乘车期间，所有乘客均需系好安全带，不要轻易打开车门或车窗，不要在车内明显处放置钱包、手机、相机、首饰等贵重物品。</w:t>
      </w:r>
    </w:p>
    <w:p w:rsidR="0020460B" w:rsidRDefault="00155C18" w:rsidP="00155C18">
      <w:r>
        <w:rPr>
          <w:rFonts w:hint="eastAsia"/>
        </w:rPr>
        <w:t>四、肯尼亚法律规定，严禁购买和携带象牙、犀牛角、野猪牙、毛皮等野生动植物制品。</w:t>
      </w:r>
      <w:proofErr w:type="gramStart"/>
      <w:r>
        <w:rPr>
          <w:rFonts w:hint="eastAsia"/>
        </w:rPr>
        <w:t>肯各出入境</w:t>
      </w:r>
      <w:proofErr w:type="gramEnd"/>
      <w:r>
        <w:rPr>
          <w:rFonts w:hint="eastAsia"/>
        </w:rPr>
        <w:t>口岸对该类物品查验十分严格，一旦被查出，将面临巨额罚款甚至被判刑。</w:t>
      </w:r>
      <w:proofErr w:type="gramStart"/>
      <w:r>
        <w:rPr>
          <w:rFonts w:hint="eastAsia"/>
        </w:rPr>
        <w:t>请严格遵守肯相关</w:t>
      </w:r>
      <w:proofErr w:type="gramEnd"/>
      <w:r>
        <w:rPr>
          <w:rFonts w:hint="eastAsia"/>
        </w:rPr>
        <w:t>法律规定，避免陷入不必要的麻烦。同时，不要为陌生人携带行李或物品</w:t>
      </w:r>
      <w:r w:rsidR="00C7125F">
        <w:t>。</w:t>
      </w:r>
      <w:r w:rsidR="0020460B">
        <w:t xml:space="preserve"> </w:t>
      </w:r>
    </w:p>
    <w:p w:rsidR="005C00DE" w:rsidRDefault="00662D1E" w:rsidP="00662D1E">
      <w:pPr>
        <w:pStyle w:val="2"/>
      </w:pPr>
      <w:bookmarkStart w:id="6" w:name="_印度尼西亚爆发登革热疫情_已有25人丧生"/>
      <w:bookmarkEnd w:id="6"/>
      <w:r w:rsidRPr="00662D1E">
        <w:rPr>
          <w:rFonts w:hint="eastAsia"/>
        </w:rPr>
        <w:t>提醒在肯尼亚中国公民防范霍乱疫情</w:t>
      </w:r>
    </w:p>
    <w:p w:rsidR="00662D1E" w:rsidRDefault="00662D1E" w:rsidP="00662D1E">
      <w:pPr>
        <w:ind w:firstLine="555"/>
      </w:pPr>
      <w:r>
        <w:t>2015/02/27</w:t>
      </w:r>
    </w:p>
    <w:p w:rsidR="00662D1E" w:rsidRDefault="00662D1E" w:rsidP="00662D1E">
      <w:pPr>
        <w:ind w:firstLine="555"/>
      </w:pPr>
      <w:r>
        <w:t>近来，肯尼亚多地出现霍乱疫情，已造成十余人死亡，数百人被感染。中国驻肯尼亚使馆提醒在</w:t>
      </w:r>
      <w:proofErr w:type="gramStart"/>
      <w:r>
        <w:t>肯中国</w:t>
      </w:r>
      <w:proofErr w:type="gramEnd"/>
      <w:r>
        <w:t>公民切实提高自我安全意识，采取必要措施，做好防范和应对霍乱疫情准备，确保人身健康。</w:t>
      </w:r>
    </w:p>
    <w:p w:rsidR="00662D1E" w:rsidRDefault="00662D1E" w:rsidP="00662D1E">
      <w:pPr>
        <w:ind w:firstLine="555"/>
      </w:pPr>
      <w:r>
        <w:rPr>
          <w:rFonts w:hint="eastAsia"/>
        </w:rPr>
        <w:t>如确需前往霍乱疫区，建议行前口服霍乱疫苗或打防疫针。</w:t>
      </w:r>
    </w:p>
    <w:p w:rsidR="00662D1E" w:rsidRDefault="00662D1E" w:rsidP="00662D1E">
      <w:pPr>
        <w:ind w:firstLine="555"/>
      </w:pPr>
      <w:r>
        <w:rPr>
          <w:rFonts w:hint="eastAsia"/>
        </w:rPr>
        <w:t>一、保证饮用水清洁，并尽量煮沸后饮用。</w:t>
      </w:r>
    </w:p>
    <w:p w:rsidR="00662D1E" w:rsidRDefault="00662D1E" w:rsidP="00662D1E">
      <w:pPr>
        <w:ind w:firstLine="555"/>
      </w:pPr>
      <w:r>
        <w:rPr>
          <w:rFonts w:hint="eastAsia"/>
        </w:rPr>
        <w:t>二、保证食品安全，建议食用彻底煮熟的食物。</w:t>
      </w:r>
    </w:p>
    <w:p w:rsidR="005C00DE" w:rsidRDefault="00662D1E" w:rsidP="00662D1E">
      <w:pPr>
        <w:ind w:firstLine="555"/>
      </w:pPr>
      <w:r>
        <w:rPr>
          <w:rFonts w:hint="eastAsia"/>
        </w:rPr>
        <w:t>三、注意个人卫生及保持住所清洁。</w:t>
      </w:r>
    </w:p>
    <w:p w:rsidR="00934992" w:rsidRPr="00984401" w:rsidRDefault="00934992" w:rsidP="00984401">
      <w:pPr>
        <w:pStyle w:val="a3"/>
        <w:ind w:firstLine="560"/>
        <w:sectPr w:rsidR="00934992" w:rsidRPr="00984401" w:rsidSect="00984401">
          <w:pgSz w:w="11906" w:h="16838"/>
          <w:pgMar w:top="1440" w:right="1800" w:bottom="1440" w:left="1800" w:header="851" w:footer="992" w:gutter="0"/>
          <w:cols w:space="425"/>
          <w:docGrid w:type="lines" w:linePitch="312"/>
        </w:sectPr>
      </w:pPr>
      <w:bookmarkStart w:id="7" w:name="_提醒在肯尼亚中国公民加强安全防范"/>
      <w:bookmarkEnd w:id="7"/>
    </w:p>
    <w:p w:rsidR="00EA30FB" w:rsidRPr="00984401" w:rsidRDefault="00EA30FB" w:rsidP="00DC75F3">
      <w:pPr>
        <w:pStyle w:val="1"/>
      </w:pPr>
      <w:r w:rsidRPr="00984401">
        <w:rPr>
          <w:rFonts w:hint="eastAsia"/>
        </w:rPr>
        <w:lastRenderedPageBreak/>
        <w:t>重点关注</w:t>
      </w:r>
      <w:r w:rsidRPr="00984401">
        <w:t>国家曲线图</w:t>
      </w:r>
    </w:p>
    <w:p w:rsidR="00500123" w:rsidRPr="00984401" w:rsidRDefault="00AA76E0" w:rsidP="00AA76E0">
      <w:pPr>
        <w:jc w:val="center"/>
      </w:pPr>
      <w:r>
        <w:rPr>
          <w:noProof/>
        </w:rPr>
        <w:drawing>
          <wp:inline distT="0" distB="0" distL="0" distR="0" wp14:anchorId="26E58CAD" wp14:editId="2C191B13">
            <wp:extent cx="9715500" cy="44862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0123" w:rsidRPr="00984401" w:rsidRDefault="00500123" w:rsidP="00984401"/>
    <w:p w:rsidR="00EA30FB" w:rsidRPr="00984401" w:rsidRDefault="00EA30FB" w:rsidP="00984401"/>
    <w:p w:rsidR="00BD5A1F" w:rsidRPr="00984401" w:rsidRDefault="00BD5A1F" w:rsidP="00984401"/>
    <w:p w:rsidR="00F32C8F" w:rsidRPr="00984401" w:rsidRDefault="00F32C8F" w:rsidP="00984401">
      <w:bookmarkStart w:id="8" w:name="_GoBack"/>
      <w:bookmarkEnd w:id="8"/>
    </w:p>
    <w:p w:rsidR="008667C1" w:rsidRPr="00984401" w:rsidRDefault="008667C1" w:rsidP="00984401"/>
    <w:p w:rsidR="00A61097" w:rsidRPr="00984401" w:rsidRDefault="00AA76E0" w:rsidP="00984401">
      <w:r>
        <w:rPr>
          <w:noProof/>
        </w:rPr>
        <w:drawing>
          <wp:inline distT="0" distB="0" distL="0" distR="0" wp14:anchorId="1855A1F6" wp14:editId="4D10C1D3">
            <wp:extent cx="9715500" cy="4486275"/>
            <wp:effectExtent l="0" t="0" r="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5A66AC2C" wp14:editId="71F44E4B">
            <wp:extent cx="9715500" cy="448627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176F2AB3" wp14:editId="2522891B">
            <wp:extent cx="9715500" cy="448627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5A1F" w:rsidRPr="00984401" w:rsidRDefault="00BD5A1F" w:rsidP="00984401">
      <w:r w:rsidRPr="00984401">
        <w:rPr>
          <w:rFonts w:hint="eastAsia"/>
        </w:rPr>
        <w:t>备注</w:t>
      </w:r>
      <w:r w:rsidRPr="00984401">
        <w:t>：其他各国家安全事件曲线</w:t>
      </w:r>
      <w:r w:rsidRPr="00984401">
        <w:rPr>
          <w:rFonts w:hint="eastAsia"/>
        </w:rPr>
        <w:t>请</w:t>
      </w:r>
      <w:r w:rsidRPr="00984401">
        <w:t>参阅</w:t>
      </w:r>
      <w:r w:rsidRPr="00984401">
        <w:rPr>
          <w:rFonts w:hint="eastAsia"/>
        </w:rPr>
        <w:t>信息</w:t>
      </w:r>
      <w:r w:rsidRPr="00984401">
        <w:t>平台中具体内容。</w:t>
      </w:r>
    </w:p>
    <w:sectPr w:rsidR="00BD5A1F" w:rsidRPr="00984401" w:rsidSect="00984401">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4DA" w:rsidRDefault="005064DA" w:rsidP="00984401">
      <w:r>
        <w:separator/>
      </w:r>
    </w:p>
  </w:endnote>
  <w:endnote w:type="continuationSeparator" w:id="0">
    <w:p w:rsidR="005064DA" w:rsidRDefault="005064DA" w:rsidP="0098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4DA" w:rsidRDefault="005064DA" w:rsidP="00984401">
      <w:r>
        <w:separator/>
      </w:r>
    </w:p>
  </w:footnote>
  <w:footnote w:type="continuationSeparator" w:id="0">
    <w:p w:rsidR="005064DA" w:rsidRDefault="005064DA" w:rsidP="00984401">
      <w:r>
        <w:continuationSeparator/>
      </w:r>
    </w:p>
  </w:footnote>
  <w:footnote w:id="1">
    <w:p w:rsidR="00F93F8E" w:rsidRPr="00F93F8E" w:rsidRDefault="00F93F8E">
      <w:pPr>
        <w:pStyle w:val="ab"/>
      </w:pPr>
      <w:r w:rsidRPr="00F93F8E">
        <w:rPr>
          <w:rStyle w:val="ac"/>
          <w:sz w:val="21"/>
        </w:rPr>
        <w:footnoteRef/>
      </w:r>
      <w:r w:rsidRPr="00F93F8E">
        <w:rPr>
          <w:sz w:val="21"/>
        </w:rPr>
        <w:t xml:space="preserve"> </w:t>
      </w:r>
      <w:r w:rsidRPr="00F93F8E">
        <w:rPr>
          <w:rFonts w:hint="eastAsia"/>
          <w:sz w:val="21"/>
        </w:rPr>
        <w:t>包括中国</w:t>
      </w:r>
      <w:r w:rsidRPr="00F93F8E">
        <w:rPr>
          <w:sz w:val="21"/>
        </w:rPr>
        <w:t>政府预警、当地政府预警和第三方组织预警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4582"/>
    <w:multiLevelType w:val="hybridMultilevel"/>
    <w:tmpl w:val="E69A631E"/>
    <w:lvl w:ilvl="0" w:tplc="F042A12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33AC2"/>
    <w:multiLevelType w:val="hybridMultilevel"/>
    <w:tmpl w:val="BD96D6DE"/>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05DF797E"/>
    <w:multiLevelType w:val="hybridMultilevel"/>
    <w:tmpl w:val="CA26C066"/>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29C932BC"/>
    <w:multiLevelType w:val="hybridMultilevel"/>
    <w:tmpl w:val="51F45332"/>
    <w:lvl w:ilvl="0" w:tplc="6402021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
    <w:nsid w:val="3BB1296E"/>
    <w:multiLevelType w:val="hybridMultilevel"/>
    <w:tmpl w:val="3CE8DD44"/>
    <w:lvl w:ilvl="0" w:tplc="34D063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BD22CB1"/>
    <w:multiLevelType w:val="hybridMultilevel"/>
    <w:tmpl w:val="9E26AE86"/>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nsid w:val="44A12463"/>
    <w:multiLevelType w:val="hybridMultilevel"/>
    <w:tmpl w:val="2D6E4A6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499B13EA"/>
    <w:multiLevelType w:val="hybridMultilevel"/>
    <w:tmpl w:val="DB90E368"/>
    <w:lvl w:ilvl="0" w:tplc="34D06386">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nsid w:val="4B473016"/>
    <w:multiLevelType w:val="hybridMultilevel"/>
    <w:tmpl w:val="CF00B57A"/>
    <w:lvl w:ilvl="0" w:tplc="0409000F">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584B0F62"/>
    <w:multiLevelType w:val="hybridMultilevel"/>
    <w:tmpl w:val="B7DC299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5CB83C72"/>
    <w:multiLevelType w:val="hybridMultilevel"/>
    <w:tmpl w:val="9ABCB63C"/>
    <w:lvl w:ilvl="0" w:tplc="B3869700">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B4E562A"/>
    <w:multiLevelType w:val="hybridMultilevel"/>
    <w:tmpl w:val="C804F598"/>
    <w:lvl w:ilvl="0" w:tplc="C9FEC1AC">
      <w:start w:val="1"/>
      <w:numFmt w:val="bullet"/>
      <w:lvlText w:val="-"/>
      <w:lvlJc w:val="left"/>
      <w:pPr>
        <w:ind w:left="1400" w:hanging="420"/>
      </w:pPr>
      <w:rPr>
        <w:rFonts w:ascii="黑体" w:eastAsia="黑体" w:hAnsi="黑体" w:hint="eastAsia"/>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12">
    <w:nsid w:val="701D500A"/>
    <w:multiLevelType w:val="hybridMultilevel"/>
    <w:tmpl w:val="D07CA926"/>
    <w:lvl w:ilvl="0" w:tplc="34D06386">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78412997"/>
    <w:multiLevelType w:val="hybridMultilevel"/>
    <w:tmpl w:val="8A02F5AE"/>
    <w:lvl w:ilvl="0" w:tplc="A476CFFC">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7"/>
  </w:num>
  <w:num w:numId="4">
    <w:abstractNumId w:val="4"/>
  </w:num>
  <w:num w:numId="5">
    <w:abstractNumId w:val="3"/>
  </w:num>
  <w:num w:numId="6">
    <w:abstractNumId w:val="5"/>
  </w:num>
  <w:num w:numId="7">
    <w:abstractNumId w:val="2"/>
  </w:num>
  <w:num w:numId="8">
    <w:abstractNumId w:val="8"/>
  </w:num>
  <w:num w:numId="9">
    <w:abstractNumId w:val="11"/>
  </w:num>
  <w:num w:numId="10">
    <w:abstractNumId w:val="0"/>
  </w:num>
  <w:num w:numId="11">
    <w:abstractNumId w:val="6"/>
  </w:num>
  <w:num w:numId="12">
    <w:abstractNumId w:val="13"/>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72"/>
    <w:rsid w:val="00036D9F"/>
    <w:rsid w:val="0004616E"/>
    <w:rsid w:val="000644A4"/>
    <w:rsid w:val="00092D88"/>
    <w:rsid w:val="000965C0"/>
    <w:rsid w:val="000A4E8A"/>
    <w:rsid w:val="000C3386"/>
    <w:rsid w:val="000E2BC9"/>
    <w:rsid w:val="00116D54"/>
    <w:rsid w:val="0012642C"/>
    <w:rsid w:val="00136133"/>
    <w:rsid w:val="00155C18"/>
    <w:rsid w:val="001A231F"/>
    <w:rsid w:val="001A4376"/>
    <w:rsid w:val="001C7633"/>
    <w:rsid w:val="001E2792"/>
    <w:rsid w:val="001E73BA"/>
    <w:rsid w:val="001F0018"/>
    <w:rsid w:val="001F447F"/>
    <w:rsid w:val="0020460B"/>
    <w:rsid w:val="002158B3"/>
    <w:rsid w:val="00222E9D"/>
    <w:rsid w:val="00255BA1"/>
    <w:rsid w:val="002937EF"/>
    <w:rsid w:val="00297AF6"/>
    <w:rsid w:val="002B083D"/>
    <w:rsid w:val="002C1747"/>
    <w:rsid w:val="002D6A6B"/>
    <w:rsid w:val="002D6F71"/>
    <w:rsid w:val="002E2CCE"/>
    <w:rsid w:val="002E5DEB"/>
    <w:rsid w:val="003022C8"/>
    <w:rsid w:val="00305F72"/>
    <w:rsid w:val="00310852"/>
    <w:rsid w:val="0031151D"/>
    <w:rsid w:val="003134CB"/>
    <w:rsid w:val="00333021"/>
    <w:rsid w:val="0037391F"/>
    <w:rsid w:val="003A5559"/>
    <w:rsid w:val="003B4CE4"/>
    <w:rsid w:val="003C3114"/>
    <w:rsid w:val="003D7CDD"/>
    <w:rsid w:val="003F7AB6"/>
    <w:rsid w:val="004316E6"/>
    <w:rsid w:val="00433819"/>
    <w:rsid w:val="00446172"/>
    <w:rsid w:val="00453D0C"/>
    <w:rsid w:val="00461719"/>
    <w:rsid w:val="00474470"/>
    <w:rsid w:val="00476790"/>
    <w:rsid w:val="00477058"/>
    <w:rsid w:val="00485680"/>
    <w:rsid w:val="004903DB"/>
    <w:rsid w:val="00491F3F"/>
    <w:rsid w:val="004A6459"/>
    <w:rsid w:val="004B51B4"/>
    <w:rsid w:val="004C280D"/>
    <w:rsid w:val="004D5971"/>
    <w:rsid w:val="004F0ECD"/>
    <w:rsid w:val="004F57AA"/>
    <w:rsid w:val="004F6FEC"/>
    <w:rsid w:val="00500123"/>
    <w:rsid w:val="005064DA"/>
    <w:rsid w:val="005225B1"/>
    <w:rsid w:val="005244BA"/>
    <w:rsid w:val="00542CB4"/>
    <w:rsid w:val="005644BE"/>
    <w:rsid w:val="00585ABC"/>
    <w:rsid w:val="005A2610"/>
    <w:rsid w:val="005C00DE"/>
    <w:rsid w:val="005D034E"/>
    <w:rsid w:val="005D360F"/>
    <w:rsid w:val="005E3CE4"/>
    <w:rsid w:val="005F3255"/>
    <w:rsid w:val="005F74A9"/>
    <w:rsid w:val="005F79C8"/>
    <w:rsid w:val="00600692"/>
    <w:rsid w:val="0060366E"/>
    <w:rsid w:val="00616716"/>
    <w:rsid w:val="0062223E"/>
    <w:rsid w:val="00627FCC"/>
    <w:rsid w:val="00632487"/>
    <w:rsid w:val="0065017A"/>
    <w:rsid w:val="00662D1E"/>
    <w:rsid w:val="00665F80"/>
    <w:rsid w:val="00670050"/>
    <w:rsid w:val="00684EC3"/>
    <w:rsid w:val="006A0545"/>
    <w:rsid w:val="006F613C"/>
    <w:rsid w:val="00703314"/>
    <w:rsid w:val="00742CF8"/>
    <w:rsid w:val="00764F46"/>
    <w:rsid w:val="00773AEC"/>
    <w:rsid w:val="00792629"/>
    <w:rsid w:val="007D6D0D"/>
    <w:rsid w:val="007E1FF1"/>
    <w:rsid w:val="007E3328"/>
    <w:rsid w:val="00804773"/>
    <w:rsid w:val="00825C6E"/>
    <w:rsid w:val="00832C32"/>
    <w:rsid w:val="00851409"/>
    <w:rsid w:val="00856CFB"/>
    <w:rsid w:val="00862D78"/>
    <w:rsid w:val="008667C1"/>
    <w:rsid w:val="00872480"/>
    <w:rsid w:val="008A35E6"/>
    <w:rsid w:val="008A6C4D"/>
    <w:rsid w:val="008E53D2"/>
    <w:rsid w:val="00905D39"/>
    <w:rsid w:val="00923BBF"/>
    <w:rsid w:val="00926D41"/>
    <w:rsid w:val="00926FFB"/>
    <w:rsid w:val="00930E87"/>
    <w:rsid w:val="00934992"/>
    <w:rsid w:val="00935099"/>
    <w:rsid w:val="00941661"/>
    <w:rsid w:val="00944EE6"/>
    <w:rsid w:val="009517B3"/>
    <w:rsid w:val="0097505B"/>
    <w:rsid w:val="00984401"/>
    <w:rsid w:val="009927C5"/>
    <w:rsid w:val="00993153"/>
    <w:rsid w:val="00993CE6"/>
    <w:rsid w:val="009B059B"/>
    <w:rsid w:val="009C42A0"/>
    <w:rsid w:val="009D18A1"/>
    <w:rsid w:val="009E44EC"/>
    <w:rsid w:val="009F7124"/>
    <w:rsid w:val="00A0347C"/>
    <w:rsid w:val="00A37CB1"/>
    <w:rsid w:val="00A50AFD"/>
    <w:rsid w:val="00A5609C"/>
    <w:rsid w:val="00A57D9C"/>
    <w:rsid w:val="00A61097"/>
    <w:rsid w:val="00A65F26"/>
    <w:rsid w:val="00A8473E"/>
    <w:rsid w:val="00AA42EB"/>
    <w:rsid w:val="00AA76E0"/>
    <w:rsid w:val="00AB07F8"/>
    <w:rsid w:val="00AC33C2"/>
    <w:rsid w:val="00AC7749"/>
    <w:rsid w:val="00AE0556"/>
    <w:rsid w:val="00AE7370"/>
    <w:rsid w:val="00AF1E82"/>
    <w:rsid w:val="00B0404A"/>
    <w:rsid w:val="00B103F8"/>
    <w:rsid w:val="00B20690"/>
    <w:rsid w:val="00B220A0"/>
    <w:rsid w:val="00B22E71"/>
    <w:rsid w:val="00B41721"/>
    <w:rsid w:val="00B45CA8"/>
    <w:rsid w:val="00B7709A"/>
    <w:rsid w:val="00B9037A"/>
    <w:rsid w:val="00BB34E5"/>
    <w:rsid w:val="00BC522F"/>
    <w:rsid w:val="00BD5A1F"/>
    <w:rsid w:val="00C1315D"/>
    <w:rsid w:val="00C21EDA"/>
    <w:rsid w:val="00C7125F"/>
    <w:rsid w:val="00CB5E3F"/>
    <w:rsid w:val="00CD0E50"/>
    <w:rsid w:val="00CE08C1"/>
    <w:rsid w:val="00D11BFF"/>
    <w:rsid w:val="00D175C7"/>
    <w:rsid w:val="00D40CC6"/>
    <w:rsid w:val="00D52EA7"/>
    <w:rsid w:val="00D5700A"/>
    <w:rsid w:val="00D57BB3"/>
    <w:rsid w:val="00D703E9"/>
    <w:rsid w:val="00D87079"/>
    <w:rsid w:val="00DB2876"/>
    <w:rsid w:val="00DC556A"/>
    <w:rsid w:val="00DC6FA3"/>
    <w:rsid w:val="00DC75F3"/>
    <w:rsid w:val="00DD1A28"/>
    <w:rsid w:val="00DE3771"/>
    <w:rsid w:val="00DE4635"/>
    <w:rsid w:val="00DE6C04"/>
    <w:rsid w:val="00E05A3B"/>
    <w:rsid w:val="00E443AD"/>
    <w:rsid w:val="00E47FFA"/>
    <w:rsid w:val="00E67813"/>
    <w:rsid w:val="00E82105"/>
    <w:rsid w:val="00E90166"/>
    <w:rsid w:val="00EA30FB"/>
    <w:rsid w:val="00EA39BB"/>
    <w:rsid w:val="00EC4F63"/>
    <w:rsid w:val="00F31F43"/>
    <w:rsid w:val="00F32C8F"/>
    <w:rsid w:val="00F476A5"/>
    <w:rsid w:val="00F601AB"/>
    <w:rsid w:val="00F779C2"/>
    <w:rsid w:val="00F87260"/>
    <w:rsid w:val="00F93F8E"/>
    <w:rsid w:val="00FB4F36"/>
    <w:rsid w:val="00FB5A90"/>
    <w:rsid w:val="00FE12AC"/>
    <w:rsid w:val="00FE12BD"/>
    <w:rsid w:val="00FF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7C4AF-025B-4353-BBAC-8CFF81A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401"/>
    <w:pPr>
      <w:widowControl w:val="0"/>
      <w:spacing w:line="360" w:lineRule="auto"/>
      <w:ind w:firstLine="420"/>
      <w:jc w:val="both"/>
    </w:pPr>
    <w:rPr>
      <w:rFonts w:ascii="黑体" w:eastAsia="黑体" w:hAnsi="黑体"/>
      <w:sz w:val="28"/>
      <w:szCs w:val="28"/>
    </w:rPr>
  </w:style>
  <w:style w:type="paragraph" w:styleId="1">
    <w:name w:val="heading 1"/>
    <w:basedOn w:val="a"/>
    <w:next w:val="a"/>
    <w:link w:val="1Char"/>
    <w:uiPriority w:val="9"/>
    <w:qFormat/>
    <w:rsid w:val="00DC75F3"/>
    <w:pPr>
      <w:keepNext/>
      <w:keepLines/>
      <w:numPr>
        <w:numId w:val="12"/>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433819"/>
    <w:pPr>
      <w:keepNext/>
      <w:keepLines/>
      <w:numPr>
        <w:numId w:val="14"/>
      </w:numPr>
      <w:tabs>
        <w:tab w:val="left" w:pos="993"/>
      </w:tabs>
      <w:spacing w:before="260" w:after="260" w:line="416" w:lineRule="auto"/>
      <w:ind w:left="426" w:hanging="384"/>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FEC"/>
    <w:pPr>
      <w:ind w:firstLineChars="200" w:firstLine="200"/>
    </w:pPr>
  </w:style>
  <w:style w:type="paragraph" w:styleId="a4">
    <w:name w:val="Date"/>
    <w:basedOn w:val="a"/>
    <w:next w:val="a"/>
    <w:link w:val="Char"/>
    <w:uiPriority w:val="99"/>
    <w:semiHidden/>
    <w:unhideWhenUsed/>
    <w:rsid w:val="00F779C2"/>
    <w:pPr>
      <w:ind w:leftChars="2500" w:left="100"/>
    </w:pPr>
  </w:style>
  <w:style w:type="character" w:customStyle="1" w:styleId="Char">
    <w:name w:val="日期 Char"/>
    <w:basedOn w:val="a0"/>
    <w:link w:val="a4"/>
    <w:uiPriority w:val="99"/>
    <w:semiHidden/>
    <w:rsid w:val="00F779C2"/>
  </w:style>
  <w:style w:type="paragraph" w:styleId="a5">
    <w:name w:val="header"/>
    <w:basedOn w:val="a"/>
    <w:link w:val="Char0"/>
    <w:uiPriority w:val="99"/>
    <w:unhideWhenUsed/>
    <w:rsid w:val="00764F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64F46"/>
    <w:rPr>
      <w:sz w:val="18"/>
      <w:szCs w:val="18"/>
    </w:rPr>
  </w:style>
  <w:style w:type="paragraph" w:styleId="a6">
    <w:name w:val="footer"/>
    <w:basedOn w:val="a"/>
    <w:link w:val="Char1"/>
    <w:uiPriority w:val="99"/>
    <w:unhideWhenUsed/>
    <w:rsid w:val="00764F46"/>
    <w:pPr>
      <w:tabs>
        <w:tab w:val="center" w:pos="4153"/>
        <w:tab w:val="right" w:pos="8306"/>
      </w:tabs>
      <w:snapToGrid w:val="0"/>
      <w:jc w:val="left"/>
    </w:pPr>
    <w:rPr>
      <w:sz w:val="18"/>
      <w:szCs w:val="18"/>
    </w:rPr>
  </w:style>
  <w:style w:type="character" w:customStyle="1" w:styleId="Char1">
    <w:name w:val="页脚 Char"/>
    <w:basedOn w:val="a0"/>
    <w:link w:val="a6"/>
    <w:uiPriority w:val="99"/>
    <w:rsid w:val="00764F46"/>
    <w:rPr>
      <w:sz w:val="18"/>
      <w:szCs w:val="18"/>
    </w:rPr>
  </w:style>
  <w:style w:type="character" w:customStyle="1" w:styleId="1Char">
    <w:name w:val="标题 1 Char"/>
    <w:basedOn w:val="a0"/>
    <w:link w:val="1"/>
    <w:uiPriority w:val="9"/>
    <w:rsid w:val="00DC75F3"/>
    <w:rPr>
      <w:rFonts w:ascii="黑体" w:eastAsia="黑体" w:hAnsi="黑体"/>
      <w:b/>
      <w:bCs/>
      <w:kern w:val="44"/>
      <w:sz w:val="36"/>
      <w:szCs w:val="44"/>
    </w:rPr>
  </w:style>
  <w:style w:type="character" w:customStyle="1" w:styleId="2Char">
    <w:name w:val="标题 2 Char"/>
    <w:basedOn w:val="a0"/>
    <w:link w:val="2"/>
    <w:uiPriority w:val="9"/>
    <w:rsid w:val="00433819"/>
    <w:rPr>
      <w:rFonts w:ascii="黑体" w:eastAsia="黑体" w:hAnsi="黑体" w:cstheme="majorBidi"/>
      <w:b/>
      <w:bCs/>
      <w:sz w:val="28"/>
      <w:szCs w:val="32"/>
    </w:rPr>
  </w:style>
  <w:style w:type="character" w:styleId="a7">
    <w:name w:val="Hyperlink"/>
    <w:basedOn w:val="a0"/>
    <w:uiPriority w:val="99"/>
    <w:unhideWhenUsed/>
    <w:rsid w:val="005A2610"/>
    <w:rPr>
      <w:color w:val="0563C1" w:themeColor="hyperlink"/>
      <w:u w:val="single"/>
    </w:rPr>
  </w:style>
  <w:style w:type="character" w:styleId="a8">
    <w:name w:val="FollowedHyperlink"/>
    <w:basedOn w:val="a0"/>
    <w:uiPriority w:val="99"/>
    <w:semiHidden/>
    <w:unhideWhenUsed/>
    <w:rsid w:val="00825C6E"/>
    <w:rPr>
      <w:color w:val="954F72" w:themeColor="followedHyperlink"/>
      <w:u w:val="single"/>
    </w:rPr>
  </w:style>
  <w:style w:type="paragraph" w:styleId="a9">
    <w:name w:val="endnote text"/>
    <w:basedOn w:val="a"/>
    <w:link w:val="Char2"/>
    <w:uiPriority w:val="99"/>
    <w:semiHidden/>
    <w:unhideWhenUsed/>
    <w:rsid w:val="00F93F8E"/>
    <w:pPr>
      <w:snapToGrid w:val="0"/>
      <w:jc w:val="left"/>
    </w:pPr>
  </w:style>
  <w:style w:type="character" w:customStyle="1" w:styleId="Char2">
    <w:name w:val="尾注文本 Char"/>
    <w:basedOn w:val="a0"/>
    <w:link w:val="a9"/>
    <w:uiPriority w:val="99"/>
    <w:semiHidden/>
    <w:rsid w:val="00F93F8E"/>
    <w:rPr>
      <w:rFonts w:ascii="黑体" w:eastAsia="黑体" w:hAnsi="黑体"/>
      <w:sz w:val="28"/>
      <w:szCs w:val="28"/>
    </w:rPr>
  </w:style>
  <w:style w:type="character" w:styleId="aa">
    <w:name w:val="endnote reference"/>
    <w:basedOn w:val="a0"/>
    <w:uiPriority w:val="99"/>
    <w:semiHidden/>
    <w:unhideWhenUsed/>
    <w:rsid w:val="00F93F8E"/>
    <w:rPr>
      <w:vertAlign w:val="superscript"/>
    </w:rPr>
  </w:style>
  <w:style w:type="paragraph" w:styleId="ab">
    <w:name w:val="footnote text"/>
    <w:basedOn w:val="a"/>
    <w:link w:val="Char3"/>
    <w:uiPriority w:val="99"/>
    <w:semiHidden/>
    <w:unhideWhenUsed/>
    <w:rsid w:val="00F93F8E"/>
    <w:pPr>
      <w:snapToGrid w:val="0"/>
      <w:jc w:val="left"/>
    </w:pPr>
    <w:rPr>
      <w:sz w:val="18"/>
      <w:szCs w:val="18"/>
    </w:rPr>
  </w:style>
  <w:style w:type="character" w:customStyle="1" w:styleId="Char3">
    <w:name w:val="脚注文本 Char"/>
    <w:basedOn w:val="a0"/>
    <w:link w:val="ab"/>
    <w:uiPriority w:val="99"/>
    <w:semiHidden/>
    <w:rsid w:val="00F93F8E"/>
    <w:rPr>
      <w:rFonts w:ascii="黑体" w:eastAsia="黑体" w:hAnsi="黑体"/>
      <w:sz w:val="18"/>
      <w:szCs w:val="18"/>
    </w:rPr>
  </w:style>
  <w:style w:type="character" w:styleId="ac">
    <w:name w:val="footnote reference"/>
    <w:basedOn w:val="a0"/>
    <w:uiPriority w:val="99"/>
    <w:semiHidden/>
    <w:unhideWhenUsed/>
    <w:rsid w:val="00F93F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83342">
      <w:bodyDiv w:val="1"/>
      <w:marLeft w:val="0"/>
      <w:marRight w:val="0"/>
      <w:marTop w:val="0"/>
      <w:marBottom w:val="0"/>
      <w:divBdr>
        <w:top w:val="none" w:sz="0" w:space="0" w:color="auto"/>
        <w:left w:val="none" w:sz="0" w:space="0" w:color="auto"/>
        <w:bottom w:val="none" w:sz="0" w:space="0" w:color="auto"/>
        <w:right w:val="none" w:sz="0" w:space="0" w:color="auto"/>
      </w:divBdr>
      <w:divsChild>
        <w:div w:id="499589673">
          <w:marLeft w:val="0"/>
          <w:marRight w:val="0"/>
          <w:marTop w:val="100"/>
          <w:marBottom w:val="100"/>
          <w:divBdr>
            <w:top w:val="none" w:sz="0" w:space="0" w:color="auto"/>
            <w:left w:val="none" w:sz="0" w:space="0" w:color="auto"/>
            <w:bottom w:val="none" w:sz="0" w:space="0" w:color="auto"/>
            <w:right w:val="none" w:sz="0" w:space="0" w:color="auto"/>
          </w:divBdr>
          <w:divsChild>
            <w:div w:id="2123842028">
              <w:marLeft w:val="0"/>
              <w:marRight w:val="0"/>
              <w:marTop w:val="150"/>
              <w:marBottom w:val="150"/>
              <w:divBdr>
                <w:top w:val="none" w:sz="0" w:space="0" w:color="auto"/>
                <w:left w:val="none" w:sz="0" w:space="0" w:color="auto"/>
                <w:bottom w:val="none" w:sz="0" w:space="0" w:color="auto"/>
                <w:right w:val="none" w:sz="0" w:space="0" w:color="auto"/>
              </w:divBdr>
              <w:divsChild>
                <w:div w:id="1997175987">
                  <w:marLeft w:val="0"/>
                  <w:marRight w:val="0"/>
                  <w:marTop w:val="0"/>
                  <w:marBottom w:val="0"/>
                  <w:divBdr>
                    <w:top w:val="none" w:sz="0" w:space="0" w:color="auto"/>
                    <w:left w:val="none" w:sz="0" w:space="0" w:color="auto"/>
                    <w:bottom w:val="none" w:sz="0" w:space="0" w:color="auto"/>
                    <w:right w:val="none" w:sz="0" w:space="0" w:color="auto"/>
                  </w:divBdr>
                  <w:divsChild>
                    <w:div w:id="1596287900">
                      <w:marLeft w:val="0"/>
                      <w:marRight w:val="0"/>
                      <w:marTop w:val="150"/>
                      <w:marBottom w:val="0"/>
                      <w:divBdr>
                        <w:top w:val="none" w:sz="0" w:space="0" w:color="auto"/>
                        <w:left w:val="none" w:sz="0" w:space="0" w:color="auto"/>
                        <w:bottom w:val="none" w:sz="0" w:space="0" w:color="auto"/>
                        <w:right w:val="none" w:sz="0" w:space="0" w:color="auto"/>
                      </w:divBdr>
                      <w:divsChild>
                        <w:div w:id="754519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08657">
      <w:bodyDiv w:val="1"/>
      <w:marLeft w:val="0"/>
      <w:marRight w:val="0"/>
      <w:marTop w:val="0"/>
      <w:marBottom w:val="0"/>
      <w:divBdr>
        <w:top w:val="none" w:sz="0" w:space="0" w:color="auto"/>
        <w:left w:val="none" w:sz="0" w:space="0" w:color="auto"/>
        <w:bottom w:val="none" w:sz="0" w:space="0" w:color="auto"/>
        <w:right w:val="none" w:sz="0" w:space="0" w:color="auto"/>
      </w:divBdr>
      <w:divsChild>
        <w:div w:id="729308474">
          <w:marLeft w:val="0"/>
          <w:marRight w:val="0"/>
          <w:marTop w:val="100"/>
          <w:marBottom w:val="100"/>
          <w:divBdr>
            <w:top w:val="none" w:sz="0" w:space="0" w:color="auto"/>
            <w:left w:val="none" w:sz="0" w:space="0" w:color="auto"/>
            <w:bottom w:val="none" w:sz="0" w:space="0" w:color="auto"/>
            <w:right w:val="none" w:sz="0" w:space="0" w:color="auto"/>
          </w:divBdr>
          <w:divsChild>
            <w:div w:id="536702237">
              <w:marLeft w:val="0"/>
              <w:marRight w:val="0"/>
              <w:marTop w:val="150"/>
              <w:marBottom w:val="150"/>
              <w:divBdr>
                <w:top w:val="none" w:sz="0" w:space="0" w:color="auto"/>
                <w:left w:val="none" w:sz="0" w:space="0" w:color="auto"/>
                <w:bottom w:val="none" w:sz="0" w:space="0" w:color="auto"/>
                <w:right w:val="none" w:sz="0" w:space="0" w:color="auto"/>
              </w:divBdr>
              <w:divsChild>
                <w:div w:id="1462308882">
                  <w:marLeft w:val="0"/>
                  <w:marRight w:val="0"/>
                  <w:marTop w:val="0"/>
                  <w:marBottom w:val="0"/>
                  <w:divBdr>
                    <w:top w:val="none" w:sz="0" w:space="0" w:color="auto"/>
                    <w:left w:val="none" w:sz="0" w:space="0" w:color="auto"/>
                    <w:bottom w:val="none" w:sz="0" w:space="0" w:color="auto"/>
                    <w:right w:val="none" w:sz="0" w:space="0" w:color="auto"/>
                  </w:divBdr>
                  <w:divsChild>
                    <w:div w:id="307789692">
                      <w:marLeft w:val="0"/>
                      <w:marRight w:val="0"/>
                      <w:marTop w:val="150"/>
                      <w:marBottom w:val="0"/>
                      <w:divBdr>
                        <w:top w:val="none" w:sz="0" w:space="0" w:color="auto"/>
                        <w:left w:val="none" w:sz="0" w:space="0" w:color="auto"/>
                        <w:bottom w:val="none" w:sz="0" w:space="0" w:color="auto"/>
                        <w:right w:val="none" w:sz="0" w:space="0" w:color="auto"/>
                      </w:divBdr>
                      <w:divsChild>
                        <w:div w:id="12824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310">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758">
          <w:marLeft w:val="0"/>
          <w:marRight w:val="0"/>
          <w:marTop w:val="0"/>
          <w:marBottom w:val="0"/>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sChild>
                <w:div w:id="1742756518">
                  <w:marLeft w:val="0"/>
                  <w:marRight w:val="0"/>
                  <w:marTop w:val="0"/>
                  <w:marBottom w:val="0"/>
                  <w:divBdr>
                    <w:top w:val="none" w:sz="0" w:space="0" w:color="auto"/>
                    <w:left w:val="none" w:sz="0" w:space="0" w:color="auto"/>
                    <w:bottom w:val="none" w:sz="0" w:space="0" w:color="auto"/>
                    <w:right w:val="none" w:sz="0" w:space="0" w:color="auto"/>
                  </w:divBdr>
                  <w:divsChild>
                    <w:div w:id="1841042056">
                      <w:marLeft w:val="0"/>
                      <w:marRight w:val="0"/>
                      <w:marTop w:val="0"/>
                      <w:marBottom w:val="0"/>
                      <w:divBdr>
                        <w:top w:val="none" w:sz="0" w:space="0" w:color="auto"/>
                        <w:left w:val="none" w:sz="0" w:space="0" w:color="auto"/>
                        <w:bottom w:val="none" w:sz="0" w:space="0" w:color="auto"/>
                        <w:right w:val="none" w:sz="0" w:space="0" w:color="auto"/>
                      </w:divBdr>
                      <w:divsChild>
                        <w:div w:id="2093239514">
                          <w:marLeft w:val="0"/>
                          <w:marRight w:val="0"/>
                          <w:marTop w:val="0"/>
                          <w:marBottom w:val="0"/>
                          <w:divBdr>
                            <w:top w:val="none" w:sz="0" w:space="0" w:color="auto"/>
                            <w:left w:val="none" w:sz="0" w:space="0" w:color="auto"/>
                            <w:bottom w:val="none" w:sz="0" w:space="0" w:color="auto"/>
                            <w:right w:val="none" w:sz="0" w:space="0" w:color="auto"/>
                          </w:divBdr>
                          <w:divsChild>
                            <w:div w:id="1510750753">
                              <w:marLeft w:val="0"/>
                              <w:marRight w:val="0"/>
                              <w:marTop w:val="300"/>
                              <w:marBottom w:val="0"/>
                              <w:divBdr>
                                <w:top w:val="none" w:sz="0" w:space="0" w:color="auto"/>
                                <w:left w:val="none" w:sz="0" w:space="0" w:color="auto"/>
                                <w:bottom w:val="none" w:sz="0" w:space="0" w:color="auto"/>
                                <w:right w:val="none" w:sz="0" w:space="0" w:color="auto"/>
                              </w:divBdr>
                            </w:div>
                            <w:div w:id="18811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10.63.1.73\&#22269;&#38469;&#20107;&#21153;&#37096;\QHSE\19%20Security%20management\10-&#28023;&#22806;&#39118;&#38505;&#39044;&#35686;&#20449;&#24687;\&#28023;&#22806;&#23433;&#20840;&#20107;&#20214;&#21160;&#24577;&#39044;&#35686;&#24179;&#21488;\2015-&#28023;&#22806;&#23433;&#20840;&#20107;&#20214;&#21160;&#24577;&#36319;&#36394;&#21450;&#39044;&#35686;&#31995;&#32479;_Prefinal.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sz="1600">
                <a:solidFill>
                  <a:srgbClr val="0070C0"/>
                </a:solidFill>
              </a:rPr>
              <a:t>伊拉克社会安全形势分析图</a:t>
            </a:r>
          </a:p>
        </c:rich>
      </c:tx>
      <c:layout>
        <c:manualLayout>
          <c:xMode val="edge"/>
          <c:yMode val="edge"/>
          <c:x val="0.70261437908496727"/>
          <c:y val="1.6985138004246284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伊拉克!$T$1</c:f>
              <c:strCache>
                <c:ptCount val="1"/>
                <c:pt idx="0">
                  <c:v>当日预警等级指数（DWLI）</c:v>
                </c:pt>
              </c:strCache>
            </c:strRef>
          </c:tx>
          <c:spPr>
            <a:solidFill>
              <a:schemeClr val="accent2">
                <a:lumMod val="50000"/>
              </a:schemeClr>
            </a:solidFill>
            <a:ln>
              <a:noFill/>
            </a:ln>
            <a:effectLst/>
          </c:spPr>
          <c:invertIfNegative val="0"/>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伊拉克!$T$34:$T$398</c:f>
              <c:numCache>
                <c:formatCode>0.00</c:formatCode>
                <c:ptCount val="365"/>
                <c:pt idx="0">
                  <c:v>0</c:v>
                </c:pt>
                <c:pt idx="1">
                  <c:v>0</c:v>
                </c:pt>
                <c:pt idx="2">
                  <c:v>0</c:v>
                </c:pt>
                <c:pt idx="3">
                  <c:v>0</c:v>
                </c:pt>
                <c:pt idx="4">
                  <c:v>0</c:v>
                </c:pt>
                <c:pt idx="5">
                  <c:v>0.70682177590443673</c:v>
                </c:pt>
                <c:pt idx="6">
                  <c:v>0.49044776287246622</c:v>
                </c:pt>
                <c:pt idx="7">
                  <c:v>0.86549605212788194</c:v>
                </c:pt>
                <c:pt idx="8">
                  <c:v>0</c:v>
                </c:pt>
                <c:pt idx="9">
                  <c:v>0</c:v>
                </c:pt>
                <c:pt idx="10">
                  <c:v>0.70682177590443673</c:v>
                </c:pt>
                <c:pt idx="11">
                  <c:v>0.70682177590443673</c:v>
                </c:pt>
                <c:pt idx="12">
                  <c:v>0</c:v>
                </c:pt>
                <c:pt idx="13">
                  <c:v>0</c:v>
                </c:pt>
                <c:pt idx="14">
                  <c:v>0</c:v>
                </c:pt>
                <c:pt idx="15">
                  <c:v>0</c:v>
                </c:pt>
                <c:pt idx="16">
                  <c:v>0.93762072313853884</c:v>
                </c:pt>
                <c:pt idx="17">
                  <c:v>0.70682177590443673</c:v>
                </c:pt>
                <c:pt idx="18">
                  <c:v>0.70682177590443673</c:v>
                </c:pt>
                <c:pt idx="19">
                  <c:v>0.79337138111722494</c:v>
                </c:pt>
                <c:pt idx="20">
                  <c:v>0.56257243388312306</c:v>
                </c:pt>
                <c:pt idx="21">
                  <c:v>0.86549605212788194</c:v>
                </c:pt>
                <c:pt idx="22">
                  <c:v>0</c:v>
                </c:pt>
                <c:pt idx="23">
                  <c:v>0.49044776287246622</c:v>
                </c:pt>
                <c:pt idx="24">
                  <c:v>0.70682177590443673</c:v>
                </c:pt>
                <c:pt idx="25">
                  <c:v>0.93762072313853884</c:v>
                </c:pt>
                <c:pt idx="26">
                  <c:v>0.49044776287246622</c:v>
                </c:pt>
                <c:pt idx="27">
                  <c:v>0.5048726970745977</c:v>
                </c:pt>
                <c:pt idx="28">
                  <c:v>0.56257243388312306</c:v>
                </c:pt>
                <c:pt idx="29">
                  <c:v>0.70682177590443673</c:v>
                </c:pt>
                <c:pt idx="30">
                  <c:v>0.63469710489377995</c:v>
                </c:pt>
                <c:pt idx="31">
                  <c:v>0</c:v>
                </c:pt>
                <c:pt idx="32">
                  <c:v>0.63469710489377995</c:v>
                </c:pt>
                <c:pt idx="33">
                  <c:v>0.86549605212788194</c:v>
                </c:pt>
                <c:pt idx="34">
                  <c:v>0</c:v>
                </c:pt>
                <c:pt idx="35">
                  <c:v>0.49044776287246622</c:v>
                </c:pt>
                <c:pt idx="36">
                  <c:v>0.70682177590443673</c:v>
                </c:pt>
                <c:pt idx="37">
                  <c:v>0.93762072313853884</c:v>
                </c:pt>
                <c:pt idx="38">
                  <c:v>1.2261194071811659</c:v>
                </c:pt>
                <c:pt idx="39">
                  <c:v>0.70682177590443673</c:v>
                </c:pt>
                <c:pt idx="40">
                  <c:v>0.93762072313853884</c:v>
                </c:pt>
                <c:pt idx="41">
                  <c:v>0.49044776287246622</c:v>
                </c:pt>
                <c:pt idx="42">
                  <c:v>0</c:v>
                </c:pt>
                <c:pt idx="43">
                  <c:v>0.79337138111722494</c:v>
                </c:pt>
                <c:pt idx="44">
                  <c:v>0.70682177590443673</c:v>
                </c:pt>
                <c:pt idx="45">
                  <c:v>0.63469710489377995</c:v>
                </c:pt>
                <c:pt idx="46">
                  <c:v>0.86549605212788194</c:v>
                </c:pt>
                <c:pt idx="47">
                  <c:v>0</c:v>
                </c:pt>
                <c:pt idx="48">
                  <c:v>0.93762072313853884</c:v>
                </c:pt>
                <c:pt idx="49">
                  <c:v>0</c:v>
                </c:pt>
                <c:pt idx="50">
                  <c:v>0</c:v>
                </c:pt>
                <c:pt idx="51">
                  <c:v>0.93762072313853884</c:v>
                </c:pt>
                <c:pt idx="52">
                  <c:v>0</c:v>
                </c:pt>
                <c:pt idx="53">
                  <c:v>0</c:v>
                </c:pt>
                <c:pt idx="54">
                  <c:v>0.79337138111722494</c:v>
                </c:pt>
                <c:pt idx="55">
                  <c:v>0.49044776287246622</c:v>
                </c:pt>
                <c:pt idx="56">
                  <c:v>0.93762072313853884</c:v>
                </c:pt>
                <c:pt idx="57">
                  <c:v>0.56257243388312306</c:v>
                </c:pt>
                <c:pt idx="58">
                  <c:v>0.70682177590443673</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411631768"/>
        <c:axId val="411631376"/>
      </c:barChart>
      <c:lineChart>
        <c:grouping val="standard"/>
        <c:varyColors val="0"/>
        <c:ser>
          <c:idx val="0"/>
          <c:order val="0"/>
          <c:tx>
            <c:strRef>
              <c:f>伊拉克!$L$2</c:f>
              <c:strCache>
                <c:ptCount val="1"/>
                <c:pt idx="0">
                  <c:v>30天滚动频次</c:v>
                </c:pt>
              </c:strCache>
            </c:strRef>
          </c:tx>
          <c:spPr>
            <a:ln w="28575" cap="rnd">
              <a:solidFill>
                <a:schemeClr val="accent1"/>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伊拉克!$L$34:$L$398</c:f>
              <c:numCache>
                <c:formatCode>General</c:formatCode>
                <c:ptCount val="365"/>
                <c:pt idx="0">
                  <c:v>19</c:v>
                </c:pt>
                <c:pt idx="1">
                  <c:v>19</c:v>
                </c:pt>
                <c:pt idx="2">
                  <c:v>19</c:v>
                </c:pt>
                <c:pt idx="3">
                  <c:v>19</c:v>
                </c:pt>
                <c:pt idx="4">
                  <c:v>19</c:v>
                </c:pt>
                <c:pt idx="5">
                  <c:v>19</c:v>
                </c:pt>
                <c:pt idx="6">
                  <c:v>20</c:v>
                </c:pt>
                <c:pt idx="7">
                  <c:v>20</c:v>
                </c:pt>
                <c:pt idx="8">
                  <c:v>20</c:v>
                </c:pt>
                <c:pt idx="9">
                  <c:v>20</c:v>
                </c:pt>
                <c:pt idx="10">
                  <c:v>20</c:v>
                </c:pt>
                <c:pt idx="11">
                  <c:v>21</c:v>
                </c:pt>
                <c:pt idx="12">
                  <c:v>21</c:v>
                </c:pt>
                <c:pt idx="13">
                  <c:v>20</c:v>
                </c:pt>
                <c:pt idx="14">
                  <c:v>19</c:v>
                </c:pt>
                <c:pt idx="15">
                  <c:v>18</c:v>
                </c:pt>
                <c:pt idx="16">
                  <c:v>18</c:v>
                </c:pt>
                <c:pt idx="17">
                  <c:v>19</c:v>
                </c:pt>
                <c:pt idx="18">
                  <c:v>19</c:v>
                </c:pt>
                <c:pt idx="19">
                  <c:v>19</c:v>
                </c:pt>
                <c:pt idx="20">
                  <c:v>19</c:v>
                </c:pt>
                <c:pt idx="21">
                  <c:v>19</c:v>
                </c:pt>
                <c:pt idx="22">
                  <c:v>19</c:v>
                </c:pt>
                <c:pt idx="23">
                  <c:v>19</c:v>
                </c:pt>
                <c:pt idx="24">
                  <c:v>19</c:v>
                </c:pt>
                <c:pt idx="25">
                  <c:v>19</c:v>
                </c:pt>
                <c:pt idx="26">
                  <c:v>20</c:v>
                </c:pt>
                <c:pt idx="27">
                  <c:v>20</c:v>
                </c:pt>
                <c:pt idx="28">
                  <c:v>20</c:v>
                </c:pt>
                <c:pt idx="29">
                  <c:v>21</c:v>
                </c:pt>
                <c:pt idx="30">
                  <c:v>22</c:v>
                </c:pt>
                <c:pt idx="31">
                  <c:v>22</c:v>
                </c:pt>
                <c:pt idx="32">
                  <c:v>23</c:v>
                </c:pt>
                <c:pt idx="33">
                  <c:v>24</c:v>
                </c:pt>
                <c:pt idx="34">
                  <c:v>23</c:v>
                </c:pt>
                <c:pt idx="35">
                  <c:v>23</c:v>
                </c:pt>
                <c:pt idx="36">
                  <c:v>23</c:v>
                </c:pt>
                <c:pt idx="37">
                  <c:v>23</c:v>
                </c:pt>
                <c:pt idx="38">
                  <c:v>23</c:v>
                </c:pt>
                <c:pt idx="39">
                  <c:v>23</c:v>
                </c:pt>
                <c:pt idx="40">
                  <c:v>24</c:v>
                </c:pt>
                <c:pt idx="41">
                  <c:v>24</c:v>
                </c:pt>
                <c:pt idx="42">
                  <c:v>23</c:v>
                </c:pt>
                <c:pt idx="43">
                  <c:v>24</c:v>
                </c:pt>
                <c:pt idx="44">
                  <c:v>25</c:v>
                </c:pt>
                <c:pt idx="45">
                  <c:v>26</c:v>
                </c:pt>
                <c:pt idx="46">
                  <c:v>27</c:v>
                </c:pt>
                <c:pt idx="47">
                  <c:v>26</c:v>
                </c:pt>
                <c:pt idx="48">
                  <c:v>26</c:v>
                </c:pt>
                <c:pt idx="49">
                  <c:v>25</c:v>
                </c:pt>
                <c:pt idx="50">
                  <c:v>24</c:v>
                </c:pt>
                <c:pt idx="51">
                  <c:v>24</c:v>
                </c:pt>
                <c:pt idx="52">
                  <c:v>23</c:v>
                </c:pt>
                <c:pt idx="53">
                  <c:v>23</c:v>
                </c:pt>
                <c:pt idx="54">
                  <c:v>23</c:v>
                </c:pt>
                <c:pt idx="55">
                  <c:v>23</c:v>
                </c:pt>
                <c:pt idx="56">
                  <c:v>23</c:v>
                </c:pt>
                <c:pt idx="57">
                  <c:v>23</c:v>
                </c:pt>
                <c:pt idx="58">
                  <c:v>23</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411630592"/>
        <c:axId val="411630984"/>
      </c:lineChart>
      <c:lineChart>
        <c:grouping val="standard"/>
        <c:varyColors val="0"/>
        <c:ser>
          <c:idx val="2"/>
          <c:order val="2"/>
          <c:tx>
            <c:strRef>
              <c:f>'Hide Para'!$A$18</c:f>
              <c:strCache>
                <c:ptCount val="1"/>
                <c:pt idx="0">
                  <c:v>红色预警线</c:v>
                </c:pt>
              </c:strCache>
            </c:strRef>
          </c:tx>
          <c:spPr>
            <a:ln w="28575" cap="rnd">
              <a:solidFill>
                <a:srgbClr val="C000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'Hide Para'!$B$18</c:f>
              <c:strCache>
                <c:ptCount val="1"/>
                <c:pt idx="0">
                  <c:v>橙色预警线</c:v>
                </c:pt>
              </c:strCache>
            </c:strRef>
          </c:tx>
          <c:spPr>
            <a:ln w="28575" cap="rnd">
              <a:solidFill>
                <a:srgbClr val="FF66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'Hide Para'!$C$18</c:f>
              <c:strCache>
                <c:ptCount val="1"/>
                <c:pt idx="0">
                  <c:v>黄色预警线</c:v>
                </c:pt>
              </c:strCache>
            </c:strRef>
          </c:tx>
          <c:spPr>
            <a:ln w="28575" cap="rnd">
              <a:solidFill>
                <a:srgbClr val="FFFF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'Hide Para'!$D$18</c:f>
              <c:strCache>
                <c:ptCount val="1"/>
                <c:pt idx="0">
                  <c:v>蓝色预警线</c:v>
                </c:pt>
              </c:strCache>
            </c:strRef>
          </c:tx>
          <c:spPr>
            <a:ln w="28575" cap="rnd">
              <a:solidFill>
                <a:srgbClr val="00B05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411631768"/>
        <c:axId val="411631376"/>
      </c:lineChart>
      <c:dateAx>
        <c:axId val="411630592"/>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0984"/>
        <c:crosses val="autoZero"/>
        <c:auto val="1"/>
        <c:lblOffset val="100"/>
        <c:baseTimeUnit val="days"/>
        <c:majorUnit val="4"/>
        <c:majorTimeUnit val="days"/>
      </c:dateAx>
      <c:valAx>
        <c:axId val="411630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0592"/>
        <c:crosses val="autoZero"/>
        <c:crossBetween val="between"/>
      </c:valAx>
      <c:valAx>
        <c:axId val="411631376"/>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1768"/>
        <c:crosses val="max"/>
        <c:crossBetween val="between"/>
      </c:valAx>
      <c:dateAx>
        <c:axId val="411631768"/>
        <c:scaling>
          <c:orientation val="minMax"/>
        </c:scaling>
        <c:delete val="1"/>
        <c:axPos val="b"/>
        <c:numFmt formatCode="m&quot;月&quot;d&quot;日&quot;;@" sourceLinked="1"/>
        <c:majorTickMark val="out"/>
        <c:minorTickMark val="none"/>
        <c:tickLblPos val="nextTo"/>
        <c:crossAx val="411631376"/>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chemeClr val="bg1"/>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altLang="en-US" sz="1600">
                <a:solidFill>
                  <a:srgbClr val="0070C0"/>
                </a:solidFill>
              </a:rPr>
              <a:t>尼日利亚</a:t>
            </a:r>
            <a:r>
              <a:rPr lang="zh-CN" sz="1600">
                <a:solidFill>
                  <a:srgbClr val="0070C0"/>
                </a:solidFill>
              </a:rPr>
              <a:t>社会安全形势分析图</a:t>
            </a:r>
          </a:p>
        </c:rich>
      </c:tx>
      <c:layout>
        <c:manualLayout>
          <c:xMode val="edge"/>
          <c:yMode val="edge"/>
          <c:x val="0.68562091503267975"/>
          <c:y val="1.6985138004246284E-2"/>
        </c:manualLayout>
      </c:layout>
      <c:overlay val="0"/>
      <c:spPr>
        <a:noFill/>
        <a:ln>
          <a:noFill/>
        </a:ln>
        <a:effectLst/>
      </c:spPr>
      <c:txPr>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伊拉克!$T$1</c:f>
              <c:strCache>
                <c:ptCount val="1"/>
                <c:pt idx="0">
                  <c:v>当日预警等级指数（DWLI）</c:v>
                </c:pt>
              </c:strCache>
            </c:strRef>
          </c:tx>
          <c:spPr>
            <a:solidFill>
              <a:schemeClr val="accent2">
                <a:lumMod val="50000"/>
              </a:schemeClr>
            </a:solidFill>
            <a:ln>
              <a:noFill/>
            </a:ln>
            <a:effectLst/>
          </c:spPr>
          <c:invertIfNegative val="0"/>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尼日利亚!$T$34:$T$398</c:f>
              <c:numCache>
                <c:formatCode>0.00</c:formatCode>
                <c:ptCount val="365"/>
                <c:pt idx="0">
                  <c:v>0.86549605212788194</c:v>
                </c:pt>
                <c:pt idx="1">
                  <c:v>0.86549605212788194</c:v>
                </c:pt>
                <c:pt idx="2">
                  <c:v>0.86549605212788194</c:v>
                </c:pt>
                <c:pt idx="3">
                  <c:v>0.79337138111722494</c:v>
                </c:pt>
                <c:pt idx="4">
                  <c:v>0.93762072313853884</c:v>
                </c:pt>
                <c:pt idx="5">
                  <c:v>0</c:v>
                </c:pt>
                <c:pt idx="6">
                  <c:v>1.1376207231385385</c:v>
                </c:pt>
                <c:pt idx="7">
                  <c:v>0.49044776287246622</c:v>
                </c:pt>
                <c:pt idx="8">
                  <c:v>0.93762072313853884</c:v>
                </c:pt>
                <c:pt idx="9">
                  <c:v>0.93762072313853884</c:v>
                </c:pt>
                <c:pt idx="10">
                  <c:v>0</c:v>
                </c:pt>
                <c:pt idx="11">
                  <c:v>0.49044776287246622</c:v>
                </c:pt>
                <c:pt idx="12">
                  <c:v>1.4097453941491955</c:v>
                </c:pt>
                <c:pt idx="13">
                  <c:v>1.1068217759044368</c:v>
                </c:pt>
                <c:pt idx="14">
                  <c:v>0.64912203909591137</c:v>
                </c:pt>
                <c:pt idx="15">
                  <c:v>1.1376207231385385</c:v>
                </c:pt>
                <c:pt idx="16">
                  <c:v>0.70682177590443673</c:v>
                </c:pt>
                <c:pt idx="17">
                  <c:v>0</c:v>
                </c:pt>
                <c:pt idx="18">
                  <c:v>0.86549605212788194</c:v>
                </c:pt>
                <c:pt idx="19">
                  <c:v>0.93762072313853884</c:v>
                </c:pt>
                <c:pt idx="20">
                  <c:v>0.49044776287246622</c:v>
                </c:pt>
                <c:pt idx="21">
                  <c:v>0</c:v>
                </c:pt>
                <c:pt idx="22">
                  <c:v>0</c:v>
                </c:pt>
                <c:pt idx="23">
                  <c:v>0.79337138111722494</c:v>
                </c:pt>
                <c:pt idx="24">
                  <c:v>0</c:v>
                </c:pt>
                <c:pt idx="25">
                  <c:v>0.70682177590443673</c:v>
                </c:pt>
                <c:pt idx="26">
                  <c:v>0.86549605212788194</c:v>
                </c:pt>
                <c:pt idx="27">
                  <c:v>0</c:v>
                </c:pt>
                <c:pt idx="28">
                  <c:v>1.2818700651598522</c:v>
                </c:pt>
                <c:pt idx="29">
                  <c:v>0</c:v>
                </c:pt>
                <c:pt idx="30">
                  <c:v>0</c:v>
                </c:pt>
                <c:pt idx="31">
                  <c:v>0.79337138111722494</c:v>
                </c:pt>
                <c:pt idx="32">
                  <c:v>0.93762072313853884</c:v>
                </c:pt>
                <c:pt idx="33">
                  <c:v>0.86549605212788194</c:v>
                </c:pt>
                <c:pt idx="34">
                  <c:v>2.1637401303197046</c:v>
                </c:pt>
                <c:pt idx="35">
                  <c:v>0.49044776287246622</c:v>
                </c:pt>
                <c:pt idx="36">
                  <c:v>1.4818700651598524</c:v>
                </c:pt>
                <c:pt idx="37">
                  <c:v>0</c:v>
                </c:pt>
                <c:pt idx="38">
                  <c:v>1.4097453941491955</c:v>
                </c:pt>
                <c:pt idx="39">
                  <c:v>0.63469710489377984</c:v>
                </c:pt>
                <c:pt idx="40">
                  <c:v>0</c:v>
                </c:pt>
                <c:pt idx="41">
                  <c:v>0.49044776287246622</c:v>
                </c:pt>
                <c:pt idx="42">
                  <c:v>0</c:v>
                </c:pt>
                <c:pt idx="43">
                  <c:v>0</c:v>
                </c:pt>
                <c:pt idx="44">
                  <c:v>0</c:v>
                </c:pt>
                <c:pt idx="45">
                  <c:v>0.63469710489377995</c:v>
                </c:pt>
                <c:pt idx="46">
                  <c:v>0.86549605212788194</c:v>
                </c:pt>
                <c:pt idx="47">
                  <c:v>0</c:v>
                </c:pt>
                <c:pt idx="48">
                  <c:v>0</c:v>
                </c:pt>
                <c:pt idx="49">
                  <c:v>0</c:v>
                </c:pt>
                <c:pt idx="50">
                  <c:v>0</c:v>
                </c:pt>
                <c:pt idx="51">
                  <c:v>0</c:v>
                </c:pt>
                <c:pt idx="52">
                  <c:v>0</c:v>
                </c:pt>
                <c:pt idx="53">
                  <c:v>0.86549605212788194</c:v>
                </c:pt>
                <c:pt idx="54">
                  <c:v>0.93762072313853884</c:v>
                </c:pt>
                <c:pt idx="55">
                  <c:v>0.79337138111722494</c:v>
                </c:pt>
                <c:pt idx="56">
                  <c:v>0.56257243388312306</c:v>
                </c:pt>
                <c:pt idx="57">
                  <c:v>0.93762072313853884</c:v>
                </c:pt>
                <c:pt idx="58">
                  <c:v>1.9146180912237929</c:v>
                </c:pt>
                <c:pt idx="59">
                  <c:v>0.57699736808525448</c:v>
                </c:pt>
                <c:pt idx="60">
                  <c:v>0.86549605212788172</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411633728"/>
        <c:axId val="411633336"/>
      </c:barChart>
      <c:lineChart>
        <c:grouping val="standard"/>
        <c:varyColors val="0"/>
        <c:ser>
          <c:idx val="0"/>
          <c:order val="0"/>
          <c:tx>
            <c:strRef>
              <c:f>尼日利亚!$L$2</c:f>
              <c:strCache>
                <c:ptCount val="1"/>
                <c:pt idx="0">
                  <c:v>30天滚动频次</c:v>
                </c:pt>
              </c:strCache>
            </c:strRef>
          </c:tx>
          <c:spPr>
            <a:ln w="28575" cap="rnd">
              <a:solidFill>
                <a:schemeClr val="accent1"/>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尼日利亚!$L$34:$L$398</c:f>
              <c:numCache>
                <c:formatCode>General</c:formatCode>
                <c:ptCount val="365"/>
                <c:pt idx="0">
                  <c:v>8</c:v>
                </c:pt>
                <c:pt idx="1">
                  <c:v>8</c:v>
                </c:pt>
                <c:pt idx="2">
                  <c:v>9</c:v>
                </c:pt>
                <c:pt idx="3">
                  <c:v>10</c:v>
                </c:pt>
                <c:pt idx="4">
                  <c:v>11</c:v>
                </c:pt>
                <c:pt idx="5">
                  <c:v>11</c:v>
                </c:pt>
                <c:pt idx="6">
                  <c:v>12</c:v>
                </c:pt>
                <c:pt idx="7">
                  <c:v>12</c:v>
                </c:pt>
                <c:pt idx="8">
                  <c:v>13</c:v>
                </c:pt>
                <c:pt idx="9">
                  <c:v>14</c:v>
                </c:pt>
                <c:pt idx="10">
                  <c:v>13</c:v>
                </c:pt>
                <c:pt idx="11">
                  <c:v>13</c:v>
                </c:pt>
                <c:pt idx="12">
                  <c:v>14</c:v>
                </c:pt>
                <c:pt idx="13">
                  <c:v>15</c:v>
                </c:pt>
                <c:pt idx="14">
                  <c:v>16</c:v>
                </c:pt>
                <c:pt idx="15">
                  <c:v>16</c:v>
                </c:pt>
                <c:pt idx="16">
                  <c:v>17</c:v>
                </c:pt>
                <c:pt idx="17">
                  <c:v>17</c:v>
                </c:pt>
                <c:pt idx="18">
                  <c:v>17</c:v>
                </c:pt>
                <c:pt idx="19">
                  <c:v>18</c:v>
                </c:pt>
                <c:pt idx="20">
                  <c:v>19</c:v>
                </c:pt>
                <c:pt idx="21">
                  <c:v>19</c:v>
                </c:pt>
                <c:pt idx="22">
                  <c:v>19</c:v>
                </c:pt>
                <c:pt idx="23">
                  <c:v>20</c:v>
                </c:pt>
                <c:pt idx="24">
                  <c:v>20</c:v>
                </c:pt>
                <c:pt idx="25">
                  <c:v>21</c:v>
                </c:pt>
                <c:pt idx="26">
                  <c:v>22</c:v>
                </c:pt>
                <c:pt idx="27">
                  <c:v>22</c:v>
                </c:pt>
                <c:pt idx="28">
                  <c:v>23</c:v>
                </c:pt>
                <c:pt idx="29">
                  <c:v>23</c:v>
                </c:pt>
                <c:pt idx="30">
                  <c:v>22</c:v>
                </c:pt>
                <c:pt idx="31">
                  <c:v>22</c:v>
                </c:pt>
                <c:pt idx="32">
                  <c:v>22</c:v>
                </c:pt>
                <c:pt idx="33">
                  <c:v>22</c:v>
                </c:pt>
                <c:pt idx="34">
                  <c:v>22</c:v>
                </c:pt>
                <c:pt idx="35">
                  <c:v>22</c:v>
                </c:pt>
                <c:pt idx="36">
                  <c:v>23</c:v>
                </c:pt>
                <c:pt idx="37">
                  <c:v>22</c:v>
                </c:pt>
                <c:pt idx="38">
                  <c:v>22</c:v>
                </c:pt>
                <c:pt idx="39">
                  <c:v>22</c:v>
                </c:pt>
                <c:pt idx="40">
                  <c:v>21</c:v>
                </c:pt>
                <c:pt idx="41">
                  <c:v>22</c:v>
                </c:pt>
                <c:pt idx="42">
                  <c:v>21</c:v>
                </c:pt>
                <c:pt idx="43">
                  <c:v>20</c:v>
                </c:pt>
                <c:pt idx="44">
                  <c:v>19</c:v>
                </c:pt>
                <c:pt idx="45">
                  <c:v>19</c:v>
                </c:pt>
                <c:pt idx="46">
                  <c:v>19</c:v>
                </c:pt>
                <c:pt idx="47">
                  <c:v>18</c:v>
                </c:pt>
                <c:pt idx="48">
                  <c:v>18</c:v>
                </c:pt>
                <c:pt idx="49">
                  <c:v>17</c:v>
                </c:pt>
                <c:pt idx="50">
                  <c:v>16</c:v>
                </c:pt>
                <c:pt idx="51">
                  <c:v>15</c:v>
                </c:pt>
                <c:pt idx="52">
                  <c:v>15</c:v>
                </c:pt>
                <c:pt idx="53">
                  <c:v>16</c:v>
                </c:pt>
                <c:pt idx="54">
                  <c:v>16</c:v>
                </c:pt>
                <c:pt idx="55">
                  <c:v>17</c:v>
                </c:pt>
                <c:pt idx="56">
                  <c:v>17</c:v>
                </c:pt>
                <c:pt idx="57">
                  <c:v>17</c:v>
                </c:pt>
                <c:pt idx="58">
                  <c:v>18</c:v>
                </c:pt>
                <c:pt idx="59">
                  <c:v>18</c:v>
                </c:pt>
                <c:pt idx="60">
                  <c:v>19</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411632552"/>
        <c:axId val="411632944"/>
      </c:lineChart>
      <c:lineChart>
        <c:grouping val="standard"/>
        <c:varyColors val="0"/>
        <c:ser>
          <c:idx val="2"/>
          <c:order val="2"/>
          <c:tx>
            <c:strRef>
              <c:f>'Hide Para'!$A$18</c:f>
              <c:strCache>
                <c:ptCount val="1"/>
                <c:pt idx="0">
                  <c:v>红色预警线</c:v>
                </c:pt>
              </c:strCache>
            </c:strRef>
          </c:tx>
          <c:spPr>
            <a:ln w="28575" cap="rnd">
              <a:solidFill>
                <a:srgbClr val="C000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'Hide Para'!$B$18</c:f>
              <c:strCache>
                <c:ptCount val="1"/>
                <c:pt idx="0">
                  <c:v>橙色预警线</c:v>
                </c:pt>
              </c:strCache>
            </c:strRef>
          </c:tx>
          <c:spPr>
            <a:ln w="28575" cap="rnd">
              <a:solidFill>
                <a:srgbClr val="FF66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'Hide Para'!$C$18</c:f>
              <c:strCache>
                <c:ptCount val="1"/>
                <c:pt idx="0">
                  <c:v>黄色预警线</c:v>
                </c:pt>
              </c:strCache>
            </c:strRef>
          </c:tx>
          <c:spPr>
            <a:ln w="28575" cap="rnd">
              <a:solidFill>
                <a:srgbClr val="FFFF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'Hide Para'!$D$18</c:f>
              <c:strCache>
                <c:ptCount val="1"/>
                <c:pt idx="0">
                  <c:v>蓝色预警线</c:v>
                </c:pt>
              </c:strCache>
            </c:strRef>
          </c:tx>
          <c:spPr>
            <a:ln w="28575" cap="rnd">
              <a:solidFill>
                <a:srgbClr val="00B05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411633728"/>
        <c:axId val="411633336"/>
      </c:lineChart>
      <c:dateAx>
        <c:axId val="411632552"/>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2944"/>
        <c:crosses val="autoZero"/>
        <c:auto val="1"/>
        <c:lblOffset val="100"/>
        <c:baseTimeUnit val="days"/>
        <c:majorUnit val="4"/>
        <c:majorTimeUnit val="days"/>
      </c:dateAx>
      <c:valAx>
        <c:axId val="41163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2552"/>
        <c:crosses val="autoZero"/>
        <c:crossBetween val="between"/>
      </c:valAx>
      <c:valAx>
        <c:axId val="411633336"/>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3728"/>
        <c:crosses val="max"/>
        <c:crossBetween val="between"/>
      </c:valAx>
      <c:dateAx>
        <c:axId val="411633728"/>
        <c:scaling>
          <c:orientation val="minMax"/>
        </c:scaling>
        <c:delete val="1"/>
        <c:axPos val="b"/>
        <c:numFmt formatCode="m&quot;月&quot;d&quot;日&quot;;@" sourceLinked="1"/>
        <c:majorTickMark val="out"/>
        <c:minorTickMark val="none"/>
        <c:tickLblPos val="nextTo"/>
        <c:crossAx val="411633336"/>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rgbClr val="FFFFFF">
            <a:alpha val="43137"/>
          </a:srgb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altLang="en-US" sz="1600">
                <a:solidFill>
                  <a:srgbClr val="0070C0"/>
                </a:solidFill>
              </a:rPr>
              <a:t>印尼</a:t>
            </a:r>
            <a:r>
              <a:rPr lang="zh-CN" sz="1600">
                <a:solidFill>
                  <a:srgbClr val="0070C0"/>
                </a:solidFill>
              </a:rPr>
              <a:t>社会安全形势分析图</a:t>
            </a:r>
          </a:p>
        </c:rich>
      </c:tx>
      <c:layout>
        <c:manualLayout>
          <c:xMode val="edge"/>
          <c:yMode val="edge"/>
          <c:x val="0.68562091503267975"/>
          <c:y val="1.6985138004246284E-2"/>
        </c:manualLayout>
      </c:layout>
      <c:overlay val="0"/>
      <c:spPr>
        <a:noFill/>
        <a:ln>
          <a:noFill/>
        </a:ln>
        <a:effectLst/>
      </c:spPr>
      <c:txPr>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伊拉克!$T$1</c:f>
              <c:strCache>
                <c:ptCount val="1"/>
                <c:pt idx="0">
                  <c:v>当日预警等级指数（DWLI）</c:v>
                </c:pt>
              </c:strCache>
            </c:strRef>
          </c:tx>
          <c:spPr>
            <a:solidFill>
              <a:schemeClr val="accent2">
                <a:lumMod val="50000"/>
              </a:schemeClr>
            </a:solidFill>
            <a:ln>
              <a:noFill/>
            </a:ln>
            <a:effectLst/>
          </c:spPr>
          <c:invertIfNegative val="0"/>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印尼!$T$34:$T$398</c:f>
              <c:numCache>
                <c:formatCode>0.00</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1.0654960521278818</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0.64912203909591137</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375490208"/>
        <c:axId val="375489816"/>
      </c:barChart>
      <c:lineChart>
        <c:grouping val="standard"/>
        <c:varyColors val="0"/>
        <c:ser>
          <c:idx val="0"/>
          <c:order val="0"/>
          <c:tx>
            <c:strRef>
              <c:f>尼日利亚!$L$2</c:f>
              <c:strCache>
                <c:ptCount val="1"/>
                <c:pt idx="0">
                  <c:v>30天滚动频次</c:v>
                </c:pt>
              </c:strCache>
            </c:strRef>
          </c:tx>
          <c:spPr>
            <a:ln w="28575" cap="rnd">
              <a:solidFill>
                <a:schemeClr val="accent1"/>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印尼!$L$34:$L$398</c:f>
              <c:numCache>
                <c:formatCode>General</c:formatCode>
                <c:ptCount val="36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0</c:v>
                </c:pt>
                <c:pt idx="57">
                  <c:v>1</c:v>
                </c:pt>
                <c:pt idx="58">
                  <c:v>1</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411634512"/>
        <c:axId val="375489424"/>
      </c:lineChart>
      <c:lineChart>
        <c:grouping val="standard"/>
        <c:varyColors val="0"/>
        <c:ser>
          <c:idx val="2"/>
          <c:order val="2"/>
          <c:tx>
            <c:strRef>
              <c:f>'Hide Para'!$A$18</c:f>
              <c:strCache>
                <c:ptCount val="1"/>
                <c:pt idx="0">
                  <c:v>红色预警线</c:v>
                </c:pt>
              </c:strCache>
            </c:strRef>
          </c:tx>
          <c:spPr>
            <a:ln w="28575" cap="rnd">
              <a:solidFill>
                <a:srgbClr val="C000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'Hide Para'!$B$18</c:f>
              <c:strCache>
                <c:ptCount val="1"/>
                <c:pt idx="0">
                  <c:v>橙色预警线</c:v>
                </c:pt>
              </c:strCache>
            </c:strRef>
          </c:tx>
          <c:spPr>
            <a:ln w="28575" cap="rnd">
              <a:solidFill>
                <a:srgbClr val="FF66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'Hide Para'!$C$18</c:f>
              <c:strCache>
                <c:ptCount val="1"/>
                <c:pt idx="0">
                  <c:v>黄色预警线</c:v>
                </c:pt>
              </c:strCache>
            </c:strRef>
          </c:tx>
          <c:spPr>
            <a:ln w="28575" cap="rnd">
              <a:solidFill>
                <a:srgbClr val="FFFF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'Hide Para'!$D$18</c:f>
              <c:strCache>
                <c:ptCount val="1"/>
                <c:pt idx="0">
                  <c:v>蓝色预警线</c:v>
                </c:pt>
              </c:strCache>
            </c:strRef>
          </c:tx>
          <c:spPr>
            <a:ln w="28575" cap="rnd">
              <a:solidFill>
                <a:srgbClr val="00B05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375490208"/>
        <c:axId val="375489816"/>
      </c:lineChart>
      <c:dateAx>
        <c:axId val="411634512"/>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75489424"/>
        <c:crosses val="autoZero"/>
        <c:auto val="1"/>
        <c:lblOffset val="100"/>
        <c:baseTimeUnit val="days"/>
        <c:majorUnit val="4"/>
        <c:majorTimeUnit val="days"/>
      </c:dateAx>
      <c:valAx>
        <c:axId val="375489424"/>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411634512"/>
        <c:crosses val="autoZero"/>
        <c:crossBetween val="between"/>
      </c:valAx>
      <c:valAx>
        <c:axId val="375489816"/>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75490208"/>
        <c:crosses val="max"/>
        <c:crossBetween val="between"/>
      </c:valAx>
      <c:dateAx>
        <c:axId val="375490208"/>
        <c:scaling>
          <c:orientation val="minMax"/>
        </c:scaling>
        <c:delete val="1"/>
        <c:axPos val="b"/>
        <c:numFmt formatCode="m&quot;月&quot;d&quot;日&quot;;@" sourceLinked="1"/>
        <c:majorTickMark val="out"/>
        <c:minorTickMark val="none"/>
        <c:tickLblPos val="nextTo"/>
        <c:crossAx val="375489816"/>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rgbClr val="FFFFFF">
            <a:alpha val="43137"/>
          </a:srgb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r>
              <a:rPr lang="zh-CN" altLang="en-US" sz="1600">
                <a:solidFill>
                  <a:srgbClr val="0070C0"/>
                </a:solidFill>
              </a:rPr>
              <a:t>乌干达</a:t>
            </a:r>
            <a:r>
              <a:rPr lang="zh-CN" sz="1600">
                <a:solidFill>
                  <a:srgbClr val="0070C0"/>
                </a:solidFill>
              </a:rPr>
              <a:t>社会安全形势分析图</a:t>
            </a:r>
          </a:p>
        </c:rich>
      </c:tx>
      <c:layout>
        <c:manualLayout>
          <c:xMode val="edge"/>
          <c:yMode val="edge"/>
          <c:x val="0.68562091503267975"/>
          <c:y val="1.6985138004246284E-2"/>
        </c:manualLayout>
      </c:layout>
      <c:overlay val="0"/>
      <c:spPr>
        <a:noFill/>
        <a:ln>
          <a:noFill/>
        </a:ln>
        <a:effectLst/>
      </c:spPr>
      <c:txPr>
        <a:bodyPr rot="0" spcFirstLastPara="1" vertOverflow="ellipsis" vert="horz" wrap="square" anchor="ctr" anchorCtr="1"/>
        <a:lstStyle/>
        <a:p>
          <a:pPr algn="r">
            <a:defRPr sz="1600" b="0" i="0" u="none" strike="noStrike" kern="1200" spc="0" baseline="0">
              <a:solidFill>
                <a:srgbClr val="0070C0"/>
              </a:solidFill>
              <a:latin typeface="黑体" panose="02010609060101010101" pitchFamily="49" charset="-122"/>
              <a:ea typeface="黑体" panose="02010609060101010101" pitchFamily="49" charset="-122"/>
              <a:cs typeface="+mn-cs"/>
            </a:defRPr>
          </a:pPr>
          <a:endParaRPr lang="zh-CN"/>
        </a:p>
      </c:txPr>
    </c:title>
    <c:autoTitleDeleted val="0"/>
    <c:plotArea>
      <c:layout>
        <c:manualLayout>
          <c:layoutTarget val="inner"/>
          <c:xMode val="edge"/>
          <c:yMode val="edge"/>
          <c:x val="6.6580927384076991E-2"/>
          <c:y val="0.19383698056851173"/>
          <c:w val="0.90808573928258973"/>
          <c:h val="0.66240165839142717"/>
        </c:manualLayout>
      </c:layout>
      <c:barChart>
        <c:barDir val="col"/>
        <c:grouping val="clustered"/>
        <c:varyColors val="0"/>
        <c:ser>
          <c:idx val="1"/>
          <c:order val="1"/>
          <c:tx>
            <c:strRef>
              <c:f>伊拉克!$T$1</c:f>
              <c:strCache>
                <c:ptCount val="1"/>
                <c:pt idx="0">
                  <c:v>当日预警等级指数（DWLI）</c:v>
                </c:pt>
              </c:strCache>
            </c:strRef>
          </c:tx>
          <c:spPr>
            <a:solidFill>
              <a:schemeClr val="accent2">
                <a:lumMod val="50000"/>
              </a:schemeClr>
            </a:solidFill>
            <a:ln>
              <a:noFill/>
            </a:ln>
            <a:effectLst/>
          </c:spPr>
          <c:invertIfNegative val="0"/>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乌干达!$T$34:$T$398</c:f>
              <c:numCache>
                <c:formatCode>0.00</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1.9867427622344498</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1.2097453941491954</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er>
        <c:dLbls>
          <c:showLegendKey val="0"/>
          <c:showVal val="0"/>
          <c:showCatName val="0"/>
          <c:showSerName val="0"/>
          <c:showPercent val="0"/>
          <c:showBubbleSize val="0"/>
        </c:dLbls>
        <c:gapWidth val="150"/>
        <c:axId val="375492168"/>
        <c:axId val="375491776"/>
      </c:barChart>
      <c:lineChart>
        <c:grouping val="standard"/>
        <c:varyColors val="0"/>
        <c:ser>
          <c:idx val="0"/>
          <c:order val="0"/>
          <c:tx>
            <c:strRef>
              <c:f>尼日利亚!$L$2</c:f>
              <c:strCache>
                <c:ptCount val="1"/>
                <c:pt idx="0">
                  <c:v>30天滚动频次</c:v>
                </c:pt>
              </c:strCache>
            </c:strRef>
          </c:tx>
          <c:spPr>
            <a:ln w="28575" cap="rnd">
              <a:solidFill>
                <a:schemeClr val="accent1"/>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乌干达!$L$34:$L$398</c:f>
              <c:numCache>
                <c:formatCode>General</c:formatCode>
                <c:ptCount val="365"/>
                <c:pt idx="0">
                  <c:v>0</c:v>
                </c:pt>
                <c:pt idx="1">
                  <c:v>0</c:v>
                </c:pt>
                <c:pt idx="2">
                  <c:v>0</c:v>
                </c:pt>
                <c:pt idx="3">
                  <c:v>0</c:v>
                </c:pt>
                <c:pt idx="4">
                  <c:v>0</c:v>
                </c:pt>
                <c:pt idx="5">
                  <c:v>0</c:v>
                </c:pt>
                <c:pt idx="6">
                  <c:v>0</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2</c:v>
                </c:pt>
                <c:pt idx="36">
                  <c:v>2</c:v>
                </c:pt>
                <c:pt idx="37">
                  <c:v>2</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2</c:v>
                </c:pt>
                <c:pt idx="57">
                  <c:v>2</c:v>
                </c:pt>
                <c:pt idx="58">
                  <c:v>2</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75490992"/>
        <c:axId val="375491384"/>
      </c:lineChart>
      <c:lineChart>
        <c:grouping val="standard"/>
        <c:varyColors val="0"/>
        <c:ser>
          <c:idx val="2"/>
          <c:order val="2"/>
          <c:tx>
            <c:strRef>
              <c:f>'Hide Para'!$A$18</c:f>
              <c:strCache>
                <c:ptCount val="1"/>
                <c:pt idx="0">
                  <c:v>红色预警线</c:v>
                </c:pt>
              </c:strCache>
            </c:strRef>
          </c:tx>
          <c:spPr>
            <a:ln w="28575" cap="rnd">
              <a:solidFill>
                <a:srgbClr val="C000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Para'!$A$20:$A$384</c:f>
              <c:numCache>
                <c:formatCode>General</c:formatCode>
                <c:ptCount val="36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numCache>
            </c:numRef>
          </c:val>
          <c:smooth val="0"/>
        </c:ser>
        <c:ser>
          <c:idx val="3"/>
          <c:order val="3"/>
          <c:tx>
            <c:strRef>
              <c:f>'Hide Para'!$B$18</c:f>
              <c:strCache>
                <c:ptCount val="1"/>
                <c:pt idx="0">
                  <c:v>橙色预警线</c:v>
                </c:pt>
              </c:strCache>
            </c:strRef>
          </c:tx>
          <c:spPr>
            <a:ln w="28575" cap="rnd">
              <a:solidFill>
                <a:srgbClr val="FF66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Para'!$B$20:$B$384</c:f>
              <c:numCache>
                <c:formatCode>General</c:formatCode>
                <c:ptCount val="365"/>
                <c:pt idx="0">
                  <c:v>0.85</c:v>
                </c:pt>
                <c:pt idx="1">
                  <c:v>0.85</c:v>
                </c:pt>
                <c:pt idx="2">
                  <c:v>0.85</c:v>
                </c:pt>
                <c:pt idx="3">
                  <c:v>0.85</c:v>
                </c:pt>
                <c:pt idx="4">
                  <c:v>0.85</c:v>
                </c:pt>
                <c:pt idx="5">
                  <c:v>0.85</c:v>
                </c:pt>
                <c:pt idx="6">
                  <c:v>0.85</c:v>
                </c:pt>
                <c:pt idx="7">
                  <c:v>0.85</c:v>
                </c:pt>
                <c:pt idx="8">
                  <c:v>0.85</c:v>
                </c:pt>
                <c:pt idx="9">
                  <c:v>0.85</c:v>
                </c:pt>
                <c:pt idx="10">
                  <c:v>0.85</c:v>
                </c:pt>
                <c:pt idx="11">
                  <c:v>0.85</c:v>
                </c:pt>
                <c:pt idx="12">
                  <c:v>0.85</c:v>
                </c:pt>
                <c:pt idx="13">
                  <c:v>0.85</c:v>
                </c:pt>
                <c:pt idx="14">
                  <c:v>0.85</c:v>
                </c:pt>
                <c:pt idx="15">
                  <c:v>0.85</c:v>
                </c:pt>
                <c:pt idx="16">
                  <c:v>0.85</c:v>
                </c:pt>
                <c:pt idx="17">
                  <c:v>0.85</c:v>
                </c:pt>
                <c:pt idx="18">
                  <c:v>0.85</c:v>
                </c:pt>
                <c:pt idx="19">
                  <c:v>0.85</c:v>
                </c:pt>
                <c:pt idx="20">
                  <c:v>0.85</c:v>
                </c:pt>
                <c:pt idx="21">
                  <c:v>0.85</c:v>
                </c:pt>
                <c:pt idx="22">
                  <c:v>0.85</c:v>
                </c:pt>
                <c:pt idx="23">
                  <c:v>0.85</c:v>
                </c:pt>
                <c:pt idx="24">
                  <c:v>0.85</c:v>
                </c:pt>
                <c:pt idx="25">
                  <c:v>0.85</c:v>
                </c:pt>
                <c:pt idx="26">
                  <c:v>0.85</c:v>
                </c:pt>
                <c:pt idx="27">
                  <c:v>0.85</c:v>
                </c:pt>
                <c:pt idx="28">
                  <c:v>0.85</c:v>
                </c:pt>
                <c:pt idx="29">
                  <c:v>0.85</c:v>
                </c:pt>
                <c:pt idx="30">
                  <c:v>0.85</c:v>
                </c:pt>
                <c:pt idx="31">
                  <c:v>0.85</c:v>
                </c:pt>
                <c:pt idx="32">
                  <c:v>0.85</c:v>
                </c:pt>
                <c:pt idx="33">
                  <c:v>0.85</c:v>
                </c:pt>
                <c:pt idx="34">
                  <c:v>0.85</c:v>
                </c:pt>
                <c:pt idx="35">
                  <c:v>0.85</c:v>
                </c:pt>
                <c:pt idx="36">
                  <c:v>0.85</c:v>
                </c:pt>
                <c:pt idx="37">
                  <c:v>0.85</c:v>
                </c:pt>
                <c:pt idx="38">
                  <c:v>0.85</c:v>
                </c:pt>
                <c:pt idx="39">
                  <c:v>0.85</c:v>
                </c:pt>
                <c:pt idx="40">
                  <c:v>0.85</c:v>
                </c:pt>
                <c:pt idx="41">
                  <c:v>0.85</c:v>
                </c:pt>
                <c:pt idx="42">
                  <c:v>0.85</c:v>
                </c:pt>
                <c:pt idx="43">
                  <c:v>0.85</c:v>
                </c:pt>
                <c:pt idx="44">
                  <c:v>0.85</c:v>
                </c:pt>
                <c:pt idx="45">
                  <c:v>0.85</c:v>
                </c:pt>
                <c:pt idx="46">
                  <c:v>0.85</c:v>
                </c:pt>
                <c:pt idx="47">
                  <c:v>0.85</c:v>
                </c:pt>
                <c:pt idx="48">
                  <c:v>0.85</c:v>
                </c:pt>
                <c:pt idx="49">
                  <c:v>0.85</c:v>
                </c:pt>
                <c:pt idx="50">
                  <c:v>0.85</c:v>
                </c:pt>
                <c:pt idx="51">
                  <c:v>0.85</c:v>
                </c:pt>
                <c:pt idx="52">
                  <c:v>0.85</c:v>
                </c:pt>
                <c:pt idx="53">
                  <c:v>0.85</c:v>
                </c:pt>
                <c:pt idx="54">
                  <c:v>0.85</c:v>
                </c:pt>
                <c:pt idx="55">
                  <c:v>0.85</c:v>
                </c:pt>
                <c:pt idx="56">
                  <c:v>0.85</c:v>
                </c:pt>
                <c:pt idx="57">
                  <c:v>0.85</c:v>
                </c:pt>
                <c:pt idx="58">
                  <c:v>0.85</c:v>
                </c:pt>
                <c:pt idx="59">
                  <c:v>0.85</c:v>
                </c:pt>
                <c:pt idx="60">
                  <c:v>0.85</c:v>
                </c:pt>
                <c:pt idx="61">
                  <c:v>0.85</c:v>
                </c:pt>
                <c:pt idx="62">
                  <c:v>0.85</c:v>
                </c:pt>
                <c:pt idx="63">
                  <c:v>0.85</c:v>
                </c:pt>
                <c:pt idx="64">
                  <c:v>0.85</c:v>
                </c:pt>
                <c:pt idx="65">
                  <c:v>0.85</c:v>
                </c:pt>
                <c:pt idx="66">
                  <c:v>0.85</c:v>
                </c:pt>
                <c:pt idx="67">
                  <c:v>0.85</c:v>
                </c:pt>
                <c:pt idx="68">
                  <c:v>0.85</c:v>
                </c:pt>
                <c:pt idx="69">
                  <c:v>0.85</c:v>
                </c:pt>
                <c:pt idx="70">
                  <c:v>0.85</c:v>
                </c:pt>
                <c:pt idx="71">
                  <c:v>0.85</c:v>
                </c:pt>
                <c:pt idx="72">
                  <c:v>0.85</c:v>
                </c:pt>
                <c:pt idx="73">
                  <c:v>0.85</c:v>
                </c:pt>
                <c:pt idx="74">
                  <c:v>0.85</c:v>
                </c:pt>
                <c:pt idx="75">
                  <c:v>0.85</c:v>
                </c:pt>
                <c:pt idx="76">
                  <c:v>0.85</c:v>
                </c:pt>
                <c:pt idx="77">
                  <c:v>0.85</c:v>
                </c:pt>
                <c:pt idx="78">
                  <c:v>0.85</c:v>
                </c:pt>
                <c:pt idx="79">
                  <c:v>0.85</c:v>
                </c:pt>
                <c:pt idx="80">
                  <c:v>0.85</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0.85</c:v>
                </c:pt>
                <c:pt idx="94">
                  <c:v>0.85</c:v>
                </c:pt>
                <c:pt idx="95">
                  <c:v>0.85</c:v>
                </c:pt>
                <c:pt idx="96">
                  <c:v>0.85</c:v>
                </c:pt>
                <c:pt idx="97">
                  <c:v>0.85</c:v>
                </c:pt>
                <c:pt idx="98">
                  <c:v>0.85</c:v>
                </c:pt>
                <c:pt idx="99">
                  <c:v>0.85</c:v>
                </c:pt>
                <c:pt idx="100">
                  <c:v>0.85</c:v>
                </c:pt>
                <c:pt idx="101">
                  <c:v>0.85</c:v>
                </c:pt>
                <c:pt idx="102">
                  <c:v>0.85</c:v>
                </c:pt>
                <c:pt idx="103">
                  <c:v>0.85</c:v>
                </c:pt>
                <c:pt idx="104">
                  <c:v>0.85</c:v>
                </c:pt>
                <c:pt idx="105">
                  <c:v>0.85</c:v>
                </c:pt>
                <c:pt idx="106">
                  <c:v>0.85</c:v>
                </c:pt>
                <c:pt idx="107">
                  <c:v>0.85</c:v>
                </c:pt>
                <c:pt idx="108">
                  <c:v>0.85</c:v>
                </c:pt>
                <c:pt idx="109">
                  <c:v>0.85</c:v>
                </c:pt>
                <c:pt idx="110">
                  <c:v>0.85</c:v>
                </c:pt>
                <c:pt idx="111">
                  <c:v>0.85</c:v>
                </c:pt>
                <c:pt idx="112">
                  <c:v>0.85</c:v>
                </c:pt>
                <c:pt idx="113">
                  <c:v>0.85</c:v>
                </c:pt>
                <c:pt idx="114">
                  <c:v>0.85</c:v>
                </c:pt>
                <c:pt idx="115">
                  <c:v>0.85</c:v>
                </c:pt>
                <c:pt idx="116">
                  <c:v>0.85</c:v>
                </c:pt>
                <c:pt idx="117">
                  <c:v>0.85</c:v>
                </c:pt>
                <c:pt idx="118">
                  <c:v>0.85</c:v>
                </c:pt>
                <c:pt idx="119">
                  <c:v>0.85</c:v>
                </c:pt>
                <c:pt idx="120">
                  <c:v>0.85</c:v>
                </c:pt>
                <c:pt idx="121">
                  <c:v>0.85</c:v>
                </c:pt>
                <c:pt idx="122">
                  <c:v>0.85</c:v>
                </c:pt>
                <c:pt idx="123">
                  <c:v>0.85</c:v>
                </c:pt>
                <c:pt idx="124">
                  <c:v>0.85</c:v>
                </c:pt>
                <c:pt idx="125">
                  <c:v>0.85</c:v>
                </c:pt>
                <c:pt idx="126">
                  <c:v>0.85</c:v>
                </c:pt>
                <c:pt idx="127">
                  <c:v>0.85</c:v>
                </c:pt>
                <c:pt idx="128">
                  <c:v>0.85</c:v>
                </c:pt>
                <c:pt idx="129">
                  <c:v>0.85</c:v>
                </c:pt>
                <c:pt idx="130">
                  <c:v>0.85</c:v>
                </c:pt>
                <c:pt idx="131">
                  <c:v>0.85</c:v>
                </c:pt>
                <c:pt idx="132">
                  <c:v>0.85</c:v>
                </c:pt>
                <c:pt idx="133">
                  <c:v>0.85</c:v>
                </c:pt>
                <c:pt idx="134">
                  <c:v>0.85</c:v>
                </c:pt>
                <c:pt idx="135">
                  <c:v>0.85</c:v>
                </c:pt>
                <c:pt idx="136">
                  <c:v>0.85</c:v>
                </c:pt>
                <c:pt idx="137">
                  <c:v>0.85</c:v>
                </c:pt>
                <c:pt idx="138">
                  <c:v>0.85</c:v>
                </c:pt>
                <c:pt idx="139">
                  <c:v>0.85</c:v>
                </c:pt>
                <c:pt idx="140">
                  <c:v>0.85</c:v>
                </c:pt>
                <c:pt idx="141">
                  <c:v>0.85</c:v>
                </c:pt>
                <c:pt idx="142">
                  <c:v>0.85</c:v>
                </c:pt>
                <c:pt idx="143">
                  <c:v>0.85</c:v>
                </c:pt>
                <c:pt idx="144">
                  <c:v>0.85</c:v>
                </c:pt>
                <c:pt idx="145">
                  <c:v>0.85</c:v>
                </c:pt>
                <c:pt idx="146">
                  <c:v>0.85</c:v>
                </c:pt>
                <c:pt idx="147">
                  <c:v>0.85</c:v>
                </c:pt>
                <c:pt idx="148">
                  <c:v>0.85</c:v>
                </c:pt>
                <c:pt idx="149">
                  <c:v>0.85</c:v>
                </c:pt>
                <c:pt idx="150">
                  <c:v>0.85</c:v>
                </c:pt>
                <c:pt idx="151">
                  <c:v>0.85</c:v>
                </c:pt>
                <c:pt idx="152">
                  <c:v>0.85</c:v>
                </c:pt>
                <c:pt idx="153">
                  <c:v>0.85</c:v>
                </c:pt>
                <c:pt idx="154">
                  <c:v>0.85</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0.85</c:v>
                </c:pt>
                <c:pt idx="186">
                  <c:v>0.85</c:v>
                </c:pt>
                <c:pt idx="187">
                  <c:v>0.85</c:v>
                </c:pt>
                <c:pt idx="188">
                  <c:v>0.85</c:v>
                </c:pt>
                <c:pt idx="189">
                  <c:v>0.85</c:v>
                </c:pt>
                <c:pt idx="190">
                  <c:v>0.85</c:v>
                </c:pt>
                <c:pt idx="191">
                  <c:v>0.85</c:v>
                </c:pt>
                <c:pt idx="192">
                  <c:v>0.85</c:v>
                </c:pt>
                <c:pt idx="193">
                  <c:v>0.85</c:v>
                </c:pt>
                <c:pt idx="194">
                  <c:v>0.85</c:v>
                </c:pt>
                <c:pt idx="195">
                  <c:v>0.85</c:v>
                </c:pt>
                <c:pt idx="196">
                  <c:v>0.85</c:v>
                </c:pt>
                <c:pt idx="197">
                  <c:v>0.85</c:v>
                </c:pt>
                <c:pt idx="198">
                  <c:v>0.85</c:v>
                </c:pt>
                <c:pt idx="199">
                  <c:v>0.85</c:v>
                </c:pt>
                <c:pt idx="200">
                  <c:v>0.85</c:v>
                </c:pt>
                <c:pt idx="201">
                  <c:v>0.85</c:v>
                </c:pt>
                <c:pt idx="202">
                  <c:v>0.85</c:v>
                </c:pt>
                <c:pt idx="203">
                  <c:v>0.85</c:v>
                </c:pt>
                <c:pt idx="204">
                  <c:v>0.85</c:v>
                </c:pt>
                <c:pt idx="205">
                  <c:v>0.85</c:v>
                </c:pt>
                <c:pt idx="206">
                  <c:v>0.85</c:v>
                </c:pt>
                <c:pt idx="207">
                  <c:v>0.85</c:v>
                </c:pt>
                <c:pt idx="208">
                  <c:v>0.85</c:v>
                </c:pt>
                <c:pt idx="209">
                  <c:v>0.85</c:v>
                </c:pt>
                <c:pt idx="210">
                  <c:v>0.85</c:v>
                </c:pt>
                <c:pt idx="211">
                  <c:v>0.85</c:v>
                </c:pt>
                <c:pt idx="212">
                  <c:v>0.85</c:v>
                </c:pt>
                <c:pt idx="213">
                  <c:v>0.85</c:v>
                </c:pt>
                <c:pt idx="214">
                  <c:v>0.85</c:v>
                </c:pt>
                <c:pt idx="215">
                  <c:v>0.85</c:v>
                </c:pt>
                <c:pt idx="216">
                  <c:v>0.85</c:v>
                </c:pt>
                <c:pt idx="217">
                  <c:v>0.85</c:v>
                </c:pt>
                <c:pt idx="218">
                  <c:v>0.85</c:v>
                </c:pt>
                <c:pt idx="219">
                  <c:v>0.85</c:v>
                </c:pt>
                <c:pt idx="220">
                  <c:v>0.85</c:v>
                </c:pt>
                <c:pt idx="221">
                  <c:v>0.85</c:v>
                </c:pt>
                <c:pt idx="222">
                  <c:v>0.85</c:v>
                </c:pt>
                <c:pt idx="223">
                  <c:v>0.85</c:v>
                </c:pt>
                <c:pt idx="224">
                  <c:v>0.85</c:v>
                </c:pt>
                <c:pt idx="225">
                  <c:v>0.85</c:v>
                </c:pt>
                <c:pt idx="226">
                  <c:v>0.85</c:v>
                </c:pt>
                <c:pt idx="227">
                  <c:v>0.85</c:v>
                </c:pt>
                <c:pt idx="228">
                  <c:v>0.85</c:v>
                </c:pt>
                <c:pt idx="229">
                  <c:v>0.85</c:v>
                </c:pt>
                <c:pt idx="230">
                  <c:v>0.85</c:v>
                </c:pt>
                <c:pt idx="231">
                  <c:v>0.85</c:v>
                </c:pt>
                <c:pt idx="232">
                  <c:v>0.85</c:v>
                </c:pt>
                <c:pt idx="233">
                  <c:v>0.85</c:v>
                </c:pt>
                <c:pt idx="234">
                  <c:v>0.85</c:v>
                </c:pt>
                <c:pt idx="235">
                  <c:v>0.85</c:v>
                </c:pt>
                <c:pt idx="236">
                  <c:v>0.85</c:v>
                </c:pt>
                <c:pt idx="237">
                  <c:v>0.85</c:v>
                </c:pt>
                <c:pt idx="238">
                  <c:v>0.85</c:v>
                </c:pt>
                <c:pt idx="239">
                  <c:v>0.85</c:v>
                </c:pt>
                <c:pt idx="240">
                  <c:v>0.85</c:v>
                </c:pt>
                <c:pt idx="241">
                  <c:v>0.85</c:v>
                </c:pt>
                <c:pt idx="242">
                  <c:v>0.85</c:v>
                </c:pt>
                <c:pt idx="243">
                  <c:v>0.85</c:v>
                </c:pt>
                <c:pt idx="244">
                  <c:v>0.85</c:v>
                </c:pt>
                <c:pt idx="245">
                  <c:v>0.85</c:v>
                </c:pt>
                <c:pt idx="246">
                  <c:v>0.85</c:v>
                </c:pt>
                <c:pt idx="247">
                  <c:v>0.85</c:v>
                </c:pt>
                <c:pt idx="248">
                  <c:v>0.85</c:v>
                </c:pt>
                <c:pt idx="249">
                  <c:v>0.85</c:v>
                </c:pt>
                <c:pt idx="250">
                  <c:v>0.85</c:v>
                </c:pt>
                <c:pt idx="251">
                  <c:v>0.85</c:v>
                </c:pt>
                <c:pt idx="252">
                  <c:v>0.85</c:v>
                </c:pt>
                <c:pt idx="253">
                  <c:v>0.85</c:v>
                </c:pt>
                <c:pt idx="254">
                  <c:v>0.85</c:v>
                </c:pt>
                <c:pt idx="255">
                  <c:v>0.85</c:v>
                </c:pt>
                <c:pt idx="256">
                  <c:v>0.85</c:v>
                </c:pt>
                <c:pt idx="257">
                  <c:v>0.85</c:v>
                </c:pt>
                <c:pt idx="258">
                  <c:v>0.85</c:v>
                </c:pt>
                <c:pt idx="259">
                  <c:v>0.85</c:v>
                </c:pt>
                <c:pt idx="260">
                  <c:v>0.85</c:v>
                </c:pt>
                <c:pt idx="261">
                  <c:v>0.85</c:v>
                </c:pt>
                <c:pt idx="262">
                  <c:v>0.85</c:v>
                </c:pt>
                <c:pt idx="263">
                  <c:v>0.85</c:v>
                </c:pt>
                <c:pt idx="264">
                  <c:v>0.85</c:v>
                </c:pt>
                <c:pt idx="265">
                  <c:v>0.85</c:v>
                </c:pt>
                <c:pt idx="266">
                  <c:v>0.85</c:v>
                </c:pt>
                <c:pt idx="267">
                  <c:v>0.85</c:v>
                </c:pt>
                <c:pt idx="268">
                  <c:v>0.85</c:v>
                </c:pt>
                <c:pt idx="269">
                  <c:v>0.85</c:v>
                </c:pt>
                <c:pt idx="270">
                  <c:v>0.85</c:v>
                </c:pt>
                <c:pt idx="271">
                  <c:v>0.85</c:v>
                </c:pt>
                <c:pt idx="272">
                  <c:v>0.85</c:v>
                </c:pt>
                <c:pt idx="273">
                  <c:v>0.85</c:v>
                </c:pt>
                <c:pt idx="274">
                  <c:v>0.85</c:v>
                </c:pt>
                <c:pt idx="275">
                  <c:v>0.85</c:v>
                </c:pt>
                <c:pt idx="276">
                  <c:v>0.85</c:v>
                </c:pt>
                <c:pt idx="277">
                  <c:v>0.85</c:v>
                </c:pt>
                <c:pt idx="278">
                  <c:v>0.85</c:v>
                </c:pt>
                <c:pt idx="279">
                  <c:v>0.85</c:v>
                </c:pt>
                <c:pt idx="280">
                  <c:v>0.85</c:v>
                </c:pt>
                <c:pt idx="281">
                  <c:v>0.85</c:v>
                </c:pt>
                <c:pt idx="282">
                  <c:v>0.85</c:v>
                </c:pt>
                <c:pt idx="283">
                  <c:v>0.85</c:v>
                </c:pt>
                <c:pt idx="284">
                  <c:v>0.85</c:v>
                </c:pt>
                <c:pt idx="285">
                  <c:v>0.85</c:v>
                </c:pt>
                <c:pt idx="286">
                  <c:v>0.85</c:v>
                </c:pt>
                <c:pt idx="287">
                  <c:v>0.85</c:v>
                </c:pt>
                <c:pt idx="288">
                  <c:v>0.85</c:v>
                </c:pt>
                <c:pt idx="289">
                  <c:v>0.85</c:v>
                </c:pt>
                <c:pt idx="290">
                  <c:v>0.85</c:v>
                </c:pt>
                <c:pt idx="291">
                  <c:v>0.85</c:v>
                </c:pt>
                <c:pt idx="292">
                  <c:v>0.85</c:v>
                </c:pt>
                <c:pt idx="293">
                  <c:v>0.85</c:v>
                </c:pt>
                <c:pt idx="294">
                  <c:v>0.85</c:v>
                </c:pt>
                <c:pt idx="295">
                  <c:v>0.85</c:v>
                </c:pt>
                <c:pt idx="296">
                  <c:v>0.85</c:v>
                </c:pt>
                <c:pt idx="297">
                  <c:v>0.85</c:v>
                </c:pt>
                <c:pt idx="298">
                  <c:v>0.85</c:v>
                </c:pt>
                <c:pt idx="299">
                  <c:v>0.85</c:v>
                </c:pt>
                <c:pt idx="300">
                  <c:v>0.85</c:v>
                </c:pt>
                <c:pt idx="301">
                  <c:v>0.85</c:v>
                </c:pt>
                <c:pt idx="302">
                  <c:v>0.85</c:v>
                </c:pt>
                <c:pt idx="303">
                  <c:v>0.85</c:v>
                </c:pt>
                <c:pt idx="304">
                  <c:v>0.85</c:v>
                </c:pt>
                <c:pt idx="305">
                  <c:v>0.85</c:v>
                </c:pt>
                <c:pt idx="306">
                  <c:v>0.85</c:v>
                </c:pt>
                <c:pt idx="307">
                  <c:v>0.85</c:v>
                </c:pt>
                <c:pt idx="308">
                  <c:v>0.85</c:v>
                </c:pt>
                <c:pt idx="309">
                  <c:v>0.85</c:v>
                </c:pt>
                <c:pt idx="310">
                  <c:v>0.85</c:v>
                </c:pt>
                <c:pt idx="311">
                  <c:v>0.85</c:v>
                </c:pt>
                <c:pt idx="312">
                  <c:v>0.85</c:v>
                </c:pt>
                <c:pt idx="313">
                  <c:v>0.85</c:v>
                </c:pt>
                <c:pt idx="314">
                  <c:v>0.85</c:v>
                </c:pt>
                <c:pt idx="315">
                  <c:v>0.85</c:v>
                </c:pt>
                <c:pt idx="316">
                  <c:v>0.85</c:v>
                </c:pt>
                <c:pt idx="317">
                  <c:v>0.85</c:v>
                </c:pt>
                <c:pt idx="318">
                  <c:v>0.85</c:v>
                </c:pt>
                <c:pt idx="319">
                  <c:v>0.85</c:v>
                </c:pt>
                <c:pt idx="320">
                  <c:v>0.85</c:v>
                </c:pt>
                <c:pt idx="321">
                  <c:v>0.85</c:v>
                </c:pt>
                <c:pt idx="322">
                  <c:v>0.85</c:v>
                </c:pt>
                <c:pt idx="323">
                  <c:v>0.85</c:v>
                </c:pt>
                <c:pt idx="324">
                  <c:v>0.85</c:v>
                </c:pt>
                <c:pt idx="325">
                  <c:v>0.85</c:v>
                </c:pt>
                <c:pt idx="326">
                  <c:v>0.85</c:v>
                </c:pt>
                <c:pt idx="327">
                  <c:v>0.85</c:v>
                </c:pt>
                <c:pt idx="328">
                  <c:v>0.85</c:v>
                </c:pt>
                <c:pt idx="329">
                  <c:v>0.85</c:v>
                </c:pt>
                <c:pt idx="330">
                  <c:v>0.85</c:v>
                </c:pt>
                <c:pt idx="331">
                  <c:v>0.85</c:v>
                </c:pt>
                <c:pt idx="332">
                  <c:v>0.85</c:v>
                </c:pt>
                <c:pt idx="333">
                  <c:v>0.85</c:v>
                </c:pt>
                <c:pt idx="334">
                  <c:v>0.85</c:v>
                </c:pt>
                <c:pt idx="335">
                  <c:v>0.85</c:v>
                </c:pt>
                <c:pt idx="336">
                  <c:v>0.85</c:v>
                </c:pt>
                <c:pt idx="337">
                  <c:v>0.85</c:v>
                </c:pt>
                <c:pt idx="338">
                  <c:v>0.85</c:v>
                </c:pt>
                <c:pt idx="339">
                  <c:v>0.85</c:v>
                </c:pt>
                <c:pt idx="340">
                  <c:v>0.85</c:v>
                </c:pt>
                <c:pt idx="341">
                  <c:v>0.85</c:v>
                </c:pt>
                <c:pt idx="342">
                  <c:v>0.85</c:v>
                </c:pt>
                <c:pt idx="343">
                  <c:v>0.85</c:v>
                </c:pt>
                <c:pt idx="344">
                  <c:v>0.85</c:v>
                </c:pt>
                <c:pt idx="345">
                  <c:v>0.85</c:v>
                </c:pt>
                <c:pt idx="346">
                  <c:v>0.85</c:v>
                </c:pt>
                <c:pt idx="347">
                  <c:v>0.85</c:v>
                </c:pt>
                <c:pt idx="348">
                  <c:v>0.85</c:v>
                </c:pt>
                <c:pt idx="349">
                  <c:v>0.85</c:v>
                </c:pt>
                <c:pt idx="350">
                  <c:v>0.85</c:v>
                </c:pt>
                <c:pt idx="351">
                  <c:v>0.85</c:v>
                </c:pt>
                <c:pt idx="352">
                  <c:v>0.85</c:v>
                </c:pt>
                <c:pt idx="353">
                  <c:v>0.85</c:v>
                </c:pt>
                <c:pt idx="354">
                  <c:v>0.85</c:v>
                </c:pt>
                <c:pt idx="355">
                  <c:v>0.85</c:v>
                </c:pt>
                <c:pt idx="356">
                  <c:v>0.85</c:v>
                </c:pt>
                <c:pt idx="357">
                  <c:v>0.85</c:v>
                </c:pt>
                <c:pt idx="358">
                  <c:v>0.85</c:v>
                </c:pt>
                <c:pt idx="359">
                  <c:v>0.85</c:v>
                </c:pt>
                <c:pt idx="360">
                  <c:v>0.85</c:v>
                </c:pt>
                <c:pt idx="361">
                  <c:v>0.85</c:v>
                </c:pt>
                <c:pt idx="362">
                  <c:v>0.85</c:v>
                </c:pt>
                <c:pt idx="363">
                  <c:v>0.85</c:v>
                </c:pt>
                <c:pt idx="364">
                  <c:v>0.85</c:v>
                </c:pt>
              </c:numCache>
            </c:numRef>
          </c:val>
          <c:smooth val="0"/>
        </c:ser>
        <c:ser>
          <c:idx val="4"/>
          <c:order val="4"/>
          <c:tx>
            <c:strRef>
              <c:f>'Hide Para'!$C$18</c:f>
              <c:strCache>
                <c:ptCount val="1"/>
                <c:pt idx="0">
                  <c:v>黄色预警线</c:v>
                </c:pt>
              </c:strCache>
            </c:strRef>
          </c:tx>
          <c:spPr>
            <a:ln w="28575" cap="rnd">
              <a:solidFill>
                <a:srgbClr val="FFFF0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Para'!$C$20:$C$384</c:f>
              <c:numCache>
                <c:formatCode>General</c:formatCode>
                <c:ptCount val="365"/>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0.5</c:v>
                </c:pt>
                <c:pt idx="22">
                  <c:v>0.5</c:v>
                </c:pt>
                <c:pt idx="23">
                  <c:v>0.5</c:v>
                </c:pt>
                <c:pt idx="24">
                  <c:v>0.5</c:v>
                </c:pt>
                <c:pt idx="25">
                  <c:v>0.5</c:v>
                </c:pt>
                <c:pt idx="26">
                  <c:v>0.5</c:v>
                </c:pt>
                <c:pt idx="27">
                  <c:v>0.5</c:v>
                </c:pt>
                <c:pt idx="28">
                  <c:v>0.5</c:v>
                </c:pt>
                <c:pt idx="29">
                  <c:v>0.5</c:v>
                </c:pt>
                <c:pt idx="30">
                  <c:v>0.5</c:v>
                </c:pt>
                <c:pt idx="31">
                  <c:v>0.5</c:v>
                </c:pt>
                <c:pt idx="32">
                  <c:v>0.5</c:v>
                </c:pt>
                <c:pt idx="33">
                  <c:v>0.5</c:v>
                </c:pt>
                <c:pt idx="34">
                  <c:v>0.5</c:v>
                </c:pt>
                <c:pt idx="35">
                  <c:v>0.5</c:v>
                </c:pt>
                <c:pt idx="36">
                  <c:v>0.5</c:v>
                </c:pt>
                <c:pt idx="37">
                  <c:v>0.5</c:v>
                </c:pt>
                <c:pt idx="38">
                  <c:v>0.5</c:v>
                </c:pt>
                <c:pt idx="39">
                  <c:v>0.5</c:v>
                </c:pt>
                <c:pt idx="40">
                  <c:v>0.5</c:v>
                </c:pt>
                <c:pt idx="41">
                  <c:v>0.5</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0.5</c:v>
                </c:pt>
                <c:pt idx="73">
                  <c:v>0.5</c:v>
                </c:pt>
                <c:pt idx="74">
                  <c:v>0.5</c:v>
                </c:pt>
                <c:pt idx="75">
                  <c:v>0.5</c:v>
                </c:pt>
                <c:pt idx="76">
                  <c:v>0.5</c:v>
                </c:pt>
                <c:pt idx="77">
                  <c:v>0.5</c:v>
                </c:pt>
                <c:pt idx="78">
                  <c:v>0.5</c:v>
                </c:pt>
                <c:pt idx="79">
                  <c:v>0.5</c:v>
                </c:pt>
                <c:pt idx="80">
                  <c:v>0.5</c:v>
                </c:pt>
                <c:pt idx="81">
                  <c:v>0.5</c:v>
                </c:pt>
                <c:pt idx="82">
                  <c:v>0.5</c:v>
                </c:pt>
                <c:pt idx="83">
                  <c:v>0.5</c:v>
                </c:pt>
                <c:pt idx="84">
                  <c:v>0.5</c:v>
                </c:pt>
                <c:pt idx="85">
                  <c:v>0.5</c:v>
                </c:pt>
                <c:pt idx="86">
                  <c:v>0.5</c:v>
                </c:pt>
                <c:pt idx="87">
                  <c:v>0.5</c:v>
                </c:pt>
                <c:pt idx="88">
                  <c:v>0.5</c:v>
                </c:pt>
                <c:pt idx="89">
                  <c:v>0.5</c:v>
                </c:pt>
                <c:pt idx="90">
                  <c:v>0.5</c:v>
                </c:pt>
                <c:pt idx="91">
                  <c:v>0.5</c:v>
                </c:pt>
                <c:pt idx="92">
                  <c:v>0.5</c:v>
                </c:pt>
                <c:pt idx="93">
                  <c:v>0.5</c:v>
                </c:pt>
                <c:pt idx="94">
                  <c:v>0.5</c:v>
                </c:pt>
                <c:pt idx="95">
                  <c:v>0.5</c:v>
                </c:pt>
                <c:pt idx="96">
                  <c:v>0.5</c:v>
                </c:pt>
                <c:pt idx="97">
                  <c:v>0.5</c:v>
                </c:pt>
                <c:pt idx="98">
                  <c:v>0.5</c:v>
                </c:pt>
                <c:pt idx="99">
                  <c:v>0.5</c:v>
                </c:pt>
                <c:pt idx="100">
                  <c:v>0.5</c:v>
                </c:pt>
                <c:pt idx="101">
                  <c:v>0.5</c:v>
                </c:pt>
                <c:pt idx="102">
                  <c:v>0.5</c:v>
                </c:pt>
                <c:pt idx="103">
                  <c:v>0.5</c:v>
                </c:pt>
                <c:pt idx="104">
                  <c:v>0.5</c:v>
                </c:pt>
                <c:pt idx="105">
                  <c:v>0.5</c:v>
                </c:pt>
                <c:pt idx="106">
                  <c:v>0.5</c:v>
                </c:pt>
                <c:pt idx="107">
                  <c:v>0.5</c:v>
                </c:pt>
                <c:pt idx="108">
                  <c:v>0.5</c:v>
                </c:pt>
                <c:pt idx="109">
                  <c:v>0.5</c:v>
                </c:pt>
                <c:pt idx="110">
                  <c:v>0.5</c:v>
                </c:pt>
                <c:pt idx="111">
                  <c:v>0.5</c:v>
                </c:pt>
                <c:pt idx="112">
                  <c:v>0.5</c:v>
                </c:pt>
                <c:pt idx="113">
                  <c:v>0.5</c:v>
                </c:pt>
                <c:pt idx="114">
                  <c:v>0.5</c:v>
                </c:pt>
                <c:pt idx="115">
                  <c:v>0.5</c:v>
                </c:pt>
                <c:pt idx="116">
                  <c:v>0.5</c:v>
                </c:pt>
                <c:pt idx="117">
                  <c:v>0.5</c:v>
                </c:pt>
                <c:pt idx="118">
                  <c:v>0.5</c:v>
                </c:pt>
                <c:pt idx="119">
                  <c:v>0.5</c:v>
                </c:pt>
                <c:pt idx="120">
                  <c:v>0.5</c:v>
                </c:pt>
                <c:pt idx="121">
                  <c:v>0.5</c:v>
                </c:pt>
                <c:pt idx="122">
                  <c:v>0.5</c:v>
                </c:pt>
                <c:pt idx="123">
                  <c:v>0.5</c:v>
                </c:pt>
                <c:pt idx="124">
                  <c:v>0.5</c:v>
                </c:pt>
                <c:pt idx="125">
                  <c:v>0.5</c:v>
                </c:pt>
                <c:pt idx="126">
                  <c:v>0.5</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c:v>
                </c:pt>
                <c:pt idx="185">
                  <c:v>0.5</c:v>
                </c:pt>
                <c:pt idx="186">
                  <c:v>0.5</c:v>
                </c:pt>
                <c:pt idx="187">
                  <c:v>0.5</c:v>
                </c:pt>
                <c:pt idx="188">
                  <c:v>0.5</c:v>
                </c:pt>
                <c:pt idx="189">
                  <c:v>0.5</c:v>
                </c:pt>
                <c:pt idx="190">
                  <c:v>0.5</c:v>
                </c:pt>
                <c:pt idx="191">
                  <c:v>0.5</c:v>
                </c:pt>
                <c:pt idx="192">
                  <c:v>0.5</c:v>
                </c:pt>
                <c:pt idx="193">
                  <c:v>0.5</c:v>
                </c:pt>
                <c:pt idx="194">
                  <c:v>0.5</c:v>
                </c:pt>
                <c:pt idx="195">
                  <c:v>0.5</c:v>
                </c:pt>
                <c:pt idx="196">
                  <c:v>0.5</c:v>
                </c:pt>
                <c:pt idx="197">
                  <c:v>0.5</c:v>
                </c:pt>
                <c:pt idx="198">
                  <c:v>0.5</c:v>
                </c:pt>
                <c:pt idx="199">
                  <c:v>0.5</c:v>
                </c:pt>
                <c:pt idx="200">
                  <c:v>0.5</c:v>
                </c:pt>
                <c:pt idx="201">
                  <c:v>0.5</c:v>
                </c:pt>
                <c:pt idx="202">
                  <c:v>0.5</c:v>
                </c:pt>
                <c:pt idx="203">
                  <c:v>0.5</c:v>
                </c:pt>
                <c:pt idx="204">
                  <c:v>0.5</c:v>
                </c:pt>
                <c:pt idx="205">
                  <c:v>0.5</c:v>
                </c:pt>
                <c:pt idx="206">
                  <c:v>0.5</c:v>
                </c:pt>
                <c:pt idx="207">
                  <c:v>0.5</c:v>
                </c:pt>
                <c:pt idx="208">
                  <c:v>0.5</c:v>
                </c:pt>
                <c:pt idx="209">
                  <c:v>0.5</c:v>
                </c:pt>
                <c:pt idx="210">
                  <c:v>0.5</c:v>
                </c:pt>
                <c:pt idx="211">
                  <c:v>0.5</c:v>
                </c:pt>
                <c:pt idx="212">
                  <c:v>0.5</c:v>
                </c:pt>
                <c:pt idx="213">
                  <c:v>0.5</c:v>
                </c:pt>
                <c:pt idx="214">
                  <c:v>0.5</c:v>
                </c:pt>
                <c:pt idx="215">
                  <c:v>0.5</c:v>
                </c:pt>
                <c:pt idx="216">
                  <c:v>0.5</c:v>
                </c:pt>
                <c:pt idx="217">
                  <c:v>0.5</c:v>
                </c:pt>
                <c:pt idx="218">
                  <c:v>0.5</c:v>
                </c:pt>
                <c:pt idx="219">
                  <c:v>0.5</c:v>
                </c:pt>
                <c:pt idx="220">
                  <c:v>0.5</c:v>
                </c:pt>
                <c:pt idx="221">
                  <c:v>0.5</c:v>
                </c:pt>
                <c:pt idx="222">
                  <c:v>0.5</c:v>
                </c:pt>
                <c:pt idx="223">
                  <c:v>0.5</c:v>
                </c:pt>
                <c:pt idx="224">
                  <c:v>0.5</c:v>
                </c:pt>
                <c:pt idx="225">
                  <c:v>0.5</c:v>
                </c:pt>
                <c:pt idx="226">
                  <c:v>0.5</c:v>
                </c:pt>
                <c:pt idx="227">
                  <c:v>0.5</c:v>
                </c:pt>
                <c:pt idx="228">
                  <c:v>0.5</c:v>
                </c:pt>
                <c:pt idx="229">
                  <c:v>0.5</c:v>
                </c:pt>
                <c:pt idx="230">
                  <c:v>0.5</c:v>
                </c:pt>
                <c:pt idx="231">
                  <c:v>0.5</c:v>
                </c:pt>
                <c:pt idx="232">
                  <c:v>0.5</c:v>
                </c:pt>
                <c:pt idx="233">
                  <c:v>0.5</c:v>
                </c:pt>
                <c:pt idx="234">
                  <c:v>0.5</c:v>
                </c:pt>
                <c:pt idx="235">
                  <c:v>0.5</c:v>
                </c:pt>
                <c:pt idx="236">
                  <c:v>0.5</c:v>
                </c:pt>
                <c:pt idx="237">
                  <c:v>0.5</c:v>
                </c:pt>
                <c:pt idx="238">
                  <c:v>0.5</c:v>
                </c:pt>
                <c:pt idx="239">
                  <c:v>0.5</c:v>
                </c:pt>
                <c:pt idx="240">
                  <c:v>0.5</c:v>
                </c:pt>
                <c:pt idx="241">
                  <c:v>0.5</c:v>
                </c:pt>
                <c:pt idx="242">
                  <c:v>0.5</c:v>
                </c:pt>
                <c:pt idx="243">
                  <c:v>0.5</c:v>
                </c:pt>
                <c:pt idx="244">
                  <c:v>0.5</c:v>
                </c:pt>
                <c:pt idx="245">
                  <c:v>0.5</c:v>
                </c:pt>
                <c:pt idx="246">
                  <c:v>0.5</c:v>
                </c:pt>
                <c:pt idx="247">
                  <c:v>0.5</c:v>
                </c:pt>
                <c:pt idx="248">
                  <c:v>0.5</c:v>
                </c:pt>
                <c:pt idx="249">
                  <c:v>0.5</c:v>
                </c:pt>
                <c:pt idx="250">
                  <c:v>0.5</c:v>
                </c:pt>
                <c:pt idx="251">
                  <c:v>0.5</c:v>
                </c:pt>
                <c:pt idx="252">
                  <c:v>0.5</c:v>
                </c:pt>
                <c:pt idx="253">
                  <c:v>0.5</c:v>
                </c:pt>
                <c:pt idx="254">
                  <c:v>0.5</c:v>
                </c:pt>
                <c:pt idx="255">
                  <c:v>0.5</c:v>
                </c:pt>
                <c:pt idx="256">
                  <c:v>0.5</c:v>
                </c:pt>
                <c:pt idx="257">
                  <c:v>0.5</c:v>
                </c:pt>
                <c:pt idx="258">
                  <c:v>0.5</c:v>
                </c:pt>
                <c:pt idx="259">
                  <c:v>0.5</c:v>
                </c:pt>
                <c:pt idx="260">
                  <c:v>0.5</c:v>
                </c:pt>
                <c:pt idx="261">
                  <c:v>0.5</c:v>
                </c:pt>
                <c:pt idx="262">
                  <c:v>0.5</c:v>
                </c:pt>
                <c:pt idx="263">
                  <c:v>0.5</c:v>
                </c:pt>
                <c:pt idx="264">
                  <c:v>0.5</c:v>
                </c:pt>
                <c:pt idx="265">
                  <c:v>0.5</c:v>
                </c:pt>
                <c:pt idx="266">
                  <c:v>0.5</c:v>
                </c:pt>
                <c:pt idx="267">
                  <c:v>0.5</c:v>
                </c:pt>
                <c:pt idx="268">
                  <c:v>0.5</c:v>
                </c:pt>
                <c:pt idx="269">
                  <c:v>0.5</c:v>
                </c:pt>
                <c:pt idx="270">
                  <c:v>0.5</c:v>
                </c:pt>
                <c:pt idx="271">
                  <c:v>0.5</c:v>
                </c:pt>
                <c:pt idx="272">
                  <c:v>0.5</c:v>
                </c:pt>
                <c:pt idx="273">
                  <c:v>0.5</c:v>
                </c:pt>
                <c:pt idx="274">
                  <c:v>0.5</c:v>
                </c:pt>
                <c:pt idx="275">
                  <c:v>0.5</c:v>
                </c:pt>
                <c:pt idx="276">
                  <c:v>0.5</c:v>
                </c:pt>
                <c:pt idx="277">
                  <c:v>0.5</c:v>
                </c:pt>
                <c:pt idx="278">
                  <c:v>0.5</c:v>
                </c:pt>
                <c:pt idx="279">
                  <c:v>0.5</c:v>
                </c:pt>
                <c:pt idx="280">
                  <c:v>0.5</c:v>
                </c:pt>
                <c:pt idx="281">
                  <c:v>0.5</c:v>
                </c:pt>
                <c:pt idx="282">
                  <c:v>0.5</c:v>
                </c:pt>
                <c:pt idx="283">
                  <c:v>0.5</c:v>
                </c:pt>
                <c:pt idx="284">
                  <c:v>0.5</c:v>
                </c:pt>
                <c:pt idx="285">
                  <c:v>0.5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numCache>
            </c:numRef>
          </c:val>
          <c:smooth val="0"/>
        </c:ser>
        <c:ser>
          <c:idx val="5"/>
          <c:order val="5"/>
          <c:tx>
            <c:strRef>
              <c:f>'Hide Para'!$D$18</c:f>
              <c:strCache>
                <c:ptCount val="1"/>
                <c:pt idx="0">
                  <c:v>蓝色预警线</c:v>
                </c:pt>
              </c:strCache>
            </c:strRef>
          </c:tx>
          <c:spPr>
            <a:ln w="28575" cap="rnd">
              <a:solidFill>
                <a:srgbClr val="00B050"/>
              </a:solidFill>
              <a:round/>
            </a:ln>
            <a:effectLst/>
          </c:spPr>
          <c:marker>
            <c:symbol val="none"/>
          </c:marker>
          <c:cat>
            <c:numRef>
              <c:f>伊拉克!$A$34:$A$398</c:f>
              <c:numCache>
                <c:formatCode>m"月"d"日";@</c:formatCode>
                <c:ptCount val="365"/>
                <c:pt idx="0">
                  <c:v>42005</c:v>
                </c:pt>
                <c:pt idx="1">
                  <c:v>42006</c:v>
                </c:pt>
                <c:pt idx="2">
                  <c:v>42007</c:v>
                </c:pt>
                <c:pt idx="3">
                  <c:v>42008</c:v>
                </c:pt>
                <c:pt idx="4">
                  <c:v>42009</c:v>
                </c:pt>
                <c:pt idx="5">
                  <c:v>42010</c:v>
                </c:pt>
                <c:pt idx="6">
                  <c:v>42011</c:v>
                </c:pt>
                <c:pt idx="7">
                  <c:v>42012</c:v>
                </c:pt>
                <c:pt idx="8">
                  <c:v>42013</c:v>
                </c:pt>
                <c:pt idx="9">
                  <c:v>42014</c:v>
                </c:pt>
                <c:pt idx="10">
                  <c:v>42015</c:v>
                </c:pt>
                <c:pt idx="11">
                  <c:v>42016</c:v>
                </c:pt>
                <c:pt idx="12">
                  <c:v>42017</c:v>
                </c:pt>
                <c:pt idx="13">
                  <c:v>42018</c:v>
                </c:pt>
                <c:pt idx="14">
                  <c:v>42019</c:v>
                </c:pt>
                <c:pt idx="15">
                  <c:v>42020</c:v>
                </c:pt>
                <c:pt idx="16">
                  <c:v>42021</c:v>
                </c:pt>
                <c:pt idx="17">
                  <c:v>42022</c:v>
                </c:pt>
                <c:pt idx="18">
                  <c:v>42023</c:v>
                </c:pt>
                <c:pt idx="19">
                  <c:v>42024</c:v>
                </c:pt>
                <c:pt idx="20">
                  <c:v>42025</c:v>
                </c:pt>
                <c:pt idx="21">
                  <c:v>42026</c:v>
                </c:pt>
                <c:pt idx="22">
                  <c:v>42027</c:v>
                </c:pt>
                <c:pt idx="23">
                  <c:v>42028</c:v>
                </c:pt>
                <c:pt idx="24">
                  <c:v>42029</c:v>
                </c:pt>
                <c:pt idx="25">
                  <c:v>42030</c:v>
                </c:pt>
                <c:pt idx="26">
                  <c:v>42031</c:v>
                </c:pt>
                <c:pt idx="27">
                  <c:v>42032</c:v>
                </c:pt>
                <c:pt idx="28">
                  <c:v>42033</c:v>
                </c:pt>
                <c:pt idx="29">
                  <c:v>42034</c:v>
                </c:pt>
                <c:pt idx="30">
                  <c:v>42035</c:v>
                </c:pt>
                <c:pt idx="31">
                  <c:v>42036</c:v>
                </c:pt>
                <c:pt idx="32">
                  <c:v>42037</c:v>
                </c:pt>
                <c:pt idx="33">
                  <c:v>42038</c:v>
                </c:pt>
                <c:pt idx="34">
                  <c:v>42039</c:v>
                </c:pt>
                <c:pt idx="35">
                  <c:v>42040</c:v>
                </c:pt>
                <c:pt idx="36">
                  <c:v>42041</c:v>
                </c:pt>
                <c:pt idx="37">
                  <c:v>42042</c:v>
                </c:pt>
                <c:pt idx="38">
                  <c:v>42043</c:v>
                </c:pt>
                <c:pt idx="39">
                  <c:v>42044</c:v>
                </c:pt>
                <c:pt idx="40">
                  <c:v>42045</c:v>
                </c:pt>
                <c:pt idx="41">
                  <c:v>42046</c:v>
                </c:pt>
                <c:pt idx="42">
                  <c:v>42047</c:v>
                </c:pt>
                <c:pt idx="43">
                  <c:v>42048</c:v>
                </c:pt>
                <c:pt idx="44">
                  <c:v>42049</c:v>
                </c:pt>
                <c:pt idx="45">
                  <c:v>42050</c:v>
                </c:pt>
                <c:pt idx="46">
                  <c:v>42051</c:v>
                </c:pt>
                <c:pt idx="47">
                  <c:v>42052</c:v>
                </c:pt>
                <c:pt idx="48">
                  <c:v>42053</c:v>
                </c:pt>
                <c:pt idx="49">
                  <c:v>42054</c:v>
                </c:pt>
                <c:pt idx="50">
                  <c:v>42055</c:v>
                </c:pt>
                <c:pt idx="51">
                  <c:v>42056</c:v>
                </c:pt>
                <c:pt idx="52">
                  <c:v>42057</c:v>
                </c:pt>
                <c:pt idx="53">
                  <c:v>42058</c:v>
                </c:pt>
                <c:pt idx="54">
                  <c:v>42059</c:v>
                </c:pt>
                <c:pt idx="55">
                  <c:v>42060</c:v>
                </c:pt>
                <c:pt idx="56">
                  <c:v>42061</c:v>
                </c:pt>
                <c:pt idx="57">
                  <c:v>42062</c:v>
                </c:pt>
                <c:pt idx="58">
                  <c:v>42063</c:v>
                </c:pt>
                <c:pt idx="59">
                  <c:v>42064</c:v>
                </c:pt>
                <c:pt idx="60">
                  <c:v>42065</c:v>
                </c:pt>
                <c:pt idx="61">
                  <c:v>42066</c:v>
                </c:pt>
                <c:pt idx="62">
                  <c:v>42067</c:v>
                </c:pt>
                <c:pt idx="63">
                  <c:v>42068</c:v>
                </c:pt>
                <c:pt idx="64">
                  <c:v>42069</c:v>
                </c:pt>
                <c:pt idx="65">
                  <c:v>42070</c:v>
                </c:pt>
                <c:pt idx="66">
                  <c:v>42071</c:v>
                </c:pt>
                <c:pt idx="67">
                  <c:v>42072</c:v>
                </c:pt>
                <c:pt idx="68">
                  <c:v>42073</c:v>
                </c:pt>
                <c:pt idx="69">
                  <c:v>42074</c:v>
                </c:pt>
                <c:pt idx="70">
                  <c:v>42075</c:v>
                </c:pt>
                <c:pt idx="71">
                  <c:v>42076</c:v>
                </c:pt>
                <c:pt idx="72">
                  <c:v>42077</c:v>
                </c:pt>
                <c:pt idx="73">
                  <c:v>42078</c:v>
                </c:pt>
                <c:pt idx="74">
                  <c:v>42079</c:v>
                </c:pt>
                <c:pt idx="75">
                  <c:v>42080</c:v>
                </c:pt>
                <c:pt idx="76">
                  <c:v>42081</c:v>
                </c:pt>
                <c:pt idx="77">
                  <c:v>42082</c:v>
                </c:pt>
                <c:pt idx="78">
                  <c:v>42083</c:v>
                </c:pt>
                <c:pt idx="79">
                  <c:v>42084</c:v>
                </c:pt>
                <c:pt idx="80">
                  <c:v>42085</c:v>
                </c:pt>
                <c:pt idx="81">
                  <c:v>42086</c:v>
                </c:pt>
                <c:pt idx="82">
                  <c:v>42087</c:v>
                </c:pt>
                <c:pt idx="83">
                  <c:v>42088</c:v>
                </c:pt>
                <c:pt idx="84">
                  <c:v>42089</c:v>
                </c:pt>
                <c:pt idx="85">
                  <c:v>42090</c:v>
                </c:pt>
                <c:pt idx="86">
                  <c:v>42091</c:v>
                </c:pt>
                <c:pt idx="87">
                  <c:v>42092</c:v>
                </c:pt>
                <c:pt idx="88">
                  <c:v>42093</c:v>
                </c:pt>
                <c:pt idx="89">
                  <c:v>42094</c:v>
                </c:pt>
                <c:pt idx="90">
                  <c:v>42095</c:v>
                </c:pt>
                <c:pt idx="91">
                  <c:v>42096</c:v>
                </c:pt>
                <c:pt idx="92">
                  <c:v>42097</c:v>
                </c:pt>
                <c:pt idx="93">
                  <c:v>42098</c:v>
                </c:pt>
                <c:pt idx="94">
                  <c:v>42099</c:v>
                </c:pt>
                <c:pt idx="95">
                  <c:v>42100</c:v>
                </c:pt>
                <c:pt idx="96">
                  <c:v>42101</c:v>
                </c:pt>
                <c:pt idx="97">
                  <c:v>42102</c:v>
                </c:pt>
                <c:pt idx="98">
                  <c:v>42103</c:v>
                </c:pt>
                <c:pt idx="99">
                  <c:v>42104</c:v>
                </c:pt>
                <c:pt idx="100">
                  <c:v>42105</c:v>
                </c:pt>
                <c:pt idx="101">
                  <c:v>42106</c:v>
                </c:pt>
                <c:pt idx="102">
                  <c:v>42107</c:v>
                </c:pt>
                <c:pt idx="103">
                  <c:v>42108</c:v>
                </c:pt>
                <c:pt idx="104">
                  <c:v>42109</c:v>
                </c:pt>
                <c:pt idx="105">
                  <c:v>42110</c:v>
                </c:pt>
                <c:pt idx="106">
                  <c:v>42111</c:v>
                </c:pt>
                <c:pt idx="107">
                  <c:v>42112</c:v>
                </c:pt>
                <c:pt idx="108">
                  <c:v>42113</c:v>
                </c:pt>
                <c:pt idx="109">
                  <c:v>42114</c:v>
                </c:pt>
                <c:pt idx="110">
                  <c:v>42115</c:v>
                </c:pt>
                <c:pt idx="111">
                  <c:v>42116</c:v>
                </c:pt>
                <c:pt idx="112">
                  <c:v>42117</c:v>
                </c:pt>
                <c:pt idx="113">
                  <c:v>42118</c:v>
                </c:pt>
                <c:pt idx="114">
                  <c:v>42119</c:v>
                </c:pt>
                <c:pt idx="115">
                  <c:v>42120</c:v>
                </c:pt>
                <c:pt idx="116">
                  <c:v>42121</c:v>
                </c:pt>
                <c:pt idx="117">
                  <c:v>42122</c:v>
                </c:pt>
                <c:pt idx="118">
                  <c:v>42123</c:v>
                </c:pt>
                <c:pt idx="119">
                  <c:v>42124</c:v>
                </c:pt>
                <c:pt idx="120">
                  <c:v>42125</c:v>
                </c:pt>
                <c:pt idx="121">
                  <c:v>42126</c:v>
                </c:pt>
                <c:pt idx="122">
                  <c:v>42127</c:v>
                </c:pt>
                <c:pt idx="123">
                  <c:v>42128</c:v>
                </c:pt>
                <c:pt idx="124">
                  <c:v>42129</c:v>
                </c:pt>
                <c:pt idx="125">
                  <c:v>42130</c:v>
                </c:pt>
                <c:pt idx="126">
                  <c:v>42131</c:v>
                </c:pt>
                <c:pt idx="127">
                  <c:v>42132</c:v>
                </c:pt>
                <c:pt idx="128">
                  <c:v>42133</c:v>
                </c:pt>
                <c:pt idx="129">
                  <c:v>42134</c:v>
                </c:pt>
                <c:pt idx="130">
                  <c:v>42135</c:v>
                </c:pt>
                <c:pt idx="131">
                  <c:v>42136</c:v>
                </c:pt>
                <c:pt idx="132">
                  <c:v>42137</c:v>
                </c:pt>
                <c:pt idx="133">
                  <c:v>42138</c:v>
                </c:pt>
                <c:pt idx="134">
                  <c:v>42139</c:v>
                </c:pt>
                <c:pt idx="135">
                  <c:v>42140</c:v>
                </c:pt>
                <c:pt idx="136">
                  <c:v>42141</c:v>
                </c:pt>
                <c:pt idx="137">
                  <c:v>42142</c:v>
                </c:pt>
                <c:pt idx="138">
                  <c:v>42143</c:v>
                </c:pt>
                <c:pt idx="139">
                  <c:v>42144</c:v>
                </c:pt>
                <c:pt idx="140">
                  <c:v>42145</c:v>
                </c:pt>
                <c:pt idx="141">
                  <c:v>42146</c:v>
                </c:pt>
                <c:pt idx="142">
                  <c:v>42147</c:v>
                </c:pt>
                <c:pt idx="143">
                  <c:v>42148</c:v>
                </c:pt>
                <c:pt idx="144">
                  <c:v>42149</c:v>
                </c:pt>
                <c:pt idx="145">
                  <c:v>42150</c:v>
                </c:pt>
                <c:pt idx="146">
                  <c:v>42151</c:v>
                </c:pt>
                <c:pt idx="147">
                  <c:v>42152</c:v>
                </c:pt>
                <c:pt idx="148">
                  <c:v>42153</c:v>
                </c:pt>
                <c:pt idx="149">
                  <c:v>42154</c:v>
                </c:pt>
                <c:pt idx="150">
                  <c:v>42155</c:v>
                </c:pt>
                <c:pt idx="151">
                  <c:v>42156</c:v>
                </c:pt>
                <c:pt idx="152">
                  <c:v>42157</c:v>
                </c:pt>
                <c:pt idx="153">
                  <c:v>42158</c:v>
                </c:pt>
                <c:pt idx="154">
                  <c:v>42159</c:v>
                </c:pt>
                <c:pt idx="155">
                  <c:v>42160</c:v>
                </c:pt>
                <c:pt idx="156">
                  <c:v>42161</c:v>
                </c:pt>
                <c:pt idx="157">
                  <c:v>42162</c:v>
                </c:pt>
                <c:pt idx="158">
                  <c:v>42163</c:v>
                </c:pt>
                <c:pt idx="159">
                  <c:v>42164</c:v>
                </c:pt>
                <c:pt idx="160">
                  <c:v>42165</c:v>
                </c:pt>
                <c:pt idx="161">
                  <c:v>42166</c:v>
                </c:pt>
                <c:pt idx="162">
                  <c:v>42167</c:v>
                </c:pt>
                <c:pt idx="163">
                  <c:v>42168</c:v>
                </c:pt>
                <c:pt idx="164">
                  <c:v>42169</c:v>
                </c:pt>
                <c:pt idx="165">
                  <c:v>42170</c:v>
                </c:pt>
                <c:pt idx="166">
                  <c:v>42171</c:v>
                </c:pt>
                <c:pt idx="167">
                  <c:v>42172</c:v>
                </c:pt>
                <c:pt idx="168">
                  <c:v>42173</c:v>
                </c:pt>
                <c:pt idx="169">
                  <c:v>42174</c:v>
                </c:pt>
                <c:pt idx="170">
                  <c:v>42175</c:v>
                </c:pt>
                <c:pt idx="171">
                  <c:v>42176</c:v>
                </c:pt>
                <c:pt idx="172">
                  <c:v>42177</c:v>
                </c:pt>
                <c:pt idx="173">
                  <c:v>42178</c:v>
                </c:pt>
                <c:pt idx="174">
                  <c:v>42179</c:v>
                </c:pt>
                <c:pt idx="175">
                  <c:v>42180</c:v>
                </c:pt>
                <c:pt idx="176">
                  <c:v>42181</c:v>
                </c:pt>
                <c:pt idx="177">
                  <c:v>42182</c:v>
                </c:pt>
                <c:pt idx="178">
                  <c:v>42183</c:v>
                </c:pt>
                <c:pt idx="179">
                  <c:v>42184</c:v>
                </c:pt>
                <c:pt idx="180">
                  <c:v>42185</c:v>
                </c:pt>
                <c:pt idx="181">
                  <c:v>42186</c:v>
                </c:pt>
                <c:pt idx="182">
                  <c:v>42187</c:v>
                </c:pt>
                <c:pt idx="183">
                  <c:v>42188</c:v>
                </c:pt>
                <c:pt idx="184">
                  <c:v>42189</c:v>
                </c:pt>
                <c:pt idx="185">
                  <c:v>42190</c:v>
                </c:pt>
                <c:pt idx="186">
                  <c:v>42191</c:v>
                </c:pt>
                <c:pt idx="187">
                  <c:v>42192</c:v>
                </c:pt>
                <c:pt idx="188">
                  <c:v>42193</c:v>
                </c:pt>
                <c:pt idx="189">
                  <c:v>42194</c:v>
                </c:pt>
                <c:pt idx="190">
                  <c:v>42195</c:v>
                </c:pt>
                <c:pt idx="191">
                  <c:v>42196</c:v>
                </c:pt>
                <c:pt idx="192">
                  <c:v>42197</c:v>
                </c:pt>
                <c:pt idx="193">
                  <c:v>42198</c:v>
                </c:pt>
                <c:pt idx="194">
                  <c:v>42199</c:v>
                </c:pt>
                <c:pt idx="195">
                  <c:v>42200</c:v>
                </c:pt>
                <c:pt idx="196">
                  <c:v>42201</c:v>
                </c:pt>
                <c:pt idx="197">
                  <c:v>42202</c:v>
                </c:pt>
                <c:pt idx="198">
                  <c:v>42203</c:v>
                </c:pt>
                <c:pt idx="199">
                  <c:v>42204</c:v>
                </c:pt>
                <c:pt idx="200">
                  <c:v>42205</c:v>
                </c:pt>
                <c:pt idx="201">
                  <c:v>42206</c:v>
                </c:pt>
                <c:pt idx="202">
                  <c:v>42207</c:v>
                </c:pt>
                <c:pt idx="203">
                  <c:v>42208</c:v>
                </c:pt>
                <c:pt idx="204">
                  <c:v>42209</c:v>
                </c:pt>
                <c:pt idx="205">
                  <c:v>42210</c:v>
                </c:pt>
                <c:pt idx="206">
                  <c:v>42211</c:v>
                </c:pt>
                <c:pt idx="207">
                  <c:v>42212</c:v>
                </c:pt>
                <c:pt idx="208">
                  <c:v>42213</c:v>
                </c:pt>
                <c:pt idx="209">
                  <c:v>42214</c:v>
                </c:pt>
                <c:pt idx="210">
                  <c:v>42215</c:v>
                </c:pt>
                <c:pt idx="211">
                  <c:v>42216</c:v>
                </c:pt>
                <c:pt idx="212">
                  <c:v>42217</c:v>
                </c:pt>
                <c:pt idx="213">
                  <c:v>42218</c:v>
                </c:pt>
                <c:pt idx="214">
                  <c:v>42219</c:v>
                </c:pt>
                <c:pt idx="215">
                  <c:v>42220</c:v>
                </c:pt>
                <c:pt idx="216">
                  <c:v>42221</c:v>
                </c:pt>
                <c:pt idx="217">
                  <c:v>42222</c:v>
                </c:pt>
                <c:pt idx="218">
                  <c:v>42223</c:v>
                </c:pt>
                <c:pt idx="219">
                  <c:v>42224</c:v>
                </c:pt>
                <c:pt idx="220">
                  <c:v>42225</c:v>
                </c:pt>
                <c:pt idx="221">
                  <c:v>42226</c:v>
                </c:pt>
                <c:pt idx="222">
                  <c:v>42227</c:v>
                </c:pt>
                <c:pt idx="223">
                  <c:v>42228</c:v>
                </c:pt>
                <c:pt idx="224">
                  <c:v>42229</c:v>
                </c:pt>
                <c:pt idx="225">
                  <c:v>42230</c:v>
                </c:pt>
                <c:pt idx="226">
                  <c:v>42231</c:v>
                </c:pt>
                <c:pt idx="227">
                  <c:v>42232</c:v>
                </c:pt>
                <c:pt idx="228">
                  <c:v>42233</c:v>
                </c:pt>
                <c:pt idx="229">
                  <c:v>42234</c:v>
                </c:pt>
                <c:pt idx="230">
                  <c:v>42235</c:v>
                </c:pt>
                <c:pt idx="231">
                  <c:v>42236</c:v>
                </c:pt>
                <c:pt idx="232">
                  <c:v>42237</c:v>
                </c:pt>
                <c:pt idx="233">
                  <c:v>42238</c:v>
                </c:pt>
                <c:pt idx="234">
                  <c:v>42239</c:v>
                </c:pt>
                <c:pt idx="235">
                  <c:v>42240</c:v>
                </c:pt>
                <c:pt idx="236">
                  <c:v>42241</c:v>
                </c:pt>
                <c:pt idx="237">
                  <c:v>42242</c:v>
                </c:pt>
                <c:pt idx="238">
                  <c:v>42243</c:v>
                </c:pt>
                <c:pt idx="239">
                  <c:v>42244</c:v>
                </c:pt>
                <c:pt idx="240">
                  <c:v>42245</c:v>
                </c:pt>
                <c:pt idx="241">
                  <c:v>42246</c:v>
                </c:pt>
                <c:pt idx="242">
                  <c:v>42247</c:v>
                </c:pt>
                <c:pt idx="243">
                  <c:v>42248</c:v>
                </c:pt>
                <c:pt idx="244">
                  <c:v>42249</c:v>
                </c:pt>
                <c:pt idx="245">
                  <c:v>42250</c:v>
                </c:pt>
                <c:pt idx="246">
                  <c:v>42251</c:v>
                </c:pt>
                <c:pt idx="247">
                  <c:v>42252</c:v>
                </c:pt>
                <c:pt idx="248">
                  <c:v>42253</c:v>
                </c:pt>
                <c:pt idx="249">
                  <c:v>42254</c:v>
                </c:pt>
                <c:pt idx="250">
                  <c:v>42255</c:v>
                </c:pt>
                <c:pt idx="251">
                  <c:v>42256</c:v>
                </c:pt>
                <c:pt idx="252">
                  <c:v>42257</c:v>
                </c:pt>
                <c:pt idx="253">
                  <c:v>42258</c:v>
                </c:pt>
                <c:pt idx="254">
                  <c:v>42259</c:v>
                </c:pt>
                <c:pt idx="255">
                  <c:v>42260</c:v>
                </c:pt>
                <c:pt idx="256">
                  <c:v>42261</c:v>
                </c:pt>
                <c:pt idx="257">
                  <c:v>42262</c:v>
                </c:pt>
                <c:pt idx="258">
                  <c:v>42263</c:v>
                </c:pt>
                <c:pt idx="259">
                  <c:v>42264</c:v>
                </c:pt>
                <c:pt idx="260">
                  <c:v>42265</c:v>
                </c:pt>
                <c:pt idx="261">
                  <c:v>42266</c:v>
                </c:pt>
                <c:pt idx="262">
                  <c:v>42267</c:v>
                </c:pt>
                <c:pt idx="263">
                  <c:v>42268</c:v>
                </c:pt>
                <c:pt idx="264">
                  <c:v>42269</c:v>
                </c:pt>
                <c:pt idx="265">
                  <c:v>42270</c:v>
                </c:pt>
                <c:pt idx="266">
                  <c:v>42271</c:v>
                </c:pt>
                <c:pt idx="267">
                  <c:v>42272</c:v>
                </c:pt>
                <c:pt idx="268">
                  <c:v>42273</c:v>
                </c:pt>
                <c:pt idx="269">
                  <c:v>42274</c:v>
                </c:pt>
                <c:pt idx="270">
                  <c:v>42275</c:v>
                </c:pt>
                <c:pt idx="271">
                  <c:v>42276</c:v>
                </c:pt>
                <c:pt idx="272">
                  <c:v>42277</c:v>
                </c:pt>
                <c:pt idx="273">
                  <c:v>42278</c:v>
                </c:pt>
                <c:pt idx="274">
                  <c:v>42279</c:v>
                </c:pt>
                <c:pt idx="275">
                  <c:v>42280</c:v>
                </c:pt>
                <c:pt idx="276">
                  <c:v>42281</c:v>
                </c:pt>
                <c:pt idx="277">
                  <c:v>42282</c:v>
                </c:pt>
                <c:pt idx="278">
                  <c:v>42283</c:v>
                </c:pt>
                <c:pt idx="279">
                  <c:v>42284</c:v>
                </c:pt>
                <c:pt idx="280">
                  <c:v>42285</c:v>
                </c:pt>
                <c:pt idx="281">
                  <c:v>42286</c:v>
                </c:pt>
                <c:pt idx="282">
                  <c:v>42287</c:v>
                </c:pt>
                <c:pt idx="283">
                  <c:v>42288</c:v>
                </c:pt>
                <c:pt idx="284">
                  <c:v>42289</c:v>
                </c:pt>
                <c:pt idx="285">
                  <c:v>42290</c:v>
                </c:pt>
                <c:pt idx="286">
                  <c:v>42291</c:v>
                </c:pt>
                <c:pt idx="287">
                  <c:v>42292</c:v>
                </c:pt>
                <c:pt idx="288">
                  <c:v>42293</c:v>
                </c:pt>
                <c:pt idx="289">
                  <c:v>42294</c:v>
                </c:pt>
                <c:pt idx="290">
                  <c:v>42295</c:v>
                </c:pt>
                <c:pt idx="291">
                  <c:v>42296</c:v>
                </c:pt>
                <c:pt idx="292">
                  <c:v>42297</c:v>
                </c:pt>
                <c:pt idx="293">
                  <c:v>42298</c:v>
                </c:pt>
                <c:pt idx="294">
                  <c:v>42299</c:v>
                </c:pt>
                <c:pt idx="295">
                  <c:v>42300</c:v>
                </c:pt>
                <c:pt idx="296">
                  <c:v>42301</c:v>
                </c:pt>
                <c:pt idx="297">
                  <c:v>42302</c:v>
                </c:pt>
                <c:pt idx="298">
                  <c:v>42303</c:v>
                </c:pt>
                <c:pt idx="299">
                  <c:v>42304</c:v>
                </c:pt>
                <c:pt idx="300">
                  <c:v>42305</c:v>
                </c:pt>
                <c:pt idx="301">
                  <c:v>42306</c:v>
                </c:pt>
                <c:pt idx="302">
                  <c:v>42307</c:v>
                </c:pt>
                <c:pt idx="303">
                  <c:v>42308</c:v>
                </c:pt>
                <c:pt idx="304">
                  <c:v>42309</c:v>
                </c:pt>
                <c:pt idx="305">
                  <c:v>42310</c:v>
                </c:pt>
                <c:pt idx="306">
                  <c:v>42311</c:v>
                </c:pt>
                <c:pt idx="307">
                  <c:v>42312</c:v>
                </c:pt>
                <c:pt idx="308">
                  <c:v>42313</c:v>
                </c:pt>
                <c:pt idx="309">
                  <c:v>42314</c:v>
                </c:pt>
                <c:pt idx="310">
                  <c:v>42315</c:v>
                </c:pt>
                <c:pt idx="311">
                  <c:v>42316</c:v>
                </c:pt>
                <c:pt idx="312">
                  <c:v>42317</c:v>
                </c:pt>
                <c:pt idx="313">
                  <c:v>42318</c:v>
                </c:pt>
                <c:pt idx="314">
                  <c:v>42319</c:v>
                </c:pt>
                <c:pt idx="315">
                  <c:v>42320</c:v>
                </c:pt>
                <c:pt idx="316">
                  <c:v>42321</c:v>
                </c:pt>
                <c:pt idx="317">
                  <c:v>42322</c:v>
                </c:pt>
                <c:pt idx="318">
                  <c:v>42323</c:v>
                </c:pt>
                <c:pt idx="319">
                  <c:v>42324</c:v>
                </c:pt>
                <c:pt idx="320">
                  <c:v>42325</c:v>
                </c:pt>
                <c:pt idx="321">
                  <c:v>42326</c:v>
                </c:pt>
                <c:pt idx="322">
                  <c:v>42327</c:v>
                </c:pt>
                <c:pt idx="323">
                  <c:v>42328</c:v>
                </c:pt>
                <c:pt idx="324">
                  <c:v>42329</c:v>
                </c:pt>
                <c:pt idx="325">
                  <c:v>42330</c:v>
                </c:pt>
                <c:pt idx="326">
                  <c:v>42331</c:v>
                </c:pt>
                <c:pt idx="327">
                  <c:v>42332</c:v>
                </c:pt>
                <c:pt idx="328">
                  <c:v>42333</c:v>
                </c:pt>
                <c:pt idx="329">
                  <c:v>42334</c:v>
                </c:pt>
                <c:pt idx="330">
                  <c:v>42335</c:v>
                </c:pt>
                <c:pt idx="331">
                  <c:v>42336</c:v>
                </c:pt>
                <c:pt idx="332">
                  <c:v>42337</c:v>
                </c:pt>
                <c:pt idx="333">
                  <c:v>42338</c:v>
                </c:pt>
                <c:pt idx="334">
                  <c:v>42339</c:v>
                </c:pt>
                <c:pt idx="335">
                  <c:v>42340</c:v>
                </c:pt>
                <c:pt idx="336">
                  <c:v>42341</c:v>
                </c:pt>
                <c:pt idx="337">
                  <c:v>42342</c:v>
                </c:pt>
                <c:pt idx="338">
                  <c:v>42343</c:v>
                </c:pt>
                <c:pt idx="339">
                  <c:v>42344</c:v>
                </c:pt>
                <c:pt idx="340">
                  <c:v>42345</c:v>
                </c:pt>
                <c:pt idx="341">
                  <c:v>42346</c:v>
                </c:pt>
                <c:pt idx="342">
                  <c:v>42347</c:v>
                </c:pt>
                <c:pt idx="343">
                  <c:v>42348</c:v>
                </c:pt>
                <c:pt idx="344">
                  <c:v>42349</c:v>
                </c:pt>
                <c:pt idx="345">
                  <c:v>42350</c:v>
                </c:pt>
                <c:pt idx="346">
                  <c:v>42351</c:v>
                </c:pt>
                <c:pt idx="347">
                  <c:v>42352</c:v>
                </c:pt>
                <c:pt idx="348">
                  <c:v>42353</c:v>
                </c:pt>
                <c:pt idx="349">
                  <c:v>42354</c:v>
                </c:pt>
                <c:pt idx="350">
                  <c:v>42355</c:v>
                </c:pt>
                <c:pt idx="351">
                  <c:v>42356</c:v>
                </c:pt>
                <c:pt idx="352">
                  <c:v>42357</c:v>
                </c:pt>
                <c:pt idx="353">
                  <c:v>42358</c:v>
                </c:pt>
                <c:pt idx="354">
                  <c:v>42359</c:v>
                </c:pt>
                <c:pt idx="355">
                  <c:v>42360</c:v>
                </c:pt>
                <c:pt idx="356">
                  <c:v>42361</c:v>
                </c:pt>
                <c:pt idx="357">
                  <c:v>42362</c:v>
                </c:pt>
                <c:pt idx="358">
                  <c:v>42363</c:v>
                </c:pt>
                <c:pt idx="359">
                  <c:v>42364</c:v>
                </c:pt>
                <c:pt idx="360">
                  <c:v>42365</c:v>
                </c:pt>
                <c:pt idx="361">
                  <c:v>42366</c:v>
                </c:pt>
                <c:pt idx="362">
                  <c:v>42367</c:v>
                </c:pt>
                <c:pt idx="363">
                  <c:v>42368</c:v>
                </c:pt>
                <c:pt idx="364">
                  <c:v>42369</c:v>
                </c:pt>
              </c:numCache>
            </c:numRef>
          </c:cat>
          <c:val>
            <c:numRef>
              <c:f>'Hide Para'!$D$20:$D$384</c:f>
              <c:numCache>
                <c:formatCode>General</c:formatCode>
                <c:ptCount val="365"/>
                <c:pt idx="0">
                  <c:v>0.35</c:v>
                </c:pt>
                <c:pt idx="1">
                  <c:v>0.35</c:v>
                </c:pt>
                <c:pt idx="2">
                  <c:v>0.35</c:v>
                </c:pt>
                <c:pt idx="3">
                  <c:v>0.35</c:v>
                </c:pt>
                <c:pt idx="4">
                  <c:v>0.35</c:v>
                </c:pt>
                <c:pt idx="5">
                  <c:v>0.35</c:v>
                </c:pt>
                <c:pt idx="6">
                  <c:v>0.35</c:v>
                </c:pt>
                <c:pt idx="7">
                  <c:v>0.35</c:v>
                </c:pt>
                <c:pt idx="8">
                  <c:v>0.35</c:v>
                </c:pt>
                <c:pt idx="9">
                  <c:v>0.35</c:v>
                </c:pt>
                <c:pt idx="10">
                  <c:v>0.35</c:v>
                </c:pt>
                <c:pt idx="11">
                  <c:v>0.35</c:v>
                </c:pt>
                <c:pt idx="12">
                  <c:v>0.35</c:v>
                </c:pt>
                <c:pt idx="13">
                  <c:v>0.35</c:v>
                </c:pt>
                <c:pt idx="14">
                  <c:v>0.35</c:v>
                </c:pt>
                <c:pt idx="15">
                  <c:v>0.35</c:v>
                </c:pt>
                <c:pt idx="16">
                  <c:v>0.35</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pt idx="30">
                  <c:v>0.35</c:v>
                </c:pt>
                <c:pt idx="31">
                  <c:v>0.35</c:v>
                </c:pt>
                <c:pt idx="32">
                  <c:v>0.35</c:v>
                </c:pt>
                <c:pt idx="33">
                  <c:v>0.35</c:v>
                </c:pt>
                <c:pt idx="34">
                  <c:v>0.35</c:v>
                </c:pt>
                <c:pt idx="35">
                  <c:v>0.35</c:v>
                </c:pt>
                <c:pt idx="36">
                  <c:v>0.35</c:v>
                </c:pt>
                <c:pt idx="37">
                  <c:v>0.35</c:v>
                </c:pt>
                <c:pt idx="38">
                  <c:v>0.35</c:v>
                </c:pt>
                <c:pt idx="39">
                  <c:v>0.35</c:v>
                </c:pt>
                <c:pt idx="40">
                  <c:v>0.35</c:v>
                </c:pt>
                <c:pt idx="41">
                  <c:v>0.35</c:v>
                </c:pt>
                <c:pt idx="42">
                  <c:v>0.35</c:v>
                </c:pt>
                <c:pt idx="43">
                  <c:v>0.35</c:v>
                </c:pt>
                <c:pt idx="44">
                  <c:v>0.35</c:v>
                </c:pt>
                <c:pt idx="45">
                  <c:v>0.35</c:v>
                </c:pt>
                <c:pt idx="46">
                  <c:v>0.35</c:v>
                </c:pt>
                <c:pt idx="47">
                  <c:v>0.35</c:v>
                </c:pt>
                <c:pt idx="48">
                  <c:v>0.35</c:v>
                </c:pt>
                <c:pt idx="49">
                  <c:v>0.35</c:v>
                </c:pt>
                <c:pt idx="50">
                  <c:v>0.35</c:v>
                </c:pt>
                <c:pt idx="51">
                  <c:v>0.35</c:v>
                </c:pt>
                <c:pt idx="52">
                  <c:v>0.35</c:v>
                </c:pt>
                <c:pt idx="53">
                  <c:v>0.35</c:v>
                </c:pt>
                <c:pt idx="54">
                  <c:v>0.35</c:v>
                </c:pt>
                <c:pt idx="55">
                  <c:v>0.35</c:v>
                </c:pt>
                <c:pt idx="56">
                  <c:v>0.35</c:v>
                </c:pt>
                <c:pt idx="57">
                  <c:v>0.35</c:v>
                </c:pt>
                <c:pt idx="58">
                  <c:v>0.35</c:v>
                </c:pt>
                <c:pt idx="59">
                  <c:v>0.35</c:v>
                </c:pt>
                <c:pt idx="60">
                  <c:v>0.35</c:v>
                </c:pt>
                <c:pt idx="61">
                  <c:v>0.35</c:v>
                </c:pt>
                <c:pt idx="62">
                  <c:v>0.35</c:v>
                </c:pt>
                <c:pt idx="63">
                  <c:v>0.35</c:v>
                </c:pt>
                <c:pt idx="64">
                  <c:v>0.35</c:v>
                </c:pt>
                <c:pt idx="65">
                  <c:v>0.35</c:v>
                </c:pt>
                <c:pt idx="66">
                  <c:v>0.35</c:v>
                </c:pt>
                <c:pt idx="67">
                  <c:v>0.35</c:v>
                </c:pt>
                <c:pt idx="68">
                  <c:v>0.35</c:v>
                </c:pt>
                <c:pt idx="69">
                  <c:v>0.35</c:v>
                </c:pt>
                <c:pt idx="70">
                  <c:v>0.35</c:v>
                </c:pt>
                <c:pt idx="71">
                  <c:v>0.35</c:v>
                </c:pt>
                <c:pt idx="72">
                  <c:v>0.35</c:v>
                </c:pt>
                <c:pt idx="73">
                  <c:v>0.35</c:v>
                </c:pt>
                <c:pt idx="74">
                  <c:v>0.35</c:v>
                </c:pt>
                <c:pt idx="75">
                  <c:v>0.35</c:v>
                </c:pt>
                <c:pt idx="76">
                  <c:v>0.35</c:v>
                </c:pt>
                <c:pt idx="77">
                  <c:v>0.35</c:v>
                </c:pt>
                <c:pt idx="78">
                  <c:v>0.35</c:v>
                </c:pt>
                <c:pt idx="79">
                  <c:v>0.35</c:v>
                </c:pt>
                <c:pt idx="80">
                  <c:v>0.35</c:v>
                </c:pt>
                <c:pt idx="81">
                  <c:v>0.35</c:v>
                </c:pt>
                <c:pt idx="82">
                  <c:v>0.35</c:v>
                </c:pt>
                <c:pt idx="83">
                  <c:v>0.35</c:v>
                </c:pt>
                <c:pt idx="84">
                  <c:v>0.35</c:v>
                </c:pt>
                <c:pt idx="85">
                  <c:v>0.35</c:v>
                </c:pt>
                <c:pt idx="86">
                  <c:v>0.35</c:v>
                </c:pt>
                <c:pt idx="87">
                  <c:v>0.35</c:v>
                </c:pt>
                <c:pt idx="88">
                  <c:v>0.35</c:v>
                </c:pt>
                <c:pt idx="89">
                  <c:v>0.35</c:v>
                </c:pt>
                <c:pt idx="90">
                  <c:v>0.35</c:v>
                </c:pt>
                <c:pt idx="91">
                  <c:v>0.35</c:v>
                </c:pt>
                <c:pt idx="92">
                  <c:v>0.35</c:v>
                </c:pt>
                <c:pt idx="93">
                  <c:v>0.35</c:v>
                </c:pt>
                <c:pt idx="94">
                  <c:v>0.35</c:v>
                </c:pt>
                <c:pt idx="95">
                  <c:v>0.35</c:v>
                </c:pt>
                <c:pt idx="96">
                  <c:v>0.35</c:v>
                </c:pt>
                <c:pt idx="97">
                  <c:v>0.35</c:v>
                </c:pt>
                <c:pt idx="98">
                  <c:v>0.35</c:v>
                </c:pt>
                <c:pt idx="99">
                  <c:v>0.35</c:v>
                </c:pt>
                <c:pt idx="100">
                  <c:v>0.35</c:v>
                </c:pt>
                <c:pt idx="101">
                  <c:v>0.35</c:v>
                </c:pt>
                <c:pt idx="102">
                  <c:v>0.35</c:v>
                </c:pt>
                <c:pt idx="103">
                  <c:v>0.35</c:v>
                </c:pt>
                <c:pt idx="104">
                  <c:v>0.35</c:v>
                </c:pt>
                <c:pt idx="105">
                  <c:v>0.35</c:v>
                </c:pt>
                <c:pt idx="106">
                  <c:v>0.35</c:v>
                </c:pt>
                <c:pt idx="107">
                  <c:v>0.35</c:v>
                </c:pt>
                <c:pt idx="108">
                  <c:v>0.35</c:v>
                </c:pt>
                <c:pt idx="109">
                  <c:v>0.35</c:v>
                </c:pt>
                <c:pt idx="110">
                  <c:v>0.35</c:v>
                </c:pt>
                <c:pt idx="111">
                  <c:v>0.35</c:v>
                </c:pt>
                <c:pt idx="112">
                  <c:v>0.35</c:v>
                </c:pt>
                <c:pt idx="113">
                  <c:v>0.35</c:v>
                </c:pt>
                <c:pt idx="114">
                  <c:v>0.35</c:v>
                </c:pt>
                <c:pt idx="115">
                  <c:v>0.35</c:v>
                </c:pt>
                <c:pt idx="116">
                  <c:v>0.35</c:v>
                </c:pt>
                <c:pt idx="117">
                  <c:v>0.35</c:v>
                </c:pt>
                <c:pt idx="118">
                  <c:v>0.35</c:v>
                </c:pt>
                <c:pt idx="119">
                  <c:v>0.35</c:v>
                </c:pt>
                <c:pt idx="120">
                  <c:v>0.35</c:v>
                </c:pt>
                <c:pt idx="121">
                  <c:v>0.35</c:v>
                </c:pt>
                <c:pt idx="122">
                  <c:v>0.35</c:v>
                </c:pt>
                <c:pt idx="123">
                  <c:v>0.35</c:v>
                </c:pt>
                <c:pt idx="124">
                  <c:v>0.35</c:v>
                </c:pt>
                <c:pt idx="125">
                  <c:v>0.35</c:v>
                </c:pt>
                <c:pt idx="126">
                  <c:v>0.35</c:v>
                </c:pt>
                <c:pt idx="127">
                  <c:v>0.35</c:v>
                </c:pt>
                <c:pt idx="128">
                  <c:v>0.35</c:v>
                </c:pt>
                <c:pt idx="129">
                  <c:v>0.35</c:v>
                </c:pt>
                <c:pt idx="130">
                  <c:v>0.35</c:v>
                </c:pt>
                <c:pt idx="131">
                  <c:v>0.35</c:v>
                </c:pt>
                <c:pt idx="132">
                  <c:v>0.35</c:v>
                </c:pt>
                <c:pt idx="133">
                  <c:v>0.35</c:v>
                </c:pt>
                <c:pt idx="134">
                  <c:v>0.35</c:v>
                </c:pt>
                <c:pt idx="135">
                  <c:v>0.35</c:v>
                </c:pt>
                <c:pt idx="136">
                  <c:v>0.35</c:v>
                </c:pt>
                <c:pt idx="137">
                  <c:v>0.35</c:v>
                </c:pt>
                <c:pt idx="138">
                  <c:v>0.35</c:v>
                </c:pt>
                <c:pt idx="139">
                  <c:v>0.35</c:v>
                </c:pt>
                <c:pt idx="140">
                  <c:v>0.35</c:v>
                </c:pt>
                <c:pt idx="141">
                  <c:v>0.35</c:v>
                </c:pt>
                <c:pt idx="142">
                  <c:v>0.35</c:v>
                </c:pt>
                <c:pt idx="143">
                  <c:v>0.35</c:v>
                </c:pt>
                <c:pt idx="144">
                  <c:v>0.35</c:v>
                </c:pt>
                <c:pt idx="145">
                  <c:v>0.35</c:v>
                </c:pt>
                <c:pt idx="146">
                  <c:v>0.35</c:v>
                </c:pt>
                <c:pt idx="147">
                  <c:v>0.35</c:v>
                </c:pt>
                <c:pt idx="148">
                  <c:v>0.35</c:v>
                </c:pt>
                <c:pt idx="149">
                  <c:v>0.35</c:v>
                </c:pt>
                <c:pt idx="150">
                  <c:v>0.35</c:v>
                </c:pt>
                <c:pt idx="151">
                  <c:v>0.35</c:v>
                </c:pt>
                <c:pt idx="152">
                  <c:v>0.35</c:v>
                </c:pt>
                <c:pt idx="153">
                  <c:v>0.35</c:v>
                </c:pt>
                <c:pt idx="154">
                  <c:v>0.35</c:v>
                </c:pt>
                <c:pt idx="155">
                  <c:v>0.35</c:v>
                </c:pt>
                <c:pt idx="156">
                  <c:v>0.35</c:v>
                </c:pt>
                <c:pt idx="157">
                  <c:v>0.35</c:v>
                </c:pt>
                <c:pt idx="158">
                  <c:v>0.35</c:v>
                </c:pt>
                <c:pt idx="159">
                  <c:v>0.35</c:v>
                </c:pt>
                <c:pt idx="160">
                  <c:v>0.35</c:v>
                </c:pt>
                <c:pt idx="161">
                  <c:v>0.35</c:v>
                </c:pt>
                <c:pt idx="162">
                  <c:v>0.35</c:v>
                </c:pt>
                <c:pt idx="163">
                  <c:v>0.35</c:v>
                </c:pt>
                <c:pt idx="164">
                  <c:v>0.35</c:v>
                </c:pt>
                <c:pt idx="165">
                  <c:v>0.35</c:v>
                </c:pt>
                <c:pt idx="166">
                  <c:v>0.35</c:v>
                </c:pt>
                <c:pt idx="167">
                  <c:v>0.35</c:v>
                </c:pt>
                <c:pt idx="168">
                  <c:v>0.35</c:v>
                </c:pt>
                <c:pt idx="169">
                  <c:v>0.35</c:v>
                </c:pt>
                <c:pt idx="170">
                  <c:v>0.35</c:v>
                </c:pt>
                <c:pt idx="171">
                  <c:v>0.35</c:v>
                </c:pt>
                <c:pt idx="172">
                  <c:v>0.35</c:v>
                </c:pt>
                <c:pt idx="173">
                  <c:v>0.35</c:v>
                </c:pt>
                <c:pt idx="174">
                  <c:v>0.35</c:v>
                </c:pt>
                <c:pt idx="175">
                  <c:v>0.35</c:v>
                </c:pt>
                <c:pt idx="176">
                  <c:v>0.35</c:v>
                </c:pt>
                <c:pt idx="177">
                  <c:v>0.35</c:v>
                </c:pt>
                <c:pt idx="178">
                  <c:v>0.35</c:v>
                </c:pt>
                <c:pt idx="179">
                  <c:v>0.35</c:v>
                </c:pt>
                <c:pt idx="180">
                  <c:v>0.35</c:v>
                </c:pt>
                <c:pt idx="181">
                  <c:v>0.35</c:v>
                </c:pt>
                <c:pt idx="182">
                  <c:v>0.35</c:v>
                </c:pt>
                <c:pt idx="183">
                  <c:v>0.35</c:v>
                </c:pt>
                <c:pt idx="184">
                  <c:v>0.35</c:v>
                </c:pt>
                <c:pt idx="185">
                  <c:v>0.35</c:v>
                </c:pt>
                <c:pt idx="186">
                  <c:v>0.35</c:v>
                </c:pt>
                <c:pt idx="187">
                  <c:v>0.35</c:v>
                </c:pt>
                <c:pt idx="188">
                  <c:v>0.35</c:v>
                </c:pt>
                <c:pt idx="189">
                  <c:v>0.35</c:v>
                </c:pt>
                <c:pt idx="190">
                  <c:v>0.35</c:v>
                </c:pt>
                <c:pt idx="191">
                  <c:v>0.35</c:v>
                </c:pt>
                <c:pt idx="192">
                  <c:v>0.35</c:v>
                </c:pt>
                <c:pt idx="193">
                  <c:v>0.35</c:v>
                </c:pt>
                <c:pt idx="194">
                  <c:v>0.35</c:v>
                </c:pt>
                <c:pt idx="195">
                  <c:v>0.35</c:v>
                </c:pt>
                <c:pt idx="196">
                  <c:v>0.35</c:v>
                </c:pt>
                <c:pt idx="197">
                  <c:v>0.35</c:v>
                </c:pt>
                <c:pt idx="198">
                  <c:v>0.35</c:v>
                </c:pt>
                <c:pt idx="199">
                  <c:v>0.35</c:v>
                </c:pt>
                <c:pt idx="200">
                  <c:v>0.35</c:v>
                </c:pt>
                <c:pt idx="201">
                  <c:v>0.35</c:v>
                </c:pt>
                <c:pt idx="202">
                  <c:v>0.35</c:v>
                </c:pt>
                <c:pt idx="203">
                  <c:v>0.35</c:v>
                </c:pt>
                <c:pt idx="204">
                  <c:v>0.35</c:v>
                </c:pt>
                <c:pt idx="205">
                  <c:v>0.35</c:v>
                </c:pt>
                <c:pt idx="206">
                  <c:v>0.35</c:v>
                </c:pt>
                <c:pt idx="207">
                  <c:v>0.35</c:v>
                </c:pt>
                <c:pt idx="208">
                  <c:v>0.35</c:v>
                </c:pt>
                <c:pt idx="209">
                  <c:v>0.35</c:v>
                </c:pt>
                <c:pt idx="210">
                  <c:v>0.35</c:v>
                </c:pt>
                <c:pt idx="211">
                  <c:v>0.35</c:v>
                </c:pt>
                <c:pt idx="212">
                  <c:v>0.35</c:v>
                </c:pt>
                <c:pt idx="213">
                  <c:v>0.35</c:v>
                </c:pt>
                <c:pt idx="214">
                  <c:v>0.35</c:v>
                </c:pt>
                <c:pt idx="215">
                  <c:v>0.35</c:v>
                </c:pt>
                <c:pt idx="216">
                  <c:v>0.35</c:v>
                </c:pt>
                <c:pt idx="217">
                  <c:v>0.35</c:v>
                </c:pt>
                <c:pt idx="218">
                  <c:v>0.35</c:v>
                </c:pt>
                <c:pt idx="219">
                  <c:v>0.35</c:v>
                </c:pt>
                <c:pt idx="220">
                  <c:v>0.35</c:v>
                </c:pt>
                <c:pt idx="221">
                  <c:v>0.35</c:v>
                </c:pt>
                <c:pt idx="222">
                  <c:v>0.35</c:v>
                </c:pt>
                <c:pt idx="223">
                  <c:v>0.35</c:v>
                </c:pt>
                <c:pt idx="224">
                  <c:v>0.35</c:v>
                </c:pt>
                <c:pt idx="225">
                  <c:v>0.35</c:v>
                </c:pt>
                <c:pt idx="226">
                  <c:v>0.35</c:v>
                </c:pt>
                <c:pt idx="227">
                  <c:v>0.35</c:v>
                </c:pt>
                <c:pt idx="228">
                  <c:v>0.35</c:v>
                </c:pt>
                <c:pt idx="229">
                  <c:v>0.35</c:v>
                </c:pt>
                <c:pt idx="230">
                  <c:v>0.35</c:v>
                </c:pt>
                <c:pt idx="231">
                  <c:v>0.35</c:v>
                </c:pt>
                <c:pt idx="232">
                  <c:v>0.35</c:v>
                </c:pt>
                <c:pt idx="233">
                  <c:v>0.35</c:v>
                </c:pt>
                <c:pt idx="234">
                  <c:v>0.35</c:v>
                </c:pt>
                <c:pt idx="235">
                  <c:v>0.35</c:v>
                </c:pt>
                <c:pt idx="236">
                  <c:v>0.35</c:v>
                </c:pt>
                <c:pt idx="237">
                  <c:v>0.35</c:v>
                </c:pt>
                <c:pt idx="238">
                  <c:v>0.35</c:v>
                </c:pt>
                <c:pt idx="239">
                  <c:v>0.35</c:v>
                </c:pt>
                <c:pt idx="240">
                  <c:v>0.35</c:v>
                </c:pt>
                <c:pt idx="241">
                  <c:v>0.35</c:v>
                </c:pt>
                <c:pt idx="242">
                  <c:v>0.35</c:v>
                </c:pt>
                <c:pt idx="243">
                  <c:v>0.35</c:v>
                </c:pt>
                <c:pt idx="244">
                  <c:v>0.35</c:v>
                </c:pt>
                <c:pt idx="245">
                  <c:v>0.35</c:v>
                </c:pt>
                <c:pt idx="246">
                  <c:v>0.35</c:v>
                </c:pt>
                <c:pt idx="247">
                  <c:v>0.35</c:v>
                </c:pt>
                <c:pt idx="248">
                  <c:v>0.35</c:v>
                </c:pt>
                <c:pt idx="249">
                  <c:v>0.35</c:v>
                </c:pt>
                <c:pt idx="250">
                  <c:v>0.35</c:v>
                </c:pt>
                <c:pt idx="251">
                  <c:v>0.35</c:v>
                </c:pt>
                <c:pt idx="252">
                  <c:v>0.35</c:v>
                </c:pt>
                <c:pt idx="253">
                  <c:v>0.35</c:v>
                </c:pt>
                <c:pt idx="254">
                  <c:v>0.35</c:v>
                </c:pt>
                <c:pt idx="255">
                  <c:v>0.35</c:v>
                </c:pt>
                <c:pt idx="256">
                  <c:v>0.35</c:v>
                </c:pt>
                <c:pt idx="257">
                  <c:v>0.35</c:v>
                </c:pt>
                <c:pt idx="258">
                  <c:v>0.35</c:v>
                </c:pt>
                <c:pt idx="259">
                  <c:v>0.35</c:v>
                </c:pt>
                <c:pt idx="260">
                  <c:v>0.35</c:v>
                </c:pt>
                <c:pt idx="261">
                  <c:v>0.35</c:v>
                </c:pt>
                <c:pt idx="262">
                  <c:v>0.35</c:v>
                </c:pt>
                <c:pt idx="263">
                  <c:v>0.35</c:v>
                </c:pt>
                <c:pt idx="264">
                  <c:v>0.35</c:v>
                </c:pt>
                <c:pt idx="265">
                  <c:v>0.35</c:v>
                </c:pt>
                <c:pt idx="266">
                  <c:v>0.35</c:v>
                </c:pt>
                <c:pt idx="267">
                  <c:v>0.35</c:v>
                </c:pt>
                <c:pt idx="268">
                  <c:v>0.35</c:v>
                </c:pt>
                <c:pt idx="269">
                  <c:v>0.35</c:v>
                </c:pt>
                <c:pt idx="270">
                  <c:v>0.35</c:v>
                </c:pt>
                <c:pt idx="271">
                  <c:v>0.35</c:v>
                </c:pt>
                <c:pt idx="272">
                  <c:v>0.35</c:v>
                </c:pt>
                <c:pt idx="273">
                  <c:v>0.35</c:v>
                </c:pt>
                <c:pt idx="274">
                  <c:v>0.35</c:v>
                </c:pt>
                <c:pt idx="275">
                  <c:v>0.35</c:v>
                </c:pt>
                <c:pt idx="276">
                  <c:v>0.35</c:v>
                </c:pt>
                <c:pt idx="277">
                  <c:v>0.35</c:v>
                </c:pt>
                <c:pt idx="278">
                  <c:v>0.35</c:v>
                </c:pt>
                <c:pt idx="279">
                  <c:v>0.35</c:v>
                </c:pt>
                <c:pt idx="280">
                  <c:v>0.35</c:v>
                </c:pt>
                <c:pt idx="281">
                  <c:v>0.35</c:v>
                </c:pt>
                <c:pt idx="282">
                  <c:v>0.35</c:v>
                </c:pt>
                <c:pt idx="283">
                  <c:v>0.35</c:v>
                </c:pt>
                <c:pt idx="284">
                  <c:v>0.35</c:v>
                </c:pt>
                <c:pt idx="285">
                  <c:v>0.35</c:v>
                </c:pt>
                <c:pt idx="286">
                  <c:v>0.35</c:v>
                </c:pt>
                <c:pt idx="287">
                  <c:v>0.35</c:v>
                </c:pt>
                <c:pt idx="288">
                  <c:v>0.35</c:v>
                </c:pt>
                <c:pt idx="289">
                  <c:v>0.35</c:v>
                </c:pt>
                <c:pt idx="290">
                  <c:v>0.35</c:v>
                </c:pt>
                <c:pt idx="291">
                  <c:v>0.35</c:v>
                </c:pt>
                <c:pt idx="292">
                  <c:v>0.35</c:v>
                </c:pt>
                <c:pt idx="293">
                  <c:v>0.35</c:v>
                </c:pt>
                <c:pt idx="294">
                  <c:v>0.35</c:v>
                </c:pt>
                <c:pt idx="295">
                  <c:v>0.35</c:v>
                </c:pt>
                <c:pt idx="296">
                  <c:v>0.35</c:v>
                </c:pt>
                <c:pt idx="297">
                  <c:v>0.35</c:v>
                </c:pt>
                <c:pt idx="298">
                  <c:v>0.35</c:v>
                </c:pt>
                <c:pt idx="299">
                  <c:v>0.35</c:v>
                </c:pt>
                <c:pt idx="300">
                  <c:v>0.35</c:v>
                </c:pt>
                <c:pt idx="301">
                  <c:v>0.35</c:v>
                </c:pt>
                <c:pt idx="302">
                  <c:v>0.35</c:v>
                </c:pt>
                <c:pt idx="303">
                  <c:v>0.35</c:v>
                </c:pt>
                <c:pt idx="304">
                  <c:v>0.35</c:v>
                </c:pt>
                <c:pt idx="305">
                  <c:v>0.35</c:v>
                </c:pt>
                <c:pt idx="306">
                  <c:v>0.35</c:v>
                </c:pt>
                <c:pt idx="307">
                  <c:v>0.35</c:v>
                </c:pt>
                <c:pt idx="308">
                  <c:v>0.35</c:v>
                </c:pt>
                <c:pt idx="309">
                  <c:v>0.35</c:v>
                </c:pt>
                <c:pt idx="310">
                  <c:v>0.35</c:v>
                </c:pt>
                <c:pt idx="311">
                  <c:v>0.35</c:v>
                </c:pt>
                <c:pt idx="312">
                  <c:v>0.35</c:v>
                </c:pt>
                <c:pt idx="313">
                  <c:v>0.35</c:v>
                </c:pt>
                <c:pt idx="314">
                  <c:v>0.35</c:v>
                </c:pt>
                <c:pt idx="315">
                  <c:v>0.35</c:v>
                </c:pt>
                <c:pt idx="316">
                  <c:v>0.35</c:v>
                </c:pt>
                <c:pt idx="317">
                  <c:v>0.35</c:v>
                </c:pt>
                <c:pt idx="318">
                  <c:v>0.35</c:v>
                </c:pt>
                <c:pt idx="319">
                  <c:v>0.35</c:v>
                </c:pt>
                <c:pt idx="320">
                  <c:v>0.35</c:v>
                </c:pt>
                <c:pt idx="321">
                  <c:v>0.35</c:v>
                </c:pt>
                <c:pt idx="322">
                  <c:v>0.35</c:v>
                </c:pt>
                <c:pt idx="323">
                  <c:v>0.35</c:v>
                </c:pt>
                <c:pt idx="324">
                  <c:v>0.35</c:v>
                </c:pt>
                <c:pt idx="325">
                  <c:v>0.35</c:v>
                </c:pt>
                <c:pt idx="326">
                  <c:v>0.35</c:v>
                </c:pt>
                <c:pt idx="327">
                  <c:v>0.35</c:v>
                </c:pt>
                <c:pt idx="328">
                  <c:v>0.35</c:v>
                </c:pt>
                <c:pt idx="329">
                  <c:v>0.35</c:v>
                </c:pt>
                <c:pt idx="330">
                  <c:v>0.35</c:v>
                </c:pt>
                <c:pt idx="331">
                  <c:v>0.35</c:v>
                </c:pt>
                <c:pt idx="332">
                  <c:v>0.35</c:v>
                </c:pt>
                <c:pt idx="333">
                  <c:v>0.35</c:v>
                </c:pt>
                <c:pt idx="334">
                  <c:v>0.35</c:v>
                </c:pt>
                <c:pt idx="335">
                  <c:v>0.35</c:v>
                </c:pt>
                <c:pt idx="336">
                  <c:v>0.35</c:v>
                </c:pt>
                <c:pt idx="337">
                  <c:v>0.35</c:v>
                </c:pt>
                <c:pt idx="338">
                  <c:v>0.35</c:v>
                </c:pt>
                <c:pt idx="339">
                  <c:v>0.35</c:v>
                </c:pt>
                <c:pt idx="340">
                  <c:v>0.35</c:v>
                </c:pt>
                <c:pt idx="341">
                  <c:v>0.35</c:v>
                </c:pt>
                <c:pt idx="342">
                  <c:v>0.35</c:v>
                </c:pt>
                <c:pt idx="343">
                  <c:v>0.35</c:v>
                </c:pt>
                <c:pt idx="344">
                  <c:v>0.35</c:v>
                </c:pt>
                <c:pt idx="345">
                  <c:v>0.35</c:v>
                </c:pt>
                <c:pt idx="346">
                  <c:v>0.35</c:v>
                </c:pt>
                <c:pt idx="347">
                  <c:v>0.35</c:v>
                </c:pt>
                <c:pt idx="348">
                  <c:v>0.35</c:v>
                </c:pt>
                <c:pt idx="349">
                  <c:v>0.35</c:v>
                </c:pt>
                <c:pt idx="350">
                  <c:v>0.35</c:v>
                </c:pt>
                <c:pt idx="351">
                  <c:v>0.35</c:v>
                </c:pt>
                <c:pt idx="352">
                  <c:v>0.35</c:v>
                </c:pt>
                <c:pt idx="353">
                  <c:v>0.35</c:v>
                </c:pt>
                <c:pt idx="354">
                  <c:v>0.35</c:v>
                </c:pt>
                <c:pt idx="355">
                  <c:v>0.35</c:v>
                </c:pt>
                <c:pt idx="356">
                  <c:v>0.35</c:v>
                </c:pt>
                <c:pt idx="357">
                  <c:v>0.35</c:v>
                </c:pt>
                <c:pt idx="358">
                  <c:v>0.35</c:v>
                </c:pt>
                <c:pt idx="359">
                  <c:v>0.35</c:v>
                </c:pt>
                <c:pt idx="360">
                  <c:v>0.35</c:v>
                </c:pt>
                <c:pt idx="361">
                  <c:v>0.35</c:v>
                </c:pt>
                <c:pt idx="362">
                  <c:v>0.35</c:v>
                </c:pt>
                <c:pt idx="363">
                  <c:v>0.35</c:v>
                </c:pt>
                <c:pt idx="364">
                  <c:v>0.35</c:v>
                </c:pt>
              </c:numCache>
            </c:numRef>
          </c:val>
          <c:smooth val="0"/>
        </c:ser>
        <c:dLbls>
          <c:showLegendKey val="0"/>
          <c:showVal val="0"/>
          <c:showCatName val="0"/>
          <c:showSerName val="0"/>
          <c:showPercent val="0"/>
          <c:showBubbleSize val="0"/>
        </c:dLbls>
        <c:marker val="1"/>
        <c:smooth val="0"/>
        <c:axId val="375492168"/>
        <c:axId val="375491776"/>
      </c:lineChart>
      <c:dateAx>
        <c:axId val="375490992"/>
        <c:scaling>
          <c:orientation val="minMax"/>
          <c:max val="42156"/>
          <c:min val="42005"/>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75491384"/>
        <c:crosses val="autoZero"/>
        <c:auto val="1"/>
        <c:lblOffset val="100"/>
        <c:baseTimeUnit val="days"/>
        <c:majorUnit val="4"/>
        <c:majorTimeUnit val="days"/>
      </c:dateAx>
      <c:valAx>
        <c:axId val="375491384"/>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75490992"/>
        <c:crosses val="autoZero"/>
        <c:crossBetween val="between"/>
      </c:valAx>
      <c:valAx>
        <c:axId val="375491776"/>
        <c:scaling>
          <c:orientation val="minMax"/>
          <c:max val="2.5"/>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375492168"/>
        <c:crosses val="max"/>
        <c:crossBetween val="between"/>
      </c:valAx>
      <c:dateAx>
        <c:axId val="375492168"/>
        <c:scaling>
          <c:orientation val="minMax"/>
        </c:scaling>
        <c:delete val="1"/>
        <c:axPos val="b"/>
        <c:numFmt formatCode="m&quot;月&quot;d&quot;日&quot;;@" sourceLinked="1"/>
        <c:majorTickMark val="out"/>
        <c:minorTickMark val="none"/>
        <c:tickLblPos val="nextTo"/>
        <c:crossAx val="375491776"/>
        <c:crosses val="autoZero"/>
        <c:auto val="1"/>
        <c:lblOffset val="100"/>
        <c:baseTimeUnit val="days"/>
        <c:majorUnit val="1"/>
        <c:minorUnit val="1"/>
      </c:dateAx>
      <c:spPr>
        <a:noFill/>
        <a:ln>
          <a:noFill/>
        </a:ln>
        <a:effectLst/>
      </c:spPr>
    </c:plotArea>
    <c:legend>
      <c:legendPos val="r"/>
      <c:layout>
        <c:manualLayout>
          <c:xMode val="edge"/>
          <c:yMode val="edge"/>
          <c:x val="4.6398641346302304E-2"/>
          <c:y val="2.0715404205047618E-2"/>
          <c:w val="0.21928104575163399"/>
          <c:h val="0.23713058160723541"/>
        </c:manualLayout>
      </c:layout>
      <c:overlay val="0"/>
      <c:spPr>
        <a:solidFill>
          <a:srgbClr val="FFFFFF">
            <a:alpha val="43137"/>
          </a:srgb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0.41405</cdr:x>
      <cdr:y>0.15504</cdr:y>
    </cdr:from>
    <cdr:to>
      <cdr:x>0.96887</cdr:x>
      <cdr:y>0.26304</cdr:y>
    </cdr:to>
    <cdr:sp macro="" textlink="">
      <cdr:nvSpPr>
        <cdr:cNvPr id="2" name="文本框 1"/>
        <cdr:cNvSpPr txBox="1"/>
      </cdr:nvSpPr>
      <cdr:spPr>
        <a:xfrm xmlns:a="http://schemas.openxmlformats.org/drawingml/2006/main">
          <a:off x="4022725" y="695570"/>
          <a:ext cx="5390327" cy="484519"/>
        </a:xfrm>
        <a:prstGeom xmlns:a="http://schemas.openxmlformats.org/drawingml/2006/main" prst="rect">
          <a:avLst/>
        </a:prstGeom>
        <a:solidFill xmlns:a="http://schemas.openxmlformats.org/drawingml/2006/main">
          <a:sysClr val="window" lastClr="FFFFFF"/>
        </a:solidFill>
      </cdr:spPr>
      <cdr:txBody>
        <a:bodyPr xmlns:a="http://schemas.openxmlformats.org/drawingml/2006/main" wrap="square" rtlCol="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kumimoji="0" lang="zh-CN" altLang="en-US"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官方预警指数</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kumimoji="0" lang="en-US" altLang="zh-CN" sz="1050" b="0" i="0" u="none" strike="noStrike" kern="0" cap="none" spc="0" normalizeH="0" baseline="0" noProof="0">
              <a:ln>
                <a:noFill/>
              </a:ln>
              <a:solidFill>
                <a:sysClr val="windowText" lastClr="000000"/>
              </a:solidFill>
              <a:effectLst/>
              <a:uLnTx/>
              <a:uFillTx/>
              <a:latin typeface="Cambria Math" panose="02040503050406030204" pitchFamily="18" charset="0"/>
              <a:ea typeface="+mn-ea"/>
              <a:cs typeface="+mn-cs"/>
            </a:rPr>
            <a:t>𝑎_𝑜</a:t>
          </a:r>
          <a:r>
            <a:rPr kumimoji="0" lang="en-US" altLang="zh-CN" sz="1100" b="0" i="0" u="none" strike="noStrike" kern="0" cap="none" spc="0" normalizeH="0" baseline="0" noProof="0">
              <a:ln>
                <a:noFill/>
              </a:ln>
              <a:solidFill>
                <a:sysClr val="windowText" lastClr="000000"/>
              </a:solidFill>
              <a:effectLst/>
              <a:uLnTx/>
              <a:uFillTx/>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天滚动频次</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𝑎_𝑓</a:t>
          </a:r>
          <a:r>
            <a:rPr lang="en-US" altLang="zh-CN" sz="1100">
              <a:latin typeface="黑体" panose="02010609060101010101" pitchFamily="49" charset="-122"/>
              <a:ea typeface="黑体" panose="02010609060101010101" pitchFamily="49" charset="-122"/>
            </a:rPr>
            <a:t>)/30</a:t>
          </a:r>
          <a:r>
            <a:rPr lang="zh-CN" altLang="en-US" sz="1100">
              <a:latin typeface="黑体" panose="02010609060101010101" pitchFamily="49" charset="-122"/>
              <a:ea typeface="黑体" panose="02010609060101010101" pitchFamily="49" charset="-122"/>
            </a:rPr>
            <a:t>天</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事件性质指数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40%+</a:t>
          </a:r>
          <a:r>
            <a:rPr lang="zh-CN" altLang="en-US" sz="1100">
              <a:latin typeface="黑体" panose="02010609060101010101" pitchFamily="49" charset="-122"/>
              <a:ea typeface="黑体" panose="02010609060101010101" pitchFamily="49" charset="-122"/>
            </a:rPr>
            <a:t>事件范围指数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事件后果指数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zh-CN" altLang="en-US" sz="1100">
              <a:latin typeface="黑体" panose="02010609060101010101" pitchFamily="49" charset="-122"/>
              <a:ea typeface="黑体" panose="02010609060101010101" pitchFamily="49" charset="-122"/>
            </a:rPr>
            <a:t>事件针对性指数</a:t>
          </a:r>
          <a:r>
            <a:rPr lang="en-US" altLang="zh-CN" sz="1100">
              <a:latin typeface="黑体" panose="02010609060101010101" pitchFamily="49" charset="-122"/>
              <a:ea typeface="黑体" panose="02010609060101010101" pitchFamily="49" charset="-122"/>
            </a:rPr>
            <a:t>(</a:t>
          </a:r>
          <a:r>
            <a:rPr lang="en-US" altLang="zh-CN" sz="1050" b="0" i="0">
              <a:effectLst/>
              <a:latin typeface="Cambria Math" panose="02040503050406030204" pitchFamily="18" charset="0"/>
              <a:ea typeface="+mn-ea"/>
              <a:cs typeface="+mn-cs"/>
            </a:rPr>
            <a:t>𝑊</a:t>
          </a:r>
          <a:r>
            <a:rPr lang="en-US" altLang="zh-CN" sz="1050" b="0" i="0" baseline="-25000">
              <a:effectLst/>
              <a:latin typeface="Cambria Math" panose="02040503050406030204" pitchFamily="18" charset="0"/>
              <a:ea typeface="+mn-ea"/>
              <a:cs typeface="+mn-cs"/>
            </a:rPr>
            <a:t>𝑖</a:t>
          </a:r>
          <a:r>
            <a:rPr lang="en-US" altLang="zh-CN" sz="1100">
              <a:latin typeface="黑体" panose="02010609060101010101" pitchFamily="49" charset="-122"/>
              <a:ea typeface="黑体" panose="02010609060101010101" pitchFamily="49" charset="-122"/>
            </a:rPr>
            <a:t>)</a:t>
          </a:r>
          <a:r>
            <a:rPr lang="zh-CN" altLang="en-US" sz="1100">
              <a:latin typeface="黑体" panose="02010609060101010101" pitchFamily="49" charset="-122"/>
              <a:ea typeface="黑体" panose="02010609060101010101" pitchFamily="49" charset="-122"/>
            </a:rPr>
            <a:t>*</a:t>
          </a:r>
          <a:r>
            <a:rPr lang="en-US" altLang="zh-CN" sz="1100">
              <a:latin typeface="黑体" panose="02010609060101010101" pitchFamily="49" charset="-122"/>
              <a:ea typeface="黑体" panose="02010609060101010101" pitchFamily="49" charset="-122"/>
            </a:rPr>
            <a:t>20%)</a:t>
          </a:r>
          <a:r>
            <a:rPr lang="en-US" altLang="zh-CN" sz="1100">
              <a:effectLst/>
              <a:latin typeface="+mn-lt"/>
              <a:ea typeface="+mn-ea"/>
              <a:cs typeface="+mn-cs"/>
            </a:rPr>
            <a:t>/</a:t>
          </a:r>
          <a:r>
            <a:rPr lang="zh-CN" altLang="zh-CN" sz="1100">
              <a:effectLst/>
              <a:latin typeface="黑体" panose="02010609060101010101" pitchFamily="49" charset="-122"/>
              <a:ea typeface="黑体" panose="02010609060101010101" pitchFamily="49" charset="-122"/>
              <a:cs typeface="+mn-cs"/>
            </a:rPr>
            <a:t>地区人口系数</a:t>
          </a:r>
          <a:r>
            <a:rPr lang="en-US" altLang="zh-CN" sz="1100">
              <a:effectLst/>
              <a:latin typeface="黑体" panose="02010609060101010101" pitchFamily="49" charset="-122"/>
              <a:ea typeface="黑体" panose="02010609060101010101" pitchFamily="49" charset="-122"/>
              <a:cs typeface="+mn-cs"/>
            </a:rPr>
            <a:t>(</a:t>
          </a:r>
          <a:r>
            <a:rPr lang="en-US" altLang="zh-CN" sz="1100" b="0" i="0">
              <a:effectLst/>
              <a:latin typeface="+mn-lt"/>
              <a:ea typeface="+mn-ea"/>
              <a:cs typeface="+mn-cs"/>
            </a:rPr>
            <a:t>𝑥_𝑝</a:t>
          </a:r>
          <a:r>
            <a:rPr lang="en-US" altLang="zh-CN" sz="1100">
              <a:effectLst/>
              <a:latin typeface="+mn-lt"/>
              <a:ea typeface="+mn-ea"/>
              <a:cs typeface="+mn-cs"/>
            </a:rPr>
            <a:t>)</a:t>
          </a:r>
          <a:endParaRPr lang="zh-CN" altLang="en-US" sz="1100">
            <a:latin typeface="黑体" panose="02010609060101010101" pitchFamily="49" charset="-122"/>
            <a:ea typeface="黑体" panose="02010609060101010101" pitchFamily="49" charset="-122"/>
          </a:endParaRPr>
        </a:p>
      </cdr:txBody>
    </cdr:sp>
  </cdr:relSizeAnchor>
  <cdr:relSizeAnchor xmlns:cdr="http://schemas.openxmlformats.org/drawingml/2006/chartDrawing">
    <cdr:from>
      <cdr:x>0.51867</cdr:x>
      <cdr:y>0.09625</cdr:y>
    </cdr:from>
    <cdr:to>
      <cdr:x>0.9716</cdr:x>
      <cdr:y>0.16202</cdr:y>
    </cdr:to>
    <cdr:sp macro="" textlink="">
      <cdr:nvSpPr>
        <cdr:cNvPr id="3" name="文本框 2"/>
        <cdr:cNvSpPr txBox="1"/>
      </cdr:nvSpPr>
      <cdr:spPr>
        <a:xfrm xmlns:a="http://schemas.openxmlformats.org/drawingml/2006/main">
          <a:off x="5039099" y="431800"/>
          <a:ext cx="4400483" cy="29505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zh-CN" altLang="en-US" sz="1200">
              <a:latin typeface="黑体" panose="02010609060101010101" pitchFamily="49" charset="-122"/>
              <a:ea typeface="黑体" panose="02010609060101010101" pitchFamily="49" charset="-122"/>
            </a:rPr>
            <a:t>当日预警等级指数（</a:t>
          </a:r>
          <a:r>
            <a:rPr lang="en-US" altLang="zh-CN" sz="1200">
              <a:latin typeface="黑体" panose="02010609060101010101" pitchFamily="49" charset="-122"/>
              <a:ea typeface="黑体" panose="02010609060101010101" pitchFamily="49" charset="-122"/>
            </a:rPr>
            <a:t>DWLI</a:t>
          </a:r>
          <a:r>
            <a:rPr lang="zh-CN" altLang="en-US" sz="1200">
              <a:latin typeface="黑体" panose="02010609060101010101" pitchFamily="49" charset="-122"/>
              <a:ea typeface="黑体" panose="02010609060101010101" pitchFamily="49" charset="-122"/>
            </a:rPr>
            <a:t>）</a:t>
          </a:r>
          <a:r>
            <a:rPr lang="en-US" altLang="zh-CN" sz="120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𝑎_𝑜+(𝑎_𝑓/30+</a:t>
          </a:r>
          <a:r>
            <a:rPr lang="en-US" altLang="zh-CN" sz="1100" i="0">
              <a:effectLst/>
              <a:latin typeface="Cambria Math" panose="02040503050406030204" pitchFamily="18" charset="0"/>
              <a:ea typeface="+mn-ea"/>
              <a:cs typeface="+mn-cs"/>
            </a:rPr>
            <a:t>∑_(</a:t>
          </a:r>
          <a:r>
            <a:rPr lang="en-US" altLang="zh-CN" sz="1100" b="0" i="0">
              <a:effectLst/>
              <a:latin typeface="Cambria Math" panose="02040503050406030204" pitchFamily="18" charset="0"/>
              <a:ea typeface="+mn-ea"/>
              <a:cs typeface="+mn-cs"/>
            </a:rPr>
            <a:t>𝑖</a:t>
          </a:r>
          <a:r>
            <a:rPr lang="en-US" altLang="zh-CN" sz="1100" i="0">
              <a:effectLst/>
              <a:latin typeface="Cambria Math" panose="02040503050406030204" pitchFamily="18" charset="0"/>
              <a:ea typeface="+mn-ea"/>
              <a:cs typeface="+mn-cs"/>
            </a:rPr>
            <a:t>=1)</a:t>
          </a:r>
          <a:r>
            <a:rPr lang="en-US" altLang="zh-CN" sz="1100" b="0" i="0">
              <a:effectLst/>
              <a:latin typeface="Cambria Math" panose="02040503050406030204" pitchFamily="18" charset="0"/>
              <a:ea typeface="+mn-ea"/>
              <a:cs typeface="+mn-cs"/>
            </a:rPr>
            <a:t>^𝑛</a:t>
          </a:r>
          <a:r>
            <a:rPr lang="en-US" altLang="zh-CN" sz="1100" b="0" i="0" baseline="-25000">
              <a:effectLst/>
              <a:latin typeface="Cambria Math" panose="02040503050406030204" pitchFamily="18" charset="0"/>
              <a:ea typeface="+mn-ea"/>
              <a:cs typeface="+mn-cs"/>
            </a:rPr>
            <a:t>▒</a:t>
          </a:r>
          <a:r>
            <a:rPr lang="en-US" altLang="zh-CN" sz="1100" b="0" i="0">
              <a:effectLst/>
              <a:latin typeface="Cambria Math" panose="02040503050406030204" pitchFamily="18" charset="0"/>
              <a:ea typeface="+mn-ea"/>
              <a:cs typeface="+mn-cs"/>
            </a:rPr>
            <a:t>𝐼</a:t>
          </a:r>
          <a:r>
            <a:rPr lang="en-US" altLang="zh-CN" sz="1100" b="0" i="0" baseline="-25000">
              <a:effectLst/>
              <a:latin typeface="Cambria Math" panose="02040503050406030204" pitchFamily="18" charset="0"/>
              <a:ea typeface="+mn-ea"/>
              <a:cs typeface="+mn-cs"/>
            </a:rPr>
            <a:t>𝑖</a:t>
          </a:r>
          <a:r>
            <a:rPr lang="en-US" altLang="zh-CN" sz="1100" b="0" i="0">
              <a:effectLst/>
              <a:latin typeface="Cambria Math" panose="02040503050406030204" pitchFamily="18" charset="0"/>
              <a:ea typeface="+mn-ea"/>
              <a:cs typeface="+mn-cs"/>
            </a:rPr>
            <a:t>𝑊</a:t>
          </a:r>
          <a:r>
            <a:rPr lang="en-US" altLang="zh-CN" sz="1100" b="0" i="0" baseline="-25000">
              <a:effectLst/>
              <a:latin typeface="Cambria Math" panose="02040503050406030204" pitchFamily="18" charset="0"/>
              <a:ea typeface="+mn-ea"/>
              <a:cs typeface="+mn-cs"/>
            </a:rPr>
            <a:t>𝑖</a:t>
          </a:r>
          <a:r>
            <a:rPr lang="en-US" altLang="zh-CN" sz="1200" i="0">
              <a:latin typeface="黑体" panose="02010609060101010101" pitchFamily="49" charset="-122"/>
              <a:ea typeface="黑体" panose="02010609060101010101" pitchFamily="49" charset="-122"/>
            </a:rPr>
            <a:t>)</a:t>
          </a:r>
          <a:r>
            <a:rPr lang="en-US" altLang="zh-CN" sz="1100" b="0" i="0">
              <a:effectLst/>
              <a:latin typeface="Cambria Math" panose="02040503050406030204" pitchFamily="18" charset="0"/>
              <a:ea typeface="+mn-ea"/>
              <a:cs typeface="+mn-cs"/>
            </a:rPr>
            <a:t>/</a:t>
          </a:r>
          <a:r>
            <a:rPr lang="en-US" altLang="zh-CN" sz="1100" b="0" i="0">
              <a:effectLst/>
              <a:latin typeface="+mn-lt"/>
              <a:ea typeface="+mn-ea"/>
              <a:cs typeface="+mn-cs"/>
            </a:rPr>
            <a:t>𝑥_𝑝</a:t>
          </a:r>
          <a:endParaRPr lang="zh-CN" altLang="en-US" sz="1200" i="0">
            <a:latin typeface="黑体" panose="02010609060101010101" pitchFamily="49" charset="-122"/>
            <a:ea typeface="黑体" panose="02010609060101010101" pitchFamily="49" charset="-122"/>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FE918-906A-4929-BD13-D0DDFA04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11</Pages>
  <Words>690</Words>
  <Characters>3939</Characters>
  <Application>Microsoft Office Word</Application>
  <DocSecurity>0</DocSecurity>
  <Lines>32</Lines>
  <Paragraphs>9</Paragraphs>
  <ScaleCrop>false</ScaleCrop>
  <Company>Microsoft</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王真/健康安全环保部/国际公司/有限公司</dc:creator>
  <cp:keywords/>
  <dc:description/>
  <cp:lastModifiedBy>胡大洋</cp:lastModifiedBy>
  <cp:revision>127</cp:revision>
  <dcterms:created xsi:type="dcterms:W3CDTF">2014-07-01T02:33:00Z</dcterms:created>
  <dcterms:modified xsi:type="dcterms:W3CDTF">2015-03-02T01:03:00Z</dcterms:modified>
</cp:coreProperties>
</file>