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7BF" w:rsidRDefault="005732F8" w:rsidP="005732F8">
      <w:pPr>
        <w:pStyle w:val="Titel"/>
      </w:pPr>
      <w:r>
        <w:t>Testplan</w:t>
      </w:r>
    </w:p>
    <w:p w:rsidR="005732F8" w:rsidRDefault="005732F8" w:rsidP="005732F8"/>
    <w:p w:rsidR="005732F8" w:rsidRDefault="005732F8" w:rsidP="005732F8">
      <w:pPr>
        <w:pStyle w:val="Ondertitel"/>
      </w:pPr>
      <w:r>
        <w:t>Kelvin Broekman</w:t>
      </w:r>
    </w:p>
    <w:p w:rsidR="005732F8" w:rsidRDefault="005732F8" w:rsidP="005732F8">
      <w:r>
        <w:t>V2C</w:t>
      </w:r>
    </w:p>
    <w:p w:rsidR="005732F8" w:rsidRDefault="005732F8" w:rsidP="005732F8"/>
    <w:p w:rsidR="005732F8" w:rsidRDefault="005732F8" w:rsidP="005732F8"/>
    <w:p w:rsidR="005732F8" w:rsidRDefault="005732F8" w:rsidP="005732F8"/>
    <w:p w:rsidR="005732F8" w:rsidRDefault="005732F8" w:rsidP="005732F8"/>
    <w:p w:rsidR="005732F8" w:rsidRDefault="005732F8" w:rsidP="005732F8"/>
    <w:p w:rsidR="005732F8" w:rsidRDefault="005732F8" w:rsidP="005732F8"/>
    <w:p w:rsidR="005732F8" w:rsidRDefault="005732F8" w:rsidP="005732F8">
      <w:r>
        <w:t>Versie 1.0</w:t>
      </w:r>
    </w:p>
    <w:p w:rsidR="005732F8" w:rsidRDefault="005732F8" w:rsidP="005732F8">
      <w:r>
        <w:br w:type="page"/>
      </w:r>
      <w:bookmarkStart w:id="0" w:name="_GoBack"/>
      <w:bookmarkEnd w:id="0"/>
    </w:p>
    <w:p w:rsidR="005732F8" w:rsidRDefault="005732F8" w:rsidP="005732F8">
      <w:pPr>
        <w:pStyle w:val="Titel"/>
      </w:pPr>
      <w:r>
        <w:lastRenderedPageBreak/>
        <w:t>Introductie</w:t>
      </w:r>
    </w:p>
    <w:p w:rsidR="005732F8" w:rsidRDefault="005732F8"/>
    <w:p w:rsidR="005732F8" w:rsidRPr="00CB6D8D" w:rsidRDefault="005732F8" w:rsidP="005732F8">
      <w:pPr>
        <w:spacing w:after="200" w:line="276" w:lineRule="auto"/>
      </w:pPr>
      <w:r w:rsidRPr="00CB6D8D">
        <w:t xml:space="preserve">De </w:t>
      </w:r>
      <w:proofErr w:type="spellStart"/>
      <w:r w:rsidRPr="00CB6D8D">
        <w:t>webservice</w:t>
      </w:r>
      <w:proofErr w:type="spellEnd"/>
      <w:r w:rsidRPr="00CB6D8D">
        <w:t xml:space="preserve"> heeft als functie het terugsturen van de standaarddeviatie uit de meegegeven getallenreeks. Er worden in totaal 5 getallen meegestuurd in de </w:t>
      </w:r>
      <w:proofErr w:type="spellStart"/>
      <w:r w:rsidRPr="00CB6D8D">
        <w:t>request</w:t>
      </w:r>
      <w:proofErr w:type="spellEnd"/>
      <w:r w:rsidRPr="00CB6D8D">
        <w:t xml:space="preserve">. De </w:t>
      </w:r>
      <w:proofErr w:type="spellStart"/>
      <w:r w:rsidRPr="00CB6D8D">
        <w:t>webservice</w:t>
      </w:r>
      <w:proofErr w:type="spellEnd"/>
      <w:r w:rsidRPr="00CB6D8D">
        <w:t xml:space="preserve"> valideert deze getallen en maakt via een berekening een response aan die wordt teruggestuurd naar de receiver.</w:t>
      </w:r>
    </w:p>
    <w:p w:rsidR="005732F8" w:rsidRDefault="005732F8">
      <w:r>
        <w:br w:type="page"/>
      </w:r>
    </w:p>
    <w:p w:rsidR="005732F8" w:rsidRDefault="005732F8" w:rsidP="005732F8">
      <w:pPr>
        <w:pStyle w:val="Titel"/>
      </w:pPr>
      <w:r>
        <w:lastRenderedPageBreak/>
        <w:t>Testomgeving</w:t>
      </w:r>
    </w:p>
    <w:p w:rsidR="005732F8" w:rsidRDefault="005732F8"/>
    <w:p w:rsidR="005732F8" w:rsidRDefault="005732F8" w:rsidP="005732F8">
      <w:pPr>
        <w:ind w:left="360"/>
      </w:pPr>
      <w:r w:rsidRPr="00CB6D8D">
        <w:t xml:space="preserve">Om de service te testen moet deze eerst met </w:t>
      </w:r>
      <w:proofErr w:type="spellStart"/>
      <w:r w:rsidRPr="00CB6D8D">
        <w:t>Tomcat</w:t>
      </w:r>
      <w:proofErr w:type="spellEnd"/>
      <w:r w:rsidRPr="00CB6D8D">
        <w:t xml:space="preserve"> worden opgestart. Dit gebeurt automatisch wanneer de service in </w:t>
      </w:r>
      <w:proofErr w:type="spellStart"/>
      <w:r w:rsidRPr="00CB6D8D">
        <w:t>Intellij</w:t>
      </w:r>
      <w:proofErr w:type="spellEnd"/>
      <w:r w:rsidRPr="00CB6D8D">
        <w:t xml:space="preserve"> wordt gestart. Nu de service is opgestart, moet er in </w:t>
      </w:r>
      <w:proofErr w:type="spellStart"/>
      <w:r w:rsidRPr="00CB6D8D">
        <w:t>SoapUI</w:t>
      </w:r>
      <w:proofErr w:type="spellEnd"/>
      <w:r w:rsidRPr="00CB6D8D">
        <w:t xml:space="preserve"> een </w:t>
      </w:r>
      <w:proofErr w:type="spellStart"/>
      <w:r w:rsidRPr="00CB6D8D">
        <w:t>request</w:t>
      </w:r>
      <w:proofErr w:type="spellEnd"/>
      <w:r w:rsidRPr="00CB6D8D">
        <w:t xml:space="preserve"> worden verstuurd. </w:t>
      </w:r>
    </w:p>
    <w:p w:rsidR="005732F8" w:rsidRPr="00CB6D8D" w:rsidRDefault="005732F8" w:rsidP="005732F8">
      <w:pPr>
        <w:ind w:left="360"/>
      </w:pPr>
      <w:r>
        <w:t xml:space="preserve">Maak met </w:t>
      </w:r>
      <w:proofErr w:type="spellStart"/>
      <w:r>
        <w:t>SoapUI</w:t>
      </w:r>
      <w:proofErr w:type="spellEnd"/>
      <w:r>
        <w:t xml:space="preserve"> een verbinding naar de service. Stuur hierna een soap bericht naar de service bestaande uit een header en een body met 5 </w:t>
      </w:r>
      <w:proofErr w:type="spellStart"/>
      <w:r>
        <w:t>getallen.</w:t>
      </w:r>
      <w:r w:rsidRPr="00CB6D8D">
        <w:t>oor</w:t>
      </w:r>
      <w:proofErr w:type="spellEnd"/>
      <w:r w:rsidRPr="00CB6D8D">
        <w:t xml:space="preserve"> een nieuw project in </w:t>
      </w:r>
      <w:proofErr w:type="spellStart"/>
      <w:r w:rsidRPr="00CB6D8D">
        <w:t>SoapUI</w:t>
      </w:r>
      <w:proofErr w:type="spellEnd"/>
      <w:r w:rsidRPr="00CB6D8D">
        <w:t xml:space="preserve"> aan te maken en de URL van je </w:t>
      </w:r>
      <w:proofErr w:type="spellStart"/>
      <w:r w:rsidRPr="00CB6D8D">
        <w:t>wsdl</w:t>
      </w:r>
      <w:proofErr w:type="spellEnd"/>
      <w:r w:rsidRPr="00CB6D8D">
        <w:t xml:space="preserve"> uit de browser te gebruiken als </w:t>
      </w:r>
      <w:proofErr w:type="spellStart"/>
      <w:r w:rsidRPr="00CB6D8D">
        <w:t>wsdl</w:t>
      </w:r>
      <w:proofErr w:type="spellEnd"/>
      <w:r w:rsidRPr="00CB6D8D">
        <w:t>. Nu er een verbinding ligt, wordt er op basis van input waarden een Soap enveloppe gegenereerd. Voer in de body van dit bericht 5 getallen in en stuur dit bericht naar de service. Als resultaat wordt hier een response gegeven met de standaarddeviatie van de ingevoerde getallenreeks.</w:t>
      </w:r>
    </w:p>
    <w:p w:rsidR="005732F8" w:rsidRDefault="005732F8">
      <w:r>
        <w:br w:type="page"/>
      </w:r>
    </w:p>
    <w:p w:rsidR="005732F8" w:rsidRDefault="005732F8" w:rsidP="005732F8">
      <w:pPr>
        <w:pStyle w:val="Titel"/>
      </w:pPr>
      <w:proofErr w:type="spellStart"/>
      <w:r>
        <w:lastRenderedPageBreak/>
        <w:t>Smoketest</w:t>
      </w:r>
      <w:proofErr w:type="spellEnd"/>
    </w:p>
    <w:p w:rsidR="005732F8" w:rsidRDefault="005732F8"/>
    <w:p w:rsidR="005732F8" w:rsidRDefault="005732F8" w:rsidP="005732F8">
      <w:pPr>
        <w:ind w:left="360"/>
      </w:pPr>
      <w:r>
        <w:t xml:space="preserve">Om de service te testen sturen we een leeg soap bericht naar de service om te kijken of de juiste output wordt teruggestuurd. In dit geval verwachten we een response terug zonder waarden. Als we een response krijgen betekent dit dat er een verbinding is met de service vanuit </w:t>
      </w:r>
      <w:proofErr w:type="spellStart"/>
      <w:r>
        <w:t>soapUI</w:t>
      </w:r>
      <w:proofErr w:type="spellEnd"/>
      <w:r>
        <w:t>.</w:t>
      </w:r>
    </w:p>
    <w:p w:rsidR="005732F8" w:rsidRDefault="005732F8">
      <w:r>
        <w:br w:type="page"/>
      </w:r>
    </w:p>
    <w:p w:rsidR="005732F8" w:rsidRDefault="005732F8" w:rsidP="005732F8">
      <w:pPr>
        <w:pStyle w:val="Titel"/>
      </w:pPr>
      <w:r>
        <w:lastRenderedPageBreak/>
        <w:t>Black box test</w:t>
      </w:r>
    </w:p>
    <w:p w:rsidR="005732F8" w:rsidRDefault="005732F8"/>
    <w:p w:rsidR="005732F8" w:rsidRDefault="005732F8" w:rsidP="005732F8">
      <w:r>
        <w:t xml:space="preserve">Wanneer ik in </w:t>
      </w:r>
      <w:proofErr w:type="spellStart"/>
      <w:r>
        <w:t>SoapUI</w:t>
      </w:r>
      <w:proofErr w:type="spellEnd"/>
      <w:r>
        <w:t xml:space="preserve"> een </w:t>
      </w:r>
      <w:proofErr w:type="spellStart"/>
      <w:r>
        <w:t>request</w:t>
      </w:r>
      <w:proofErr w:type="spellEnd"/>
      <w:r>
        <w:t xml:space="preserve"> verstuur met 5 getallen, verwacht ik een response terug met de standaarddeviatie van die getallen. Voor de </w:t>
      </w:r>
      <w:proofErr w:type="spellStart"/>
      <w:r>
        <w:t>blackbox</w:t>
      </w:r>
      <w:proofErr w:type="spellEnd"/>
      <w:r>
        <w:t xml:space="preserve"> testen gebruik ik de volgende invoeringen in </w:t>
      </w:r>
      <w:proofErr w:type="spellStart"/>
      <w:r>
        <w:t>SoapUI</w:t>
      </w:r>
      <w:proofErr w:type="spellEnd"/>
      <w:r>
        <w:t>.</w:t>
      </w:r>
    </w:p>
    <w:p w:rsidR="005732F8" w:rsidRPr="008A5E31" w:rsidRDefault="005732F8" w:rsidP="005732F8"/>
    <w:p w:rsidR="005732F8" w:rsidRPr="008A5E31" w:rsidRDefault="005732F8" w:rsidP="005732F8"/>
    <w:tbl>
      <w:tblPr>
        <w:tblStyle w:val="Tabelraster"/>
        <w:tblW w:w="8620" w:type="dxa"/>
        <w:tblLook w:val="04A0" w:firstRow="1" w:lastRow="0" w:firstColumn="1" w:lastColumn="0" w:noHBand="0" w:noVBand="1"/>
      </w:tblPr>
      <w:tblGrid>
        <w:gridCol w:w="1435"/>
        <w:gridCol w:w="1437"/>
        <w:gridCol w:w="1437"/>
        <w:gridCol w:w="1437"/>
        <w:gridCol w:w="1437"/>
        <w:gridCol w:w="1437"/>
      </w:tblGrid>
      <w:tr w:rsidR="005732F8" w:rsidTr="00D972F0">
        <w:trPr>
          <w:trHeight w:val="451"/>
        </w:trPr>
        <w:tc>
          <w:tcPr>
            <w:tcW w:w="1435" w:type="dxa"/>
          </w:tcPr>
          <w:p w:rsidR="005732F8" w:rsidRPr="005954F9" w:rsidRDefault="005732F8" w:rsidP="00D972F0">
            <w:pPr>
              <w:rPr>
                <w:b/>
              </w:rPr>
            </w:pPr>
            <w:r w:rsidRPr="005954F9">
              <w:rPr>
                <w:b/>
              </w:rPr>
              <w:t>Number1</w:t>
            </w:r>
          </w:p>
        </w:tc>
        <w:tc>
          <w:tcPr>
            <w:tcW w:w="1437" w:type="dxa"/>
          </w:tcPr>
          <w:p w:rsidR="005732F8" w:rsidRPr="005954F9" w:rsidRDefault="005732F8" w:rsidP="00D972F0">
            <w:pPr>
              <w:rPr>
                <w:b/>
              </w:rPr>
            </w:pPr>
            <w:r>
              <w:rPr>
                <w:b/>
              </w:rPr>
              <w:t>Number2</w:t>
            </w:r>
          </w:p>
        </w:tc>
        <w:tc>
          <w:tcPr>
            <w:tcW w:w="1437" w:type="dxa"/>
          </w:tcPr>
          <w:p w:rsidR="005732F8" w:rsidRPr="005954F9" w:rsidRDefault="005732F8" w:rsidP="00D972F0">
            <w:pPr>
              <w:rPr>
                <w:b/>
              </w:rPr>
            </w:pPr>
            <w:r>
              <w:rPr>
                <w:b/>
              </w:rPr>
              <w:t>Number3</w:t>
            </w:r>
          </w:p>
        </w:tc>
        <w:tc>
          <w:tcPr>
            <w:tcW w:w="1437" w:type="dxa"/>
          </w:tcPr>
          <w:p w:rsidR="005732F8" w:rsidRPr="005954F9" w:rsidRDefault="005732F8" w:rsidP="00D972F0">
            <w:pPr>
              <w:rPr>
                <w:b/>
              </w:rPr>
            </w:pPr>
            <w:r>
              <w:rPr>
                <w:b/>
              </w:rPr>
              <w:t>Number4</w:t>
            </w:r>
          </w:p>
        </w:tc>
        <w:tc>
          <w:tcPr>
            <w:tcW w:w="1437" w:type="dxa"/>
          </w:tcPr>
          <w:p w:rsidR="005732F8" w:rsidRPr="005954F9" w:rsidRDefault="005732F8" w:rsidP="00D972F0">
            <w:pPr>
              <w:rPr>
                <w:b/>
              </w:rPr>
            </w:pPr>
            <w:r>
              <w:rPr>
                <w:b/>
              </w:rPr>
              <w:t>Number5</w:t>
            </w:r>
          </w:p>
        </w:tc>
        <w:tc>
          <w:tcPr>
            <w:tcW w:w="1437" w:type="dxa"/>
          </w:tcPr>
          <w:p w:rsidR="005732F8" w:rsidRPr="005954F9" w:rsidRDefault="005732F8" w:rsidP="00D972F0">
            <w:pPr>
              <w:rPr>
                <w:b/>
              </w:rPr>
            </w:pPr>
            <w:proofErr w:type="spellStart"/>
            <w:r w:rsidRPr="005954F9">
              <w:rPr>
                <w:b/>
              </w:rPr>
              <w:t>Verwachte</w:t>
            </w:r>
            <w:proofErr w:type="spellEnd"/>
            <w:r w:rsidRPr="005954F9">
              <w:rPr>
                <w:b/>
              </w:rPr>
              <w:t xml:space="preserve"> </w:t>
            </w:r>
            <w:proofErr w:type="spellStart"/>
            <w:r w:rsidRPr="005954F9">
              <w:rPr>
                <w:b/>
              </w:rPr>
              <w:t>uitkomst</w:t>
            </w:r>
            <w:proofErr w:type="spellEnd"/>
          </w:p>
        </w:tc>
      </w:tr>
      <w:tr w:rsidR="005732F8" w:rsidTr="00D972F0">
        <w:trPr>
          <w:trHeight w:val="451"/>
        </w:trPr>
        <w:tc>
          <w:tcPr>
            <w:tcW w:w="1435" w:type="dxa"/>
          </w:tcPr>
          <w:p w:rsidR="005732F8" w:rsidRDefault="005732F8" w:rsidP="00D972F0">
            <w:r>
              <w:t>10</w:t>
            </w:r>
          </w:p>
        </w:tc>
        <w:tc>
          <w:tcPr>
            <w:tcW w:w="1437" w:type="dxa"/>
          </w:tcPr>
          <w:p w:rsidR="005732F8" w:rsidRDefault="005732F8" w:rsidP="00D972F0">
            <w:r>
              <w:t>15</w:t>
            </w:r>
          </w:p>
        </w:tc>
        <w:tc>
          <w:tcPr>
            <w:tcW w:w="1437" w:type="dxa"/>
          </w:tcPr>
          <w:p w:rsidR="005732F8" w:rsidRDefault="005732F8" w:rsidP="00D972F0">
            <w:r>
              <w:t>43</w:t>
            </w:r>
          </w:p>
        </w:tc>
        <w:tc>
          <w:tcPr>
            <w:tcW w:w="1437" w:type="dxa"/>
          </w:tcPr>
          <w:p w:rsidR="005732F8" w:rsidRDefault="005732F8" w:rsidP="00D972F0">
            <w:r>
              <w:t>23</w:t>
            </w:r>
          </w:p>
        </w:tc>
        <w:tc>
          <w:tcPr>
            <w:tcW w:w="1437" w:type="dxa"/>
          </w:tcPr>
          <w:p w:rsidR="005732F8" w:rsidRDefault="005732F8" w:rsidP="00D972F0">
            <w:r>
              <w:t>6</w:t>
            </w:r>
          </w:p>
        </w:tc>
        <w:tc>
          <w:tcPr>
            <w:tcW w:w="1437" w:type="dxa"/>
          </w:tcPr>
          <w:p w:rsidR="005732F8" w:rsidRDefault="005732F8" w:rsidP="00D972F0">
            <w:r>
              <w:t>13.09</w:t>
            </w:r>
          </w:p>
        </w:tc>
      </w:tr>
      <w:tr w:rsidR="005732F8" w:rsidTr="00D972F0">
        <w:trPr>
          <w:trHeight w:val="451"/>
        </w:trPr>
        <w:tc>
          <w:tcPr>
            <w:tcW w:w="1435" w:type="dxa"/>
          </w:tcPr>
          <w:p w:rsidR="005732F8" w:rsidRDefault="005732F8" w:rsidP="00D972F0">
            <w:r>
              <w:t>0</w:t>
            </w:r>
          </w:p>
        </w:tc>
        <w:tc>
          <w:tcPr>
            <w:tcW w:w="1437" w:type="dxa"/>
          </w:tcPr>
          <w:p w:rsidR="005732F8" w:rsidRDefault="005732F8" w:rsidP="00D972F0">
            <w:r>
              <w:t>15</w:t>
            </w:r>
          </w:p>
        </w:tc>
        <w:tc>
          <w:tcPr>
            <w:tcW w:w="1437" w:type="dxa"/>
          </w:tcPr>
          <w:p w:rsidR="005732F8" w:rsidRDefault="005732F8" w:rsidP="00D972F0">
            <w:r>
              <w:t>43</w:t>
            </w:r>
          </w:p>
        </w:tc>
        <w:tc>
          <w:tcPr>
            <w:tcW w:w="1437" w:type="dxa"/>
          </w:tcPr>
          <w:p w:rsidR="005732F8" w:rsidRDefault="005732F8" w:rsidP="00D972F0">
            <w:r>
              <w:t>23</w:t>
            </w:r>
          </w:p>
        </w:tc>
        <w:tc>
          <w:tcPr>
            <w:tcW w:w="1437" w:type="dxa"/>
          </w:tcPr>
          <w:p w:rsidR="005732F8" w:rsidRDefault="005732F8" w:rsidP="00D972F0">
            <w:r>
              <w:t>6</w:t>
            </w:r>
          </w:p>
        </w:tc>
        <w:tc>
          <w:tcPr>
            <w:tcW w:w="1437" w:type="dxa"/>
          </w:tcPr>
          <w:p w:rsidR="005732F8" w:rsidRDefault="005732F8" w:rsidP="00D972F0">
            <w:r>
              <w:t xml:space="preserve">Soap </w:t>
            </w:r>
            <w:proofErr w:type="spellStart"/>
            <w:r>
              <w:t>foutmelding</w:t>
            </w:r>
            <w:proofErr w:type="spellEnd"/>
          </w:p>
        </w:tc>
      </w:tr>
      <w:tr w:rsidR="005732F8" w:rsidTr="00D972F0">
        <w:trPr>
          <w:trHeight w:val="466"/>
        </w:trPr>
        <w:tc>
          <w:tcPr>
            <w:tcW w:w="1435" w:type="dxa"/>
          </w:tcPr>
          <w:p w:rsidR="005732F8" w:rsidRDefault="005732F8" w:rsidP="00D972F0"/>
        </w:tc>
        <w:tc>
          <w:tcPr>
            <w:tcW w:w="1437" w:type="dxa"/>
          </w:tcPr>
          <w:p w:rsidR="005732F8" w:rsidRDefault="005732F8" w:rsidP="00D972F0"/>
        </w:tc>
        <w:tc>
          <w:tcPr>
            <w:tcW w:w="1437" w:type="dxa"/>
          </w:tcPr>
          <w:p w:rsidR="005732F8" w:rsidRDefault="005732F8" w:rsidP="00D972F0"/>
        </w:tc>
        <w:tc>
          <w:tcPr>
            <w:tcW w:w="1437" w:type="dxa"/>
          </w:tcPr>
          <w:p w:rsidR="005732F8" w:rsidRDefault="005732F8" w:rsidP="00D972F0"/>
        </w:tc>
        <w:tc>
          <w:tcPr>
            <w:tcW w:w="1437" w:type="dxa"/>
          </w:tcPr>
          <w:p w:rsidR="005732F8" w:rsidRDefault="005732F8" w:rsidP="00D972F0"/>
        </w:tc>
        <w:tc>
          <w:tcPr>
            <w:tcW w:w="1437" w:type="dxa"/>
          </w:tcPr>
          <w:p w:rsidR="005732F8" w:rsidRDefault="005732F8" w:rsidP="00D972F0">
            <w:r>
              <w:t>Response object</w:t>
            </w:r>
          </w:p>
        </w:tc>
      </w:tr>
      <w:tr w:rsidR="005732F8" w:rsidTr="00D972F0">
        <w:trPr>
          <w:trHeight w:val="466"/>
        </w:trPr>
        <w:tc>
          <w:tcPr>
            <w:tcW w:w="1435" w:type="dxa"/>
          </w:tcPr>
          <w:p w:rsidR="005732F8" w:rsidRDefault="005732F8" w:rsidP="00D972F0">
            <w:r>
              <w:t>1055</w:t>
            </w:r>
          </w:p>
        </w:tc>
        <w:tc>
          <w:tcPr>
            <w:tcW w:w="1437" w:type="dxa"/>
          </w:tcPr>
          <w:p w:rsidR="005732F8" w:rsidRDefault="005732F8" w:rsidP="00D972F0">
            <w:r>
              <w:t>352</w:t>
            </w:r>
          </w:p>
        </w:tc>
        <w:tc>
          <w:tcPr>
            <w:tcW w:w="1437" w:type="dxa"/>
          </w:tcPr>
          <w:p w:rsidR="005732F8" w:rsidRDefault="005732F8" w:rsidP="00D972F0">
            <w:r>
              <w:t>362</w:t>
            </w:r>
          </w:p>
        </w:tc>
        <w:tc>
          <w:tcPr>
            <w:tcW w:w="1437" w:type="dxa"/>
          </w:tcPr>
          <w:p w:rsidR="005732F8" w:rsidRDefault="005732F8" w:rsidP="00D972F0">
            <w:r>
              <w:t>753</w:t>
            </w:r>
          </w:p>
        </w:tc>
        <w:tc>
          <w:tcPr>
            <w:tcW w:w="1437" w:type="dxa"/>
          </w:tcPr>
          <w:p w:rsidR="005732F8" w:rsidRDefault="005732F8" w:rsidP="00D972F0">
            <w:r>
              <w:t>75</w:t>
            </w:r>
          </w:p>
        </w:tc>
        <w:tc>
          <w:tcPr>
            <w:tcW w:w="1437" w:type="dxa"/>
          </w:tcPr>
          <w:p w:rsidR="005732F8" w:rsidRDefault="005732F8" w:rsidP="00D972F0">
            <w:r w:rsidRPr="008A5E31">
              <w:t>344.01</w:t>
            </w:r>
          </w:p>
        </w:tc>
      </w:tr>
    </w:tbl>
    <w:p w:rsidR="005732F8" w:rsidRDefault="005732F8">
      <w:r>
        <w:br w:type="page"/>
      </w:r>
    </w:p>
    <w:p w:rsidR="005732F8" w:rsidRDefault="005732F8" w:rsidP="005732F8">
      <w:pPr>
        <w:pStyle w:val="Titel"/>
      </w:pPr>
      <w:r>
        <w:lastRenderedPageBreak/>
        <w:t>Unit test</w:t>
      </w:r>
    </w:p>
    <w:p w:rsidR="005732F8" w:rsidRDefault="005732F8"/>
    <w:p w:rsidR="005732F8" w:rsidRDefault="005732F8" w:rsidP="005732F8">
      <w:pPr>
        <w:spacing w:after="200" w:line="276" w:lineRule="auto"/>
      </w:pPr>
      <w:r>
        <w:t xml:space="preserve">Voor de Unit tests maak ik gebruik van het </w:t>
      </w:r>
      <w:proofErr w:type="spellStart"/>
      <w:r>
        <w:t>framework</w:t>
      </w:r>
      <w:proofErr w:type="spellEnd"/>
      <w:r>
        <w:t xml:space="preserve"> JUnit5. Dit is een </w:t>
      </w:r>
      <w:proofErr w:type="spellStart"/>
      <w:r>
        <w:t>framework</w:t>
      </w:r>
      <w:proofErr w:type="spellEnd"/>
      <w:r>
        <w:t xml:space="preserve"> wat al in </w:t>
      </w:r>
      <w:proofErr w:type="spellStart"/>
      <w:r>
        <w:t>Intellij</w:t>
      </w:r>
      <w:proofErr w:type="spellEnd"/>
      <w:r>
        <w:t xml:space="preserve"> beschikbaar is. Deze tests worden uitgevoerd voor de klassen Berekening en Deviatie.</w:t>
      </w:r>
    </w:p>
    <w:p w:rsidR="005732F8" w:rsidRPr="008A5E31" w:rsidRDefault="005732F8" w:rsidP="00573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lang w:eastAsia="nl-NL"/>
        </w:rPr>
      </w:pPr>
      <w:r w:rsidRPr="008A5E31">
        <w:rPr>
          <w:rFonts w:ascii="Courier New" w:eastAsia="Times New Roman" w:hAnsi="Courier New" w:cs="Courier New"/>
          <w:b/>
          <w:bCs/>
          <w:color w:val="000080"/>
          <w:lang w:eastAsia="nl-NL"/>
        </w:rPr>
        <w:t xml:space="preserve">class </w:t>
      </w:r>
      <w:proofErr w:type="spellStart"/>
      <w:r w:rsidRPr="008A5E31">
        <w:rPr>
          <w:rFonts w:ascii="Courier New" w:eastAsia="Times New Roman" w:hAnsi="Courier New" w:cs="Courier New"/>
          <w:color w:val="000000"/>
          <w:lang w:eastAsia="nl-NL"/>
        </w:rPr>
        <w:t>BerekeningTest</w:t>
      </w:r>
      <w:proofErr w:type="spellEnd"/>
      <w:r w:rsidRPr="008A5E31">
        <w:rPr>
          <w:rFonts w:ascii="Courier New" w:eastAsia="Times New Roman" w:hAnsi="Courier New" w:cs="Courier New"/>
          <w:color w:val="000000"/>
          <w:lang w:eastAsia="nl-NL"/>
        </w:rPr>
        <w:t xml:space="preserve"> {</w:t>
      </w:r>
      <w:r w:rsidRPr="008A5E31">
        <w:rPr>
          <w:rFonts w:ascii="Courier New" w:eastAsia="Times New Roman" w:hAnsi="Courier New" w:cs="Courier New"/>
          <w:color w:val="000000"/>
          <w:lang w:eastAsia="nl-NL"/>
        </w:rPr>
        <w:br/>
        <w:t xml:space="preserve">    </w:t>
      </w:r>
      <w:r w:rsidRPr="008A5E31">
        <w:rPr>
          <w:rFonts w:ascii="Courier New" w:eastAsia="Times New Roman" w:hAnsi="Courier New" w:cs="Courier New"/>
          <w:color w:val="808000"/>
          <w:lang w:eastAsia="nl-NL"/>
        </w:rPr>
        <w:t>@</w:t>
      </w:r>
      <w:proofErr w:type="spellStart"/>
      <w:r w:rsidRPr="008A5E31">
        <w:rPr>
          <w:rFonts w:ascii="Courier New" w:eastAsia="Times New Roman" w:hAnsi="Courier New" w:cs="Courier New"/>
          <w:color w:val="808000"/>
          <w:lang w:eastAsia="nl-NL"/>
        </w:rPr>
        <w:t>BeforeEach</w:t>
      </w:r>
      <w:proofErr w:type="spellEnd"/>
      <w:r w:rsidRPr="008A5E31">
        <w:rPr>
          <w:rFonts w:ascii="Courier New" w:eastAsia="Times New Roman" w:hAnsi="Courier New" w:cs="Courier New"/>
          <w:color w:val="808000"/>
          <w:lang w:eastAsia="nl-NL"/>
        </w:rPr>
        <w:br/>
        <w:t xml:space="preserve">    </w:t>
      </w:r>
      <w:proofErr w:type="spellStart"/>
      <w:r w:rsidRPr="008A5E31">
        <w:rPr>
          <w:rFonts w:ascii="Courier New" w:eastAsia="Times New Roman" w:hAnsi="Courier New" w:cs="Courier New"/>
          <w:b/>
          <w:bCs/>
          <w:color w:val="000080"/>
          <w:lang w:eastAsia="nl-NL"/>
        </w:rPr>
        <w:t>void</w:t>
      </w:r>
      <w:proofErr w:type="spellEnd"/>
      <w:r w:rsidRPr="008A5E31">
        <w:rPr>
          <w:rFonts w:ascii="Courier New" w:eastAsia="Times New Roman" w:hAnsi="Courier New" w:cs="Courier New"/>
          <w:b/>
          <w:bCs/>
          <w:color w:val="000080"/>
          <w:lang w:eastAsia="nl-NL"/>
        </w:rPr>
        <w:t xml:space="preserve"> </w:t>
      </w:r>
      <w:proofErr w:type="spellStart"/>
      <w:r w:rsidRPr="008A5E31">
        <w:rPr>
          <w:rFonts w:ascii="Courier New" w:eastAsia="Times New Roman" w:hAnsi="Courier New" w:cs="Courier New"/>
          <w:color w:val="000000"/>
          <w:lang w:eastAsia="nl-NL"/>
        </w:rPr>
        <w:t>setUp</w:t>
      </w:r>
      <w:proofErr w:type="spellEnd"/>
      <w:r w:rsidRPr="008A5E31">
        <w:rPr>
          <w:rFonts w:ascii="Courier New" w:eastAsia="Times New Roman" w:hAnsi="Courier New" w:cs="Courier New"/>
          <w:color w:val="000000"/>
          <w:lang w:eastAsia="nl-NL"/>
        </w:rPr>
        <w:t>() {</w:t>
      </w:r>
      <w:r w:rsidRPr="008A5E31">
        <w:rPr>
          <w:rFonts w:ascii="Courier New" w:eastAsia="Times New Roman" w:hAnsi="Courier New" w:cs="Courier New"/>
          <w:color w:val="000000"/>
          <w:lang w:eastAsia="nl-NL"/>
        </w:rPr>
        <w:br/>
        <w:t xml:space="preserve">        </w:t>
      </w:r>
      <w:proofErr w:type="spellStart"/>
      <w:r w:rsidRPr="008A5E31">
        <w:rPr>
          <w:rFonts w:ascii="Courier New" w:eastAsia="Times New Roman" w:hAnsi="Courier New" w:cs="Courier New"/>
          <w:color w:val="000000"/>
          <w:lang w:eastAsia="nl-NL"/>
        </w:rPr>
        <w:t>System.</w:t>
      </w:r>
      <w:r w:rsidRPr="008A5E31">
        <w:rPr>
          <w:rFonts w:ascii="Courier New" w:eastAsia="Times New Roman" w:hAnsi="Courier New" w:cs="Courier New"/>
          <w:b/>
          <w:bCs/>
          <w:i/>
          <w:iCs/>
          <w:color w:val="660E7A"/>
          <w:lang w:eastAsia="nl-NL"/>
        </w:rPr>
        <w:t>out</w:t>
      </w:r>
      <w:r w:rsidRPr="008A5E31">
        <w:rPr>
          <w:rFonts w:ascii="Courier New" w:eastAsia="Times New Roman" w:hAnsi="Courier New" w:cs="Courier New"/>
          <w:color w:val="000000"/>
          <w:lang w:eastAsia="nl-NL"/>
        </w:rPr>
        <w:t>.println</w:t>
      </w:r>
      <w:proofErr w:type="spellEnd"/>
      <w:r w:rsidRPr="008A5E31">
        <w:rPr>
          <w:rFonts w:ascii="Courier New" w:eastAsia="Times New Roman" w:hAnsi="Courier New" w:cs="Courier New"/>
          <w:color w:val="000000"/>
          <w:lang w:eastAsia="nl-NL"/>
        </w:rPr>
        <w:t>(</w:t>
      </w:r>
      <w:r w:rsidRPr="008A5E31">
        <w:rPr>
          <w:rFonts w:ascii="Courier New" w:eastAsia="Times New Roman" w:hAnsi="Courier New" w:cs="Courier New"/>
          <w:b/>
          <w:bCs/>
          <w:color w:val="008000"/>
          <w:lang w:eastAsia="nl-NL"/>
        </w:rPr>
        <w:t>"set up berekening test"</w:t>
      </w:r>
      <w:r w:rsidRPr="008A5E31">
        <w:rPr>
          <w:rFonts w:ascii="Courier New" w:eastAsia="Times New Roman" w:hAnsi="Courier New" w:cs="Courier New"/>
          <w:color w:val="000000"/>
          <w:lang w:eastAsia="nl-NL"/>
        </w:rPr>
        <w:t>);</w:t>
      </w:r>
      <w:r w:rsidRPr="008A5E31">
        <w:rPr>
          <w:rFonts w:ascii="Courier New" w:eastAsia="Times New Roman" w:hAnsi="Courier New" w:cs="Courier New"/>
          <w:color w:val="000000"/>
          <w:lang w:eastAsia="nl-NL"/>
        </w:rPr>
        <w:br/>
        <w:t xml:space="preserve">    }</w:t>
      </w:r>
      <w:r w:rsidRPr="008A5E31">
        <w:rPr>
          <w:rFonts w:ascii="Courier New" w:eastAsia="Times New Roman" w:hAnsi="Courier New" w:cs="Courier New"/>
          <w:color w:val="000000"/>
          <w:lang w:eastAsia="nl-NL"/>
        </w:rPr>
        <w:br/>
      </w:r>
      <w:r w:rsidRPr="008A5E31">
        <w:rPr>
          <w:rFonts w:ascii="Courier New" w:eastAsia="Times New Roman" w:hAnsi="Courier New" w:cs="Courier New"/>
          <w:color w:val="000000"/>
          <w:lang w:eastAsia="nl-NL"/>
        </w:rPr>
        <w:br/>
        <w:t xml:space="preserve">    </w:t>
      </w:r>
      <w:r w:rsidRPr="008A5E31">
        <w:rPr>
          <w:rFonts w:ascii="Courier New" w:eastAsia="Times New Roman" w:hAnsi="Courier New" w:cs="Courier New"/>
          <w:color w:val="808000"/>
          <w:lang w:eastAsia="nl-NL"/>
        </w:rPr>
        <w:t>@</w:t>
      </w:r>
      <w:proofErr w:type="spellStart"/>
      <w:r w:rsidRPr="008A5E31">
        <w:rPr>
          <w:rFonts w:ascii="Courier New" w:eastAsia="Times New Roman" w:hAnsi="Courier New" w:cs="Courier New"/>
          <w:color w:val="808000"/>
          <w:lang w:eastAsia="nl-NL"/>
        </w:rPr>
        <w:t>AfterEach</w:t>
      </w:r>
      <w:proofErr w:type="spellEnd"/>
      <w:r w:rsidRPr="008A5E31">
        <w:rPr>
          <w:rFonts w:ascii="Courier New" w:eastAsia="Times New Roman" w:hAnsi="Courier New" w:cs="Courier New"/>
          <w:color w:val="808000"/>
          <w:lang w:eastAsia="nl-NL"/>
        </w:rPr>
        <w:br/>
        <w:t xml:space="preserve">    </w:t>
      </w:r>
      <w:proofErr w:type="spellStart"/>
      <w:r w:rsidRPr="008A5E31">
        <w:rPr>
          <w:rFonts w:ascii="Courier New" w:eastAsia="Times New Roman" w:hAnsi="Courier New" w:cs="Courier New"/>
          <w:b/>
          <w:bCs/>
          <w:color w:val="000080"/>
          <w:lang w:eastAsia="nl-NL"/>
        </w:rPr>
        <w:t>void</w:t>
      </w:r>
      <w:proofErr w:type="spellEnd"/>
      <w:r w:rsidRPr="008A5E31">
        <w:rPr>
          <w:rFonts w:ascii="Courier New" w:eastAsia="Times New Roman" w:hAnsi="Courier New" w:cs="Courier New"/>
          <w:b/>
          <w:bCs/>
          <w:color w:val="000080"/>
          <w:lang w:eastAsia="nl-NL"/>
        </w:rPr>
        <w:t xml:space="preserve"> </w:t>
      </w:r>
      <w:proofErr w:type="spellStart"/>
      <w:r w:rsidRPr="008A5E31">
        <w:rPr>
          <w:rFonts w:ascii="Courier New" w:eastAsia="Times New Roman" w:hAnsi="Courier New" w:cs="Courier New"/>
          <w:color w:val="000000"/>
          <w:lang w:eastAsia="nl-NL"/>
        </w:rPr>
        <w:t>tearDown</w:t>
      </w:r>
      <w:proofErr w:type="spellEnd"/>
      <w:r w:rsidRPr="008A5E31">
        <w:rPr>
          <w:rFonts w:ascii="Courier New" w:eastAsia="Times New Roman" w:hAnsi="Courier New" w:cs="Courier New"/>
          <w:color w:val="000000"/>
          <w:lang w:eastAsia="nl-NL"/>
        </w:rPr>
        <w:t>() {</w:t>
      </w:r>
      <w:r w:rsidRPr="008A5E31">
        <w:rPr>
          <w:rFonts w:ascii="Courier New" w:eastAsia="Times New Roman" w:hAnsi="Courier New" w:cs="Courier New"/>
          <w:color w:val="000000"/>
          <w:lang w:eastAsia="nl-NL"/>
        </w:rPr>
        <w:br/>
        <w:t xml:space="preserve">        </w:t>
      </w:r>
      <w:proofErr w:type="spellStart"/>
      <w:r w:rsidRPr="008A5E31">
        <w:rPr>
          <w:rFonts w:ascii="Courier New" w:eastAsia="Times New Roman" w:hAnsi="Courier New" w:cs="Courier New"/>
          <w:color w:val="000000"/>
          <w:lang w:eastAsia="nl-NL"/>
        </w:rPr>
        <w:t>System.</w:t>
      </w:r>
      <w:r w:rsidRPr="008A5E31">
        <w:rPr>
          <w:rFonts w:ascii="Courier New" w:eastAsia="Times New Roman" w:hAnsi="Courier New" w:cs="Courier New"/>
          <w:b/>
          <w:bCs/>
          <w:i/>
          <w:iCs/>
          <w:color w:val="660E7A"/>
          <w:lang w:eastAsia="nl-NL"/>
        </w:rPr>
        <w:t>out</w:t>
      </w:r>
      <w:r w:rsidRPr="008A5E31">
        <w:rPr>
          <w:rFonts w:ascii="Courier New" w:eastAsia="Times New Roman" w:hAnsi="Courier New" w:cs="Courier New"/>
          <w:color w:val="000000"/>
          <w:lang w:eastAsia="nl-NL"/>
        </w:rPr>
        <w:t>.println</w:t>
      </w:r>
      <w:proofErr w:type="spellEnd"/>
      <w:r w:rsidRPr="008A5E31">
        <w:rPr>
          <w:rFonts w:ascii="Courier New" w:eastAsia="Times New Roman" w:hAnsi="Courier New" w:cs="Courier New"/>
          <w:color w:val="000000"/>
          <w:lang w:eastAsia="nl-NL"/>
        </w:rPr>
        <w:t>(</w:t>
      </w:r>
      <w:r w:rsidRPr="008A5E31">
        <w:rPr>
          <w:rFonts w:ascii="Courier New" w:eastAsia="Times New Roman" w:hAnsi="Courier New" w:cs="Courier New"/>
          <w:b/>
          <w:bCs/>
          <w:color w:val="008000"/>
          <w:lang w:eastAsia="nl-NL"/>
        </w:rPr>
        <w:t>"</w:t>
      </w:r>
      <w:proofErr w:type="spellStart"/>
      <w:r w:rsidRPr="008A5E31">
        <w:rPr>
          <w:rFonts w:ascii="Courier New" w:eastAsia="Times New Roman" w:hAnsi="Courier New" w:cs="Courier New"/>
          <w:b/>
          <w:bCs/>
          <w:color w:val="008000"/>
          <w:lang w:eastAsia="nl-NL"/>
        </w:rPr>
        <w:t>after</w:t>
      </w:r>
      <w:proofErr w:type="spellEnd"/>
      <w:r w:rsidRPr="008A5E31">
        <w:rPr>
          <w:rFonts w:ascii="Courier New" w:eastAsia="Times New Roman" w:hAnsi="Courier New" w:cs="Courier New"/>
          <w:b/>
          <w:bCs/>
          <w:color w:val="008000"/>
          <w:lang w:eastAsia="nl-NL"/>
        </w:rPr>
        <w:t xml:space="preserve"> berekening test"</w:t>
      </w:r>
      <w:r w:rsidRPr="008A5E31">
        <w:rPr>
          <w:rFonts w:ascii="Courier New" w:eastAsia="Times New Roman" w:hAnsi="Courier New" w:cs="Courier New"/>
          <w:color w:val="000000"/>
          <w:lang w:eastAsia="nl-NL"/>
        </w:rPr>
        <w:t>);</w:t>
      </w:r>
      <w:r w:rsidRPr="008A5E31">
        <w:rPr>
          <w:rFonts w:ascii="Courier New" w:eastAsia="Times New Roman" w:hAnsi="Courier New" w:cs="Courier New"/>
          <w:color w:val="000000"/>
          <w:lang w:eastAsia="nl-NL"/>
        </w:rPr>
        <w:br/>
        <w:t xml:space="preserve">    }</w:t>
      </w:r>
      <w:r w:rsidRPr="008A5E31">
        <w:rPr>
          <w:rFonts w:ascii="Courier New" w:eastAsia="Times New Roman" w:hAnsi="Courier New" w:cs="Courier New"/>
          <w:color w:val="000000"/>
          <w:lang w:eastAsia="nl-NL"/>
        </w:rPr>
        <w:br/>
      </w:r>
      <w:r w:rsidRPr="008A5E31">
        <w:rPr>
          <w:rFonts w:ascii="Courier New" w:eastAsia="Times New Roman" w:hAnsi="Courier New" w:cs="Courier New"/>
          <w:color w:val="000000"/>
          <w:lang w:eastAsia="nl-NL"/>
        </w:rPr>
        <w:br/>
        <w:t xml:space="preserve">    </w:t>
      </w:r>
      <w:r w:rsidRPr="008A5E31">
        <w:rPr>
          <w:rFonts w:ascii="Courier New" w:eastAsia="Times New Roman" w:hAnsi="Courier New" w:cs="Courier New"/>
          <w:color w:val="808000"/>
          <w:lang w:eastAsia="nl-NL"/>
        </w:rPr>
        <w:t>@Test</w:t>
      </w:r>
      <w:r w:rsidRPr="008A5E31">
        <w:rPr>
          <w:rFonts w:ascii="Courier New" w:eastAsia="Times New Roman" w:hAnsi="Courier New" w:cs="Courier New"/>
          <w:color w:val="808000"/>
          <w:lang w:eastAsia="nl-NL"/>
        </w:rPr>
        <w:br/>
        <w:t xml:space="preserve">    </w:t>
      </w:r>
      <w:proofErr w:type="spellStart"/>
      <w:r w:rsidRPr="008A5E31">
        <w:rPr>
          <w:rFonts w:ascii="Courier New" w:eastAsia="Times New Roman" w:hAnsi="Courier New" w:cs="Courier New"/>
          <w:b/>
          <w:bCs/>
          <w:color w:val="000080"/>
          <w:lang w:eastAsia="nl-NL"/>
        </w:rPr>
        <w:t>void</w:t>
      </w:r>
      <w:proofErr w:type="spellEnd"/>
      <w:r w:rsidRPr="008A5E31">
        <w:rPr>
          <w:rFonts w:ascii="Courier New" w:eastAsia="Times New Roman" w:hAnsi="Courier New" w:cs="Courier New"/>
          <w:b/>
          <w:bCs/>
          <w:color w:val="000080"/>
          <w:lang w:eastAsia="nl-NL"/>
        </w:rPr>
        <w:t xml:space="preserve"> </w:t>
      </w:r>
      <w:r w:rsidRPr="008A5E31">
        <w:rPr>
          <w:rFonts w:ascii="Courier New" w:eastAsia="Times New Roman" w:hAnsi="Courier New" w:cs="Courier New"/>
          <w:color w:val="000000"/>
          <w:lang w:eastAsia="nl-NL"/>
        </w:rPr>
        <w:t>bereken() {</w:t>
      </w:r>
      <w:r w:rsidRPr="008A5E31">
        <w:rPr>
          <w:rFonts w:ascii="Courier New" w:eastAsia="Times New Roman" w:hAnsi="Courier New" w:cs="Courier New"/>
          <w:color w:val="000000"/>
          <w:lang w:eastAsia="nl-NL"/>
        </w:rPr>
        <w:br/>
        <w:t xml:space="preserve">        </w:t>
      </w:r>
      <w:proofErr w:type="spellStart"/>
      <w:r w:rsidRPr="008A5E31">
        <w:rPr>
          <w:rFonts w:ascii="Courier New" w:eastAsia="Times New Roman" w:hAnsi="Courier New" w:cs="Courier New"/>
          <w:color w:val="000000"/>
          <w:lang w:eastAsia="nl-NL"/>
        </w:rPr>
        <w:t>System.</w:t>
      </w:r>
      <w:r w:rsidRPr="008A5E31">
        <w:rPr>
          <w:rFonts w:ascii="Courier New" w:eastAsia="Times New Roman" w:hAnsi="Courier New" w:cs="Courier New"/>
          <w:b/>
          <w:bCs/>
          <w:i/>
          <w:iCs/>
          <w:color w:val="660E7A"/>
          <w:lang w:eastAsia="nl-NL"/>
        </w:rPr>
        <w:t>out</w:t>
      </w:r>
      <w:r w:rsidRPr="008A5E31">
        <w:rPr>
          <w:rFonts w:ascii="Courier New" w:eastAsia="Times New Roman" w:hAnsi="Courier New" w:cs="Courier New"/>
          <w:color w:val="000000"/>
          <w:lang w:eastAsia="nl-NL"/>
        </w:rPr>
        <w:t>.println</w:t>
      </w:r>
      <w:proofErr w:type="spellEnd"/>
      <w:r w:rsidRPr="008A5E31">
        <w:rPr>
          <w:rFonts w:ascii="Courier New" w:eastAsia="Times New Roman" w:hAnsi="Courier New" w:cs="Courier New"/>
          <w:color w:val="000000"/>
          <w:lang w:eastAsia="nl-NL"/>
        </w:rPr>
        <w:t>(</w:t>
      </w:r>
      <w:r w:rsidRPr="008A5E31">
        <w:rPr>
          <w:rFonts w:ascii="Courier New" w:eastAsia="Times New Roman" w:hAnsi="Courier New" w:cs="Courier New"/>
          <w:b/>
          <w:bCs/>
          <w:color w:val="008000"/>
          <w:lang w:eastAsia="nl-NL"/>
        </w:rPr>
        <w:t>"berekening test"</w:t>
      </w:r>
      <w:r w:rsidRPr="008A5E31">
        <w:rPr>
          <w:rFonts w:ascii="Courier New" w:eastAsia="Times New Roman" w:hAnsi="Courier New" w:cs="Courier New"/>
          <w:color w:val="000000"/>
          <w:lang w:eastAsia="nl-NL"/>
        </w:rPr>
        <w:t>);</w:t>
      </w:r>
      <w:r w:rsidRPr="008A5E31">
        <w:rPr>
          <w:rFonts w:ascii="Courier New" w:eastAsia="Times New Roman" w:hAnsi="Courier New" w:cs="Courier New"/>
          <w:color w:val="000000"/>
          <w:lang w:eastAsia="nl-NL"/>
        </w:rPr>
        <w:br/>
        <w:t xml:space="preserve">    }</w:t>
      </w:r>
      <w:r w:rsidRPr="008A5E31">
        <w:rPr>
          <w:rFonts w:ascii="Courier New" w:eastAsia="Times New Roman" w:hAnsi="Courier New" w:cs="Courier New"/>
          <w:color w:val="000000"/>
          <w:lang w:eastAsia="nl-NL"/>
        </w:rPr>
        <w:br/>
        <w:t>}</w:t>
      </w:r>
    </w:p>
    <w:p w:rsidR="005732F8" w:rsidRDefault="005732F8" w:rsidP="005732F8">
      <w:pPr>
        <w:spacing w:after="200" w:line="276" w:lineRule="auto"/>
      </w:pPr>
    </w:p>
    <w:p w:rsidR="005732F8" w:rsidRPr="008A5E31" w:rsidRDefault="005732F8" w:rsidP="00573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lang w:eastAsia="nl-NL"/>
        </w:rPr>
      </w:pPr>
      <w:r w:rsidRPr="008A5E31">
        <w:rPr>
          <w:rFonts w:ascii="Courier New" w:eastAsia="Times New Roman" w:hAnsi="Courier New" w:cs="Courier New"/>
          <w:b/>
          <w:bCs/>
          <w:color w:val="000080"/>
          <w:lang w:eastAsia="nl-NL"/>
        </w:rPr>
        <w:t xml:space="preserve">class </w:t>
      </w:r>
      <w:proofErr w:type="spellStart"/>
      <w:r w:rsidRPr="008A5E31">
        <w:rPr>
          <w:rFonts w:ascii="Courier New" w:eastAsia="Times New Roman" w:hAnsi="Courier New" w:cs="Courier New"/>
          <w:color w:val="000000"/>
          <w:lang w:eastAsia="nl-NL"/>
        </w:rPr>
        <w:t>DeviatieTest</w:t>
      </w:r>
      <w:proofErr w:type="spellEnd"/>
      <w:r w:rsidRPr="008A5E31">
        <w:rPr>
          <w:rFonts w:ascii="Courier New" w:eastAsia="Times New Roman" w:hAnsi="Courier New" w:cs="Courier New"/>
          <w:color w:val="000000"/>
          <w:lang w:eastAsia="nl-NL"/>
        </w:rPr>
        <w:t xml:space="preserve"> {</w:t>
      </w:r>
      <w:r w:rsidRPr="008A5E31">
        <w:rPr>
          <w:rFonts w:ascii="Courier New" w:eastAsia="Times New Roman" w:hAnsi="Courier New" w:cs="Courier New"/>
          <w:color w:val="000000"/>
          <w:lang w:eastAsia="nl-NL"/>
        </w:rPr>
        <w:br/>
        <w:t xml:space="preserve">    </w:t>
      </w:r>
      <w:r w:rsidRPr="008A5E31">
        <w:rPr>
          <w:rFonts w:ascii="Courier New" w:eastAsia="Times New Roman" w:hAnsi="Courier New" w:cs="Courier New"/>
          <w:color w:val="808000"/>
          <w:lang w:eastAsia="nl-NL"/>
        </w:rPr>
        <w:t>@</w:t>
      </w:r>
      <w:proofErr w:type="spellStart"/>
      <w:r w:rsidRPr="008A5E31">
        <w:rPr>
          <w:rFonts w:ascii="Courier New" w:eastAsia="Times New Roman" w:hAnsi="Courier New" w:cs="Courier New"/>
          <w:color w:val="808000"/>
          <w:lang w:eastAsia="nl-NL"/>
        </w:rPr>
        <w:t>org.junit.jupiter.api.BeforeEach</w:t>
      </w:r>
      <w:proofErr w:type="spellEnd"/>
      <w:r w:rsidRPr="008A5E31">
        <w:rPr>
          <w:rFonts w:ascii="Courier New" w:eastAsia="Times New Roman" w:hAnsi="Courier New" w:cs="Courier New"/>
          <w:color w:val="808000"/>
          <w:lang w:eastAsia="nl-NL"/>
        </w:rPr>
        <w:br/>
        <w:t xml:space="preserve">    </w:t>
      </w:r>
      <w:proofErr w:type="spellStart"/>
      <w:r w:rsidRPr="008A5E31">
        <w:rPr>
          <w:rFonts w:ascii="Courier New" w:eastAsia="Times New Roman" w:hAnsi="Courier New" w:cs="Courier New"/>
          <w:b/>
          <w:bCs/>
          <w:color w:val="000080"/>
          <w:lang w:eastAsia="nl-NL"/>
        </w:rPr>
        <w:t>void</w:t>
      </w:r>
      <w:proofErr w:type="spellEnd"/>
      <w:r w:rsidRPr="008A5E31">
        <w:rPr>
          <w:rFonts w:ascii="Courier New" w:eastAsia="Times New Roman" w:hAnsi="Courier New" w:cs="Courier New"/>
          <w:b/>
          <w:bCs/>
          <w:color w:val="000080"/>
          <w:lang w:eastAsia="nl-NL"/>
        </w:rPr>
        <w:t xml:space="preserve"> </w:t>
      </w:r>
      <w:proofErr w:type="spellStart"/>
      <w:r w:rsidRPr="008A5E31">
        <w:rPr>
          <w:rFonts w:ascii="Courier New" w:eastAsia="Times New Roman" w:hAnsi="Courier New" w:cs="Courier New"/>
          <w:color w:val="000000"/>
          <w:lang w:eastAsia="nl-NL"/>
        </w:rPr>
        <w:t>setUp</w:t>
      </w:r>
      <w:proofErr w:type="spellEnd"/>
      <w:r w:rsidRPr="008A5E31">
        <w:rPr>
          <w:rFonts w:ascii="Courier New" w:eastAsia="Times New Roman" w:hAnsi="Courier New" w:cs="Courier New"/>
          <w:color w:val="000000"/>
          <w:lang w:eastAsia="nl-NL"/>
        </w:rPr>
        <w:t>() {</w:t>
      </w:r>
      <w:r w:rsidRPr="008A5E31">
        <w:rPr>
          <w:rFonts w:ascii="Courier New" w:eastAsia="Times New Roman" w:hAnsi="Courier New" w:cs="Courier New"/>
          <w:color w:val="000000"/>
          <w:lang w:eastAsia="nl-NL"/>
        </w:rPr>
        <w:br/>
        <w:t xml:space="preserve">        </w:t>
      </w:r>
      <w:proofErr w:type="spellStart"/>
      <w:r w:rsidRPr="008A5E31">
        <w:rPr>
          <w:rFonts w:ascii="Courier New" w:eastAsia="Times New Roman" w:hAnsi="Courier New" w:cs="Courier New"/>
          <w:color w:val="000000"/>
          <w:lang w:eastAsia="nl-NL"/>
        </w:rPr>
        <w:t>System.</w:t>
      </w:r>
      <w:r w:rsidRPr="008A5E31">
        <w:rPr>
          <w:rFonts w:ascii="Courier New" w:eastAsia="Times New Roman" w:hAnsi="Courier New" w:cs="Courier New"/>
          <w:b/>
          <w:bCs/>
          <w:i/>
          <w:iCs/>
          <w:color w:val="660E7A"/>
          <w:lang w:eastAsia="nl-NL"/>
        </w:rPr>
        <w:t>out</w:t>
      </w:r>
      <w:r w:rsidRPr="008A5E31">
        <w:rPr>
          <w:rFonts w:ascii="Courier New" w:eastAsia="Times New Roman" w:hAnsi="Courier New" w:cs="Courier New"/>
          <w:color w:val="000000"/>
          <w:lang w:eastAsia="nl-NL"/>
        </w:rPr>
        <w:t>.println</w:t>
      </w:r>
      <w:proofErr w:type="spellEnd"/>
      <w:r w:rsidRPr="008A5E31">
        <w:rPr>
          <w:rFonts w:ascii="Courier New" w:eastAsia="Times New Roman" w:hAnsi="Courier New" w:cs="Courier New"/>
          <w:color w:val="000000"/>
          <w:lang w:eastAsia="nl-NL"/>
        </w:rPr>
        <w:t>(</w:t>
      </w:r>
      <w:r w:rsidRPr="008A5E31">
        <w:rPr>
          <w:rFonts w:ascii="Courier New" w:eastAsia="Times New Roman" w:hAnsi="Courier New" w:cs="Courier New"/>
          <w:b/>
          <w:bCs/>
          <w:color w:val="008000"/>
          <w:lang w:eastAsia="nl-NL"/>
        </w:rPr>
        <w:t>"set up test deviatie"</w:t>
      </w:r>
      <w:r w:rsidRPr="008A5E31">
        <w:rPr>
          <w:rFonts w:ascii="Courier New" w:eastAsia="Times New Roman" w:hAnsi="Courier New" w:cs="Courier New"/>
          <w:color w:val="000000"/>
          <w:lang w:eastAsia="nl-NL"/>
        </w:rPr>
        <w:t>);</w:t>
      </w:r>
      <w:r w:rsidRPr="008A5E31">
        <w:rPr>
          <w:rFonts w:ascii="Courier New" w:eastAsia="Times New Roman" w:hAnsi="Courier New" w:cs="Courier New"/>
          <w:color w:val="000000"/>
          <w:lang w:eastAsia="nl-NL"/>
        </w:rPr>
        <w:br/>
        <w:t xml:space="preserve">    }</w:t>
      </w:r>
      <w:r w:rsidRPr="008A5E31">
        <w:rPr>
          <w:rFonts w:ascii="Courier New" w:eastAsia="Times New Roman" w:hAnsi="Courier New" w:cs="Courier New"/>
          <w:color w:val="000000"/>
          <w:lang w:eastAsia="nl-NL"/>
        </w:rPr>
        <w:br/>
      </w:r>
      <w:r w:rsidRPr="008A5E31">
        <w:rPr>
          <w:rFonts w:ascii="Courier New" w:eastAsia="Times New Roman" w:hAnsi="Courier New" w:cs="Courier New"/>
          <w:color w:val="000000"/>
          <w:lang w:eastAsia="nl-NL"/>
        </w:rPr>
        <w:br/>
        <w:t xml:space="preserve">    </w:t>
      </w:r>
      <w:r w:rsidRPr="008A5E31">
        <w:rPr>
          <w:rFonts w:ascii="Courier New" w:eastAsia="Times New Roman" w:hAnsi="Courier New" w:cs="Courier New"/>
          <w:color w:val="808000"/>
          <w:lang w:eastAsia="nl-NL"/>
        </w:rPr>
        <w:t>@</w:t>
      </w:r>
      <w:proofErr w:type="spellStart"/>
      <w:r w:rsidRPr="008A5E31">
        <w:rPr>
          <w:rFonts w:ascii="Courier New" w:eastAsia="Times New Roman" w:hAnsi="Courier New" w:cs="Courier New"/>
          <w:color w:val="808000"/>
          <w:lang w:eastAsia="nl-NL"/>
        </w:rPr>
        <w:t>org.junit.jupiter.api.AfterEach</w:t>
      </w:r>
      <w:proofErr w:type="spellEnd"/>
      <w:r w:rsidRPr="008A5E31">
        <w:rPr>
          <w:rFonts w:ascii="Courier New" w:eastAsia="Times New Roman" w:hAnsi="Courier New" w:cs="Courier New"/>
          <w:color w:val="808000"/>
          <w:lang w:eastAsia="nl-NL"/>
        </w:rPr>
        <w:br/>
        <w:t xml:space="preserve">    </w:t>
      </w:r>
      <w:proofErr w:type="spellStart"/>
      <w:r w:rsidRPr="008A5E31">
        <w:rPr>
          <w:rFonts w:ascii="Courier New" w:eastAsia="Times New Roman" w:hAnsi="Courier New" w:cs="Courier New"/>
          <w:b/>
          <w:bCs/>
          <w:color w:val="000080"/>
          <w:lang w:eastAsia="nl-NL"/>
        </w:rPr>
        <w:t>void</w:t>
      </w:r>
      <w:proofErr w:type="spellEnd"/>
      <w:r w:rsidRPr="008A5E31">
        <w:rPr>
          <w:rFonts w:ascii="Courier New" w:eastAsia="Times New Roman" w:hAnsi="Courier New" w:cs="Courier New"/>
          <w:b/>
          <w:bCs/>
          <w:color w:val="000080"/>
          <w:lang w:eastAsia="nl-NL"/>
        </w:rPr>
        <w:t xml:space="preserve"> </w:t>
      </w:r>
      <w:proofErr w:type="spellStart"/>
      <w:r w:rsidRPr="008A5E31">
        <w:rPr>
          <w:rFonts w:ascii="Courier New" w:eastAsia="Times New Roman" w:hAnsi="Courier New" w:cs="Courier New"/>
          <w:color w:val="000000"/>
          <w:lang w:eastAsia="nl-NL"/>
        </w:rPr>
        <w:t>tearDown</w:t>
      </w:r>
      <w:proofErr w:type="spellEnd"/>
      <w:r w:rsidRPr="008A5E31">
        <w:rPr>
          <w:rFonts w:ascii="Courier New" w:eastAsia="Times New Roman" w:hAnsi="Courier New" w:cs="Courier New"/>
          <w:color w:val="000000"/>
          <w:lang w:eastAsia="nl-NL"/>
        </w:rPr>
        <w:t>() {</w:t>
      </w:r>
      <w:r w:rsidRPr="008A5E31">
        <w:rPr>
          <w:rFonts w:ascii="Courier New" w:eastAsia="Times New Roman" w:hAnsi="Courier New" w:cs="Courier New"/>
          <w:color w:val="000000"/>
          <w:lang w:eastAsia="nl-NL"/>
        </w:rPr>
        <w:br/>
        <w:t xml:space="preserve">        </w:t>
      </w:r>
      <w:proofErr w:type="spellStart"/>
      <w:r w:rsidRPr="008A5E31">
        <w:rPr>
          <w:rFonts w:ascii="Courier New" w:eastAsia="Times New Roman" w:hAnsi="Courier New" w:cs="Courier New"/>
          <w:color w:val="000000"/>
          <w:lang w:eastAsia="nl-NL"/>
        </w:rPr>
        <w:t>System.</w:t>
      </w:r>
      <w:r w:rsidRPr="008A5E31">
        <w:rPr>
          <w:rFonts w:ascii="Courier New" w:eastAsia="Times New Roman" w:hAnsi="Courier New" w:cs="Courier New"/>
          <w:b/>
          <w:bCs/>
          <w:i/>
          <w:iCs/>
          <w:color w:val="660E7A"/>
          <w:lang w:eastAsia="nl-NL"/>
        </w:rPr>
        <w:t>out</w:t>
      </w:r>
      <w:r w:rsidRPr="008A5E31">
        <w:rPr>
          <w:rFonts w:ascii="Courier New" w:eastAsia="Times New Roman" w:hAnsi="Courier New" w:cs="Courier New"/>
          <w:color w:val="000000"/>
          <w:lang w:eastAsia="nl-NL"/>
        </w:rPr>
        <w:t>.println</w:t>
      </w:r>
      <w:proofErr w:type="spellEnd"/>
      <w:r w:rsidRPr="008A5E31">
        <w:rPr>
          <w:rFonts w:ascii="Courier New" w:eastAsia="Times New Roman" w:hAnsi="Courier New" w:cs="Courier New"/>
          <w:color w:val="000000"/>
          <w:lang w:eastAsia="nl-NL"/>
        </w:rPr>
        <w:t>(</w:t>
      </w:r>
      <w:r w:rsidRPr="008A5E31">
        <w:rPr>
          <w:rFonts w:ascii="Courier New" w:eastAsia="Times New Roman" w:hAnsi="Courier New" w:cs="Courier New"/>
          <w:b/>
          <w:bCs/>
          <w:color w:val="008000"/>
          <w:lang w:eastAsia="nl-NL"/>
        </w:rPr>
        <w:t>"</w:t>
      </w:r>
      <w:proofErr w:type="spellStart"/>
      <w:r w:rsidRPr="008A5E31">
        <w:rPr>
          <w:rFonts w:ascii="Courier New" w:eastAsia="Times New Roman" w:hAnsi="Courier New" w:cs="Courier New"/>
          <w:b/>
          <w:bCs/>
          <w:color w:val="008000"/>
          <w:lang w:eastAsia="nl-NL"/>
        </w:rPr>
        <w:t>after</w:t>
      </w:r>
      <w:proofErr w:type="spellEnd"/>
      <w:r w:rsidRPr="008A5E31">
        <w:rPr>
          <w:rFonts w:ascii="Courier New" w:eastAsia="Times New Roman" w:hAnsi="Courier New" w:cs="Courier New"/>
          <w:b/>
          <w:bCs/>
          <w:color w:val="008000"/>
          <w:lang w:eastAsia="nl-NL"/>
        </w:rPr>
        <w:t xml:space="preserve"> test deviatie"</w:t>
      </w:r>
      <w:r w:rsidRPr="008A5E31">
        <w:rPr>
          <w:rFonts w:ascii="Courier New" w:eastAsia="Times New Roman" w:hAnsi="Courier New" w:cs="Courier New"/>
          <w:color w:val="000000"/>
          <w:lang w:eastAsia="nl-NL"/>
        </w:rPr>
        <w:t>);</w:t>
      </w:r>
      <w:r w:rsidRPr="008A5E31">
        <w:rPr>
          <w:rFonts w:ascii="Courier New" w:eastAsia="Times New Roman" w:hAnsi="Courier New" w:cs="Courier New"/>
          <w:color w:val="000000"/>
          <w:lang w:eastAsia="nl-NL"/>
        </w:rPr>
        <w:br/>
        <w:t xml:space="preserve">    }</w:t>
      </w:r>
      <w:r w:rsidRPr="008A5E31">
        <w:rPr>
          <w:rFonts w:ascii="Courier New" w:eastAsia="Times New Roman" w:hAnsi="Courier New" w:cs="Courier New"/>
          <w:color w:val="000000"/>
          <w:lang w:eastAsia="nl-NL"/>
        </w:rPr>
        <w:br/>
      </w:r>
      <w:r w:rsidRPr="008A5E31">
        <w:rPr>
          <w:rFonts w:ascii="Courier New" w:eastAsia="Times New Roman" w:hAnsi="Courier New" w:cs="Courier New"/>
          <w:color w:val="000000"/>
          <w:lang w:eastAsia="nl-NL"/>
        </w:rPr>
        <w:br/>
        <w:t xml:space="preserve">    </w:t>
      </w:r>
      <w:r w:rsidRPr="008A5E31">
        <w:rPr>
          <w:rFonts w:ascii="Courier New" w:eastAsia="Times New Roman" w:hAnsi="Courier New" w:cs="Courier New"/>
          <w:color w:val="808000"/>
          <w:lang w:eastAsia="nl-NL"/>
        </w:rPr>
        <w:t>@</w:t>
      </w:r>
      <w:proofErr w:type="spellStart"/>
      <w:r w:rsidRPr="008A5E31">
        <w:rPr>
          <w:rFonts w:ascii="Courier New" w:eastAsia="Times New Roman" w:hAnsi="Courier New" w:cs="Courier New"/>
          <w:color w:val="808000"/>
          <w:lang w:eastAsia="nl-NL"/>
        </w:rPr>
        <w:t>org.junit.jupiter.api.Test</w:t>
      </w:r>
      <w:proofErr w:type="spellEnd"/>
      <w:r w:rsidRPr="008A5E31">
        <w:rPr>
          <w:rFonts w:ascii="Courier New" w:eastAsia="Times New Roman" w:hAnsi="Courier New" w:cs="Courier New"/>
          <w:color w:val="808000"/>
          <w:lang w:eastAsia="nl-NL"/>
        </w:rPr>
        <w:br/>
        <w:t xml:space="preserve">    </w:t>
      </w:r>
      <w:proofErr w:type="spellStart"/>
      <w:r w:rsidRPr="008A5E31">
        <w:rPr>
          <w:rFonts w:ascii="Courier New" w:eastAsia="Times New Roman" w:hAnsi="Courier New" w:cs="Courier New"/>
          <w:b/>
          <w:bCs/>
          <w:color w:val="000080"/>
          <w:lang w:eastAsia="nl-NL"/>
        </w:rPr>
        <w:t>void</w:t>
      </w:r>
      <w:proofErr w:type="spellEnd"/>
      <w:r w:rsidRPr="008A5E31">
        <w:rPr>
          <w:rFonts w:ascii="Courier New" w:eastAsia="Times New Roman" w:hAnsi="Courier New" w:cs="Courier New"/>
          <w:b/>
          <w:bCs/>
          <w:color w:val="000080"/>
          <w:lang w:eastAsia="nl-NL"/>
        </w:rPr>
        <w:t xml:space="preserve"> </w:t>
      </w:r>
      <w:proofErr w:type="spellStart"/>
      <w:r w:rsidRPr="008A5E31">
        <w:rPr>
          <w:rFonts w:ascii="Courier New" w:eastAsia="Times New Roman" w:hAnsi="Courier New" w:cs="Courier New"/>
          <w:color w:val="000000"/>
          <w:lang w:eastAsia="nl-NL"/>
        </w:rPr>
        <w:t>calculateDeviatie</w:t>
      </w:r>
      <w:proofErr w:type="spellEnd"/>
      <w:r w:rsidRPr="008A5E31">
        <w:rPr>
          <w:rFonts w:ascii="Courier New" w:eastAsia="Times New Roman" w:hAnsi="Courier New" w:cs="Courier New"/>
          <w:color w:val="000000"/>
          <w:lang w:eastAsia="nl-NL"/>
        </w:rPr>
        <w:t>() {</w:t>
      </w:r>
      <w:r w:rsidRPr="008A5E31">
        <w:rPr>
          <w:rFonts w:ascii="Courier New" w:eastAsia="Times New Roman" w:hAnsi="Courier New" w:cs="Courier New"/>
          <w:color w:val="000000"/>
          <w:lang w:eastAsia="nl-NL"/>
        </w:rPr>
        <w:br/>
        <w:t xml:space="preserve">        </w:t>
      </w:r>
      <w:proofErr w:type="spellStart"/>
      <w:r w:rsidRPr="008A5E31">
        <w:rPr>
          <w:rFonts w:ascii="Courier New" w:eastAsia="Times New Roman" w:hAnsi="Courier New" w:cs="Courier New"/>
          <w:color w:val="000000"/>
          <w:lang w:eastAsia="nl-NL"/>
        </w:rPr>
        <w:t>System.</w:t>
      </w:r>
      <w:r w:rsidRPr="008A5E31">
        <w:rPr>
          <w:rFonts w:ascii="Courier New" w:eastAsia="Times New Roman" w:hAnsi="Courier New" w:cs="Courier New"/>
          <w:b/>
          <w:bCs/>
          <w:i/>
          <w:iCs/>
          <w:color w:val="660E7A"/>
          <w:lang w:eastAsia="nl-NL"/>
        </w:rPr>
        <w:t>out</w:t>
      </w:r>
      <w:r w:rsidRPr="008A5E31">
        <w:rPr>
          <w:rFonts w:ascii="Courier New" w:eastAsia="Times New Roman" w:hAnsi="Courier New" w:cs="Courier New"/>
          <w:color w:val="000000"/>
          <w:lang w:eastAsia="nl-NL"/>
        </w:rPr>
        <w:t>.println</w:t>
      </w:r>
      <w:proofErr w:type="spellEnd"/>
      <w:r w:rsidRPr="008A5E31">
        <w:rPr>
          <w:rFonts w:ascii="Courier New" w:eastAsia="Times New Roman" w:hAnsi="Courier New" w:cs="Courier New"/>
          <w:color w:val="000000"/>
          <w:lang w:eastAsia="nl-NL"/>
        </w:rPr>
        <w:t>(</w:t>
      </w:r>
      <w:r w:rsidRPr="008A5E31">
        <w:rPr>
          <w:rFonts w:ascii="Courier New" w:eastAsia="Times New Roman" w:hAnsi="Courier New" w:cs="Courier New"/>
          <w:b/>
          <w:bCs/>
          <w:color w:val="008000"/>
          <w:lang w:eastAsia="nl-NL"/>
        </w:rPr>
        <w:t>"deviatie test"</w:t>
      </w:r>
      <w:r w:rsidRPr="008A5E31">
        <w:rPr>
          <w:rFonts w:ascii="Courier New" w:eastAsia="Times New Roman" w:hAnsi="Courier New" w:cs="Courier New"/>
          <w:color w:val="000000"/>
          <w:lang w:eastAsia="nl-NL"/>
        </w:rPr>
        <w:t>);</w:t>
      </w:r>
      <w:r w:rsidRPr="008A5E31">
        <w:rPr>
          <w:rFonts w:ascii="Courier New" w:eastAsia="Times New Roman" w:hAnsi="Courier New" w:cs="Courier New"/>
          <w:color w:val="000000"/>
          <w:lang w:eastAsia="nl-NL"/>
        </w:rPr>
        <w:br/>
        <w:t xml:space="preserve">    }</w:t>
      </w:r>
      <w:r w:rsidRPr="008A5E31">
        <w:rPr>
          <w:rFonts w:ascii="Courier New" w:eastAsia="Times New Roman" w:hAnsi="Courier New" w:cs="Courier New"/>
          <w:color w:val="000000"/>
          <w:lang w:eastAsia="nl-NL"/>
        </w:rPr>
        <w:br/>
        <w:t>}</w:t>
      </w:r>
    </w:p>
    <w:p w:rsidR="005732F8" w:rsidRDefault="005732F8">
      <w:r>
        <w:br w:type="page"/>
      </w:r>
    </w:p>
    <w:p w:rsidR="005732F8" w:rsidRDefault="005732F8" w:rsidP="005732F8">
      <w:pPr>
        <w:pStyle w:val="Titel"/>
      </w:pPr>
      <w:r>
        <w:lastRenderedPageBreak/>
        <w:t>Regressietest</w:t>
      </w:r>
    </w:p>
    <w:p w:rsidR="005732F8" w:rsidRDefault="005732F8" w:rsidP="005732F8"/>
    <w:p w:rsidR="005732F8" w:rsidRPr="005D7075" w:rsidRDefault="005732F8" w:rsidP="005732F8">
      <w:pPr>
        <w:spacing w:after="200" w:line="276" w:lineRule="auto"/>
      </w:pPr>
      <w:r>
        <w:t>De web service is uitgebreid getest. Er zijn hierbij geen bugs ontdekt.</w:t>
      </w:r>
    </w:p>
    <w:p w:rsidR="005732F8" w:rsidRPr="005732F8" w:rsidRDefault="005732F8" w:rsidP="005732F8"/>
    <w:sectPr w:rsidR="005732F8" w:rsidRPr="005732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2F8"/>
    <w:rsid w:val="00455BA7"/>
    <w:rsid w:val="005732F8"/>
    <w:rsid w:val="008A5D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BE944-D142-4975-98D8-8C86B686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73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732F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732F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732F8"/>
    <w:rPr>
      <w:rFonts w:eastAsiaTheme="minorEastAsia"/>
      <w:color w:val="5A5A5A" w:themeColor="text1" w:themeTint="A5"/>
      <w:spacing w:val="15"/>
    </w:rPr>
  </w:style>
  <w:style w:type="table" w:styleId="Tabelraster">
    <w:name w:val="Table Grid"/>
    <w:basedOn w:val="Standaardtabel"/>
    <w:uiPriority w:val="59"/>
    <w:rsid w:val="005732F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424</Words>
  <Characters>2336</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Broekman</dc:creator>
  <cp:keywords/>
  <dc:description/>
  <cp:lastModifiedBy>Kelvin Broekman</cp:lastModifiedBy>
  <cp:revision>1</cp:revision>
  <dcterms:created xsi:type="dcterms:W3CDTF">2017-03-12T17:57:00Z</dcterms:created>
  <dcterms:modified xsi:type="dcterms:W3CDTF">2017-03-12T18:02:00Z</dcterms:modified>
</cp:coreProperties>
</file>