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120"/>
      </w:pPr>
      <w:r>
        <w:rPr>
          <w:b w:val="0"/>
          <w:sz w:val="24"/>
        </w:rPr>
      </w:r>
    </w:p>
    <w:p>
      <w:pPr>
        <w:jc w:val="center"/>
        <w:spacing w:before="0" w:after="120"/>
      </w:pPr>
      <w:r>
        <w:rPr>
          <w:b w:val="0"/>
          <w:sz w:val="24"/>
        </w:rPr>
      </w:r>
    </w:p>
    <w:p>
      <w:pPr>
        <w:jc w:val="center"/>
        <w:spacing w:before="0" w:after="60"/>
      </w:pPr>
      <w:r>
        <w:rPr>
          <w:b/>
          <w:color w:val="0D1B4B"/>
          <w:sz w:val="28"/>
        </w:rPr>
        <w:t>UNIVERSIDAD TECNOLÓGICA DE PANAMÁ</w:t>
      </w:r>
    </w:p>
    <w:p>
      <w:pPr>
        <w:jc w:val="center"/>
        <w:spacing w:before="0" w:after="60"/>
      </w:pPr>
      <w:r>
        <w:rPr>
          <w:b/>
          <w:color w:val="0D1B4B"/>
          <w:sz w:val="24"/>
        </w:rPr>
        <w:t>FACULTAD DE INGENIERÍA DE SISTEMAS COMPUTACIONALES</w:t>
      </w:r>
    </w:p>
    <w:p>
      <w:pPr>
        <w:jc w:val="center"/>
        <w:spacing w:before="0" w:after="60"/>
      </w:pPr>
      <w:r>
        <w:rPr>
          <w:b w:val="0"/>
          <w:color w:val="1E1E2E"/>
          <w:sz w:val="22"/>
        </w:rPr>
        <w:t>DESARROLLO Y GESTIÓN DE SOFTWARE</w:t>
      </w:r>
    </w:p>
    <w:p>
      <w:pPr>
        <w:jc w:val="center"/>
        <w:spacing w:before="0" w:after="120"/>
      </w:pPr>
      <w:r>
        <w:rPr>
          <w:b w:val="0"/>
          <w:color w:val="1E1E2E"/>
          <w:sz w:val="22"/>
        </w:rPr>
        <w:t>INNOVACIÓN Y EMPRENDIMIENTO</w:t>
      </w:r>
    </w:p>
    <w:p>
      <w:pPr>
        <w:jc w:val="center"/>
        <w:spacing w:before="0" w:after="200"/>
      </w:pPr>
      <w:r>
        <w:rPr>
          <w:b/>
          <w:color w:val="0070C0"/>
          <w:sz w:val="32"/>
        </w:rPr>
        <w:t>CASO DE INNOVACIÓN</w:t>
      </w:r>
    </w:p>
    <w:p>
      <w:pPr>
        <w:jc w:val="center"/>
        <w:spacing w:before="0" w:after="60"/>
      </w:pPr>
      <w:r>
        <w:rPr>
          <w:b/>
          <w:color w:val="0D1B4B"/>
          <w:sz w:val="52"/>
        </w:rPr>
        <w:t>DocuMind AI</w:t>
      </w:r>
    </w:p>
    <w:p>
      <w:pPr>
        <w:jc w:val="center"/>
        <w:spacing w:before="0" w:after="200"/>
      </w:pPr>
      <w:r>
        <w:rPr>
          <w:b w:val="0"/>
          <w:color w:val="646480"/>
          <w:sz w:val="26"/>
        </w:rPr>
        <w:t>"El cerebro digital de tu empresa"</w:t>
      </w:r>
    </w:p>
    <w:p>
      <w:pPr>
        <w:jc w:val="center"/>
        <w:spacing w:before="0" w:after="60"/>
      </w:pPr>
      <w:r>
        <w:rPr>
          <w:b/>
          <w:color w:val="1E1E2E"/>
          <w:sz w:val="24"/>
        </w:rPr>
        <w:t>Grupo: 1GS241</w:t>
      </w:r>
    </w:p>
    <w:p>
      <w:pPr>
        <w:jc w:val="center"/>
        <w:spacing w:before="0" w:after="40"/>
      </w:pPr>
      <w:r>
        <w:rPr>
          <w:b/>
          <w:color w:val="1E1E2E"/>
          <w:sz w:val="24"/>
        </w:rPr>
        <w:t>Estudiantes:</w:t>
      </w:r>
    </w:p>
    <w:p>
      <w:pPr>
        <w:jc w:val="center"/>
        <w:spacing w:before="0" w:after="30"/>
      </w:pPr>
      <w:r>
        <w:rPr>
          <w:b w:val="0"/>
          <w:color w:val="1E1E2E"/>
          <w:sz w:val="22"/>
        </w:rPr>
        <w:t>He, Kelvin — 8-999-1950</w:t>
      </w:r>
    </w:p>
    <w:p>
      <w:pPr>
        <w:jc w:val="center"/>
        <w:spacing w:before="0" w:after="30"/>
      </w:pPr>
      <w:r>
        <w:rPr>
          <w:b w:val="0"/>
          <w:color w:val="1E1E2E"/>
          <w:sz w:val="22"/>
        </w:rPr>
        <w:t>Barrera, Roy — 8-1022-2121</w:t>
      </w:r>
    </w:p>
    <w:p>
      <w:pPr>
        <w:jc w:val="center"/>
        <w:spacing w:before="0" w:after="30"/>
      </w:pPr>
      <w:r>
        <w:rPr>
          <w:b w:val="0"/>
          <w:color w:val="1E1E2E"/>
          <w:sz w:val="22"/>
        </w:rPr>
        <w:t>Mosquera, Einer — 8-924-1880</w:t>
      </w:r>
    </w:p>
    <w:p>
      <w:pPr>
        <w:jc w:val="center"/>
        <w:spacing w:before="0" w:after="30"/>
      </w:pPr>
      <w:r>
        <w:rPr>
          <w:b w:val="0"/>
          <w:color w:val="1E1E2E"/>
          <w:sz w:val="22"/>
        </w:rPr>
        <w:t>Athanasidis, Nicolás — 8-1001-974</w:t>
      </w:r>
    </w:p>
    <w:p>
      <w:pPr>
        <w:jc w:val="center"/>
        <w:spacing w:before="0" w:after="60"/>
      </w:pPr>
      <w:r>
        <w:rPr>
          <w:b w:val="0"/>
          <w:sz w:val="22"/>
        </w:rPr>
      </w:r>
    </w:p>
    <w:p>
      <w:pPr>
        <w:jc w:val="center"/>
        <w:spacing w:before="0" w:after="30"/>
      </w:pPr>
      <w:r>
        <w:rPr>
          <w:b w:val="0"/>
          <w:color w:val="1E1E2E"/>
          <w:sz w:val="22"/>
        </w:rPr>
        <w:t>Profe: Melvin Falcón</w:t>
      </w:r>
    </w:p>
    <w:p>
      <w:pPr>
        <w:jc w:val="center"/>
        <w:spacing w:before="0" w:after="30"/>
      </w:pPr>
      <w:r>
        <w:rPr>
          <w:b w:val="0"/>
          <w:color w:val="1E1E2E"/>
          <w:sz w:val="22"/>
        </w:rPr>
        <w:t>Fecha: 29/5/2026</w:t>
      </w:r>
    </w:p>
    <w:p>
      <w:r>
        <w:br w:type="page"/>
      </w:r>
    </w:p>
    <w:p>
      <w:pPr>
        <w:pStyle w:val="Heading1"/>
        <w:spacing w:before="120" w:after="60"/>
      </w:pPr>
      <w:r>
        <w:rPr>
          <w:b/>
          <w:color w:val="0D1B4B"/>
          <w:sz w:val="32"/>
        </w:rPr>
        <w:t>Índice</w:t>
      </w:r>
    </w:p>
    <w:p>
      <w:pPr>
        <w:jc w:val="left"/>
      </w:pPr>
      <w:r>
        <w:fldChar w:fldCharType="begin"/>
        <w:instrText xml:space="preserve"> TOC \o "1-3" \h \z \u </w:instrText>
        <w:fldChar w:fldCharType="separate"/>
        <w:fldChar w:fldCharType="end"/>
      </w:r>
      <w:r>
        <w:rPr>
          <w:i/>
          <w:color w:val="646480"/>
          <w:sz w:val="20"/>
        </w:rPr>
        <w:t>[ Actualice el índice: clic derecho → Actualizar campo ]</w:t>
      </w:r>
    </w:p>
    <w:p>
      <w:r>
        <w:br w:type="page"/>
      </w:r>
    </w:p>
    <w:p>
      <w:pPr>
        <w:pStyle w:val="Heading1"/>
        <w:spacing w:before="120" w:after="60"/>
      </w:pPr>
      <w:r>
        <w:rPr>
          <w:b/>
          <w:color w:val="0D1B4B"/>
          <w:sz w:val="32"/>
        </w:rPr>
        <w:t>1. Quiénes Somos — La Startup</w:t>
      </w:r>
    </w:p>
    <w:p>
      <w:pPr>
        <w:pStyle w:val="Heading2"/>
        <w:spacing w:before="120" w:after="60"/>
      </w:pPr>
      <w:r>
        <w:rPr>
          <w:b/>
          <w:color w:val="0070C0"/>
          <w:sz w:val="26"/>
        </w:rPr>
        <w:t>1.1 Nombre y Eslogan</w:t>
      </w:r>
    </w:p>
    <w:p>
      <w:pPr>
        <w:jc w:val="both"/>
        <w:spacing w:before="0" w:after="60"/>
      </w:pPr>
      <w:r>
        <w:rPr>
          <w:b/>
          <w:i w:val="0"/>
          <w:sz w:val="22"/>
        </w:rPr>
        <w:t>Nombre: DocuMind AI</w:t>
      </w:r>
    </w:p>
    <w:p>
      <w:pPr>
        <w:jc w:val="both"/>
        <w:spacing w:before="0" w:after="60"/>
      </w:pPr>
      <w:r>
        <w:rPr>
          <w:b w:val="0"/>
          <w:i/>
          <w:sz w:val="22"/>
        </w:rPr>
        <w:t>Eslogan: "El cerebro digital de tu empresa."</w:t>
      </w:r>
    </w:p>
    <w:p>
      <w:pPr>
        <w:pStyle w:val="Heading2"/>
        <w:spacing w:before="120" w:after="60"/>
      </w:pPr>
      <w:r>
        <w:rPr>
          <w:b/>
          <w:color w:val="0070C0"/>
          <w:sz w:val="26"/>
        </w:rPr>
        <w:t>1.2 Visión</w:t>
      </w:r>
    </w:p>
    <w:p>
      <w:pPr>
        <w:jc w:val="both"/>
        <w:spacing w:before="0" w:after="60"/>
      </w:pPr>
      <w:r>
        <w:rPr>
          <w:b w:val="0"/>
          <w:i w:val="0"/>
          <w:sz w:val="22"/>
        </w:rPr>
        <w:t>Convertirnos en la infraestructura de conocimiento estándar para empresas latinoamericanas, comenzando por Panamá y expandiéndonos por Centroamérica y el Caribe.</w:t>
      </w:r>
    </w:p>
    <w:p>
      <w:pPr>
        <w:pStyle w:val="Heading2"/>
        <w:spacing w:before="120" w:after="60"/>
      </w:pPr>
      <w:r>
        <w:rPr>
          <w:b/>
          <w:color w:val="0070C0"/>
          <w:sz w:val="26"/>
        </w:rPr>
        <w:t>1.3 Misión</w:t>
      </w:r>
    </w:p>
    <w:p>
      <w:pPr>
        <w:jc w:val="both"/>
        <w:spacing w:before="0" w:after="60"/>
      </w:pPr>
      <w:r>
        <w:rPr>
          <w:b w:val="0"/>
          <w:i w:val="0"/>
          <w:sz w:val="22"/>
        </w:rPr>
        <w:t>Democratizar el acceso a la inteligencia documental para empresas de todos los tamaños, eliminando la pérdida de tiempo en la búsqueda de información y reduciendo errores por uso de documentos obsoletos.</w:t>
      </w:r>
    </w:p>
    <w:p>
      <w:pPr>
        <w:pStyle w:val="Heading1"/>
        <w:spacing w:before="120" w:after="60"/>
      </w:pPr>
      <w:r>
        <w:rPr>
          <w:b/>
          <w:color w:val="0D1B4B"/>
          <w:sz w:val="32"/>
        </w:rPr>
        <w:t>2. Organigrama del Equipo</w:t>
      </w:r>
    </w:p>
    <w:p>
      <w:pPr>
        <w:jc w:val="both"/>
        <w:spacing w:before="0" w:after="60"/>
      </w:pPr>
      <w:r>
        <w:rPr>
          <w:b w:val="0"/>
          <w:i w:val="0"/>
          <w:sz w:val="22"/>
        </w:rPr>
        <w:t>El equipo de DocuMind AI está conformado por cuatro integrantes del grupo 1GS241, cada uno con un rol claramente definido:</w:t>
      </w:r>
    </w:p>
    <w:p>
      <w:pPr>
        <w:jc w:val="center"/>
        <w:spacing w:before="60" w:after="60"/>
      </w:pPr>
      <w:r>
        <w:rPr>
          <w:rFonts w:ascii="Courier New" w:hAnsi="Courier New"/>
          <w:color w:val="1E1E2E"/>
          <w:sz w:val="16"/>
        </w:rPr>
        <w:t xml:space="preserve">                     ┌─────────────────────┐</w:t>
        <w:br/>
        <w:t xml:space="preserve">                     │        CEO          │</w:t>
        <w:br/>
        <w:t xml:space="preserve">                     │    Kelvin He        │</w:t>
        <w:br/>
        <w:t xml:space="preserve">                     │ (Visión, Estrategia,│</w:t>
        <w:br/>
        <w:t xml:space="preserve">                     │  Pitch, Relaciones) │</w:t>
        <w:br/>
        <w:t xml:space="preserve">                     └──────────┬──────────┘</w:t>
        <w:br/>
        <w:t xml:space="preserve">                                │</w:t>
        <w:br/>
        <w:t xml:space="preserve">          ┌─────────────────────┼─────────────────────┐</w:t>
        <w:br/>
        <w:t xml:space="preserve">          │                     │                     │</w:t>
        <w:br/>
        <w:t xml:space="preserve">  ┌───────┴───────┐    ┌────────┴────────┐    ┌───────┴───────┐</w:t>
        <w:br/>
        <w:t xml:space="preserve">  │   Backend     │    │    Frontend     │    │      QA       │</w:t>
        <w:br/>
        <w:t xml:space="preserve">  │  Roy Barrera  │    │ Einer Mosquera  │    │  Nicolás      │</w:t>
        <w:br/>
        <w:t xml:space="preserve">  │ (FastAPI, RAG,│    │(Next.js, React, │    │  Athanasidis  │</w:t>
        <w:br/>
        <w:t xml:space="preserve">  │  ChromaDB,    │    │ shadcn/ui,      │    │(Testing, Docs,│</w:t>
        <w:br/>
        <w:t xml:space="preserve">  │  Embeddings)  │    │ Tailwind, Demo) │    │ Pitch Support)│</w:t>
        <w:br/>
        <w:t xml:space="preserve">  └───────────────┘    └─────────────────┘    └───────────────┘</w:t>
      </w:r>
    </w:p>
    <w:p>
      <w:pPr>
        <w:pStyle w:val="Heading2"/>
        <w:spacing w:before="120" w:after="60"/>
      </w:pPr>
      <w:r>
        <w:rPr>
          <w:b/>
          <w:color w:val="0070C0"/>
          <w:sz w:val="26"/>
        </w:rPr>
        <w:t>Roles Detallados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701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1984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Integrante</w:t>
            </w:r>
          </w:p>
        </w:tc>
        <w:tc>
          <w:tcPr>
            <w:tcW w:type="dxa" w:w="5386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Responsabilidades</w:t>
            </w:r>
          </w:p>
        </w:tc>
      </w:tr>
      <w:tr>
        <w:tc>
          <w:tcPr>
            <w:tcW w:type="dxa" w:w="1701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CEO</w:t>
            </w:r>
          </w:p>
        </w:tc>
        <w:tc>
          <w:tcPr>
            <w:tcW w:type="dxa" w:w="1984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Kelvin He</w:t>
            </w:r>
          </w:p>
        </w:tc>
        <w:tc>
          <w:tcPr>
            <w:tcW w:type="dxa" w:w="5386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Visión del producto, pitch a inversionistas, estrategia de negocio, relaciones con aliados (AMPYME, Cámara de Comercio), toma de decisiones ejecutivas.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Backend Lead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Roy Barrera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Arquitectura del pipeline RAG, API REST con FastAPI, ChromaDB, embeddings, integración con LLMs (Groq), seguridad de datos.</w:t>
            </w:r>
          </w:p>
        </w:tc>
      </w:tr>
      <w:tr>
        <w:tc>
          <w:tcPr>
            <w:tcW w:type="dxa" w:w="1701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Frontend Lead</w:t>
            </w:r>
          </w:p>
        </w:tc>
        <w:tc>
          <w:tcPr>
            <w:tcW w:type="dxa" w:w="1984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Einer Mosquera</w:t>
            </w:r>
          </w:p>
        </w:tc>
        <w:tc>
          <w:tcPr>
            <w:tcW w:type="dxa" w:w="5386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Interfaz de usuario con Next.js y shadcn/ui, experiencia de chat, dashboard de métricas, responsive design, animaciones y polish visual.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QA / Documentación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Nicolás Athanasidis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Pruebas funcionales de la demo, documentación técnica, soporte en el pitch, control de calidad del producto, manuales de usuario.</w:t>
            </w:r>
          </w:p>
        </w:tc>
      </w:tr>
    </w:tbl>
    <w:p/>
    <w:p>
      <w:r>
        <w:br w:type="page"/>
      </w:r>
    </w:p>
    <w:p>
      <w:pPr>
        <w:pStyle w:val="Heading1"/>
        <w:spacing w:before="120" w:after="60"/>
      </w:pPr>
      <w:r>
        <w:rPr>
          <w:b/>
          <w:color w:val="0D1B4B"/>
          <w:sz w:val="32"/>
        </w:rPr>
        <w:t>3. Problema que Resolvemos</w:t>
      </w:r>
    </w:p>
    <w:p>
      <w:pPr>
        <w:pStyle w:val="Heading2"/>
        <w:spacing w:before="120" w:after="60"/>
      </w:pPr>
      <w:r>
        <w:rPr>
          <w:b/>
          <w:color w:val="0070C0"/>
          <w:sz w:val="26"/>
        </w:rPr>
        <w:t>3.1 Descripción del Problema</w:t>
      </w:r>
    </w:p>
    <w:p>
      <w:pPr>
        <w:jc w:val="both"/>
        <w:spacing w:before="0" w:after="60"/>
      </w:pPr>
      <w:r>
        <w:rPr>
          <w:b w:val="0"/>
          <w:i w:val="0"/>
          <w:sz w:val="22"/>
        </w:rPr>
        <w:t>Las empresas en Panamá y Latinoamérica almacenan miles de documentos digitales sin una forma inteligente de consultarlos: contratos laborales, manuales de procedimientos, normativas legales, facturas y correspondencia institucional.</w:t>
      </w:r>
    </w:p>
    <w:p>
      <w:pPr>
        <w:jc w:val="both"/>
        <w:spacing w:before="0" w:after="60"/>
      </w:pPr>
      <w:r>
        <w:rPr>
          <w:b w:val="0"/>
          <w:i w:val="0"/>
          <w:sz w:val="22"/>
        </w:rPr>
        <w:t>Cuando un empleado necesita información:</w:t>
      </w:r>
    </w:p>
    <w:p>
      <w:pPr>
        <w:pStyle w:val="ListBullet"/>
        <w:spacing w:before="0" w:after="30"/>
      </w:pPr>
      <w:r>
        <w:rPr>
          <w:sz w:val="22"/>
        </w:rPr>
        <w:t>Pierde tiempo buscando en carpetas compartidas desorganizadas.</w:t>
      </w:r>
    </w:p>
    <w:p>
      <w:pPr>
        <w:pStyle w:val="ListBullet"/>
        <w:spacing w:before="0" w:after="30"/>
      </w:pPr>
      <w:r>
        <w:rPr>
          <w:sz w:val="22"/>
        </w:rPr>
        <w:t>Pregunta a otros compañeros, interrumpiendo su productividad.</w:t>
      </w:r>
    </w:p>
    <w:p>
      <w:pPr>
        <w:pStyle w:val="ListBullet"/>
        <w:spacing w:before="0" w:after="30"/>
      </w:pPr>
      <w:r>
        <w:rPr>
          <w:sz w:val="22"/>
        </w:rPr>
        <w:t>Puede utilizar una versión incorrecta u obsoleta del documento.</w:t>
      </w:r>
    </w:p>
    <w:p>
      <w:pPr>
        <w:pStyle w:val="ListBullet"/>
        <w:spacing w:before="0" w:after="30"/>
      </w:pPr>
      <w:r>
        <w:rPr>
          <w:sz w:val="22"/>
        </w:rPr>
        <w:t>No hay forma de verificar si la información encontrada es la más reciente.</w:t>
      </w:r>
    </w:p>
    <w:p>
      <w:pPr>
        <w:pStyle w:val="Heading2"/>
        <w:spacing w:before="120" w:after="60"/>
      </w:pPr>
      <w:r>
        <w:rPr>
          <w:b/>
          <w:color w:val="0070C0"/>
          <w:sz w:val="26"/>
        </w:rPr>
        <w:t>3.2 Datos de Impacto</w:t>
      </w:r>
    </w:p>
    <w:p>
      <w:pPr>
        <w:jc w:val="both"/>
        <w:spacing w:before="0" w:after="60"/>
      </w:pPr>
      <w:r>
        <w:rPr>
          <w:b/>
          <w:i w:val="0"/>
          <w:sz w:val="22"/>
        </w:rPr>
        <w:t>En una empresa de 50 colaboradores: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6236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835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6236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Horas perdidas por empleado buscando docs/semana</w:t>
            </w:r>
          </w:p>
        </w:tc>
        <w:tc>
          <w:tcPr>
            <w:tcW w:type="dxa" w:w="2835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2.5 horas</w:t>
            </w:r>
          </w:p>
        </w:tc>
      </w:tr>
      <w:tr>
        <w:tc>
          <w:tcPr>
            <w:tcW w:type="dxa" w:w="62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Total horas semanales desperdiciadas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125 horas</w:t>
            </w:r>
          </w:p>
        </w:tc>
      </w:tr>
      <w:tr>
        <w:tc>
          <w:tcPr>
            <w:tcW w:type="dxa" w:w="6236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Horas anuales de productividad perdida</w:t>
            </w:r>
          </w:p>
        </w:tc>
        <w:tc>
          <w:tcPr>
            <w:tcW w:type="dxa" w:w="2835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+6,000 horas</w:t>
            </w:r>
          </w:p>
        </w:tc>
      </w:tr>
      <w:tr>
        <w:tc>
          <w:tcPr>
            <w:tcW w:type="dxa" w:w="62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Costo estimado anual en tiempo no productivo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$45,000 – $75,000 USD</w:t>
            </w:r>
          </w:p>
        </w:tc>
      </w:tr>
    </w:tbl>
    <w:p/>
    <w:p>
      <w:pPr>
        <w:pStyle w:val="Heading2"/>
        <w:spacing w:before="120" w:after="60"/>
      </w:pPr>
      <w:r>
        <w:rPr>
          <w:b/>
          <w:color w:val="0070C0"/>
          <w:sz w:val="26"/>
        </w:rPr>
        <w:t>3.3 Contexto Panameño</w:t>
      </w:r>
    </w:p>
    <w:p>
      <w:pPr>
        <w:pStyle w:val="ListBullet"/>
        <w:spacing w:before="0" w:after="30"/>
      </w:pPr>
      <w:r>
        <w:rPr>
          <w:sz w:val="22"/>
        </w:rPr>
        <w:t>El 95% de las empresas en Panamá son MIPYMES sin herramientas tecnológicas para gestionar su conocimiento documental. (AMPYME, 2026)</w:t>
      </w:r>
    </w:p>
    <w:p>
      <w:pPr>
        <w:pStyle w:val="ListBullet"/>
        <w:spacing w:before="0" w:after="30"/>
      </w:pPr>
      <w:r>
        <w:rPr>
          <w:sz w:val="22"/>
        </w:rPr>
        <w:t>Las MIPYMES representan más del 90% de las empresas en Panamá y el 70% de la economía. (La Prensa Panamá, 2026)</w:t>
      </w:r>
    </w:p>
    <w:p>
      <w:pPr>
        <w:pStyle w:val="ListBullet"/>
        <w:spacing w:before="0" w:after="30"/>
      </w:pPr>
      <w:r>
        <w:rPr>
          <w:sz w:val="22"/>
        </w:rPr>
        <w:t>El 95% de las empresas mueren en sus primeros tres años por falta de preparación y procesos, no por falta de capital.</w:t>
      </w:r>
    </w:p>
    <w:p>
      <w:pPr>
        <w:pStyle w:val="Heading2"/>
        <w:spacing w:before="120" w:after="60"/>
      </w:pPr>
      <w:r>
        <w:rPr>
          <w:b/>
          <w:color w:val="0070C0"/>
          <w:sz w:val="26"/>
        </w:rPr>
        <w:t>3.4 Casos Reales en Panamá</w:t>
      </w:r>
    </w:p>
    <w:p>
      <w:pPr>
        <w:pStyle w:val="ListBullet"/>
        <w:spacing w:before="0" w:after="30"/>
      </w:pPr>
      <w:r>
        <w:rPr>
          <w:sz w:val="22"/>
        </w:rPr>
        <w:t>Un bufete de abogados en Panamá City tiene 15,000 resoluciones de la CSJ en PDFs sin índice.</w:t>
      </w:r>
    </w:p>
    <w:p>
      <w:pPr>
        <w:pStyle w:val="ListBullet"/>
        <w:spacing w:before="0" w:after="30"/>
      </w:pPr>
      <w:r>
        <w:rPr>
          <w:sz w:val="22"/>
        </w:rPr>
        <w:t>Una constructora local pierde 3 horas semanales por empleado buscando cláusulas de contratos.</w:t>
      </w:r>
    </w:p>
    <w:p>
      <w:pPr>
        <w:pStyle w:val="ListBullet"/>
        <w:spacing w:before="0" w:after="30"/>
      </w:pPr>
      <w:r>
        <w:rPr>
          <w:sz w:val="22"/>
        </w:rPr>
        <w:t>Una universidad privada no puede responder rápidamente preguntas sobre reglamentos dispersos en cientos de PDFs.</w:t>
      </w:r>
    </w:p>
    <w:p>
      <w:r>
        <w:br w:type="page"/>
      </w:r>
    </w:p>
    <w:p>
      <w:pPr>
        <w:pStyle w:val="Heading1"/>
        <w:spacing w:before="120" w:after="60"/>
      </w:pPr>
      <w:r>
        <w:rPr>
          <w:b/>
          <w:color w:val="0D1B4B"/>
          <w:sz w:val="32"/>
        </w:rPr>
        <w:t>4. El Software — DocuMind AI</w:t>
      </w:r>
    </w:p>
    <w:p>
      <w:pPr>
        <w:pStyle w:val="Heading2"/>
        <w:spacing w:before="120" w:after="60"/>
      </w:pPr>
      <w:r>
        <w:rPr>
          <w:b/>
          <w:color w:val="0070C0"/>
          <w:sz w:val="26"/>
        </w:rPr>
        <w:t>4.1 Descripción del Producto</w:t>
      </w:r>
    </w:p>
    <w:p>
      <w:pPr>
        <w:jc w:val="both"/>
        <w:spacing w:before="0" w:after="60"/>
      </w:pPr>
      <w:r>
        <w:rPr>
          <w:b w:val="0"/>
          <w:i w:val="0"/>
          <w:sz w:val="22"/>
        </w:rPr>
        <w:t>DocuMind AI es un Sistema Operativo del Conocimiento Empresarial que convierte documentos estáticos en conocimiento accionable mediante inteligencia artificial. No es un chatbot genérico: responde con los documentos internos de tu empresa, citando archivo, página y párrafo exactos.</w:t>
      </w:r>
    </w:p>
    <w:p>
      <w:pPr>
        <w:pStyle w:val="Heading2"/>
        <w:spacing w:before="120" w:after="60"/>
      </w:pPr>
      <w:r>
        <w:rPr>
          <w:b/>
          <w:color w:val="0070C0"/>
          <w:sz w:val="26"/>
        </w:rPr>
        <w:t>4.2 Funcionalidades Principales</w:t>
      </w:r>
    </w:p>
    <w:p>
      <w:pPr>
        <w:pStyle w:val="ListBullet"/>
        <w:spacing w:before="0" w:after="30"/>
      </w:pPr>
      <w:r>
        <w:rPr>
          <w:b/>
          <w:sz w:val="22"/>
        </w:rPr>
        <w:t xml:space="preserve">DocuMind Search: </w:t>
      </w:r>
      <w:r>
        <w:rPr>
          <w:sz w:val="22"/>
        </w:rPr>
        <w:t>Búsqueda semántica que entiende el significado, no solo palabras clave.</w:t>
      </w:r>
    </w:p>
    <w:p>
      <w:pPr>
        <w:pStyle w:val="ListBullet"/>
        <w:spacing w:before="0" w:after="30"/>
      </w:pPr>
      <w:r>
        <w:rPr>
          <w:b/>
          <w:sz w:val="22"/>
        </w:rPr>
        <w:t xml:space="preserve">DocuMind Chat: </w:t>
      </w:r>
      <w:r>
        <w:rPr>
          <w:sz w:val="22"/>
        </w:rPr>
        <w:t>Chatbot conversacional que responde en lenguaje natural citando la fuente exacta.</w:t>
      </w:r>
    </w:p>
    <w:p>
      <w:pPr>
        <w:pStyle w:val="ListBullet"/>
        <w:spacing w:before="0" w:after="30"/>
      </w:pPr>
      <w:r>
        <w:rPr>
          <w:b/>
          <w:sz w:val="22"/>
        </w:rPr>
        <w:t xml:space="preserve">DocuMind Analytics: </w:t>
      </w:r>
      <w:r>
        <w:rPr>
          <w:sz w:val="22"/>
        </w:rPr>
        <w:t>Dashboard empresarial con métricas de uso, productividad y tendencias.</w:t>
      </w:r>
    </w:p>
    <w:p>
      <w:pPr>
        <w:pStyle w:val="ListBullet"/>
        <w:spacing w:before="0" w:after="30"/>
      </w:pPr>
      <w:r>
        <w:rPr>
          <w:b/>
          <w:sz w:val="22"/>
        </w:rPr>
        <w:t xml:space="preserve">DocuMind Insights: </w:t>
      </w:r>
      <w:r>
        <w:rPr>
          <w:sz w:val="22"/>
        </w:rPr>
        <w:t>(Roadmap) Análisis automático para detectar riesgos y vencimientos.</w:t>
      </w:r>
    </w:p>
    <w:p>
      <w:pPr>
        <w:pStyle w:val="ListBullet"/>
        <w:spacing w:before="0" w:after="30"/>
      </w:pPr>
      <w:r>
        <w:rPr>
          <w:b/>
          <w:sz w:val="22"/>
        </w:rPr>
        <w:t xml:space="preserve">DocuMind Compliance: </w:t>
      </w:r>
      <w:r>
        <w:rPr>
          <w:sz w:val="22"/>
        </w:rPr>
        <w:t>(Roadmap) Monitoreo de normativas con alertas automáticas.</w:t>
      </w:r>
    </w:p>
    <w:p>
      <w:pPr>
        <w:pStyle w:val="Heading2"/>
        <w:spacing w:before="120" w:after="60"/>
      </w:pPr>
      <w:r>
        <w:rPr>
          <w:b/>
          <w:color w:val="0070C0"/>
          <w:sz w:val="26"/>
        </w:rPr>
        <w:t>4.3 Diferenciación Clave</w:t>
      </w:r>
    </w:p>
    <w:p>
      <w:pPr>
        <w:jc w:val="both"/>
        <w:spacing w:before="0" w:after="60"/>
      </w:pPr>
      <w:r>
        <w:rPr>
          <w:b w:val="0"/>
          <w:i/>
          <w:color w:val="5B21B6"/>
          <w:sz w:val="22"/>
        </w:rPr>
        <w:t>"ChatGPT responde con conocimiento general de internet. DocuMind responde con los documentos internos de tu empresa, citando archivo, página y párrafo exactos."</w:t>
      </w:r>
    </w:p>
    <w:p>
      <w:pPr>
        <w:pStyle w:val="Heading2"/>
        <w:spacing w:before="120" w:after="60"/>
      </w:pPr>
      <w:r>
        <w:rPr>
          <w:b/>
          <w:color w:val="0070C0"/>
          <w:sz w:val="26"/>
        </w:rPr>
        <w:t>4.4 Tecnologías Utilizadas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701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Capa</w:t>
            </w:r>
          </w:p>
        </w:tc>
        <w:tc>
          <w:tcPr>
            <w:tcW w:type="dxa" w:w="3118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Tecnología</w:t>
            </w:r>
          </w:p>
        </w:tc>
        <w:tc>
          <w:tcPr>
            <w:tcW w:type="dxa" w:w="1417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2835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Propósito</w:t>
            </w:r>
          </w:p>
        </w:tc>
      </w:tr>
      <w:tr>
        <w:tc>
          <w:tcPr>
            <w:tcW w:type="dxa" w:w="1701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Frontend</w:t>
            </w:r>
          </w:p>
        </w:tc>
        <w:tc>
          <w:tcPr>
            <w:tcW w:type="dxa" w:w="3118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Next.js + React + TypeScript</w:t>
            </w:r>
          </w:p>
        </w:tc>
        <w:tc>
          <w:tcPr>
            <w:tcW w:type="dxa" w:w="141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14.2 / 18</w:t>
            </w:r>
          </w:p>
        </w:tc>
        <w:tc>
          <w:tcPr>
            <w:tcW w:type="dxa" w:w="2835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App Router, SSR, páginas de la app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Frontend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Tailwind CSS v4 + shadcn/ui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4.3 / 4.11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Estilos utilitarios + componentes UI</w:t>
            </w:r>
          </w:p>
        </w:tc>
      </w:tr>
      <w:tr>
        <w:tc>
          <w:tcPr>
            <w:tcW w:type="dxa" w:w="1701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Frontend</w:t>
            </w:r>
          </w:p>
        </w:tc>
        <w:tc>
          <w:tcPr>
            <w:tcW w:type="dxa" w:w="3118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Framer Motion</w:t>
            </w:r>
          </w:p>
        </w:tc>
        <w:tc>
          <w:tcPr>
            <w:tcW w:type="dxa" w:w="141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type="dxa" w:w="2835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Animaciones de la landing y app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Frontend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Recharts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Gráficas del dashboard de métricas</w:t>
            </w:r>
          </w:p>
        </w:tc>
      </w:tr>
      <w:tr>
        <w:tc>
          <w:tcPr>
            <w:tcW w:type="dxa" w:w="1701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Auth</w:t>
            </w:r>
          </w:p>
        </w:tc>
        <w:tc>
          <w:tcPr>
            <w:tcW w:type="dxa" w:w="3118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Clerk</w:t>
            </w:r>
          </w:p>
        </w:tc>
        <w:tc>
          <w:tcPr>
            <w:tcW w:type="dxa" w:w="141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2835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Autenticación real (OAuth + email)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Pagos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Stripe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22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Suscripciones en modo test</w:t>
            </w:r>
          </w:p>
        </w:tc>
      </w:tr>
      <w:tr>
        <w:tc>
          <w:tcPr>
            <w:tcW w:type="dxa" w:w="1701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Backend</w:t>
            </w:r>
          </w:p>
        </w:tc>
        <w:tc>
          <w:tcPr>
            <w:tcW w:type="dxa" w:w="3118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FastAPI + Uvicorn</w:t>
            </w:r>
          </w:p>
        </w:tc>
        <w:tc>
          <w:tcPr>
            <w:tcW w:type="dxa" w:w="141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0.138</w:t>
            </w:r>
          </w:p>
        </w:tc>
        <w:tc>
          <w:tcPr>
            <w:tcW w:type="dxa" w:w="2835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4 endpoints REST con hot reload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Backend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Python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3.11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Lenguaje del backend</w:t>
            </w:r>
          </w:p>
        </w:tc>
      </w:tr>
      <w:tr>
        <w:tc>
          <w:tcPr>
            <w:tcW w:type="dxa" w:w="1701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IA – Embeddings</w:t>
            </w:r>
          </w:p>
        </w:tc>
        <w:tc>
          <w:tcPr>
            <w:tcW w:type="dxa" w:w="3118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all-MiniLM-L6-v2 (ONNX)</w:t>
            </w:r>
          </w:p>
        </w:tc>
        <w:tc>
          <w:tcPr>
            <w:tcW w:type="dxa" w:w="141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22 MB</w:t>
            </w:r>
          </w:p>
        </w:tc>
        <w:tc>
          <w:tcPr>
            <w:tcW w:type="dxa" w:w="2835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Embeddings locales sin PyTorch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IA – LLM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Groq (llama-3.1-8b-instant)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gratis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30 req/min, ~1s respuesta</w:t>
            </w:r>
          </w:p>
        </w:tc>
      </w:tr>
      <w:tr>
        <w:tc>
          <w:tcPr>
            <w:tcW w:type="dxa" w:w="1701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IA – Fallback</w:t>
            </w:r>
          </w:p>
        </w:tc>
        <w:tc>
          <w:tcPr>
            <w:tcW w:type="dxa" w:w="3118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Modo extractivo</w:t>
            </w:r>
          </w:p>
        </w:tc>
        <w:tc>
          <w:tcPr>
            <w:tcW w:type="dxa" w:w="141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type="dxa" w:w="2835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Sin LLM: muestra chunks relevantes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Vector DB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ChromaDB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1.5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Búsqueda vectorial persistente local</w:t>
            </w:r>
          </w:p>
        </w:tc>
      </w:tr>
      <w:tr>
        <w:tc>
          <w:tcPr>
            <w:tcW w:type="dxa" w:w="1701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Metadata DB</w:t>
            </w:r>
          </w:p>
        </w:tc>
        <w:tc>
          <w:tcPr>
            <w:tcW w:type="dxa" w:w="3118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SQLite</w:t>
            </w:r>
          </w:p>
        </w:tc>
        <w:tc>
          <w:tcPr>
            <w:tcW w:type="dxa" w:w="141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3.x</w:t>
            </w:r>
          </w:p>
        </w:tc>
        <w:tc>
          <w:tcPr>
            <w:tcW w:type="dxa" w:w="2835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Metadatos de documentos y consultas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OCR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Tesseract + pdf2image + Pillow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PDFs escaneados e imágenes JPG/PNG</w:t>
            </w:r>
          </w:p>
        </w:tc>
      </w:tr>
    </w:tbl>
    <w:p/>
    <w:p>
      <w:r>
        <w:br w:type="page"/>
      </w:r>
    </w:p>
    <w:p>
      <w:pPr>
        <w:pStyle w:val="Heading1"/>
        <w:spacing w:before="120" w:after="60"/>
      </w:pPr>
      <w:r>
        <w:rPr>
          <w:b/>
          <w:color w:val="0D1B4B"/>
          <w:sz w:val="32"/>
        </w:rPr>
        <w:t>5. Landing Page</w:t>
      </w:r>
    </w:p>
    <w:p>
      <w:pPr>
        <w:pStyle w:val="Heading2"/>
        <w:spacing w:before="120" w:after="60"/>
      </w:pPr>
      <w:r>
        <w:rPr>
          <w:b/>
          <w:color w:val="0070C0"/>
          <w:sz w:val="26"/>
        </w:rPr>
        <w:t>5.1 Descripción</w:t>
      </w:r>
    </w:p>
    <w:p>
      <w:pPr>
        <w:jc w:val="both"/>
        <w:spacing w:before="0" w:after="60"/>
      </w:pPr>
      <w:r>
        <w:rPr>
          <w:b w:val="0"/>
          <w:i w:val="0"/>
          <w:sz w:val="22"/>
        </w:rPr>
        <w:t>Landing page moderna y futurista (estilo SaaS: Vercel, Linear, Notion) integrada en el mismo proyecto Next.js, accesible en la ruta raíz /. Sirve como cara pública de DocuMind AI y canal principal de adquisición.</w:t>
      </w:r>
    </w:p>
    <w:p>
      <w:pPr>
        <w:pStyle w:val="Heading2"/>
        <w:spacing w:before="120" w:after="60"/>
      </w:pPr>
      <w:r>
        <w:rPr>
          <w:b/>
          <w:color w:val="0070C0"/>
          <w:sz w:val="26"/>
        </w:rPr>
        <w:t>5.2 Secciones de la Landing</w:t>
      </w:r>
    </w:p>
    <w:p>
      <w:pPr>
        <w:pStyle w:val="ListBullet"/>
        <w:spacing w:before="0" w:after="30"/>
      </w:pPr>
      <w:r>
        <w:rPr>
          <w:b/>
          <w:sz w:val="22"/>
        </w:rPr>
        <w:t xml:space="preserve">Navbar: </w:t>
      </w:r>
      <w:r>
        <w:rPr>
          <w:sz w:val="22"/>
        </w:rPr>
        <w:t>Transparente → sólida al hacer scroll. Logo, links, CTA 'Iniciar sesión'.</w:t>
      </w:r>
    </w:p>
    <w:p>
      <w:pPr>
        <w:pStyle w:val="ListBullet"/>
        <w:spacing w:before="0" w:after="30"/>
      </w:pPr>
      <w:r>
        <w:rPr>
          <w:b/>
          <w:sz w:val="22"/>
        </w:rPr>
        <w:t xml:space="preserve">Hero: </w:t>
      </w:r>
      <w:r>
        <w:rPr>
          <w:sz w:val="22"/>
        </w:rPr>
        <w:t>Título animado, eslogan, badge 'Ahora con OCR', CTA → /sign-up, screenshot flotante del producto.</w:t>
      </w:r>
    </w:p>
    <w:p>
      <w:pPr>
        <w:pStyle w:val="ListBullet"/>
        <w:spacing w:before="0" w:after="30"/>
      </w:pPr>
      <w:r>
        <w:rPr>
          <w:b/>
          <w:sz w:val="22"/>
        </w:rPr>
        <w:t xml:space="preserve">Logo Cloud: </w:t>
      </w:r>
      <w:r>
        <w:rPr>
          <w:sz w:val="22"/>
        </w:rPr>
        <w:t>Logos de tecnologías utilizadas (Groq, Clerk, Stripe, ChromaDB, Tesseract).</w:t>
      </w:r>
    </w:p>
    <w:p>
      <w:pPr>
        <w:pStyle w:val="ListBullet"/>
        <w:spacing w:before="0" w:after="30"/>
      </w:pPr>
      <w:r>
        <w:rPr>
          <w:b/>
          <w:sz w:val="22"/>
        </w:rPr>
        <w:t xml:space="preserve">Features: </w:t>
      </w:r>
      <w:r>
        <w:rPr>
          <w:sz w:val="22"/>
        </w:rPr>
        <w:t>6 tarjetas animadas: búsqueda semántica, chat con citas, OCR, analytics, multi-workspace, on-premise.</w:t>
      </w:r>
    </w:p>
    <w:p>
      <w:pPr>
        <w:pStyle w:val="ListBullet"/>
        <w:spacing w:before="0" w:after="30"/>
      </w:pPr>
      <w:r>
        <w:rPr>
          <w:b/>
          <w:sz w:val="22"/>
        </w:rPr>
        <w:t xml:space="preserve">HowItWorks: </w:t>
      </w:r>
      <w:r>
        <w:rPr>
          <w:sz w:val="22"/>
        </w:rPr>
        <w:t>3 pasos ilustrados: Sube, Pregunta, Obtén la respuesta con fuente exacta.</w:t>
      </w:r>
    </w:p>
    <w:p>
      <w:pPr>
        <w:pStyle w:val="ListBullet"/>
        <w:spacing w:before="0" w:after="30"/>
      </w:pPr>
      <w:r>
        <w:rPr>
          <w:b/>
          <w:sz w:val="22"/>
        </w:rPr>
        <w:t xml:space="preserve">Pricing: </w:t>
      </w:r>
      <w:r>
        <w:rPr>
          <w:sz w:val="22"/>
        </w:rPr>
        <w:t>4 planes (Free, Starter $49, Business $199, Enterprise $999), toggle mensual/anual.</w:t>
      </w:r>
    </w:p>
    <w:p>
      <w:pPr>
        <w:pStyle w:val="ListBullet"/>
        <w:spacing w:before="0" w:after="30"/>
      </w:pPr>
      <w:r>
        <w:rPr>
          <w:b/>
          <w:sz w:val="22"/>
        </w:rPr>
        <w:t xml:space="preserve">Testimonials: </w:t>
      </w:r>
      <w:r>
        <w:rPr>
          <w:sz w:val="22"/>
        </w:rPr>
        <w:t>3 testimonios de empresas panameñas ficticias (Nova S.A., Bufete Méndez, U. del Pacífico).</w:t>
      </w:r>
    </w:p>
    <w:p>
      <w:pPr>
        <w:pStyle w:val="ListBullet"/>
        <w:spacing w:before="0" w:after="30"/>
      </w:pPr>
      <w:r>
        <w:rPr>
          <w:b/>
          <w:sz w:val="22"/>
        </w:rPr>
        <w:t xml:space="preserve">Stats: </w:t>
      </w:r>
      <w:r>
        <w:rPr>
          <w:sz w:val="22"/>
        </w:rPr>
        <w:t>"500+ docs procesados", "10k+ preguntas respondidas", "50+ en waitlist".</w:t>
      </w:r>
    </w:p>
    <w:p>
      <w:pPr>
        <w:pStyle w:val="ListBullet"/>
        <w:spacing w:before="0" w:after="30"/>
      </w:pPr>
      <w:r>
        <w:rPr>
          <w:b/>
          <w:sz w:val="22"/>
        </w:rPr>
        <w:t xml:space="preserve">CTA: </w:t>
      </w:r>
      <w:r>
        <w:rPr>
          <w:sz w:val="22"/>
        </w:rPr>
        <w:t>Formulario de email para waitlist: 'Acceso anticipado gratuito para las primeras 50 empresas'.</w:t>
      </w:r>
    </w:p>
    <w:p>
      <w:pPr>
        <w:pStyle w:val="ListBullet"/>
        <w:spacing w:before="0" w:after="30"/>
      </w:pPr>
      <w:r>
        <w:rPr>
          <w:b/>
          <w:sz w:val="22"/>
        </w:rPr>
        <w:t xml:space="preserve">Footer: </w:t>
      </w:r>
      <w:r>
        <w:rPr>
          <w:sz w:val="22"/>
        </w:rPr>
        <w:t>Links, redes sociales, política de privacidad.</w:t>
      </w:r>
    </w:p>
    <w:p>
      <w:pPr>
        <w:pStyle w:val="Heading2"/>
        <w:spacing w:before="120" w:after="60"/>
      </w:pPr>
      <w:r>
        <w:rPr>
          <w:b/>
          <w:color w:val="0070C0"/>
          <w:sz w:val="26"/>
        </w:rPr>
        <w:t>5.3 Diseño Visual</w:t>
      </w:r>
    </w:p>
    <w:p>
      <w:pPr>
        <w:pStyle w:val="ListBullet"/>
        <w:spacing w:before="0" w:after="30"/>
      </w:pPr>
      <w:r>
        <w:rPr>
          <w:sz w:val="22"/>
        </w:rPr>
        <w:t>Fondo: slate-950 → slate-900 con grid sutil de puntos.</w:t>
      </w:r>
    </w:p>
    <w:p>
      <w:pPr>
        <w:pStyle w:val="ListBullet"/>
        <w:spacing w:before="0" w:after="30"/>
      </w:pPr>
      <w:r>
        <w:rPr>
          <w:sz w:val="22"/>
        </w:rPr>
        <w:t>Acentos: violet-500 (primario), emerald-500 (CTA), amber-500 (badge OCR).</w:t>
      </w:r>
    </w:p>
    <w:p>
      <w:pPr>
        <w:pStyle w:val="ListBullet"/>
        <w:spacing w:before="0" w:after="30"/>
      </w:pPr>
      <w:r>
        <w:rPr>
          <w:sz w:val="22"/>
        </w:rPr>
        <w:t>Tipografía: Inter (sans-serif moderna, libre).</w:t>
      </w:r>
    </w:p>
    <w:p>
      <w:pPr>
        <w:pStyle w:val="ListBullet"/>
        <w:spacing w:before="0" w:after="30"/>
      </w:pPr>
      <w:r>
        <w:rPr>
          <w:sz w:val="22"/>
        </w:rPr>
        <w:t>Animaciones: Framer Motion — fade-in al scroll, slide-up en cards, hover scale+glow.</w:t>
      </w:r>
    </w:p>
    <w:p>
      <w:pPr>
        <w:pStyle w:val="ListBullet"/>
        <w:spacing w:before="0" w:after="30"/>
      </w:pPr>
      <w:r>
        <w:rPr>
          <w:sz w:val="22"/>
        </w:rPr>
        <w:t>Efectos: glassmorphism en navbar/cards, gradient border en plan recomendado.</w:t>
      </w:r>
    </w:p>
    <w:p>
      <w:r>
        <w:br w:type="page"/>
      </w:r>
    </w:p>
    <w:p>
      <w:pPr>
        <w:pStyle w:val="Heading1"/>
        <w:spacing w:before="120" w:after="60"/>
      </w:pPr>
      <w:r>
        <w:rPr>
          <w:b/>
          <w:color w:val="0D1B4B"/>
          <w:sz w:val="32"/>
        </w:rPr>
        <w:t>6. Demostración</w:t>
      </w:r>
    </w:p>
    <w:p>
      <w:pPr>
        <w:pStyle w:val="Heading2"/>
        <w:spacing w:before="120" w:after="60"/>
      </w:pPr>
      <w:r>
        <w:rPr>
          <w:b/>
          <w:color w:val="0070C0"/>
          <w:sz w:val="26"/>
        </w:rPr>
        <w:t>6.1 Escenario</w:t>
      </w:r>
    </w:p>
    <w:p>
      <w:pPr>
        <w:jc w:val="both"/>
        <w:spacing w:before="0" w:after="60"/>
      </w:pPr>
      <w:r>
        <w:rPr>
          <w:b w:val="0"/>
          <w:i w:val="0"/>
          <w:sz w:val="22"/>
        </w:rPr>
        <w:t>Constructora Nova S.A. — empresa ficticia de construcción en Panamá con 50 empleados. Maneja contratos laborales, manuales de RRHH, reglamentos internos, contratos de arrendamiento, políticas de compras y actas de reunión.</w:t>
      </w:r>
    </w:p>
    <w:p>
      <w:pPr>
        <w:pStyle w:val="Heading2"/>
        <w:spacing w:before="120" w:after="60"/>
      </w:pPr>
      <w:r>
        <w:rPr>
          <w:b/>
          <w:color w:val="0070C0"/>
          <w:sz w:val="26"/>
        </w:rPr>
        <w:t>6.2 Documentos Precargados (7 documentos)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567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835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Archivo</w:t>
            </w:r>
          </w:p>
        </w:tc>
        <w:tc>
          <w:tcPr>
            <w:tcW w:type="dxa" w:w="1417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4252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Contenido Clave</w:t>
            </w:r>
          </w:p>
        </w:tc>
      </w:tr>
      <w:tr>
        <w:tc>
          <w:tcPr>
            <w:tcW w:type="dxa" w:w="56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001</w:t>
            </w:r>
          </w:p>
        </w:tc>
        <w:tc>
          <w:tcPr>
            <w:tcW w:type="dxa" w:w="2835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Contrato_Laboral_Nova_2026.pdf</w:t>
            </w:r>
          </w:p>
        </w:tc>
        <w:tc>
          <w:tcPr>
            <w:tcW w:type="dxa" w:w="141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PDF texto</w:t>
            </w:r>
          </w:p>
        </w:tc>
        <w:tc>
          <w:tcPr>
            <w:tcW w:type="dxa" w:w="4252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Preaviso 30 días (p.3), seguro médico emergencias 100% (p.4)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002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Manual_RRHH_Nova.pdf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PDF texto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Horario L-V 8am-5pm (p.2), 17 días vacaciones a 2 años (p.4), causales despido (p.6)</w:t>
            </w:r>
          </w:p>
        </w:tc>
      </w:tr>
      <w:tr>
        <w:tc>
          <w:tcPr>
            <w:tcW w:type="dxa" w:w="56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003</w:t>
            </w:r>
          </w:p>
        </w:tc>
        <w:tc>
          <w:tcPr>
            <w:tcW w:type="dxa" w:w="2835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Reglamento_Interno_Nova.pdf</w:t>
            </w:r>
          </w:p>
        </w:tc>
        <w:tc>
          <w:tcPr>
            <w:tcW w:type="dxa" w:w="141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PDF texto</w:t>
            </w:r>
          </w:p>
        </w:tc>
        <w:tc>
          <w:tcPr>
            <w:tcW w:type="dxa" w:w="4252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Renuncia sin preaviso → pérdida de beneficios (p.3)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004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Contrato_Arrendamiento_Oficina.pdf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PDF texto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Plazo 24 meses renovables (p.2), canon $3,500 USD/mes (p.3)</w:t>
            </w:r>
          </w:p>
        </w:tc>
      </w:tr>
      <w:tr>
        <w:tc>
          <w:tcPr>
            <w:tcW w:type="dxa" w:w="56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005</w:t>
            </w:r>
          </w:p>
        </w:tc>
        <w:tc>
          <w:tcPr>
            <w:tcW w:type="dxa" w:w="2835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Politica_Compras_Proveedores.pdf</w:t>
            </w:r>
          </w:p>
        </w:tc>
        <w:tc>
          <w:tcPr>
            <w:tcW w:type="dxa" w:w="141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PDF texto</w:t>
            </w:r>
          </w:p>
        </w:tc>
        <w:tc>
          <w:tcPr>
            <w:tcW w:type="dxa" w:w="4252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3 cotizaciones para compras &gt;$500 (p.3), aprueba GG+Finanzas para $3,000 (p.4)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006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Acta_Reunion_Directiva_Nova.jpg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OCR imagen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Presupuesto anual 2026 aprobado: $3,200,000 (procesado con OCR)</w:t>
            </w:r>
          </w:p>
        </w:tc>
      </w:tr>
      <w:tr>
        <w:tc>
          <w:tcPr>
            <w:tcW w:type="dxa" w:w="56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007</w:t>
            </w:r>
          </w:p>
        </w:tc>
        <w:tc>
          <w:tcPr>
            <w:tcW w:type="dxa" w:w="2835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Factura_Servicios_Enero_2026.pdf</w:t>
            </w:r>
          </w:p>
        </w:tc>
        <w:tc>
          <w:tcPr>
            <w:tcW w:type="dxa" w:w="141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OCR PDF</w:t>
            </w:r>
          </w:p>
        </w:tc>
        <w:tc>
          <w:tcPr>
            <w:tcW w:type="dxa" w:w="4252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Total a pagar: $8,160.00 USD (factura escaneada, procesada con OCR)</w:t>
            </w:r>
          </w:p>
        </w:tc>
      </w:tr>
    </w:tbl>
    <w:p/>
    <w:p>
      <w:pPr>
        <w:pStyle w:val="Heading2"/>
        <w:spacing w:before="120" w:after="60"/>
      </w:pPr>
      <w:r>
        <w:rPr>
          <w:b/>
          <w:color w:val="0070C0"/>
          <w:sz w:val="26"/>
        </w:rPr>
        <w:t>6.3 Flujo de Demo — 3 Minutos</w:t>
      </w:r>
    </w:p>
    <w:p>
      <w:pPr>
        <w:pStyle w:val="ListBullet"/>
        <w:spacing w:before="0" w:after="30"/>
      </w:pPr>
      <w:r>
        <w:rPr>
          <w:b/>
          <w:sz w:val="22"/>
        </w:rPr>
        <w:t xml:space="preserve">Paso 1 — Landing (15 s): </w:t>
      </w:r>
      <w:r>
        <w:rPr>
          <w:sz w:val="22"/>
        </w:rPr>
        <w:t>Abrir http://localhost:3000. Mostrar landing futurista animada.</w:t>
      </w:r>
    </w:p>
    <w:p>
      <w:pPr>
        <w:pStyle w:val="ListBullet"/>
        <w:spacing w:before="0" w:after="30"/>
      </w:pPr>
      <w:r>
        <w:rPr>
          <w:b/>
          <w:sz w:val="22"/>
        </w:rPr>
        <w:t xml:space="preserve">Paso 2 — Login Clerk (10 s): </w:t>
      </w:r>
      <w:r>
        <w:rPr>
          <w:sz w:val="22"/>
        </w:rPr>
        <w:t>Clic en 'Iniciar sesión'. Registrarse con email real. Redirige al dashboard.</w:t>
      </w:r>
    </w:p>
    <w:p>
      <w:pPr>
        <w:pStyle w:val="ListBullet"/>
        <w:spacing w:before="0" w:after="30"/>
      </w:pPr>
      <w:r>
        <w:rPr>
          <w:b/>
          <w:sz w:val="22"/>
        </w:rPr>
        <w:t xml:space="preserve">Paso 3 — Dashboard (20 s): </w:t>
      </w:r>
      <w:r>
        <w:rPr>
          <w:sz w:val="22"/>
        </w:rPr>
        <w:t>7 documentos indexados, métricas reales, gráfica de actividad.</w:t>
      </w:r>
    </w:p>
    <w:p>
      <w:pPr>
        <w:pStyle w:val="ListBullet"/>
        <w:spacing w:before="0" w:after="30"/>
      </w:pPr>
      <w:r>
        <w:rPr>
          <w:b/>
          <w:sz w:val="22"/>
        </w:rPr>
        <w:t xml:space="preserve">Paso 4 — OCR en vivo (30 s): </w:t>
      </w:r>
      <w:r>
        <w:rPr>
          <w:sz w:val="22"/>
        </w:rPr>
        <w:t>Subir Acta_Reunion_Directiva_Nova.jpg. Ver progreso: 'Procesando imagen… → OCR… → Embeddings…'. Resultado: 1 página, 12 chunks, confianza OCR 90%.</w:t>
      </w:r>
    </w:p>
    <w:p>
      <w:pPr>
        <w:pStyle w:val="ListBullet"/>
        <w:spacing w:before="0" w:after="30"/>
      </w:pPr>
      <w:r>
        <w:rPr>
          <w:b/>
          <w:sz w:val="22"/>
        </w:rPr>
        <w:t xml:space="preserve">Paso 5 — Chat con citas (90 s): </w:t>
      </w:r>
      <w:r>
        <w:rPr>
          <w:sz w:val="22"/>
        </w:rPr>
        <w:t>Preguntas: '¿Vacaciones con 2 años?' → 17 días hábiles. '¿Qué dice el acta sobre el presupuesto?' → respuesta OCR con nota. '¿Plazo del arrendamiento?' → 24 meses.</w:t>
      </w:r>
    </w:p>
    <w:p>
      <w:pPr>
        <w:pStyle w:val="ListBullet"/>
        <w:spacing w:before="0" w:after="30"/>
      </w:pPr>
      <w:r>
        <w:rPr>
          <w:b/>
          <w:sz w:val="22"/>
        </w:rPr>
        <w:t xml:space="preserve">Paso 6 — Búsqueda semántica (20 s): </w:t>
      </w:r>
      <w:r>
        <w:rPr>
          <w:sz w:val="22"/>
        </w:rPr>
        <w:t>Buscar 'procedimiento disciplinario'. 4 resultados con score de relevancia.</w:t>
      </w:r>
    </w:p>
    <w:p>
      <w:pPr>
        <w:pStyle w:val="ListBullet"/>
        <w:spacing w:before="0" w:after="30"/>
      </w:pPr>
      <w:r>
        <w:rPr>
          <w:b/>
          <w:sz w:val="22"/>
        </w:rPr>
        <w:t xml:space="preserve">Paso 7 — Free vs Pago (15 s): </w:t>
      </w:r>
      <w:r>
        <w:rPr>
          <w:sz w:val="22"/>
        </w:rPr>
        <w:t>Plan Free topa 3 documentos → UpgradeDialog → Stripe Checkout → pago con 4242… → plan sube a Starter en vivo sin ngrok.</w:t>
      </w:r>
    </w:p>
    <w:p>
      <w:pPr>
        <w:pStyle w:val="ListBullet"/>
        <w:spacing w:before="0" w:after="30"/>
      </w:pPr>
      <w:r>
        <w:rPr>
          <w:b/>
          <w:sz w:val="22"/>
        </w:rPr>
        <w:t xml:space="preserve">Paso 8 — Cierre (10 s): </w:t>
      </w:r>
      <w:r>
        <w:rPr>
          <w:sz w:val="22"/>
        </w:rPr>
        <w:t>7 documentos procesados, incluyendo OCR. Imaginen miles de documentos y decenas de empleados consultando simultáneamente.</w:t>
      </w:r>
    </w:p>
    <w:p>
      <w:r>
        <w:br w:type="page"/>
      </w:r>
    </w:p>
    <w:p>
      <w:pPr>
        <w:pStyle w:val="Heading1"/>
        <w:spacing w:before="120" w:after="60"/>
      </w:pPr>
      <w:r>
        <w:rPr>
          <w:b/>
          <w:color w:val="0D1B4B"/>
          <w:sz w:val="32"/>
        </w:rPr>
        <w:t>7. Cómo Funciona el Software</w:t>
      </w:r>
    </w:p>
    <w:p>
      <w:pPr>
        <w:pStyle w:val="Heading2"/>
        <w:spacing w:before="120" w:after="60"/>
      </w:pPr>
      <w:r>
        <w:rPr>
          <w:b/>
          <w:color w:val="0070C0"/>
          <w:sz w:val="26"/>
        </w:rPr>
        <w:t>7.1 Los 4 Endpoints de FastAPI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454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134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2835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Ruta</w:t>
            </w:r>
          </w:p>
        </w:tc>
        <w:tc>
          <w:tcPr>
            <w:tcW w:type="dxa" w:w="4649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Función</w:t>
            </w:r>
          </w:p>
        </w:tc>
      </w:tr>
      <w:tr>
        <w:tc>
          <w:tcPr>
            <w:tcW w:type="dxa" w:w="454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1</w:t>
            </w:r>
          </w:p>
        </w:tc>
        <w:tc>
          <w:tcPr>
            <w:tcW w:type="dxa" w:w="1134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POST</w:t>
            </w:r>
          </w:p>
        </w:tc>
        <w:tc>
          <w:tcPr>
            <w:tcW w:type="dxa" w:w="2835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/documents/upload</w:t>
            </w:r>
          </w:p>
        </w:tc>
        <w:tc>
          <w:tcPr>
            <w:tcW w:type="dxa" w:w="4649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Extrae texto (o aplica OCR), genera chunks, embeddings e indexa en ChromaDB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2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GET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/documents</w:t>
            </w:r>
          </w:p>
        </w:tc>
        <w:tc>
          <w:tcPr>
            <w:tcW w:type="dxa" w:w="464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Lista todos los documentos con metadata (tipo, páginas, chunks, fecha)</w:t>
            </w:r>
          </w:p>
        </w:tc>
      </w:tr>
      <w:tr>
        <w:tc>
          <w:tcPr>
            <w:tcW w:type="dxa" w:w="454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3</w:t>
            </w:r>
          </w:p>
        </w:tc>
        <w:tc>
          <w:tcPr>
            <w:tcW w:type="dxa" w:w="1134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POST</w:t>
            </w:r>
          </w:p>
        </w:tc>
        <w:tc>
          <w:tcPr>
            <w:tcW w:type="dxa" w:w="2835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/chat</w:t>
            </w:r>
          </w:p>
        </w:tc>
        <w:tc>
          <w:tcPr>
            <w:tcW w:type="dxa" w:w="4649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RAG completo: mode=chat usa Groq; mode=search devuelve chunks; sin Groq → extractivo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4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GET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/metrics</w:t>
            </w:r>
          </w:p>
        </w:tc>
        <w:tc>
          <w:tcPr>
            <w:tcW w:type="dxa" w:w="464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Métricas del dashboard: documentos, chunks, consultas, storage, actividad 7 días</w:t>
            </w:r>
          </w:p>
        </w:tc>
      </w:tr>
    </w:tbl>
    <w:p/>
    <w:p>
      <w:pPr>
        <w:pStyle w:val="Heading2"/>
        <w:spacing w:before="120" w:after="60"/>
      </w:pPr>
      <w:r>
        <w:rPr>
          <w:b/>
          <w:color w:val="0070C0"/>
          <w:sz w:val="26"/>
        </w:rPr>
        <w:t>7.2 Pipeline RAG (Retrieval-Augmented Generation)</w:t>
      </w:r>
    </w:p>
    <w:p>
      <w:pPr>
        <w:jc w:val="both"/>
        <w:spacing w:before="0" w:after="60"/>
      </w:pPr>
      <w:r>
        <w:rPr>
          <w:b/>
          <w:i w:val="0"/>
          <w:sz w:val="22"/>
        </w:rPr>
        <w:t>Flujo de ingesta (POST /documents/upload):</w:t>
      </w:r>
    </w:p>
    <w:p>
      <w:pPr>
        <w:pStyle w:val="ListBullet"/>
        <w:spacing w:before="0" w:after="30"/>
      </w:pPr>
      <w:r>
        <w:rPr>
          <w:sz w:val="22"/>
        </w:rPr>
        <w:t>Recibir archivo (PDF / JPG / PNG).</w:t>
      </w:r>
    </w:p>
    <w:p>
      <w:pPr>
        <w:pStyle w:val="ListBullet"/>
        <w:spacing w:before="0" w:after="30"/>
      </w:pPr>
      <w:r>
        <w:rPr>
          <w:sz w:val="22"/>
        </w:rPr>
        <w:t>Detectar tipo: PDF-texto (pymupdf) vs. PDF-escaneado / imagen (OCR).</w:t>
      </w:r>
    </w:p>
    <w:p>
      <w:pPr>
        <w:pStyle w:val="ListBullet"/>
        <w:spacing w:before="0" w:after="30"/>
      </w:pPr>
      <w:r>
        <w:rPr>
          <w:sz w:val="22"/>
        </w:rPr>
        <w:t>Si OCR: preprocesar imagen (escala de grises, binarización) → Tesseract extrae texto.</w:t>
      </w:r>
    </w:p>
    <w:p>
      <w:pPr>
        <w:pStyle w:val="ListBullet"/>
        <w:spacing w:before="0" w:after="30"/>
      </w:pPr>
      <w:r>
        <w:rPr>
          <w:sz w:val="22"/>
        </w:rPr>
        <w:t>Limpiar texto y dividir en chunks de 1000 tokens con solapamiento de 200 (RecursiveCharacterTextSplitter).</w:t>
      </w:r>
    </w:p>
    <w:p>
      <w:pPr>
        <w:pStyle w:val="ListBullet"/>
        <w:spacing w:before="0" w:after="30"/>
      </w:pPr>
      <w:r>
        <w:rPr>
          <w:sz w:val="22"/>
        </w:rPr>
        <w:t>Generar embeddings con all-MiniLM-L6-v2 vía ChromaDB ONNX (sin PyTorch, ~22 MB).</w:t>
      </w:r>
    </w:p>
    <w:p>
      <w:pPr>
        <w:pStyle w:val="ListBullet"/>
        <w:spacing w:before="0" w:after="30"/>
      </w:pPr>
      <w:r>
        <w:rPr>
          <w:sz w:val="22"/>
        </w:rPr>
        <w:t>Indexar chunks en ChromaDB persistente con metadata {filename, page, chunk_index}.</w:t>
      </w:r>
    </w:p>
    <w:p>
      <w:pPr>
        <w:pStyle w:val="ListBullet"/>
        <w:spacing w:before="0" w:after="30"/>
      </w:pPr>
      <w:r>
        <w:rPr>
          <w:sz w:val="22"/>
        </w:rPr>
        <w:t>Registrar documento en SQLite.</w:t>
      </w:r>
    </w:p>
    <w:p>
      <w:pPr>
        <w:jc w:val="both"/>
        <w:spacing w:before="0" w:after="60"/>
      </w:pPr>
      <w:r>
        <w:rPr>
          <w:b/>
          <w:i w:val="0"/>
          <w:sz w:val="22"/>
        </w:rPr>
        <w:t>Flujo de consulta (POST /chat mode=chat):</w:t>
      </w:r>
    </w:p>
    <w:p>
      <w:pPr>
        <w:pStyle w:val="ListBullet"/>
        <w:spacing w:before="0" w:after="30"/>
      </w:pPr>
      <w:r>
        <w:rPr>
          <w:sz w:val="22"/>
        </w:rPr>
        <w:t>Recibir pregunta en lenguaje natural.</w:t>
      </w:r>
    </w:p>
    <w:p>
      <w:pPr>
        <w:pStyle w:val="ListBullet"/>
        <w:spacing w:before="0" w:after="30"/>
      </w:pPr>
      <w:r>
        <w:rPr>
          <w:sz w:val="22"/>
        </w:rPr>
        <w:t>Convertir pregunta a embedding y buscar los top-5 chunks más similares en ChromaDB.</w:t>
      </w:r>
    </w:p>
    <w:p>
      <w:pPr>
        <w:pStyle w:val="ListBullet"/>
        <w:spacing w:before="0" w:after="30"/>
      </w:pPr>
      <w:r>
        <w:rPr>
          <w:sz w:val="22"/>
        </w:rPr>
        <w:t>Construir prompt con contexto (chunks) + pregunta y enviarlo a Groq (llama-3.1-8b-instant).</w:t>
      </w:r>
    </w:p>
    <w:p>
      <w:pPr>
        <w:pStyle w:val="ListBullet"/>
        <w:spacing w:before="0" w:after="30"/>
      </w:pPr>
      <w:r>
        <w:rPr>
          <w:sz w:val="22"/>
        </w:rPr>
        <w:t>Groq genera respuesta con cita: 'Fuente: [archivo], página X.'</w:t>
      </w:r>
    </w:p>
    <w:p>
      <w:pPr>
        <w:pStyle w:val="ListBullet"/>
        <w:spacing w:before="0" w:after="30"/>
      </w:pPr>
      <w:r>
        <w:rPr>
          <w:sz w:val="22"/>
        </w:rPr>
        <w:t>Si Groq no está disponible → modo extractivo: devuelve los chunks directamente (la app nunca se cae).</w:t>
      </w:r>
    </w:p>
    <w:p>
      <w:pPr>
        <w:pStyle w:val="ListBullet"/>
        <w:spacing w:before="0" w:after="30"/>
      </w:pPr>
      <w:r>
        <w:rPr>
          <w:sz w:val="22"/>
        </w:rPr>
        <w:t>Registrar consulta en SQLite para métricas.</w:t>
      </w:r>
    </w:p>
    <w:p>
      <w:pPr>
        <w:pStyle w:val="Heading2"/>
        <w:spacing w:before="120" w:after="60"/>
      </w:pPr>
      <w:r>
        <w:rPr>
          <w:b/>
          <w:color w:val="0070C0"/>
          <w:sz w:val="26"/>
        </w:rPr>
        <w:t>7.3 Arquitectura de Seguridad y Gating de Planes</w:t>
      </w:r>
    </w:p>
    <w:p>
      <w:pPr>
        <w:jc w:val="both"/>
        <w:spacing w:before="0" w:after="60"/>
      </w:pPr>
      <w:r>
        <w:rPr>
          <w:b w:val="0"/>
          <w:i w:val="0"/>
          <w:sz w:val="22"/>
        </w:rPr>
        <w:t>El gating Free vs. Pago se implementa en la capa proxy de Next.js (src/app/api/proxy/[...path]/route.ts), no en FastAPI. Esto mantiene FastAPI 'limpio' con exactamente 4 endpoints:</w:t>
      </w:r>
    </w:p>
    <w:p>
      <w:pPr>
        <w:pStyle w:val="ListBullet"/>
        <w:spacing w:before="0" w:after="30"/>
      </w:pPr>
      <w:r>
        <w:rPr>
          <w:sz w:val="22"/>
        </w:rPr>
        <w:t>Plan Free: máximo 3 documentos, sin OCR (imágenes bloqueadas).</w:t>
      </w:r>
    </w:p>
    <w:p>
      <w:pPr>
        <w:pStyle w:val="ListBullet"/>
        <w:spacing w:before="0" w:after="30"/>
      </w:pPr>
      <w:r>
        <w:rPr>
          <w:sz w:val="22"/>
        </w:rPr>
        <w:t>Plan Starter ($49/mes): documentos ilimitados, OCR activo.</w:t>
      </w:r>
    </w:p>
    <w:p>
      <w:pPr>
        <w:pStyle w:val="ListBullet"/>
        <w:spacing w:before="0" w:after="30"/>
      </w:pPr>
      <w:r>
        <w:rPr>
          <w:sz w:val="22"/>
        </w:rPr>
        <w:t>Plan Business ($199/mes) y Enterprise ($999/mes): features avanzados.</w:t>
      </w:r>
    </w:p>
    <w:p>
      <w:pPr>
        <w:pStyle w:val="ListBullet"/>
        <w:spacing w:before="0" w:after="30"/>
      </w:pPr>
      <w:r>
        <w:rPr>
          <w:sz w:val="22"/>
        </w:rPr>
        <w:t>El plan se almacena en publicMetadata de Clerk → sin base de datos propia de planes.</w:t>
      </w:r>
    </w:p>
    <w:p>
      <w:pPr>
        <w:pStyle w:val="ListBullet"/>
        <w:spacing w:before="0" w:after="30"/>
      </w:pPr>
      <w:r>
        <w:rPr>
          <w:sz w:val="22"/>
        </w:rPr>
        <w:t>Al exceder límites: el proxy devuelve HTTP 402 → el frontend abre UpgradeDialog → Stripe Checkout.</w:t>
      </w:r>
    </w:p>
    <w:p>
      <w:pPr>
        <w:pStyle w:val="Heading2"/>
        <w:spacing w:before="120" w:after="60"/>
      </w:pPr>
      <w:r>
        <w:rPr>
          <w:b/>
          <w:color w:val="0070C0"/>
          <w:sz w:val="26"/>
        </w:rPr>
        <w:t>7.4 Modelos de IA Utilizados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551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Modelo</w:t>
            </w:r>
          </w:p>
        </w:tc>
        <w:tc>
          <w:tcPr>
            <w:tcW w:type="dxa" w:w="1984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Proveedor</w:t>
            </w:r>
          </w:p>
        </w:tc>
        <w:tc>
          <w:tcPr>
            <w:tcW w:type="dxa" w:w="3118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Uso</w:t>
            </w:r>
          </w:p>
        </w:tc>
        <w:tc>
          <w:tcPr>
            <w:tcW w:type="dxa" w:w="1417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Costo</w:t>
            </w:r>
          </w:p>
        </w:tc>
      </w:tr>
      <w:tr>
        <w:tc>
          <w:tcPr>
            <w:tcW w:type="dxa" w:w="2551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llama-3.1-8b-instant</w:t>
            </w:r>
          </w:p>
        </w:tc>
        <w:tc>
          <w:tcPr>
            <w:tcW w:type="dxa" w:w="1984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Groq API</w:t>
            </w:r>
          </w:p>
        </w:tc>
        <w:tc>
          <w:tcPr>
            <w:tcW w:type="dxa" w:w="3118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Generación de respuestas en lenguaje natural</w:t>
            </w:r>
          </w:p>
        </w:tc>
        <w:tc>
          <w:tcPr>
            <w:tcW w:type="dxa" w:w="141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Gratis (30 req/min)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all-MiniLM-L6-v2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ONNX / ChromaDB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Embeddings para búsqueda semántica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Gratis (local, 22 MB)</w:t>
            </w:r>
          </w:p>
        </w:tc>
      </w:tr>
      <w:tr>
        <w:tc>
          <w:tcPr>
            <w:tcW w:type="dxa" w:w="2551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Modo Extractivo</w:t>
            </w:r>
          </w:p>
        </w:tc>
        <w:tc>
          <w:tcPr>
            <w:tcW w:type="dxa" w:w="1984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Local</w:t>
            </w:r>
          </w:p>
        </w:tc>
        <w:tc>
          <w:tcPr>
            <w:tcW w:type="dxa" w:w="3118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Fallback sin LLM: devuelve chunks directos</w:t>
            </w:r>
          </w:p>
        </w:tc>
        <w:tc>
          <w:tcPr>
            <w:tcW w:type="dxa" w:w="141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Sin costo</w:t>
            </w:r>
          </w:p>
        </w:tc>
      </w:tr>
    </w:tbl>
    <w:p/>
    <w:p>
      <w:pPr>
        <w:pStyle w:val="Heading2"/>
        <w:spacing w:before="120" w:after="60"/>
      </w:pPr>
      <w:r>
        <w:rPr>
          <w:b/>
          <w:color w:val="0070C0"/>
          <w:sz w:val="26"/>
        </w:rPr>
        <w:t>7.5 OCR y Procesamiento de Imágenes</w:t>
      </w:r>
    </w:p>
    <w:p>
      <w:pPr>
        <w:jc w:val="both"/>
        <w:spacing w:before="0" w:after="60"/>
      </w:pPr>
      <w:r>
        <w:rPr>
          <w:b w:val="0"/>
          <w:i w:val="0"/>
          <w:sz w:val="22"/>
        </w:rPr>
        <w:t>DocuMind AI incluye soporte completo para documentos escaneados e imágenes mediante Tesseract OCR, el motor de reconocimiento óptico de caracteres open-source más utilizado del mundo.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118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Tipo de Archivo</w:t>
            </w:r>
          </w:p>
        </w:tc>
        <w:tc>
          <w:tcPr>
            <w:tcW w:type="dxa" w:w="4252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Procesamiento</w:t>
            </w:r>
          </w:p>
        </w:tc>
        <w:tc>
          <w:tcPr>
            <w:tcW w:type="dxa" w:w="1701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OCR Requerido</w:t>
            </w:r>
          </w:p>
        </w:tc>
      </w:tr>
      <w:tr>
        <w:tc>
          <w:tcPr>
            <w:tcW w:type="dxa" w:w="3118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PDF con texto plano (.pdf)</w:t>
            </w:r>
          </w:p>
        </w:tc>
        <w:tc>
          <w:tcPr>
            <w:tcW w:type="dxa" w:w="4252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pymupdf extrae texto directamente</w:t>
            </w:r>
          </w:p>
        </w:tc>
        <w:tc>
          <w:tcPr>
            <w:tcW w:type="dxa" w:w="1701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PDF escaneado (.pdf)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pdf2image convierte páginas a imágenes → Tesseract OCR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SÍ</w:t>
            </w:r>
          </w:p>
        </w:tc>
      </w:tr>
      <w:tr>
        <w:tc>
          <w:tcPr>
            <w:tcW w:type="dxa" w:w="3118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Imagen (.jpg, .jpeg, .png)</w:t>
            </w:r>
          </w:p>
        </w:tc>
        <w:tc>
          <w:tcPr>
            <w:tcW w:type="dxa" w:w="4252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Preprocesamiento Pillow → Tesseract OCR</w:t>
            </w:r>
          </w:p>
        </w:tc>
        <w:tc>
          <w:tcPr>
            <w:tcW w:type="dxa" w:w="1701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SÍ</w:t>
            </w:r>
          </w:p>
        </w:tc>
      </w:tr>
    </w:tbl>
    <w:p/>
    <w:p>
      <w:pPr>
        <w:jc w:val="both"/>
        <w:spacing w:before="0" w:after="60"/>
      </w:pPr>
      <w:r>
        <w:rPr>
          <w:b/>
          <w:i w:val="0"/>
          <w:sz w:val="22"/>
        </w:rPr>
        <w:t>Pipeline de preprocesamiento OCR:</w:t>
      </w:r>
    </w:p>
    <w:p>
      <w:pPr>
        <w:pStyle w:val="ListBullet"/>
        <w:spacing w:before="0" w:after="30"/>
      </w:pPr>
      <w:r>
        <w:rPr>
          <w:sz w:val="22"/>
        </w:rPr>
        <w:t>Convertir imagen a escala de grises (grayscale).</w:t>
      </w:r>
    </w:p>
    <w:p>
      <w:pPr>
        <w:pStyle w:val="ListBullet"/>
        <w:spacing w:before="0" w:after="30"/>
      </w:pPr>
      <w:r>
        <w:rPr>
          <w:sz w:val="22"/>
        </w:rPr>
        <w:t>Binarización simple: píxeles &lt; 140 → negro, resto → blanco (mejora contraste).</w:t>
      </w:r>
    </w:p>
    <w:p>
      <w:pPr>
        <w:pStyle w:val="ListBullet"/>
        <w:spacing w:before="0" w:after="30"/>
      </w:pPr>
      <w:r>
        <w:rPr>
          <w:sz w:val="22"/>
        </w:rPr>
        <w:t>Ejecutar Tesseract en idioma español (spa) con fallback a inglés (eng).</w:t>
      </w:r>
    </w:p>
    <w:p>
      <w:pPr>
        <w:pStyle w:val="ListBullet"/>
        <w:spacing w:before="0" w:after="30"/>
      </w:pPr>
      <w:r>
        <w:rPr>
          <w:sz w:val="22"/>
        </w:rPr>
        <w:t>Calcular confianza promedio del OCR y almacenarla en la metadata del documento.</w:t>
      </w:r>
    </w:p>
    <w:p>
      <w:pPr>
        <w:pStyle w:val="Heading2"/>
        <w:spacing w:before="120" w:after="60"/>
      </w:pPr>
      <w:r>
        <w:rPr>
          <w:b/>
          <w:color w:val="0070C0"/>
          <w:sz w:val="26"/>
        </w:rPr>
        <w:t>7.6 Autenticación y Pagos (Clerk + Stripe)</w:t>
      </w:r>
    </w:p>
    <w:p>
      <w:pPr>
        <w:jc w:val="both"/>
        <w:spacing w:before="0" w:after="60"/>
      </w:pPr>
      <w:r>
        <w:rPr>
          <w:b/>
          <w:i w:val="0"/>
          <w:sz w:val="22"/>
        </w:rPr>
        <w:t>Autenticación con Clerk:</w:t>
      </w:r>
    </w:p>
    <w:p>
      <w:pPr>
        <w:pStyle w:val="ListBullet"/>
        <w:spacing w:before="0" w:after="30"/>
      </w:pPr>
      <w:r>
        <w:rPr>
          <w:sz w:val="22"/>
        </w:rPr>
        <w:t>Clerk maneja registro, login y sesiones (OAuth Google + email/contraseña).</w:t>
      </w:r>
    </w:p>
    <w:p>
      <w:pPr>
        <w:pStyle w:val="ListBullet"/>
        <w:spacing w:before="0" w:after="30"/>
      </w:pPr>
      <w:r>
        <w:rPr>
          <w:sz w:val="22"/>
        </w:rPr>
        <w:t>Middleware de Next.js protege rutas /dashboard, /chat, /documents, /upload, /search, /billing.</w:t>
      </w:r>
    </w:p>
    <w:p>
      <w:pPr>
        <w:pStyle w:val="ListBullet"/>
        <w:spacing w:before="0" w:after="30"/>
      </w:pPr>
      <w:r>
        <w:rPr>
          <w:sz w:val="22"/>
        </w:rPr>
        <w:t>El plan de suscripción se almacena en publicMetadata.plan de Clerk (sin BD adicional).</w:t>
      </w:r>
    </w:p>
    <w:p>
      <w:pPr>
        <w:jc w:val="both"/>
        <w:spacing w:before="0" w:after="60"/>
      </w:pPr>
      <w:r>
        <w:rPr>
          <w:b/>
          <w:i w:val="0"/>
          <w:sz w:val="22"/>
        </w:rPr>
        <w:t>Pagos con Stripe:</w:t>
      </w:r>
    </w:p>
    <w:p>
      <w:pPr>
        <w:pStyle w:val="ListBullet"/>
        <w:spacing w:before="0" w:after="30"/>
      </w:pPr>
      <w:r>
        <w:rPr>
          <w:sz w:val="22"/>
        </w:rPr>
        <w:t>Stripe Checkout crea sesiones de pago en modo test (sin webhooks ni ngrok).</w:t>
      </w:r>
    </w:p>
    <w:p>
      <w:pPr>
        <w:pStyle w:val="ListBullet"/>
        <w:spacing w:before="0" w:after="30"/>
      </w:pPr>
      <w:r>
        <w:rPr>
          <w:sz w:val="22"/>
        </w:rPr>
        <w:t>Al completar el pago, /api/stripe/confirm verifica la sesión y actualiza el plan en Clerk.</w:t>
      </w:r>
    </w:p>
    <w:p>
      <w:pPr>
        <w:pStyle w:val="ListBullet"/>
        <w:spacing w:before="0" w:after="30"/>
      </w:pPr>
      <w:r>
        <w:rPr>
          <w:sz w:val="22"/>
        </w:rPr>
        <w:t>El upgrade Free → Starter es instantáneo y visible en la UI sin recargar manualmente.</w:t>
      </w:r>
    </w:p>
    <w:p>
      <w:pPr>
        <w:pStyle w:val="ListBullet"/>
        <w:spacing w:before="0" w:after="30"/>
      </w:pPr>
      <w:r>
        <w:rPr>
          <w:sz w:val="22"/>
        </w:rPr>
        <w:t>Tarjeta de prueba: 4242 4242 4242 4242, fecha futura, CVC cualquiera.</w:t>
      </w:r>
    </w:p>
    <w:p>
      <w:r>
        <w:br w:type="page"/>
      </w:r>
    </w:p>
    <w:p>
      <w:pPr>
        <w:pStyle w:val="Heading1"/>
        <w:spacing w:before="120" w:after="60"/>
      </w:pPr>
      <w:r>
        <w:rPr>
          <w:b/>
          <w:color w:val="0D1B4B"/>
          <w:sz w:val="32"/>
        </w:rPr>
        <w:t>8. Mercado Objetivo</w:t>
      </w:r>
    </w:p>
    <w:p>
      <w:pPr>
        <w:pStyle w:val="Heading2"/>
        <w:spacing w:before="120" w:after="60"/>
      </w:pPr>
      <w:r>
        <w:rPr>
          <w:b/>
          <w:color w:val="0070C0"/>
          <w:sz w:val="26"/>
        </w:rPr>
        <w:t>8.1 TAM / SAM / SOM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134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1701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6236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1134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TAM</w:t>
            </w:r>
          </w:p>
        </w:tc>
        <w:tc>
          <w:tcPr>
            <w:tcW w:type="dxa" w:w="1701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$6.78B USD</w:t>
            </w:r>
          </w:p>
        </w:tc>
        <w:tc>
          <w:tcPr>
            <w:tcW w:type="dxa" w:w="6236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Mercado global de gestión documental e inteligencia empresarial (2026)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SAM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$800M USD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Mercado de Latinoamérica (México, Centroamérica, Colombia, Perú, Chile)</w:t>
            </w:r>
          </w:p>
        </w:tc>
      </w:tr>
      <w:tr>
        <w:tc>
          <w:tcPr>
            <w:tcW w:type="dxa" w:w="1134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SOM</w:t>
            </w:r>
          </w:p>
        </w:tc>
        <w:tc>
          <w:tcPr>
            <w:tcW w:type="dxa" w:w="1701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$45M USD</w:t>
            </w:r>
          </w:p>
        </w:tc>
        <w:tc>
          <w:tcPr>
            <w:tcW w:type="dxa" w:w="6236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Mercado alcanzable inicial: Panamá + Costa Rica + Colombia en 3 años</w:t>
            </w:r>
          </w:p>
        </w:tc>
      </w:tr>
    </w:tbl>
    <w:p/>
    <w:p>
      <w:pPr>
        <w:pStyle w:val="Heading2"/>
        <w:spacing w:before="120" w:after="60"/>
      </w:pPr>
      <w:r>
        <w:rPr>
          <w:b/>
          <w:color w:val="0070C0"/>
          <w:sz w:val="26"/>
        </w:rPr>
        <w:t>8.2 Segmentación por Fases</w:t>
      </w:r>
    </w:p>
    <w:p>
      <w:pPr>
        <w:pStyle w:val="ListBullet"/>
        <w:spacing w:before="0" w:after="30"/>
      </w:pPr>
      <w:r>
        <w:rPr>
          <w:b/>
          <w:sz w:val="22"/>
        </w:rPr>
        <w:t xml:space="preserve">Fase 1 — Panamá (Meses 1-12): </w:t>
      </w:r>
      <w:r>
        <w:rPr>
          <w:sz w:val="22"/>
        </w:rPr>
        <w:t>Despachos legales, consultoras, universidades (UTP, UP, USMA), bancos (compliance), constructoras.</w:t>
      </w:r>
    </w:p>
    <w:p>
      <w:pPr>
        <w:pStyle w:val="ListBullet"/>
        <w:spacing w:before="0" w:after="30"/>
      </w:pPr>
      <w:r>
        <w:rPr>
          <w:b/>
          <w:sz w:val="22"/>
        </w:rPr>
        <w:t xml:space="preserve">Fase 2 — Centroamérica (Año 2): </w:t>
      </w:r>
      <w:r>
        <w:rPr>
          <w:sz w:val="22"/>
        </w:rPr>
        <w:t>Costa Rica (sector tecnológico y servicios) y Colombia (mercado grande).</w:t>
      </w:r>
    </w:p>
    <w:p>
      <w:pPr>
        <w:pStyle w:val="ListBullet"/>
        <w:spacing w:before="0" w:after="30"/>
      </w:pPr>
      <w:r>
        <w:rPr>
          <w:b/>
          <w:sz w:val="22"/>
        </w:rPr>
        <w:t xml:space="preserve">Fase 3 — Latinoamérica (Año 3+): </w:t>
      </w:r>
      <w:r>
        <w:rPr>
          <w:sz w:val="22"/>
        </w:rPr>
        <w:t>México (el más grande de LA), Perú, Chile, Ecuador.</w:t>
      </w:r>
    </w:p>
    <w:p>
      <w:pPr>
        <w:pStyle w:val="Heading2"/>
        <w:spacing w:before="120" w:after="60"/>
      </w:pPr>
      <w:r>
        <w:rPr>
          <w:b/>
          <w:color w:val="0070C0"/>
          <w:sz w:val="26"/>
        </w:rPr>
        <w:t>8.3 Buyer Persona — Cliente Ideal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6236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835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Nombre</w:t>
            </w:r>
          </w:p>
        </w:tc>
        <w:tc>
          <w:tcPr>
            <w:tcW w:type="dxa" w:w="6236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Carlos Méndez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Edad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42 años</w:t>
            </w:r>
          </w:p>
        </w:tc>
      </w:tr>
      <w:tr>
        <w:tc>
          <w:tcPr>
            <w:tcW w:type="dxa" w:w="2835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Rol</w:t>
            </w:r>
          </w:p>
        </w:tc>
        <w:tc>
          <w:tcPr>
            <w:tcW w:type="dxa" w:w="6236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Gerente General de constructora mediana (50 empleados)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Ubicación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Panamá City, Panamá</w:t>
            </w:r>
          </w:p>
        </w:tc>
      </w:tr>
      <w:tr>
        <w:tc>
          <w:tcPr>
            <w:tcW w:type="dxa" w:w="2835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Dolor principal</w:t>
            </w:r>
          </w:p>
        </w:tc>
        <w:tc>
          <w:tcPr>
            <w:tcW w:type="dxa" w:w="6236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Pierde 5 horas/semana buscando cláusulas de contratos y respondiendo preguntas de empleados sobre políticas internas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Presupuesto mensual para software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$200 – $500 USD</w:t>
            </w:r>
          </w:p>
        </w:tc>
      </w:tr>
      <w:tr>
        <w:tc>
          <w:tcPr>
            <w:tcW w:type="dxa" w:w="2835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Decisión de compra</w:t>
            </w:r>
          </w:p>
        </w:tc>
        <w:tc>
          <w:tcPr>
            <w:tcW w:type="dxa" w:w="6236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Recomendación de colega + demo gratuita de 14 días</w:t>
            </w:r>
          </w:p>
        </w:tc>
      </w:tr>
    </w:tbl>
    <w:p/>
    <w:p>
      <w:r>
        <w:br w:type="page"/>
      </w:r>
    </w:p>
    <w:p>
      <w:pPr>
        <w:pStyle w:val="Heading1"/>
        <w:spacing w:before="120" w:after="60"/>
      </w:pPr>
      <w:r>
        <w:rPr>
          <w:b/>
          <w:color w:val="0D1B4B"/>
          <w:sz w:val="32"/>
        </w:rPr>
        <w:t>9. Competencias</w:t>
      </w:r>
    </w:p>
    <w:p>
      <w:pPr>
        <w:pStyle w:val="Heading2"/>
        <w:spacing w:before="120" w:after="60"/>
      </w:pPr>
      <w:r>
        <w:rPr>
          <w:b/>
          <w:color w:val="0070C0"/>
          <w:sz w:val="26"/>
        </w:rPr>
        <w:t>9.1 Análisis Competitivo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984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Competidor</w:t>
            </w:r>
          </w:p>
        </w:tc>
        <w:tc>
          <w:tcPr>
            <w:tcW w:type="dxa" w:w="1417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Precio</w:t>
            </w:r>
          </w:p>
        </w:tc>
        <w:tc>
          <w:tcPr>
            <w:tcW w:type="dxa" w:w="2551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Fortaleza</w:t>
            </w:r>
          </w:p>
        </w:tc>
        <w:tc>
          <w:tcPr>
            <w:tcW w:type="dxa" w:w="3118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Debilidad vs. DocuMind AI</w:t>
            </w:r>
          </w:p>
        </w:tc>
      </w:tr>
      <w:tr>
        <w:tc>
          <w:tcPr>
            <w:tcW w:type="dxa" w:w="1984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ChatGPT Enterprise</w:t>
            </w:r>
          </w:p>
        </w:tc>
        <w:tc>
          <w:tcPr>
            <w:tcW w:type="dxa" w:w="141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$30/usuario/mes</w:t>
            </w:r>
          </w:p>
        </w:tc>
        <w:tc>
          <w:tcPr>
            <w:tcW w:type="dxa" w:w="2551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Conocimiento general potente</w:t>
            </w:r>
          </w:p>
        </w:tc>
        <w:tc>
          <w:tcPr>
            <w:tcW w:type="dxa" w:w="3118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No conoce docs internos. Alucinaciones. Costoso por usuario.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Microsoft Copilot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$30/usuario/mes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Integrado con Word/Excel/Teams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Requiere ecosistema Microsoft completo. Precio alto.</w:t>
            </w:r>
          </w:p>
        </w:tc>
      </w:tr>
      <w:tr>
        <w:tc>
          <w:tcPr>
            <w:tcW w:type="dxa" w:w="1984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Glean</w:t>
            </w:r>
          </w:p>
        </w:tc>
        <w:tc>
          <w:tcPr>
            <w:tcW w:type="dxa" w:w="141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$$$ (enterprise)</w:t>
            </w:r>
          </w:p>
        </w:tc>
        <w:tc>
          <w:tcPr>
            <w:tcW w:type="dxa" w:w="2551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Búsqueda potente en grandes empresas</w:t>
            </w:r>
          </w:p>
        </w:tc>
        <w:tc>
          <w:tcPr>
            <w:tcW w:type="dxa" w:w="3118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Solo para empresas 500+ empleados. Precio prohibitivo para MIPYMES.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Notion AI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$10/usuario/mes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Buena para notas y wikis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No diseñado para PDFs legales complejos. No cita fuentes exactas.</w:t>
            </w:r>
          </w:p>
        </w:tc>
      </w:tr>
      <w:tr>
        <w:tc>
          <w:tcPr>
            <w:tcW w:type="dxa" w:w="1984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AskYourPDF</w:t>
            </w:r>
          </w:p>
        </w:tc>
        <w:tc>
          <w:tcPr>
            <w:tcW w:type="dxa" w:w="141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$15/mes</w:t>
            </w:r>
          </w:p>
        </w:tc>
        <w:tc>
          <w:tcPr>
            <w:tcW w:type="dxa" w:w="2551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Simple y fácil de usar</w:t>
            </w:r>
          </w:p>
        </w:tc>
        <w:tc>
          <w:tcPr>
            <w:tcW w:type="dxa" w:w="3118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Solo 1 PDF a la vez. No multi-documento. No enterprise.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DocuMind AI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$49 – $999/mes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Español nativo, citas exactas, on-premise opcional, precio latinoamericano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Startup nueva, falta de marca reconocida (ventaja: sin deuda técnica)</w:t>
            </w:r>
          </w:p>
        </w:tc>
      </w:tr>
    </w:tbl>
    <w:p/>
    <w:p>
      <w:pPr>
        <w:pStyle w:val="Heading2"/>
        <w:spacing w:before="120" w:after="60"/>
      </w:pPr>
      <w:r>
        <w:rPr>
          <w:b/>
          <w:color w:val="0070C0"/>
          <w:sz w:val="26"/>
        </w:rPr>
        <w:t>9.2 Matriz de Características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3118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Característica</w:t>
            </w:r>
          </w:p>
        </w:tc>
        <w:tc>
          <w:tcPr>
            <w:tcW w:type="dxa" w:w="1247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DocuMind</w:t>
            </w:r>
          </w:p>
        </w:tc>
        <w:tc>
          <w:tcPr>
            <w:tcW w:type="dxa" w:w="1247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ChatGPT</w:t>
            </w:r>
          </w:p>
        </w:tc>
        <w:tc>
          <w:tcPr>
            <w:tcW w:type="dxa" w:w="1247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Copilot</w:t>
            </w:r>
          </w:p>
        </w:tc>
        <w:tc>
          <w:tcPr>
            <w:tcW w:type="dxa" w:w="1247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Glean</w:t>
            </w:r>
          </w:p>
        </w:tc>
        <w:tc>
          <w:tcPr>
            <w:tcW w:type="dxa" w:w="1247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Notion AI</w:t>
            </w:r>
          </w:p>
        </w:tc>
      </w:tr>
      <w:tr>
        <w:tc>
          <w:tcPr>
            <w:tcW w:type="dxa" w:w="3118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Citas exactas (archivo, página)</w:t>
            </w:r>
          </w:p>
        </w:tc>
        <w:tc>
          <w:tcPr>
            <w:tcW w:type="dxa" w:w="124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✅ SÍ</w:t>
            </w:r>
          </w:p>
        </w:tc>
        <w:tc>
          <w:tcPr>
            <w:tcW w:type="dxa" w:w="124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❌ NO</w:t>
            </w:r>
          </w:p>
        </w:tc>
        <w:tc>
          <w:tcPr>
            <w:tcW w:type="dxa" w:w="124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⚠️ PARCIAL</w:t>
            </w:r>
          </w:p>
        </w:tc>
        <w:tc>
          <w:tcPr>
            <w:tcW w:type="dxa" w:w="124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❌ NO</w:t>
            </w:r>
          </w:p>
        </w:tc>
        <w:tc>
          <w:tcPr>
            <w:tcW w:type="dxa" w:w="124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❌ NO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Multi-documento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✅ SÍ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❌ NO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✅ SÍ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✅ SÍ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❌ NO</w:t>
            </w:r>
          </w:p>
        </w:tc>
      </w:tr>
      <w:tr>
        <w:tc>
          <w:tcPr>
            <w:tcW w:type="dxa" w:w="3118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Español latinoamericano</w:t>
            </w:r>
          </w:p>
        </w:tc>
        <w:tc>
          <w:tcPr>
            <w:tcW w:type="dxa" w:w="124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✅ SÍ</w:t>
            </w:r>
          </w:p>
        </w:tc>
        <w:tc>
          <w:tcPr>
            <w:tcW w:type="dxa" w:w="124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⚠️ GENÉRICO</w:t>
            </w:r>
          </w:p>
        </w:tc>
        <w:tc>
          <w:tcPr>
            <w:tcW w:type="dxa" w:w="124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⚠️ GENÉRICO</w:t>
            </w:r>
          </w:p>
        </w:tc>
        <w:tc>
          <w:tcPr>
            <w:tcW w:type="dxa" w:w="124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⚠️ GENÉRICO</w:t>
            </w:r>
          </w:p>
        </w:tc>
        <w:tc>
          <w:tcPr>
            <w:tcW w:type="dxa" w:w="124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⚠️ GENÉRICO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On-premise opcional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✅ SÍ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❌ NO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❌ NO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❌ NO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❌ NO</w:t>
            </w:r>
          </w:p>
        </w:tc>
      </w:tr>
      <w:tr>
        <w:tc>
          <w:tcPr>
            <w:tcW w:type="dxa" w:w="3118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Precio para MIPYMES</w:t>
            </w:r>
          </w:p>
        </w:tc>
        <w:tc>
          <w:tcPr>
            <w:tcW w:type="dxa" w:w="124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✅ $49-$199</w:t>
            </w:r>
          </w:p>
        </w:tc>
        <w:tc>
          <w:tcPr>
            <w:tcW w:type="dxa" w:w="124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⚠️ $30/user</w:t>
            </w:r>
          </w:p>
        </w:tc>
        <w:tc>
          <w:tcPr>
            <w:tcW w:type="dxa" w:w="124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⚠️ $30/user</w:t>
            </w:r>
          </w:p>
        </w:tc>
        <w:tc>
          <w:tcPr>
            <w:tcW w:type="dxa" w:w="124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❌ $$$$</w:t>
            </w:r>
          </w:p>
        </w:tc>
        <w:tc>
          <w:tcPr>
            <w:tcW w:type="dxa" w:w="124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⚠️ $10/user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Stack open source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✅ SÍ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❌ NO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❌ NO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❌ NO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❌ NO</w:t>
            </w:r>
          </w:p>
        </w:tc>
      </w:tr>
      <w:tr>
        <w:tc>
          <w:tcPr>
            <w:tcW w:type="dxa" w:w="3118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Sin dependencia Big Tech</w:t>
            </w:r>
          </w:p>
        </w:tc>
        <w:tc>
          <w:tcPr>
            <w:tcW w:type="dxa" w:w="124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✅ SÍ</w:t>
            </w:r>
          </w:p>
        </w:tc>
        <w:tc>
          <w:tcPr>
            <w:tcW w:type="dxa" w:w="124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❌ NO</w:t>
            </w:r>
          </w:p>
        </w:tc>
        <w:tc>
          <w:tcPr>
            <w:tcW w:type="dxa" w:w="124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❌ NO</w:t>
            </w:r>
          </w:p>
        </w:tc>
        <w:tc>
          <w:tcPr>
            <w:tcW w:type="dxa" w:w="124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❌ NO</w:t>
            </w:r>
          </w:p>
        </w:tc>
        <w:tc>
          <w:tcPr>
            <w:tcW w:type="dxa" w:w="124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❌ NO</w:t>
            </w:r>
          </w:p>
        </w:tc>
      </w:tr>
    </w:tbl>
    <w:p/>
    <w:p>
      <w:pPr>
        <w:pStyle w:val="Heading2"/>
        <w:spacing w:before="120" w:after="60"/>
      </w:pPr>
      <w:r>
        <w:rPr>
          <w:b/>
          <w:color w:val="0070C0"/>
          <w:sz w:val="26"/>
        </w:rPr>
        <w:t>9.3 Ventaja Diferencial</w:t>
      </w:r>
    </w:p>
    <w:p>
      <w:pPr>
        <w:jc w:val="both"/>
        <w:spacing w:before="0" w:after="60"/>
      </w:pPr>
      <w:r>
        <w:rPr>
          <w:b w:val="0"/>
          <w:i w:val="0"/>
          <w:color w:val="5B21B6"/>
          <w:sz w:val="22"/>
        </w:rPr>
        <w:t>La trazabilidad exacta: ningún competidor muestra 'página 7, párrafo 3' con tanta precisión. Esto es decisivo para abogados (citar contratos en tribunales), auditores (rastrear políticas), y compliance officers (demostrar procedimientos seguidos).</w:t>
      </w:r>
    </w:p>
    <w:p>
      <w:r>
        <w:br w:type="page"/>
      </w:r>
    </w:p>
    <w:p>
      <w:pPr>
        <w:pStyle w:val="Heading1"/>
        <w:spacing w:before="120" w:after="60"/>
      </w:pPr>
      <w:r>
        <w:rPr>
          <w:b/>
          <w:color w:val="0D1B4B"/>
          <w:sz w:val="32"/>
        </w:rPr>
        <w:t>10. Modelo de Negocio</w:t>
      </w:r>
    </w:p>
    <w:p>
      <w:pPr>
        <w:pStyle w:val="Heading2"/>
        <w:spacing w:before="120" w:after="60"/>
      </w:pPr>
      <w:r>
        <w:rPr>
          <w:b/>
          <w:color w:val="0070C0"/>
          <w:sz w:val="26"/>
        </w:rPr>
        <w:t>10.1 Planes de Suscripción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417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Plan</w:t>
            </w:r>
          </w:p>
        </w:tc>
        <w:tc>
          <w:tcPr>
            <w:tcW w:type="dxa" w:w="1701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Precio Mensual</w:t>
            </w:r>
          </w:p>
        </w:tc>
        <w:tc>
          <w:tcPr>
            <w:tcW w:type="dxa" w:w="1417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Usuarios</w:t>
            </w:r>
          </w:p>
        </w:tc>
        <w:tc>
          <w:tcPr>
            <w:tcW w:type="dxa" w:w="1984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Almacenamiento</w:t>
            </w:r>
          </w:p>
        </w:tc>
        <w:tc>
          <w:tcPr>
            <w:tcW w:type="dxa" w:w="2551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Características</w:t>
            </w:r>
          </w:p>
        </w:tc>
      </w:tr>
      <w:tr>
        <w:tc>
          <w:tcPr>
            <w:tcW w:type="dxa" w:w="141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Free</w:t>
            </w:r>
          </w:p>
        </w:tc>
        <w:tc>
          <w:tcPr>
            <w:tcW w:type="dxa" w:w="1701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$0</w:t>
            </w:r>
          </w:p>
        </w:tc>
        <w:tc>
          <w:tcPr>
            <w:tcW w:type="dxa" w:w="141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984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500 MB</w:t>
            </w:r>
          </w:p>
        </w:tc>
        <w:tc>
          <w:tcPr>
            <w:tcW w:type="dxa" w:w="2551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3 documentos máx., 20 consultas/mes, sin OCR. Gancho de adquisición.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Starter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$49 USD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5 GB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Documentos ilimitados, OCR activo, chat RAG, búsqueda semántica, soporte email.</w:t>
            </w:r>
          </w:p>
        </w:tc>
      </w:tr>
      <w:tr>
        <w:tc>
          <w:tcPr>
            <w:tcW w:type="dxa" w:w="141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Business</w:t>
            </w:r>
          </w:p>
        </w:tc>
        <w:tc>
          <w:tcPr>
            <w:tcW w:type="dxa" w:w="1701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$199 USD</w:t>
            </w:r>
          </w:p>
        </w:tc>
        <w:tc>
          <w:tcPr>
            <w:tcW w:type="dxa" w:w="141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50</w:t>
            </w:r>
          </w:p>
        </w:tc>
        <w:tc>
          <w:tcPr>
            <w:tcW w:type="dxa" w:w="1984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100 GB</w:t>
            </w:r>
          </w:p>
        </w:tc>
        <w:tc>
          <w:tcPr>
            <w:tcW w:type="dxa" w:w="2551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Todo Starter + multi-workspace, analytics avanzados, API access, soporte prioritario.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Enterprise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$999 USD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Ilimitados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Ilimitado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Todo Business + on-premise, integración SAP/SharePoint, SSO/SAML, CSM dedicado, SLA 99.9%.</w:t>
            </w:r>
          </w:p>
        </w:tc>
      </w:tr>
    </w:tbl>
    <w:p/>
    <w:p>
      <w:pPr>
        <w:pStyle w:val="Heading2"/>
        <w:spacing w:before="120" w:after="60"/>
      </w:pPr>
      <w:r>
        <w:rPr>
          <w:b/>
          <w:color w:val="0070C0"/>
          <w:sz w:val="26"/>
        </w:rPr>
        <w:t>10.2 ARPU y Margen por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984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Plan</w:t>
            </w:r>
          </w:p>
        </w:tc>
        <w:tc>
          <w:tcPr>
            <w:tcW w:type="dxa" w:w="1984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ARPU Mensual</w:t>
            </w:r>
          </w:p>
        </w:tc>
        <w:tc>
          <w:tcPr>
            <w:tcW w:type="dxa" w:w="1984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ARPU Anual</w:t>
            </w:r>
          </w:p>
        </w:tc>
        <w:tc>
          <w:tcPr>
            <w:tcW w:type="dxa" w:w="3118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Margen Bruto</w:t>
            </w:r>
          </w:p>
        </w:tc>
      </w:tr>
      <w:tr>
        <w:tc>
          <w:tcPr>
            <w:tcW w:type="dxa" w:w="1984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Starter</w:t>
            </w:r>
          </w:p>
        </w:tc>
        <w:tc>
          <w:tcPr>
            <w:tcW w:type="dxa" w:w="1984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$49</w:t>
            </w:r>
          </w:p>
        </w:tc>
        <w:tc>
          <w:tcPr>
            <w:tcW w:type="dxa" w:w="1984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$588</w:t>
            </w:r>
          </w:p>
        </w:tc>
        <w:tc>
          <w:tcPr>
            <w:tcW w:type="dxa" w:w="3118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75%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Business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$199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$2,388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70%</w:t>
            </w:r>
          </w:p>
        </w:tc>
      </w:tr>
      <w:tr>
        <w:tc>
          <w:tcPr>
            <w:tcW w:type="dxa" w:w="1984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Enterprise</w:t>
            </w:r>
          </w:p>
        </w:tc>
        <w:tc>
          <w:tcPr>
            <w:tcW w:type="dxa" w:w="1984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$999</w:t>
            </w:r>
          </w:p>
        </w:tc>
        <w:tc>
          <w:tcPr>
            <w:tcW w:type="dxa" w:w="1984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$11,988</w:t>
            </w:r>
          </w:p>
        </w:tc>
        <w:tc>
          <w:tcPr>
            <w:tcW w:type="dxa" w:w="3118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65%</w:t>
            </w:r>
          </w:p>
        </w:tc>
      </w:tr>
    </w:tbl>
    <w:p/>
    <w:p>
      <w:pPr>
        <w:pStyle w:val="Heading2"/>
        <w:spacing w:before="120" w:after="60"/>
      </w:pPr>
      <w:r>
        <w:rPr>
          <w:b/>
          <w:color w:val="0070C0"/>
          <w:sz w:val="26"/>
        </w:rPr>
        <w:t>10.3 Estrategia de Precios</w:t>
      </w:r>
    </w:p>
    <w:p>
      <w:pPr>
        <w:pStyle w:val="ListBullet"/>
        <w:spacing w:before="0" w:after="30"/>
      </w:pPr>
      <w:r>
        <w:rPr>
          <w:sz w:val="22"/>
        </w:rPr>
        <w:t>Pago anual: 2 meses gratis (≈17% de descuento).</w:t>
      </w:r>
    </w:p>
    <w:p>
      <w:pPr>
        <w:pStyle w:val="ListBullet"/>
        <w:spacing w:before="0" w:after="30"/>
      </w:pPr>
      <w:r>
        <w:rPr>
          <w:sz w:val="22"/>
        </w:rPr>
        <w:t>Early adopters: 50% de descuento el primer año a cambio de testimonio público.</w:t>
      </w:r>
    </w:p>
    <w:p>
      <w:pPr>
        <w:pStyle w:val="ListBullet"/>
        <w:spacing w:before="0" w:after="30"/>
      </w:pPr>
      <w:r>
        <w:rPr>
          <w:sz w:val="22"/>
        </w:rPr>
        <w:t>Organizaciones sin fines de lucro: 30% de descuento permanente.</w:t>
      </w:r>
    </w:p>
    <w:p>
      <w:pPr>
        <w:pStyle w:val="ListBullet"/>
        <w:spacing w:before="0" w:after="30"/>
      </w:pPr>
      <w:r>
        <w:rPr>
          <w:sz w:val="22"/>
        </w:rPr>
        <w:t>Starter ($49) accesible para microempresas panameñas — el punto de entrada ideal.</w:t>
      </w:r>
    </w:p>
    <w:p>
      <w:pPr>
        <w:pStyle w:val="Heading2"/>
        <w:spacing w:before="120" w:after="60"/>
      </w:pPr>
      <w:r>
        <w:rPr>
          <w:b/>
          <w:color w:val="0070C0"/>
          <w:sz w:val="26"/>
        </w:rPr>
        <w:t>10.4 Estrategia Freemium y Conversión</w:t>
      </w:r>
    </w:p>
    <w:p>
      <w:pPr>
        <w:jc w:val="both"/>
        <w:spacing w:before="0" w:after="60"/>
      </w:pPr>
      <w:r>
        <w:rPr>
          <w:b w:val="0"/>
          <w:i w:val="0"/>
          <w:sz w:val="22"/>
        </w:rPr>
        <w:t>El Plan Free es el gancho de adquisición más poderoso de DocuMind AI. Permite hasta 3 documentos y 20 consultas mensuales sin costo. Cuando el usuario alcanza el límite (visiblemente en el dashboard), recibe un bloqueo amigable con CTA directo a Stripe Checkout.</w:t>
      </w:r>
    </w:p>
    <w:p>
      <w:pPr>
        <w:pStyle w:val="ListBullet"/>
        <w:spacing w:before="0" w:after="30"/>
      </w:pPr>
      <w:r>
        <w:rPr>
          <w:sz w:val="22"/>
        </w:rPr>
        <w:t>Conversión esperada Free → Starter: 8-12% (benchmarks SaaS B2B similares).</w:t>
      </w:r>
    </w:p>
    <w:p>
      <w:pPr>
        <w:pStyle w:val="ListBullet"/>
        <w:spacing w:before="0" w:after="30"/>
      </w:pPr>
      <w:r>
        <w:rPr>
          <w:sz w:val="22"/>
        </w:rPr>
        <w:t>Sin tarjeta de crédito al registrarse → reduce fricción de entrada.</w:t>
      </w:r>
    </w:p>
    <w:p>
      <w:pPr>
        <w:pStyle w:val="ListBullet"/>
        <w:spacing w:before="0" w:after="30"/>
      </w:pPr>
      <w:r>
        <w:rPr>
          <w:sz w:val="22"/>
        </w:rPr>
        <w:t>Upgrade en menos de 2 clics: UpgradeDialog → Stripe → plan activo de inmediato.</w:t>
      </w:r>
    </w:p>
    <w:p>
      <w:r>
        <w:br w:type="page"/>
      </w:r>
    </w:p>
    <w:p>
      <w:pPr>
        <w:pStyle w:val="Heading1"/>
        <w:spacing w:before="120" w:after="60"/>
      </w:pPr>
      <w:r>
        <w:rPr>
          <w:b/>
          <w:color w:val="0D1B4B"/>
          <w:sz w:val="32"/>
        </w:rPr>
        <w:t>11. Marketing</w:t>
      </w:r>
    </w:p>
    <w:p>
      <w:pPr>
        <w:pStyle w:val="Heading2"/>
        <w:spacing w:before="120" w:after="60"/>
      </w:pPr>
      <w:r>
        <w:rPr>
          <w:b/>
          <w:color w:val="0070C0"/>
          <w:sz w:val="26"/>
        </w:rPr>
        <w:t>11.1 Validación (Fase 0 — Mes 0-1)</w:t>
      </w:r>
    </w:p>
    <w:p>
      <w:pPr>
        <w:jc w:val="both"/>
        <w:spacing w:before="0" w:after="60"/>
      </w:pPr>
      <w:r>
        <w:rPr>
          <w:b w:val="0"/>
          <w:i w:val="0"/>
          <w:sz w:val="22"/>
        </w:rPr>
        <w:t>Confirmar que empresas reales pagarían por DocuMind antes de invertir en desarrollo completo.</w:t>
      </w:r>
    </w:p>
    <w:p>
      <w:pPr>
        <w:pStyle w:val="ListBullet"/>
        <w:spacing w:before="0" w:after="30"/>
      </w:pPr>
      <w:r>
        <w:rPr>
          <w:sz w:val="22"/>
        </w:rPr>
        <w:t>Landing page con formulario de waitlist. Meta: 100 correos en 30 días.</w:t>
      </w:r>
    </w:p>
    <w:p>
      <w:pPr>
        <w:pStyle w:val="ListBullet"/>
        <w:spacing w:before="0" w:after="30"/>
      </w:pPr>
      <w:r>
        <w:rPr>
          <w:sz w:val="22"/>
        </w:rPr>
        <w:t>Oferta: 'Acceso anticipado gratuito para las primeras 50 empresas.'</w:t>
      </w:r>
    </w:p>
    <w:p>
      <w:pPr>
        <w:pStyle w:val="ListBullet"/>
        <w:spacing w:before="0" w:after="30"/>
      </w:pPr>
      <w:r>
        <w:rPr>
          <w:sz w:val="22"/>
        </w:rPr>
        <w:t>Métrica de éxito: 20+ correos de empresas reales (no amigos/familia) validan el problema.</w:t>
      </w:r>
    </w:p>
    <w:p>
      <w:pPr>
        <w:pStyle w:val="ListBullet"/>
        <w:spacing w:before="0" w:after="30"/>
      </w:pPr>
      <w:r>
        <w:rPr>
          <w:sz w:val="22"/>
        </w:rPr>
        <w:t>Canales: LinkedIn (posts sobre productividad en Panamá), grupos Facebook, WhatsApp Business.</w:t>
      </w:r>
    </w:p>
    <w:p>
      <w:pPr>
        <w:pStyle w:val="Heading2"/>
        <w:spacing w:before="120" w:after="60"/>
      </w:pPr>
      <w:r>
        <w:rPr>
          <w:b/>
          <w:color w:val="0070C0"/>
          <w:sz w:val="26"/>
        </w:rPr>
        <w:t>11.2 Adquisición de Clientes (Fase 1 — Meses 1-6)</w:t>
      </w:r>
    </w:p>
    <w:p>
      <w:pPr>
        <w:jc w:val="both"/>
        <w:spacing w:before="0" w:after="60"/>
      </w:pPr>
      <w:r>
        <w:rPr>
          <w:b/>
          <w:i w:val="0"/>
          <w:sz w:val="22"/>
        </w:rPr>
        <w:t>Canales pagados (bajo presupuesto):</w:t>
      </w:r>
    </w:p>
    <w:p>
      <w:pPr>
        <w:pStyle w:val="ListBullet"/>
        <w:spacing w:before="0" w:after="30"/>
      </w:pPr>
      <w:r>
        <w:rPr>
          <w:sz w:val="22"/>
        </w:rPr>
        <w:t>Google Ads: $200/mes en keywords 'software gestión documental Panamá'.</w:t>
      </w:r>
    </w:p>
    <w:p>
      <w:pPr>
        <w:pStyle w:val="ListBullet"/>
        <w:spacing w:before="0" w:after="30"/>
      </w:pPr>
      <w:r>
        <w:rPr>
          <w:sz w:val="22"/>
        </w:rPr>
        <w:t>LinkedIn Ads: $100/mes targeting gerentes de RRHH y legales en Panamá.</w:t>
      </w:r>
    </w:p>
    <w:p>
      <w:pPr>
        <w:jc w:val="both"/>
        <w:spacing w:before="0" w:after="60"/>
      </w:pPr>
      <w:r>
        <w:rPr>
          <w:b/>
          <w:i w:val="0"/>
          <w:sz w:val="22"/>
        </w:rPr>
        <w:t>Canales orgánicos (gratuitos):</w:t>
      </w:r>
    </w:p>
    <w:p>
      <w:pPr>
        <w:pStyle w:val="ListBullet"/>
        <w:spacing w:before="0" w:after="30"/>
      </w:pPr>
      <w:r>
        <w:rPr>
          <w:sz w:val="22"/>
        </w:rPr>
        <w:t>Blog SEO: 'Cómo reducir 50% el tiempo de búsqueda de documentos en tu empresa.'</w:t>
      </w:r>
    </w:p>
    <w:p>
      <w:pPr>
        <w:pStyle w:val="ListBullet"/>
        <w:spacing w:before="0" w:after="30"/>
      </w:pPr>
      <w:r>
        <w:rPr>
          <w:sz w:val="22"/>
        </w:rPr>
        <w:t>YouTube: Demos de 2 minutos mostrando el producto en acción.</w:t>
      </w:r>
    </w:p>
    <w:p>
      <w:pPr>
        <w:pStyle w:val="ListBullet"/>
        <w:spacing w:before="0" w:after="30"/>
      </w:pPr>
      <w:r>
        <w:rPr>
          <w:sz w:val="22"/>
        </w:rPr>
        <w:t>LinkedIn personal: 3 posts semanales sobre productividad y tecnología.</w:t>
      </w:r>
    </w:p>
    <w:p>
      <w:pPr>
        <w:pStyle w:val="Heading2"/>
        <w:spacing w:before="120" w:after="60"/>
      </w:pPr>
      <w:r>
        <w:rPr>
          <w:b/>
          <w:color w:val="0070C0"/>
          <w:sz w:val="26"/>
        </w:rPr>
        <w:t>11.3 Alianzas Estratégicas (Fase 2 — Meses 6-12)</w:t>
      </w:r>
    </w:p>
    <w:p>
      <w:pPr>
        <w:pStyle w:val="ListBullet"/>
        <w:spacing w:before="0" w:after="30"/>
      </w:pPr>
      <w:r>
        <w:rPr>
          <w:b/>
          <w:sz w:val="22"/>
        </w:rPr>
        <w:t xml:space="preserve">AMPYME: </w:t>
      </w:r>
      <w:r>
        <w:rPr>
          <w:sz w:val="22"/>
        </w:rPr>
        <w:t>Alianza para ofrecer DocuMind a emprendedores formalizados. Acceso a la red de MiPymes.</w:t>
      </w:r>
    </w:p>
    <w:p>
      <w:pPr>
        <w:pStyle w:val="ListBullet"/>
        <w:spacing w:before="0" w:after="30"/>
      </w:pPr>
      <w:r>
        <w:rPr>
          <w:b/>
          <w:sz w:val="22"/>
        </w:rPr>
        <w:t xml:space="preserve">Cámara de Comercio: </w:t>
      </w:r>
      <w:r>
        <w:rPr>
          <w:sz w:val="22"/>
        </w:rPr>
        <w:t>Demo en eventos de networking. Descuento especial para socios. Testimonio institucional.</w:t>
      </w:r>
    </w:p>
    <w:p>
      <w:pPr>
        <w:pStyle w:val="ListBullet"/>
        <w:spacing w:before="0" w:after="30"/>
      </w:pPr>
      <w:r>
        <w:rPr>
          <w:b/>
          <w:sz w:val="22"/>
        </w:rPr>
        <w:t xml:space="preserve">Universidades (UTP, UP, USMA): </w:t>
      </w:r>
      <w:r>
        <w:rPr>
          <w:sz w:val="22"/>
        </w:rPr>
        <w:t>Licencias gratuitas para uso académico + casos de estudio en clases.</w:t>
      </w:r>
    </w:p>
    <w:p>
      <w:pPr>
        <w:pStyle w:val="ListBullet"/>
        <w:spacing w:before="0" w:after="30"/>
      </w:pPr>
      <w:r>
        <w:rPr>
          <w:b/>
          <w:sz w:val="22"/>
        </w:rPr>
        <w:t xml:space="preserve">Despachos de abogados: </w:t>
      </w:r>
      <w:r>
        <w:rPr>
          <w:sz w:val="22"/>
        </w:rPr>
        <w:t>Programa early adopters con 50% de descuento + casos de éxito publicados.</w:t>
      </w:r>
    </w:p>
    <w:p>
      <w:pPr>
        <w:pStyle w:val="Heading2"/>
        <w:spacing w:before="120" w:after="60"/>
      </w:pPr>
      <w:r>
        <w:rPr>
          <w:b/>
          <w:color w:val="0070C0"/>
          <w:sz w:val="26"/>
        </w:rPr>
        <w:t>11.4 Escalamiento (Fase 3 — Año 2+)</w:t>
      </w:r>
    </w:p>
    <w:p>
      <w:pPr>
        <w:pStyle w:val="ListBullet"/>
        <w:spacing w:before="0" w:after="30"/>
      </w:pPr>
      <w:r>
        <w:rPr>
          <w:sz w:val="22"/>
        </w:rPr>
        <w:t>Expansión geográfica: Costa Rica → Colombia → México.</w:t>
      </w:r>
    </w:p>
    <w:p>
      <w:pPr>
        <w:pStyle w:val="ListBullet"/>
        <w:spacing w:before="0" w:after="30"/>
      </w:pPr>
      <w:r>
        <w:rPr>
          <w:sz w:val="22"/>
        </w:rPr>
        <w:t>API pública para desarrolladores.</w:t>
      </w:r>
    </w:p>
    <w:p>
      <w:pPr>
        <w:pStyle w:val="ListBullet"/>
        <w:spacing w:before="0" w:after="30"/>
      </w:pPr>
      <w:r>
        <w:rPr>
          <w:sz w:val="22"/>
        </w:rPr>
        <w:t>Marketplace de integraciones: Google Drive, Dropbox, OneDrive, SAP.</w:t>
      </w:r>
    </w:p>
    <w:p>
      <w:pPr>
        <w:pStyle w:val="ListBullet"/>
        <w:spacing w:before="0" w:after="30"/>
      </w:pPr>
      <w:r>
        <w:rPr>
          <w:sz w:val="22"/>
        </w:rPr>
        <w:t>White-label para consultoras que quieran ofrecer DocuMind bajo su marca.</w:t>
      </w:r>
    </w:p>
    <w:p>
      <w:pPr>
        <w:pStyle w:val="ListBullet"/>
        <w:spacing w:before="0" w:after="30"/>
      </w:pPr>
      <w:r>
        <w:rPr>
          <w:sz w:val="22"/>
        </w:rPr>
        <w:t>Resellers locales en cada país + inside sales.</w:t>
      </w:r>
    </w:p>
    <w:p>
      <w:r>
        <w:br w:type="page"/>
      </w:r>
    </w:p>
    <w:p>
      <w:pPr>
        <w:pStyle w:val="Heading1"/>
        <w:spacing w:before="120" w:after="60"/>
      </w:pPr>
      <w:r>
        <w:rPr>
          <w:b/>
          <w:color w:val="0D1B4B"/>
          <w:sz w:val="32"/>
        </w:rPr>
        <w:t>12. Objetivos de Crecimiento</w:t>
      </w:r>
    </w:p>
    <w:p>
      <w:pPr>
        <w:pStyle w:val="Heading2"/>
        <w:spacing w:before="120" w:after="60"/>
      </w:pPr>
      <w:r>
        <w:rPr>
          <w:b/>
          <w:color w:val="0070C0"/>
          <w:sz w:val="26"/>
        </w:rPr>
        <w:t>12.1 Corto Plazo (0-6 meses)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402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Objetivo</w:t>
            </w:r>
          </w:p>
        </w:tc>
        <w:tc>
          <w:tcPr>
            <w:tcW w:type="dxa" w:w="1984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Meta</w:t>
            </w:r>
          </w:p>
        </w:tc>
        <w:tc>
          <w:tcPr>
            <w:tcW w:type="dxa" w:w="3685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KPI</w:t>
            </w:r>
          </w:p>
        </w:tc>
      </w:tr>
      <w:tr>
        <w:tc>
          <w:tcPr>
            <w:tcW w:type="dxa" w:w="3402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Lanzar MVP funcional</w:t>
            </w:r>
          </w:p>
        </w:tc>
        <w:tc>
          <w:tcPr>
            <w:tcW w:type="dxa" w:w="1984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100% completo</w:t>
            </w:r>
          </w:p>
        </w:tc>
        <w:tc>
          <w:tcPr>
            <w:tcW w:type="dxa" w:w="3685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Demo funcional sin errores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Conseguir empresas piloto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10 empresas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Feedback cualitativo recopilado</w:t>
            </w:r>
          </w:p>
        </w:tc>
      </w:tr>
      <w:tr>
        <w:tc>
          <w:tcPr>
            <w:tcW w:type="dxa" w:w="3402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Validar modelo de precios</w:t>
            </w:r>
          </w:p>
        </w:tc>
        <w:tc>
          <w:tcPr>
            <w:tcW w:type="dxa" w:w="1984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5 pagos reales</w:t>
            </w:r>
          </w:p>
        </w:tc>
        <w:tc>
          <w:tcPr>
            <w:tcW w:type="dxa" w:w="3685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Revenue &gt; $0 confirmado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Registrar marca DocuMind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100% completo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Registro en DPI Panamá</w:t>
            </w:r>
          </w:p>
        </w:tc>
      </w:tr>
      <w:tr>
        <w:tc>
          <w:tcPr>
            <w:tcW w:type="dxa" w:w="3402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Constituir empresa (SA Panamá)</w:t>
            </w:r>
          </w:p>
        </w:tc>
        <w:tc>
          <w:tcPr>
            <w:tcW w:type="dxa" w:w="1984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100% completo</w:t>
            </w:r>
          </w:p>
        </w:tc>
        <w:tc>
          <w:tcPr>
            <w:tcW w:type="dxa" w:w="3685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SA de Panamá activa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Conseguir waitlist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500 suscriptores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50% de empresas reales</w:t>
            </w:r>
          </w:p>
        </w:tc>
      </w:tr>
    </w:tbl>
    <w:p/>
    <w:p>
      <w:pPr>
        <w:pStyle w:val="Heading2"/>
        <w:spacing w:before="120" w:after="60"/>
      </w:pPr>
      <w:r>
        <w:rPr>
          <w:b/>
          <w:color w:val="0070C0"/>
          <w:sz w:val="26"/>
        </w:rPr>
        <w:t>12.2 Mediano Plazo (6-18 meses)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402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Objetivo</w:t>
            </w:r>
          </w:p>
        </w:tc>
        <w:tc>
          <w:tcPr>
            <w:tcW w:type="dxa" w:w="1984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Meta</w:t>
            </w:r>
          </w:p>
        </w:tc>
        <w:tc>
          <w:tcPr>
            <w:tcW w:type="dxa" w:w="3685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KPI</w:t>
            </w:r>
          </w:p>
        </w:tc>
      </w:tr>
      <w:tr>
        <w:tc>
          <w:tcPr>
            <w:tcW w:type="dxa" w:w="3402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Alcanzar clientes pagos</w:t>
            </w:r>
          </w:p>
        </w:tc>
        <w:tc>
          <w:tcPr>
            <w:tcW w:type="dxa" w:w="1984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100 clientes</w:t>
            </w:r>
          </w:p>
        </w:tc>
        <w:tc>
          <w:tcPr>
            <w:tcW w:type="dxa" w:w="3685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MRR &gt; $10,000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Lanzar versión 2.0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100% completo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Multi-tenancy real + API pública</w:t>
            </w:r>
          </w:p>
        </w:tc>
      </w:tr>
      <w:tr>
        <w:tc>
          <w:tcPr>
            <w:tcW w:type="dxa" w:w="3402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Expandir geográficamente</w:t>
            </w:r>
          </w:p>
        </w:tc>
        <w:tc>
          <w:tcPr>
            <w:tcW w:type="dxa" w:w="1984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2 países nuevos</w:t>
            </w:r>
          </w:p>
        </w:tc>
        <w:tc>
          <w:tcPr>
            <w:tcW w:type="dxa" w:w="3685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Costa Rica y Colombia operativos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Equipo completo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5 personas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2 devs, 1 ventas, 1 soporte, 1 CEO</w:t>
            </w:r>
          </w:p>
        </w:tc>
      </w:tr>
      <w:tr>
        <w:tc>
          <w:tcPr>
            <w:tcW w:type="dxa" w:w="3402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Levantar ronda semilla</w:t>
            </w:r>
          </w:p>
        </w:tc>
        <w:tc>
          <w:tcPr>
            <w:tcW w:type="dxa" w:w="1984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$50,000 – $100,000</w:t>
            </w:r>
          </w:p>
        </w:tc>
        <w:tc>
          <w:tcPr>
            <w:tcW w:type="dxa" w:w="3685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Term sheet firmado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Alianzas estratégicas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3 activas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AMPYME, Cámara de Comercio, 1 universidad</w:t>
            </w:r>
          </w:p>
        </w:tc>
      </w:tr>
    </w:tbl>
    <w:p/>
    <w:p>
      <w:pPr>
        <w:pStyle w:val="Heading2"/>
        <w:spacing w:before="120" w:after="60"/>
      </w:pPr>
      <w:r>
        <w:rPr>
          <w:b/>
          <w:color w:val="0070C0"/>
          <w:sz w:val="26"/>
        </w:rPr>
        <w:t>12.3 Largo Plazo (18-36 meses)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402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Objetivo</w:t>
            </w:r>
          </w:p>
        </w:tc>
        <w:tc>
          <w:tcPr>
            <w:tcW w:type="dxa" w:w="1984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Meta</w:t>
            </w:r>
          </w:p>
        </w:tc>
        <w:tc>
          <w:tcPr>
            <w:tcW w:type="dxa" w:w="3685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KPI</w:t>
            </w:r>
          </w:p>
        </w:tc>
      </w:tr>
      <w:tr>
        <w:tc>
          <w:tcPr>
            <w:tcW w:type="dxa" w:w="3402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Clientes activos</w:t>
            </w:r>
          </w:p>
        </w:tc>
        <w:tc>
          <w:tcPr>
            <w:tcW w:type="dxa" w:w="1984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1,000+</w:t>
            </w:r>
          </w:p>
        </w:tc>
        <w:tc>
          <w:tcPr>
            <w:tcW w:type="dxa" w:w="3685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ARR &gt; $1M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Cobertura geográfica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5 países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Panamá, CR, Colombia, México, Perú</w:t>
            </w:r>
          </w:p>
        </w:tc>
      </w:tr>
      <w:tr>
        <w:tc>
          <w:tcPr>
            <w:tcW w:type="dxa" w:w="3402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Módulos avanzados</w:t>
            </w:r>
          </w:p>
        </w:tc>
        <w:tc>
          <w:tcPr>
            <w:tcW w:type="dxa" w:w="1984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100% activos</w:t>
            </w:r>
          </w:p>
        </w:tc>
        <w:tc>
          <w:tcPr>
            <w:tcW w:type="dxa" w:w="3685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Compliance + Insights funcionando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Integraciones gubernamentales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3 activas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DGI, CSS, Municipio de Panamá</w:t>
            </w:r>
          </w:p>
        </w:tc>
      </w:tr>
      <w:tr>
        <w:tc>
          <w:tcPr>
            <w:tcW w:type="dxa" w:w="3402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Expansión a hispanos en USA</w:t>
            </w:r>
          </w:p>
        </w:tc>
        <w:tc>
          <w:tcPr>
            <w:tcW w:type="dxa" w:w="1984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1 mercado</w:t>
            </w:r>
          </w:p>
        </w:tc>
        <w:tc>
          <w:tcPr>
            <w:tcW w:type="dxa" w:w="3685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Miami / Texas operativo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Opciones de salida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2 opciones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Adquisición por Box/Dropbox o IPO local</w:t>
            </w:r>
          </w:p>
        </w:tc>
      </w:tr>
    </w:tbl>
    <w:p/>
    <w:p>
      <w:r>
        <w:br w:type="page"/>
      </w:r>
    </w:p>
    <w:p>
      <w:pPr>
        <w:pStyle w:val="Heading1"/>
        <w:spacing w:before="120" w:after="60"/>
      </w:pPr>
      <w:r>
        <w:rPr>
          <w:b/>
          <w:color w:val="0D1B4B"/>
          <w:sz w:val="32"/>
        </w:rPr>
        <w:t>13. Finanzas — Proyección a 3 Años</w:t>
      </w:r>
    </w:p>
    <w:p>
      <w:pPr>
        <w:pStyle w:val="Heading2"/>
        <w:spacing w:before="120" w:after="60"/>
      </w:pPr>
      <w:r>
        <w:rPr>
          <w:b/>
          <w:color w:val="0070C0"/>
          <w:sz w:val="26"/>
        </w:rPr>
        <w:t>13.1 Supuestos Clave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35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Supuesto</w:t>
            </w:r>
          </w:p>
        </w:tc>
        <w:tc>
          <w:tcPr>
            <w:tcW w:type="dxa" w:w="4535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535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Precio promedio ponderado por cliente</w:t>
            </w:r>
          </w:p>
        </w:tc>
        <w:tc>
          <w:tcPr>
            <w:tcW w:type="dxa" w:w="4535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$120/mes</w:t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Churn anual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15%</w:t>
            </w:r>
          </w:p>
        </w:tc>
      </w:tr>
      <w:tr>
        <w:tc>
          <w:tcPr>
            <w:tcW w:type="dxa" w:w="4535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Crecimiento mensual clientes (meses 1-6)</w:t>
            </w:r>
          </w:p>
        </w:tc>
        <w:tc>
          <w:tcPr>
            <w:tcW w:type="dxa" w:w="4535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2-3 clientes/mes</w:t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Crecimiento mensual clientes (meses 7-12)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5 clientes/mes</w:t>
            </w:r>
          </w:p>
        </w:tc>
      </w:tr>
      <w:tr>
        <w:tc>
          <w:tcPr>
            <w:tcW w:type="dxa" w:w="4535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Crecimiento mensual clientes (Año 2)</w:t>
            </w:r>
          </w:p>
        </w:tc>
        <w:tc>
          <w:tcPr>
            <w:tcW w:type="dxa" w:w="4535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8-10 clientes/mes</w:t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Crecimiento mensual clientes (Año 3)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15-20 clientes/mes</w:t>
            </w:r>
          </w:p>
        </w:tc>
      </w:tr>
      <w:tr>
        <w:tc>
          <w:tcPr>
            <w:tcW w:type="dxa" w:w="4535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CAC (Costo de Adquisición por Cliente)</w:t>
            </w:r>
          </w:p>
        </w:tc>
        <w:tc>
          <w:tcPr>
            <w:tcW w:type="dxa" w:w="4535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$50/cliente</w:t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LTV (Lifetime Value)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$1,440 ($120 × 12 × 85% retención / 15% churn)</w:t>
            </w:r>
          </w:p>
        </w:tc>
      </w:tr>
      <w:tr>
        <w:tc>
          <w:tcPr>
            <w:tcW w:type="dxa" w:w="4535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Ratio LTV/CAC</w:t>
            </w:r>
          </w:p>
        </w:tc>
        <w:tc>
          <w:tcPr>
            <w:tcW w:type="dxa" w:w="4535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28.8 (excelente; &gt;3 es saludable)</w:t>
            </w:r>
          </w:p>
        </w:tc>
      </w:tr>
    </w:tbl>
    <w:p/>
    <w:p>
      <w:pPr>
        <w:pStyle w:val="Heading2"/>
        <w:spacing w:before="120" w:after="60"/>
      </w:pPr>
      <w:r>
        <w:rPr>
          <w:b/>
          <w:color w:val="0070C0"/>
          <w:sz w:val="26"/>
        </w:rPr>
        <w:t>13.2 Proyección Financiera (3 Años)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3969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1701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Año 1</w:t>
            </w:r>
          </w:p>
        </w:tc>
        <w:tc>
          <w:tcPr>
            <w:tcW w:type="dxa" w:w="1701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Año 2</w:t>
            </w:r>
          </w:p>
        </w:tc>
        <w:tc>
          <w:tcPr>
            <w:tcW w:type="dxa" w:w="1701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Año 3</w:t>
            </w:r>
          </w:p>
        </w:tc>
      </w:tr>
      <w:tr>
        <w:tc>
          <w:tcPr>
            <w:tcW w:type="dxa" w:w="3969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Clientes nuevos</w:t>
            </w:r>
          </w:p>
        </w:tc>
        <w:tc>
          <w:tcPr>
            <w:tcW w:type="dxa" w:w="1701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type="dxa" w:w="1701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80</w:t>
            </w:r>
          </w:p>
        </w:tc>
        <w:tc>
          <w:tcPr>
            <w:tcW w:type="dxa" w:w="1701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300</w:t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Clientes acumulados (fin de año)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85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340</w:t>
            </w:r>
          </w:p>
        </w:tc>
      </w:tr>
      <w:tr>
        <w:tc>
          <w:tcPr>
            <w:tcW w:type="dxa" w:w="3969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Clientes recurrentes (fin de año)</w:t>
            </w:r>
          </w:p>
        </w:tc>
        <w:tc>
          <w:tcPr>
            <w:tcW w:type="dxa" w:w="1701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17</w:t>
            </w:r>
          </w:p>
        </w:tc>
        <w:tc>
          <w:tcPr>
            <w:tcW w:type="dxa" w:w="1701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72</w:t>
            </w:r>
          </w:p>
        </w:tc>
        <w:tc>
          <w:tcPr>
            <w:tcW w:type="dxa" w:w="1701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289</w:t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Churn (clientes perdidos)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13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51</w:t>
            </w:r>
          </w:p>
        </w:tc>
      </w:tr>
      <w:tr>
        <w:tc>
          <w:tcPr>
            <w:tcW w:type="dxa" w:w="3969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MRR (Monthly Recurring Revenue)</w:t>
            </w:r>
          </w:p>
        </w:tc>
        <w:tc>
          <w:tcPr>
            <w:tcW w:type="dxa" w:w="1701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$2,040</w:t>
            </w:r>
          </w:p>
        </w:tc>
        <w:tc>
          <w:tcPr>
            <w:tcW w:type="dxa" w:w="1701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$8,640</w:t>
            </w:r>
          </w:p>
        </w:tc>
        <w:tc>
          <w:tcPr>
            <w:tcW w:type="dxa" w:w="1701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$34,680</w:t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ARR (Annual Recurring Revenue)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$12,000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$60,000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$300,000</w:t>
            </w:r>
          </w:p>
        </w:tc>
      </w:tr>
      <w:tr>
        <w:tc>
          <w:tcPr>
            <w:tcW w:type="dxa" w:w="3969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Costos operativos anuales</w:t>
            </w:r>
          </w:p>
        </w:tc>
        <w:tc>
          <w:tcPr>
            <w:tcW w:type="dxa" w:w="1701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$8,000</w:t>
            </w:r>
          </w:p>
        </w:tc>
        <w:tc>
          <w:tcPr>
            <w:tcW w:type="dxa" w:w="1701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$35,000</w:t>
            </w:r>
          </w:p>
        </w:tc>
        <w:tc>
          <w:tcPr>
            <w:tcW w:type="dxa" w:w="1701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$120,000</w:t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Utilidad neta anual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$4,000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$25,000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$180,000</w:t>
            </w:r>
          </w:p>
        </w:tc>
      </w:tr>
      <w:tr>
        <w:tc>
          <w:tcPr>
            <w:tcW w:type="dxa" w:w="3969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Margen neto</w:t>
            </w:r>
          </w:p>
        </w:tc>
        <w:tc>
          <w:tcPr>
            <w:tcW w:type="dxa" w:w="1701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33%</w:t>
            </w:r>
          </w:p>
        </w:tc>
        <w:tc>
          <w:tcPr>
            <w:tcW w:type="dxa" w:w="1701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42%</w:t>
            </w:r>
          </w:p>
        </w:tc>
        <w:tc>
          <w:tcPr>
            <w:tcW w:type="dxa" w:w="1701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60%</w:t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Break-even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Mes 10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—</w:t>
            </w:r>
          </w:p>
        </w:tc>
      </w:tr>
    </w:tbl>
    <w:p/>
    <w:p>
      <w:pPr>
        <w:pStyle w:val="Heading2"/>
        <w:spacing w:before="120" w:after="60"/>
      </w:pPr>
      <w:r>
        <w:rPr>
          <w:b/>
          <w:color w:val="0070C0"/>
          <w:sz w:val="26"/>
        </w:rPr>
        <w:t>13.3 Desglose de Costos Operativos</w:t>
      </w:r>
    </w:p>
    <w:p>
      <w:pPr>
        <w:jc w:val="both"/>
        <w:spacing w:before="0" w:after="60"/>
      </w:pPr>
      <w:r>
        <w:rPr>
          <w:b/>
          <w:i w:val="0"/>
          <w:sz w:val="22"/>
        </w:rPr>
        <w:t>Año 1 — $8,000 total: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5102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1984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Mensual</w:t>
            </w:r>
          </w:p>
        </w:tc>
        <w:tc>
          <w:tcPr>
            <w:tcW w:type="dxa" w:w="1984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Anual</w:t>
            </w:r>
          </w:p>
        </w:tc>
      </w:tr>
      <w:tr>
        <w:tc>
          <w:tcPr>
            <w:tcW w:type="dxa" w:w="5102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Servidor cloud (GPU A4000)</w:t>
            </w:r>
          </w:p>
        </w:tc>
        <w:tc>
          <w:tcPr>
            <w:tcW w:type="dxa" w:w="1984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$209</w:t>
            </w:r>
          </w:p>
        </w:tc>
        <w:tc>
          <w:tcPr>
            <w:tcW w:type="dxa" w:w="1984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$2,508</w:t>
            </w:r>
          </w:p>
        </w:tc>
      </w:tr>
      <w:tr>
        <w:tc>
          <w:tcPr>
            <w:tcW w:type="dxa" w:w="51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Marketing digital (LinkedIn, Google Ads)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$200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$2,400</w:t>
            </w:r>
          </w:p>
        </w:tc>
      </w:tr>
      <w:tr>
        <w:tc>
          <w:tcPr>
            <w:tcW w:type="dxa" w:w="5102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Herramientas (GitHub, Figma, Notion)</w:t>
            </w:r>
          </w:p>
        </w:tc>
        <w:tc>
          <w:tcPr>
            <w:tcW w:type="dxa" w:w="1984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$50</w:t>
            </w:r>
          </w:p>
        </w:tc>
        <w:tc>
          <w:tcPr>
            <w:tcW w:type="dxa" w:w="1984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$600</w:t>
            </w:r>
          </w:p>
        </w:tc>
      </w:tr>
      <w:tr>
        <w:tc>
          <w:tcPr>
            <w:tcW w:type="dxa" w:w="51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Legal y contable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$200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$2,400</w:t>
            </w:r>
          </w:p>
        </w:tc>
      </w:tr>
      <w:tr>
        <w:tc>
          <w:tcPr>
            <w:tcW w:type="dxa" w:w="5102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Internet y servicios básicos</w:t>
            </w:r>
          </w:p>
        </w:tc>
        <w:tc>
          <w:tcPr>
            <w:tcW w:type="dxa" w:w="1984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$8</w:t>
            </w:r>
          </w:p>
        </w:tc>
        <w:tc>
          <w:tcPr>
            <w:tcW w:type="dxa" w:w="1984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$92</w:t>
            </w:r>
          </w:p>
        </w:tc>
      </w:tr>
      <w:tr>
        <w:tc>
          <w:tcPr>
            <w:tcW w:type="dxa" w:w="51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TOTAL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$667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$8,000</w:t>
            </w:r>
          </w:p>
        </w:tc>
      </w:tr>
    </w:tbl>
    <w:p/>
    <w:p>
      <w:pPr>
        <w:jc w:val="both"/>
        <w:spacing w:before="0" w:after="60"/>
      </w:pPr>
      <w:r>
        <w:rPr>
          <w:b/>
          <w:i w:val="0"/>
          <w:sz w:val="22"/>
        </w:rPr>
        <w:t>Año 2 — $35,000 total: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5102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1984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Mensual</w:t>
            </w:r>
          </w:p>
        </w:tc>
        <w:tc>
          <w:tcPr>
            <w:tcW w:type="dxa" w:w="1984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Anual</w:t>
            </w:r>
          </w:p>
        </w:tc>
      </w:tr>
      <w:tr>
        <w:tc>
          <w:tcPr>
            <w:tcW w:type="dxa" w:w="5102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Servidores cloud (escalado)</w:t>
            </w:r>
          </w:p>
        </w:tc>
        <w:tc>
          <w:tcPr>
            <w:tcW w:type="dxa" w:w="1984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$800</w:t>
            </w:r>
          </w:p>
        </w:tc>
        <w:tc>
          <w:tcPr>
            <w:tcW w:type="dxa" w:w="1984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$9,600</w:t>
            </w:r>
          </w:p>
        </w:tc>
      </w:tr>
      <w:tr>
        <w:tc>
          <w:tcPr>
            <w:tcW w:type="dxa" w:w="51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Marketing (aumentado)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$500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$6,000</w:t>
            </w:r>
          </w:p>
        </w:tc>
      </w:tr>
      <w:tr>
        <w:tc>
          <w:tcPr>
            <w:tcW w:type="dxa" w:w="5102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Salarios (2 devs part-time)</w:t>
            </w:r>
          </w:p>
        </w:tc>
        <w:tc>
          <w:tcPr>
            <w:tcW w:type="dxa" w:w="1984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$1,000</w:t>
            </w:r>
          </w:p>
        </w:tc>
        <w:tc>
          <w:tcPr>
            <w:tcW w:type="dxa" w:w="1984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$12,000</w:t>
            </w:r>
          </w:p>
        </w:tc>
      </w:tr>
      <w:tr>
        <w:tc>
          <w:tcPr>
            <w:tcW w:type="dxa" w:w="51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Herramientas y software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$100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$1,200</w:t>
            </w:r>
          </w:p>
        </w:tc>
      </w:tr>
      <w:tr>
        <w:tc>
          <w:tcPr>
            <w:tcW w:type="dxa" w:w="5102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Legal, contable, impuestos</w:t>
            </w:r>
          </w:p>
        </w:tc>
        <w:tc>
          <w:tcPr>
            <w:tcW w:type="dxa" w:w="1984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$300</w:t>
            </w:r>
          </w:p>
        </w:tc>
        <w:tc>
          <w:tcPr>
            <w:tcW w:type="dxa" w:w="1984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$3,600</w:t>
            </w:r>
          </w:p>
        </w:tc>
      </w:tr>
      <w:tr>
        <w:tc>
          <w:tcPr>
            <w:tcW w:type="dxa" w:w="51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Viajes y eventos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$200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$2,400</w:t>
            </w:r>
          </w:p>
        </w:tc>
      </w:tr>
      <w:tr>
        <w:tc>
          <w:tcPr>
            <w:tcW w:type="dxa" w:w="5102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TOTAL</w:t>
            </w:r>
          </w:p>
        </w:tc>
        <w:tc>
          <w:tcPr>
            <w:tcW w:type="dxa" w:w="1984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$2,900</w:t>
            </w:r>
          </w:p>
        </w:tc>
        <w:tc>
          <w:tcPr>
            <w:tcW w:type="dxa" w:w="1984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$35,000</w:t>
            </w:r>
          </w:p>
        </w:tc>
      </w:tr>
    </w:tbl>
    <w:p/>
    <w:p>
      <w:pPr>
        <w:jc w:val="both"/>
        <w:spacing w:before="0" w:after="60"/>
      </w:pPr>
      <w:r>
        <w:rPr>
          <w:b/>
          <w:i w:val="0"/>
          <w:sz w:val="22"/>
        </w:rPr>
        <w:t>Año 3 — $120,000 total: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5102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1984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Mensual</w:t>
            </w:r>
          </w:p>
        </w:tc>
        <w:tc>
          <w:tcPr>
            <w:tcW w:type="dxa" w:w="1984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Anual</w:t>
            </w:r>
          </w:p>
        </w:tc>
      </w:tr>
      <w:tr>
        <w:tc>
          <w:tcPr>
            <w:tcW w:type="dxa" w:w="5102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Infraestructura cloud (escalado)</w:t>
            </w:r>
          </w:p>
        </w:tc>
        <w:tc>
          <w:tcPr>
            <w:tcW w:type="dxa" w:w="1984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$3,000</w:t>
            </w:r>
          </w:p>
        </w:tc>
        <w:tc>
          <w:tcPr>
            <w:tcW w:type="dxa" w:w="1984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$36,000</w:t>
            </w:r>
          </w:p>
        </w:tc>
      </w:tr>
      <w:tr>
        <w:tc>
          <w:tcPr>
            <w:tcW w:type="dxa" w:w="51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Marketing y ventas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$2,000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$24,000</w:t>
            </w:r>
          </w:p>
        </w:tc>
      </w:tr>
      <w:tr>
        <w:tc>
          <w:tcPr>
            <w:tcW w:type="dxa" w:w="5102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Salarios (5 personas full-time)</w:t>
            </w:r>
          </w:p>
        </w:tc>
        <w:tc>
          <w:tcPr>
            <w:tcW w:type="dxa" w:w="1984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$4,000</w:t>
            </w:r>
          </w:p>
        </w:tc>
        <w:tc>
          <w:tcPr>
            <w:tcW w:type="dxa" w:w="1984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$48,000</w:t>
            </w:r>
          </w:p>
        </w:tc>
      </w:tr>
      <w:tr>
        <w:tc>
          <w:tcPr>
            <w:tcW w:type="dxa" w:w="51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Herramientas y software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$300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$3,600</w:t>
            </w:r>
          </w:p>
        </w:tc>
      </w:tr>
      <w:tr>
        <w:tc>
          <w:tcPr>
            <w:tcW w:type="dxa" w:w="5102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Legal, contable, impuestos</w:t>
            </w:r>
          </w:p>
        </w:tc>
        <w:tc>
          <w:tcPr>
            <w:tcW w:type="dxa" w:w="1984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$500</w:t>
            </w:r>
          </w:p>
        </w:tc>
        <w:tc>
          <w:tcPr>
            <w:tcW w:type="dxa" w:w="1984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$6,000</w:t>
            </w:r>
          </w:p>
        </w:tc>
      </w:tr>
      <w:tr>
        <w:tc>
          <w:tcPr>
            <w:tcW w:type="dxa" w:w="51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Oficina y operaciones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$200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$2,400</w:t>
            </w:r>
          </w:p>
        </w:tc>
      </w:tr>
      <w:tr>
        <w:tc>
          <w:tcPr>
            <w:tcW w:type="dxa" w:w="5102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TOTAL</w:t>
            </w:r>
          </w:p>
        </w:tc>
        <w:tc>
          <w:tcPr>
            <w:tcW w:type="dxa" w:w="1984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$10,000</w:t>
            </w:r>
          </w:p>
        </w:tc>
        <w:tc>
          <w:tcPr>
            <w:tcW w:type="dxa" w:w="1984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$120,000</w:t>
            </w:r>
          </w:p>
        </w:tc>
      </w:tr>
    </w:tbl>
    <w:p/>
    <w:p>
      <w:pPr>
        <w:pStyle w:val="Heading2"/>
        <w:spacing w:before="120" w:after="60"/>
      </w:pPr>
      <w:r>
        <w:rPr>
          <w:b/>
          <w:color w:val="0070C0"/>
          <w:sz w:val="26"/>
        </w:rPr>
        <w:t>13.4 Punto de Equilibrio (Break-Even)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35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Parámetro</w:t>
            </w:r>
          </w:p>
        </w:tc>
        <w:tc>
          <w:tcPr>
            <w:tcW w:type="dxa" w:w="4535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535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Inversión inicial</w:t>
            </w:r>
          </w:p>
        </w:tc>
        <w:tc>
          <w:tcPr>
            <w:tcW w:type="dxa" w:w="4535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$4,100 USD</w:t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Costos fijos mensuales (Año 1)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$667 USD/mes</w:t>
            </w:r>
          </w:p>
        </w:tc>
      </w:tr>
      <w:tr>
        <w:tc>
          <w:tcPr>
            <w:tcW w:type="dxa" w:w="4535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Ingreso promedio por cliente</w:t>
            </w:r>
          </w:p>
        </w:tc>
        <w:tc>
          <w:tcPr>
            <w:tcW w:type="dxa" w:w="4535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$120 USD/mes</w:t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Clientes necesarios para break-even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6 clientes</w:t>
            </w:r>
          </w:p>
        </w:tc>
      </w:tr>
      <w:tr>
        <w:tc>
          <w:tcPr>
            <w:tcW w:type="dxa" w:w="4535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Mes estimado de break-even</w:t>
            </w:r>
          </w:p>
        </w:tc>
        <w:tc>
          <w:tcPr>
            <w:tcW w:type="dxa" w:w="4535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Mes 10</w:t>
            </w:r>
          </w:p>
        </w:tc>
      </w:tr>
    </w:tbl>
    <w:p/>
    <w:p>
      <w:r>
        <w:br w:type="page"/>
      </w:r>
    </w:p>
    <w:p>
      <w:pPr>
        <w:pStyle w:val="Heading1"/>
        <w:spacing w:before="120" w:after="60"/>
      </w:pPr>
      <w:r>
        <w:rPr>
          <w:b/>
          <w:color w:val="0D1B4B"/>
          <w:sz w:val="32"/>
        </w:rPr>
        <w:t>14. Conclusión</w:t>
      </w:r>
    </w:p>
    <w:p>
      <w:pPr>
        <w:pStyle w:val="Heading2"/>
        <w:spacing w:before="120" w:after="60"/>
      </w:pPr>
      <w:r>
        <w:rPr>
          <w:b/>
          <w:color w:val="0070C0"/>
          <w:sz w:val="26"/>
        </w:rPr>
        <w:t>14.1 Resumen del Proyecto</w:t>
      </w:r>
    </w:p>
    <w:p>
      <w:pPr>
        <w:jc w:val="both"/>
        <w:spacing w:before="0" w:after="60"/>
      </w:pPr>
      <w:r>
        <w:rPr>
          <w:b w:val="0"/>
          <w:i w:val="0"/>
          <w:sz w:val="22"/>
        </w:rPr>
        <w:t>DocuMind AI es una startup tecnológica panameña que resuelve un problema real y cuantificable: las empresas pierden miles de horas anuales buscando información en documentos internos. Mediante inteligencia artificial (RAG + embeddings + LLMs open source), DocuMind convierte documentos estáticos en conocimiento accionable, citando la fuente exacta con precisión de archivo, página y párrafo.</w:t>
      </w:r>
    </w:p>
    <w:p>
      <w:pPr>
        <w:jc w:val="both"/>
        <w:spacing w:before="0" w:after="60"/>
      </w:pPr>
      <w:r>
        <w:rPr>
          <w:b w:val="0"/>
          <w:i w:val="0"/>
          <w:sz w:val="22"/>
        </w:rPr>
        <w:t>El proyecto se fundamenta en conceptos clave de la materia de Innovación y Emprendimiento Empresarial: innovación tecnológica, modelo de negocio SaaS escalable, transformación digital de procesos empresariales, liderazgo innovador y trabajo en equipo.</w:t>
      </w:r>
    </w:p>
    <w:p>
      <w:pPr>
        <w:pStyle w:val="Heading2"/>
        <w:spacing w:before="120" w:after="60"/>
      </w:pPr>
      <w:r>
        <w:rPr>
          <w:b/>
          <w:color w:val="0070C0"/>
          <w:sz w:val="26"/>
        </w:rPr>
        <w:t>14.2 Fortalezas del Proyecto</w:t>
      </w:r>
    </w:p>
    <w:p>
      <w:pPr>
        <w:pStyle w:val="ListBullet"/>
        <w:spacing w:before="0" w:after="30"/>
      </w:pPr>
      <w:r>
        <w:rPr>
          <w:b/>
          <w:sz w:val="22"/>
        </w:rPr>
        <w:t xml:space="preserve">Tecnología probada: </w:t>
      </w:r>
      <w:r>
        <w:rPr>
          <w:sz w:val="22"/>
        </w:rPr>
        <w:t>El stack RAG es tecnología de vanguardia en 2026, usada por Microsoft, Google y startups de Y Combinator.</w:t>
      </w:r>
    </w:p>
    <w:p>
      <w:pPr>
        <w:pStyle w:val="ListBullet"/>
        <w:spacing w:before="0" w:after="30"/>
      </w:pPr>
      <w:r>
        <w:rPr>
          <w:b/>
          <w:sz w:val="22"/>
        </w:rPr>
        <w:t xml:space="preserve">Mercado validado: </w:t>
      </w:r>
      <w:r>
        <w:rPr>
          <w:sz w:val="22"/>
        </w:rPr>
        <w:t>El 95% de empresas en Panamá son MIPYMES sin herramientas para gestión documental inteligente.</w:t>
      </w:r>
    </w:p>
    <w:p>
      <w:pPr>
        <w:pStyle w:val="ListBullet"/>
        <w:spacing w:before="0" w:after="30"/>
      </w:pPr>
      <w:r>
        <w:rPr>
          <w:b/>
          <w:sz w:val="22"/>
        </w:rPr>
        <w:t xml:space="preserve">Equipo capacitado: </w:t>
      </w:r>
      <w:r>
        <w:rPr>
          <w:sz w:val="22"/>
        </w:rPr>
        <w:t>Desarrolladores con experiencia en IA, pipelines de datos y desarrollo web moderno.</w:t>
      </w:r>
    </w:p>
    <w:p>
      <w:pPr>
        <w:pStyle w:val="ListBullet"/>
        <w:spacing w:before="0" w:after="30"/>
      </w:pPr>
      <w:r>
        <w:rPr>
          <w:b/>
          <w:sz w:val="22"/>
        </w:rPr>
        <w:t xml:space="preserve">Costo de entrada bajo: </w:t>
      </w:r>
      <w:r>
        <w:rPr>
          <w:sz w:val="22"/>
        </w:rPr>
        <w:t>$4,100 de inversión inicial, operable con recursos propios (bootstrapping).</w:t>
      </w:r>
    </w:p>
    <w:p>
      <w:pPr>
        <w:pStyle w:val="ListBullet"/>
        <w:spacing w:before="0" w:after="30"/>
      </w:pPr>
      <w:r>
        <w:rPr>
          <w:b/>
          <w:sz w:val="22"/>
        </w:rPr>
        <w:t xml:space="preserve">Escalabilidad: </w:t>
      </w:r>
      <w:r>
        <w:rPr>
          <w:sz w:val="22"/>
        </w:rPr>
        <w:t>Modelo SaaS con márgenes crecientes (33% Año 1 → 60% Año 3).</w:t>
      </w:r>
    </w:p>
    <w:p>
      <w:pPr>
        <w:pStyle w:val="Heading2"/>
        <w:spacing w:before="120" w:after="60"/>
      </w:pPr>
      <w:r>
        <w:rPr>
          <w:b/>
          <w:color w:val="0070C0"/>
          <w:sz w:val="26"/>
        </w:rPr>
        <w:t>14.3 Próximos Pasos</w:t>
      </w:r>
    </w:p>
    <w:p>
      <w:pPr>
        <w:pStyle w:val="ListBullet"/>
        <w:spacing w:before="0" w:after="30"/>
      </w:pPr>
      <w:r>
        <w:rPr>
          <w:sz w:val="22"/>
        </w:rPr>
        <w:t>Semana 1: Completar MVP funcional para presentación semestral.</w:t>
      </w:r>
    </w:p>
    <w:p>
      <w:pPr>
        <w:pStyle w:val="ListBullet"/>
        <w:spacing w:before="0" w:after="30"/>
      </w:pPr>
      <w:r>
        <w:rPr>
          <w:sz w:val="22"/>
        </w:rPr>
        <w:t>Mes 1: Lanzar landing page y capturar 100 emails de waitlist.</w:t>
      </w:r>
    </w:p>
    <w:p>
      <w:pPr>
        <w:pStyle w:val="ListBullet"/>
        <w:spacing w:before="0" w:after="30"/>
      </w:pPr>
      <w:r>
        <w:rPr>
          <w:sz w:val="22"/>
        </w:rPr>
        <w:t>Meses 2-3: Onboarding de 10 empresas piloto en Panamá.</w:t>
      </w:r>
    </w:p>
    <w:p>
      <w:pPr>
        <w:pStyle w:val="ListBullet"/>
        <w:spacing w:before="0" w:after="30"/>
      </w:pPr>
      <w:r>
        <w:rPr>
          <w:sz w:val="22"/>
        </w:rPr>
        <w:t>Meses 4-6: Iterar producto con feedback, lanzar versión 1.0 pública.</w:t>
      </w:r>
    </w:p>
    <w:p>
      <w:pPr>
        <w:pStyle w:val="ListBullet"/>
        <w:spacing w:before="0" w:after="30"/>
      </w:pPr>
      <w:r>
        <w:rPr>
          <w:sz w:val="22"/>
        </w:rPr>
        <w:t>Meses 7-12: Escalar a 100 clientes pagos, expandir equipo.</w:t>
      </w:r>
    </w:p>
    <w:p>
      <w:pPr>
        <w:pStyle w:val="ListBullet"/>
        <w:spacing w:before="0" w:after="30"/>
      </w:pPr>
      <w:r>
        <w:rPr>
          <w:sz w:val="22"/>
        </w:rPr>
        <w:t>Año 2: Expansión a Costa Rica y Colombia, levantar ronda semilla $50K-$100K.</w:t>
      </w:r>
    </w:p>
    <w:p>
      <w:pPr>
        <w:pStyle w:val="Heading2"/>
        <w:spacing w:before="120" w:after="60"/>
      </w:pPr>
      <w:r>
        <w:rPr>
          <w:b/>
          <w:color w:val="0070C0"/>
          <w:sz w:val="26"/>
        </w:rPr>
        <w:t>14.4 Llamado a la Acción</w:t>
      </w:r>
    </w:p>
    <w:p>
      <w:pPr>
        <w:jc w:val="both"/>
        <w:spacing w:before="0" w:after="60"/>
      </w:pPr>
      <w:r>
        <w:rPr>
          <w:b/>
          <w:i w:val="0"/>
          <w:color w:val="0D1B4B"/>
          <w:sz w:val="22"/>
        </w:rPr>
        <w:t>DocuMind AI no es solo un chatbot de PDFs. Es el Sistema Operativo del Conocimiento Empresarial que transformará cómo las empresas latinoamericanas gestionan su información. Con una inversión inicial de $4,100, un mercado de $45M alcanzable, y un equipo comprometido, estamos listos para convertir el caos documental en productividad.</w:t>
      </w:r>
    </w:p>
    <w:p>
      <w:pPr>
        <w:jc w:val="both"/>
        <w:spacing w:before="0" w:after="60"/>
      </w:pPr>
      <w:r>
        <w:rPr>
          <w:b w:val="0"/>
          <w:i/>
          <w:color w:val="5B21B6"/>
          <w:sz w:val="22"/>
        </w:rPr>
        <w:t>"Innovar no es solo crear algo nuevo, es crear algo que valga la pena." — DocuMind AI</w:t>
      </w:r>
    </w:p>
    <w:p>
      <w:r>
        <w:br w:type="page"/>
      </w:r>
    </w:p>
    <w:p>
      <w:pPr>
        <w:pStyle w:val="Heading1"/>
        <w:spacing w:before="120" w:after="60"/>
      </w:pPr>
      <w:r>
        <w:rPr>
          <w:b/>
          <w:color w:val="0D1B4B"/>
          <w:sz w:val="32"/>
        </w:rPr>
        <w:t>15. Costos de la Startup — Activos</w:t>
      </w:r>
    </w:p>
    <w:p>
      <w:pPr>
        <w:pStyle w:val="Heading2"/>
        <w:spacing w:before="120" w:after="60"/>
      </w:pPr>
      <w:r>
        <w:rPr>
          <w:b/>
          <w:color w:val="0070C0"/>
          <w:sz w:val="26"/>
        </w:rPr>
        <w:t>15.1 Inversión Inicial Requerida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35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1417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Monto (USD)</w:t>
            </w:r>
          </w:p>
        </w:tc>
        <w:tc>
          <w:tcPr>
            <w:tcW w:type="dxa" w:w="4819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835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Laptop de desarrollo (GPU dedicada)</w:t>
            </w:r>
          </w:p>
        </w:tc>
        <w:tc>
          <w:tcPr>
            <w:tcW w:type="dxa" w:w="141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$1,200</w:t>
            </w:r>
          </w:p>
        </w:tc>
        <w:tc>
          <w:tcPr>
            <w:tcW w:type="dxa" w:w="4819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Laptop con 16GB RAM mínimo para desarrollo y demo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Dominio + hosting (1 año)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$100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documind.ai + hosting básico en Vercel/Railway</w:t>
            </w:r>
          </w:p>
        </w:tc>
      </w:tr>
      <w:tr>
        <w:tc>
          <w:tcPr>
            <w:tcW w:type="dxa" w:w="2835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Branding y diseño</w:t>
            </w:r>
          </w:p>
        </w:tc>
        <w:tc>
          <w:tcPr>
            <w:tcW w:type="dxa" w:w="141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$300</w:t>
            </w:r>
          </w:p>
        </w:tc>
        <w:tc>
          <w:tcPr>
            <w:tcW w:type="dxa" w:w="4819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Logo profesional, mockups, paleta de colores, iconografía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Registro de empresa (SA Panamá)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$500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Constitución en Registro Público, patente comercial</w:t>
            </w:r>
          </w:p>
        </w:tc>
      </w:tr>
      <w:tr>
        <w:tc>
          <w:tcPr>
            <w:tcW w:type="dxa" w:w="2835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Capital de trabajo (3 meses)</w:t>
            </w:r>
          </w:p>
        </w:tc>
        <w:tc>
          <w:tcPr>
            <w:tcW w:type="dxa" w:w="141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$2,000</w:t>
            </w:r>
          </w:p>
        </w:tc>
        <w:tc>
          <w:tcPr>
            <w:tcW w:type="dxa" w:w="4819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Cubre costos operativos mientras se consiguen primeros clientes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TOTAL INVERSIÓN INICIAL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$4,100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</w:tr>
    </w:tbl>
    <w:p/>
    <w:p>
      <w:pPr>
        <w:pStyle w:val="Heading2"/>
        <w:spacing w:before="120" w:after="60"/>
      </w:pPr>
      <w:r>
        <w:rPr>
          <w:b/>
          <w:color w:val="0070C0"/>
          <w:sz w:val="26"/>
        </w:rPr>
        <w:t>15.2 Activos Fijos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3402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Activo</w:t>
            </w:r>
          </w:p>
        </w:tc>
        <w:tc>
          <w:tcPr>
            <w:tcW w:type="dxa" w:w="1701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 Inicial</w:t>
            </w:r>
          </w:p>
        </w:tc>
        <w:tc>
          <w:tcPr>
            <w:tcW w:type="dxa" w:w="1417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Vida Útil</w:t>
            </w:r>
          </w:p>
        </w:tc>
        <w:tc>
          <w:tcPr>
            <w:tcW w:type="dxa" w:w="2551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Depreciación Anual</w:t>
            </w:r>
          </w:p>
        </w:tc>
      </w:tr>
      <w:tr>
        <w:tc>
          <w:tcPr>
            <w:tcW w:type="dxa" w:w="3402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Equipos informáticos (laptops × 4)</w:t>
            </w:r>
          </w:p>
        </w:tc>
        <w:tc>
          <w:tcPr>
            <w:tcW w:type="dxa" w:w="1701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$4,800</w:t>
            </w:r>
          </w:p>
        </w:tc>
        <w:tc>
          <w:tcPr>
            <w:tcW w:type="dxa" w:w="141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3 años</w:t>
            </w:r>
          </w:p>
        </w:tc>
        <w:tc>
          <w:tcPr>
            <w:tcW w:type="dxa" w:w="2551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$1,600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Mobiliario de oficina (escritorios, sillas)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$600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5 años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$120</w:t>
            </w:r>
          </w:p>
        </w:tc>
      </w:tr>
      <w:tr>
        <w:tc>
          <w:tcPr>
            <w:tcW w:type="dxa" w:w="3402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Servidor dedicado (Año 2)</w:t>
            </w:r>
          </w:p>
        </w:tc>
        <w:tc>
          <w:tcPr>
            <w:tcW w:type="dxa" w:w="1701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$2,500</w:t>
            </w:r>
          </w:p>
        </w:tc>
        <w:tc>
          <w:tcPr>
            <w:tcW w:type="dxa" w:w="141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3 años</w:t>
            </w:r>
          </w:p>
        </w:tc>
        <w:tc>
          <w:tcPr>
            <w:tcW w:type="dxa" w:w="2551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$833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TOTAL ACTIVOS FIJOS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$7,900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$2,553</w:t>
            </w:r>
          </w:p>
        </w:tc>
      </w:tr>
    </w:tbl>
    <w:p/>
    <w:p>
      <w:pPr>
        <w:pStyle w:val="Heading2"/>
        <w:spacing w:before="120" w:after="60"/>
      </w:pPr>
      <w:r>
        <w:rPr>
          <w:b/>
          <w:color w:val="0070C0"/>
          <w:sz w:val="26"/>
        </w:rPr>
        <w:t>15.3 Activos Intangibles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118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Activo</w:t>
            </w:r>
          </w:p>
        </w:tc>
        <w:tc>
          <w:tcPr>
            <w:tcW w:type="dxa" w:w="1417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4535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18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Software propietario (DocuMind AI)</w:t>
            </w:r>
          </w:p>
        </w:tc>
        <w:tc>
          <w:tcPr>
            <w:tcW w:type="dxa" w:w="141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$15,000</w:t>
            </w:r>
          </w:p>
        </w:tc>
        <w:tc>
          <w:tcPr>
            <w:tcW w:type="dxa" w:w="4535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Valor estimado del código fuente y algoritmos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Marca registrada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$500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Registro de marca en DPI Panamá</w:t>
            </w:r>
          </w:p>
        </w:tc>
      </w:tr>
      <w:tr>
        <w:tc>
          <w:tcPr>
            <w:tcW w:type="dxa" w:w="3118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Base de conocimiento (embeddings)</w:t>
            </w:r>
          </w:p>
        </w:tc>
        <w:tc>
          <w:tcPr>
            <w:tcW w:type="dxa" w:w="141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$2,000</w:t>
            </w:r>
          </w:p>
        </w:tc>
        <w:tc>
          <w:tcPr>
            <w:tcW w:type="dxa" w:w="4535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Valor de los datos y vectores acumulados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Relaciones comerciales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$1,000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Red de contactos, aliados, clientes potenciales</w:t>
            </w:r>
          </w:p>
        </w:tc>
      </w:tr>
      <w:tr>
        <w:tc>
          <w:tcPr>
            <w:tcW w:type="dxa" w:w="3118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TOTAL ACTIVOS INTANGIBLES</w:t>
            </w:r>
          </w:p>
        </w:tc>
        <w:tc>
          <w:tcPr>
            <w:tcW w:type="dxa" w:w="141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$18,500</w:t>
            </w:r>
          </w:p>
        </w:tc>
        <w:tc>
          <w:tcPr>
            <w:tcW w:type="dxa" w:w="4535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</w:r>
          </w:p>
        </w:tc>
      </w:tr>
    </w:tbl>
    <w:p/>
    <w:p>
      <w:pPr>
        <w:pStyle w:val="Heading2"/>
        <w:spacing w:before="120" w:after="60"/>
      </w:pPr>
      <w:r>
        <w:rPr>
          <w:b/>
          <w:color w:val="0070C0"/>
          <w:sz w:val="26"/>
        </w:rPr>
        <w:t>15.4 Capital de Trabajo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3118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1701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Mes 1-3</w:t>
            </w:r>
          </w:p>
        </w:tc>
        <w:tc>
          <w:tcPr>
            <w:tcW w:type="dxa" w:w="1701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Mes 4-6</w:t>
            </w:r>
          </w:p>
        </w:tc>
        <w:tc>
          <w:tcPr>
            <w:tcW w:type="dxa" w:w="2551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Mes 7-12</w:t>
            </w:r>
          </w:p>
        </w:tc>
      </w:tr>
      <w:tr>
        <w:tc>
          <w:tcPr>
            <w:tcW w:type="dxa" w:w="3118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Efectivo disponible</w:t>
            </w:r>
          </w:p>
        </w:tc>
        <w:tc>
          <w:tcPr>
            <w:tcW w:type="dxa" w:w="1701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$2,000</w:t>
            </w:r>
          </w:p>
        </w:tc>
        <w:tc>
          <w:tcPr>
            <w:tcW w:type="dxa" w:w="1701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$1,500</w:t>
            </w:r>
          </w:p>
        </w:tc>
        <w:tc>
          <w:tcPr>
            <w:tcW w:type="dxa" w:w="2551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$3,000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Cuentas por cobrar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$0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$500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$2,000</w:t>
            </w:r>
          </w:p>
        </w:tc>
      </w:tr>
      <w:tr>
        <w:tc>
          <w:tcPr>
            <w:tcW w:type="dxa" w:w="3118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Inventario (licencias prepagadas)</w:t>
            </w:r>
          </w:p>
        </w:tc>
        <w:tc>
          <w:tcPr>
            <w:tcW w:type="dxa" w:w="1701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$0</w:t>
            </w:r>
          </w:p>
        </w:tc>
        <w:tc>
          <w:tcPr>
            <w:tcW w:type="dxa" w:w="1701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$0</w:t>
            </w:r>
          </w:p>
        </w:tc>
        <w:tc>
          <w:tcPr>
            <w:tcW w:type="dxa" w:w="2551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$500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Cuentas por pagar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$500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$800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$1,200</w:t>
            </w:r>
          </w:p>
        </w:tc>
      </w:tr>
      <w:tr>
        <w:tc>
          <w:tcPr>
            <w:tcW w:type="dxa" w:w="3118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Capital de trabajo neto</w:t>
            </w:r>
          </w:p>
        </w:tc>
        <w:tc>
          <w:tcPr>
            <w:tcW w:type="dxa" w:w="1701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$1,500</w:t>
            </w:r>
          </w:p>
        </w:tc>
        <w:tc>
          <w:tcPr>
            <w:tcW w:type="dxa" w:w="1701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$1,200</w:t>
            </w:r>
          </w:p>
        </w:tc>
        <w:tc>
          <w:tcPr>
            <w:tcW w:type="dxa" w:w="2551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$4,300</w:t>
            </w:r>
          </w:p>
        </w:tc>
      </w:tr>
    </w:tbl>
    <w:p/>
    <w:p>
      <w:pPr>
        <w:pStyle w:val="Heading2"/>
        <w:spacing w:before="120" w:after="60"/>
      </w:pPr>
      <w:r>
        <w:rPr>
          <w:b/>
          <w:color w:val="0070C0"/>
          <w:sz w:val="26"/>
        </w:rPr>
        <w:t>15.5 Desglose de Costos de Puesta en Marcha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969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Categoría</w:t>
            </w:r>
          </w:p>
        </w:tc>
        <w:tc>
          <w:tcPr>
            <w:tcW w:type="dxa" w:w="2268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Costo (USD)</w:t>
            </w:r>
          </w:p>
        </w:tc>
        <w:tc>
          <w:tcPr>
            <w:tcW w:type="dxa" w:w="2835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% del Total</w:t>
            </w:r>
          </w:p>
        </w:tc>
      </w:tr>
      <w:tr>
        <w:tc>
          <w:tcPr>
            <w:tcW w:type="dxa" w:w="3969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Tecnología y equipos</w:t>
            </w:r>
          </w:p>
        </w:tc>
        <w:tc>
          <w:tcPr>
            <w:tcW w:type="dxa" w:w="2268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$1,500</w:t>
            </w:r>
          </w:p>
        </w:tc>
        <w:tc>
          <w:tcPr>
            <w:tcW w:type="dxa" w:w="2835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37%</w:t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Legal y administrativo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$800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20%</w:t>
            </w:r>
          </w:p>
        </w:tc>
      </w:tr>
      <w:tr>
        <w:tc>
          <w:tcPr>
            <w:tcW w:type="dxa" w:w="3969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Marketing y ventas inicial</w:t>
            </w:r>
          </w:p>
        </w:tc>
        <w:tc>
          <w:tcPr>
            <w:tcW w:type="dxa" w:w="2268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$600</w:t>
            </w:r>
          </w:p>
        </w:tc>
        <w:tc>
          <w:tcPr>
            <w:tcW w:type="dxa" w:w="2835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15%</w:t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Capital de trabajo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$1,000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24%</w:t>
            </w:r>
          </w:p>
        </w:tc>
      </w:tr>
      <w:tr>
        <w:tc>
          <w:tcPr>
            <w:tcW w:type="dxa" w:w="3969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Contingencia (10%)</w:t>
            </w:r>
          </w:p>
        </w:tc>
        <w:tc>
          <w:tcPr>
            <w:tcW w:type="dxa" w:w="2268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$200</w:t>
            </w:r>
          </w:p>
        </w:tc>
        <w:tc>
          <w:tcPr>
            <w:tcW w:type="dxa" w:w="2835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5%</w:t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TOTAL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$4,100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100%</w:t>
            </w:r>
          </w:p>
        </w:tc>
      </w:tr>
    </w:tbl>
    <w:p/>
    <w:p>
      <w:r>
        <w:br w:type="page"/>
      </w:r>
    </w:p>
    <w:p>
      <w:pPr>
        <w:pStyle w:val="Heading1"/>
        <w:spacing w:before="120" w:after="60"/>
      </w:pPr>
      <w:r>
        <w:rPr>
          <w:b/>
          <w:color w:val="0D1B4B"/>
          <w:sz w:val="32"/>
        </w:rPr>
        <w:t>Referencias</w:t>
      </w:r>
    </w:p>
    <w:p>
      <w:pPr>
        <w:pStyle w:val="ListNumber"/>
        <w:spacing w:before="0" w:after="30"/>
      </w:pPr>
      <w:r>
        <w:rPr>
          <w:sz w:val="20"/>
        </w:rPr>
        <w:t>AMPYME — Autoridad de la Micro, Pequeña y Mediana Empresa de Panamá. Datos estadísticos de MIPYMES 2026.</w:t>
      </w:r>
    </w:p>
    <w:p>
      <w:pPr>
        <w:pStyle w:val="ListNumber"/>
        <w:spacing w:before="0" w:after="30"/>
      </w:pPr>
      <w:r>
        <w:rPr>
          <w:sz w:val="20"/>
        </w:rPr>
        <w:t>La Prensa Panamá. "MiPymes: motor clave del 70% de la economía panameña." 28 de abril de 2026.</w:t>
      </w:r>
    </w:p>
    <w:p>
      <w:pPr>
        <w:pStyle w:val="ListNumber"/>
        <w:spacing w:before="0" w:after="30"/>
      </w:pPr>
      <w:r>
        <w:rPr>
          <w:sz w:val="20"/>
        </w:rPr>
        <w:t>Ministerio de Comercio e Industrias de Panamá. Ley No. 16 de 2008 (Ley de MIPYMES).</w:t>
      </w:r>
    </w:p>
    <w:p>
      <w:pPr>
        <w:pStyle w:val="ListNumber"/>
        <w:spacing w:before="0" w:after="30"/>
      </w:pPr>
      <w:r>
        <w:rPr>
          <w:sz w:val="20"/>
        </w:rPr>
        <w:t>Gartner Research. "Enterprise Document Management Market Analysis 2026."</w:t>
      </w:r>
    </w:p>
    <w:p>
      <w:pPr>
        <w:pStyle w:val="ListNumber"/>
        <w:spacing w:before="0" w:after="30"/>
      </w:pPr>
      <w:r>
        <w:rPr>
          <w:sz w:val="20"/>
        </w:rPr>
        <w:t>LangChain Documentation. "Retrieval-Augmented Generation (RAG) Best Practices." 2026.</w:t>
      </w:r>
    </w:p>
    <w:p>
      <w:pPr>
        <w:pStyle w:val="ListNumber"/>
        <w:spacing w:before="0" w:after="30"/>
      </w:pPr>
      <w:r>
        <w:rPr>
          <w:sz w:val="20"/>
        </w:rPr>
        <w:t>Groq Cloud. "API Documentation — Llama 3.1 Models." 2026.</w:t>
      </w:r>
    </w:p>
    <w:p>
      <w:pPr>
        <w:pStyle w:val="ListNumber"/>
        <w:spacing w:before="0" w:after="30"/>
      </w:pPr>
      <w:r>
        <w:rPr>
          <w:sz w:val="20"/>
        </w:rPr>
        <w:t>ChromaDB. "Vector Database for AI Applications." 2026.</w:t>
      </w:r>
    </w:p>
    <w:p>
      <w:pPr>
        <w:pStyle w:val="ListNumber"/>
        <w:spacing w:before="0" w:after="30"/>
      </w:pPr>
      <w:r>
        <w:rPr>
          <w:sz w:val="20"/>
        </w:rPr>
        <w:t>Clerk. "Next.js Authentication Guide." 2026.</w:t>
      </w:r>
    </w:p>
    <w:p>
      <w:pPr>
        <w:pStyle w:val="ListNumber"/>
        <w:spacing w:before="0" w:after="30"/>
      </w:pPr>
      <w:r>
        <w:rPr>
          <w:sz w:val="20"/>
        </w:rPr>
        <w:t>Stripe. "Subscriptions and Checkout." 2026.</w:t>
      </w:r>
    </w:p>
    <w:p>
      <w:pPr>
        <w:pStyle w:val="ListNumber"/>
        <w:spacing w:before="0" w:after="30"/>
      </w:pPr>
      <w:r>
        <w:rPr>
          <w:sz w:val="20"/>
        </w:rPr>
        <w:t>Tesseract OCR. "Documentation and Language Models." 2026.</w:t>
      </w:r>
    </w:p>
    <w:p>
      <w:pPr>
        <w:pStyle w:val="ListNumber"/>
        <w:spacing w:before="0" w:after="30"/>
      </w:pPr>
      <w:r>
        <w:rPr>
          <w:sz w:val="20"/>
        </w:rPr>
        <w:t>Materials de clase: Glosario de Innovación y Emprendimiento Empresarial, UTP 2026.</w:t>
      </w:r>
    </w:p>
    <w:p>
      <w:pPr>
        <w:pStyle w:val="ListNumber"/>
        <w:spacing w:before="0" w:after="30"/>
      </w:pPr>
      <w:r>
        <w:rPr>
          <w:sz w:val="20"/>
        </w:rPr>
        <w:t>Materials de clase: Importancia de las MIPYMES en Panamá, UTP 2026.</w:t>
      </w:r>
    </w:p>
    <w:p>
      <w:pPr>
        <w:pStyle w:val="ListNumber"/>
        <w:spacing w:before="0" w:after="30"/>
      </w:pPr>
      <w:r>
        <w:rPr>
          <w:sz w:val="20"/>
        </w:rPr>
        <w:t>Materials de clase: Módulo I — Filosofía del Emprendedor, UTP 2026.</w:t>
      </w:r>
    </w:p>
    <w:p>
      <w:r>
        <w:br w:type="page"/>
      </w:r>
    </w:p>
    <w:p>
      <w:pPr>
        <w:pStyle w:val="Heading1"/>
        <w:spacing w:before="120" w:after="60"/>
      </w:pPr>
      <w:r>
        <w:rPr>
          <w:b/>
          <w:color w:val="0D1B4B"/>
          <w:sz w:val="32"/>
        </w:rPr>
        <w:t>Anexos</w:t>
      </w:r>
    </w:p>
    <w:p>
      <w:pPr>
        <w:pStyle w:val="Heading2"/>
        <w:spacing w:before="120" w:after="60"/>
      </w:pPr>
      <w:r>
        <w:rPr>
          <w:b/>
          <w:color w:val="0070C0"/>
          <w:sz w:val="26"/>
        </w:rPr>
        <w:t>Anexo A — Documentos Demo Completos</w:t>
      </w:r>
    </w:p>
    <w:p>
      <w:pPr>
        <w:jc w:val="both"/>
        <w:spacing w:before="0" w:after="60"/>
      </w:pPr>
      <w:r>
        <w:rPr>
          <w:b w:val="0"/>
          <w:i w:val="0"/>
          <w:sz w:val="22"/>
        </w:rPr>
        <w:t>Los 7 documentos de Constructora Nova S.A. se generan automáticamente con el script backend/scripts/generate_demo_docs.py y se indexan en el startup de FastAPI. Ver Sección 6.2 para el listado completo con contenido clave y páginas de referencia.</w:t>
      </w:r>
    </w:p>
    <w:p>
      <w:pPr>
        <w:pStyle w:val="Heading2"/>
        <w:spacing w:before="120" w:after="60"/>
      </w:pPr>
      <w:r>
        <w:rPr>
          <w:b/>
          <w:color w:val="0070C0"/>
          <w:sz w:val="26"/>
        </w:rPr>
        <w:t>Anexo B — Preguntas de Demo con Respuestas (12 preguntas)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397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18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Pregunta</w:t>
            </w:r>
          </w:p>
        </w:tc>
        <w:tc>
          <w:tcPr>
            <w:tcW w:type="dxa" w:w="2268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Respuesta Esperada</w:t>
            </w:r>
          </w:p>
        </w:tc>
        <w:tc>
          <w:tcPr>
            <w:tcW w:type="dxa" w:w="2551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Documento</w:t>
            </w:r>
          </w:p>
        </w:tc>
        <w:tc>
          <w:tcPr>
            <w:tcW w:type="dxa" w:w="737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Página</w:t>
            </w:r>
          </w:p>
        </w:tc>
      </w:tr>
      <w:tr>
        <w:tc>
          <w:tcPr>
            <w:tcW w:type="dxa" w:w="39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1</w:t>
            </w:r>
          </w:p>
        </w:tc>
        <w:tc>
          <w:tcPr>
            <w:tcW w:type="dxa" w:w="3118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¿Cuántos días de vacaciones tiene un empleado con 2 años?</w:t>
            </w:r>
          </w:p>
        </w:tc>
        <w:tc>
          <w:tcPr>
            <w:tcW w:type="dxa" w:w="2268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17 días hábiles</w:t>
            </w:r>
          </w:p>
        </w:tc>
        <w:tc>
          <w:tcPr>
            <w:tcW w:type="dxa" w:w="2551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Manual_RRHH_Nova.pdf</w:t>
            </w:r>
          </w:p>
        </w:tc>
        <w:tc>
          <w:tcPr>
            <w:tcW w:type="dxa" w:w="73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</w:tr>
      <w:tr>
        <w:tc>
          <w:tcPr>
            <w:tcW w:type="dxa" w:w="39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2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¿Qué pasa si renuncia sin preaviso?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Pérdida de beneficios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Reglamento_Interno_Nova.pdf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39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3</w:t>
            </w:r>
          </w:p>
        </w:tc>
        <w:tc>
          <w:tcPr>
            <w:tcW w:type="dxa" w:w="3118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¿Plazo del arrendamiento?</w:t>
            </w:r>
          </w:p>
        </w:tc>
        <w:tc>
          <w:tcPr>
            <w:tcW w:type="dxa" w:w="2268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24 meses renovables</w:t>
            </w:r>
          </w:p>
        </w:tc>
        <w:tc>
          <w:tcPr>
            <w:tcW w:type="dxa" w:w="2551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Contrato_Arrendamiento_Oficina.pdf</w:t>
            </w:r>
          </w:p>
        </w:tc>
        <w:tc>
          <w:tcPr>
            <w:tcW w:type="dxa" w:w="73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39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4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¿Preaviso de renuncia?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30 días calendario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Contrato_Laboral_Nova_2026.pdf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39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5</w:t>
            </w:r>
          </w:p>
        </w:tc>
        <w:tc>
          <w:tcPr>
            <w:tcW w:type="dxa" w:w="3118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¿Quién aprueba compra de $3,000?</w:t>
            </w:r>
          </w:p>
        </w:tc>
        <w:tc>
          <w:tcPr>
            <w:tcW w:type="dxa" w:w="2268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Gerente General + Gerente de Finanzas</w:t>
            </w:r>
          </w:p>
        </w:tc>
        <w:tc>
          <w:tcPr>
            <w:tcW w:type="dxa" w:w="2551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Politica_Compras_Proveedores.pdf</w:t>
            </w:r>
          </w:p>
        </w:tc>
        <w:tc>
          <w:tcPr>
            <w:tcW w:type="dxa" w:w="73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</w:tr>
      <w:tr>
        <w:tc>
          <w:tcPr>
            <w:tcW w:type="dxa" w:w="39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6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¿Horario laboral?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Lunes a viernes 8am-5pm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Manual_RRHH_Nova.pdf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39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7</w:t>
            </w:r>
          </w:p>
        </w:tc>
        <w:tc>
          <w:tcPr>
            <w:tcW w:type="dxa" w:w="3118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¿Cobertura seguro médico emergencias?</w:t>
            </w:r>
          </w:p>
        </w:tc>
        <w:tc>
          <w:tcPr>
            <w:tcW w:type="dxa" w:w="2268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100% sin deducible</w:t>
            </w:r>
          </w:p>
        </w:tc>
        <w:tc>
          <w:tcPr>
            <w:tcW w:type="dxa" w:w="2551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Contrato_Laboral_Nova_2026.pdf</w:t>
            </w:r>
          </w:p>
        </w:tc>
        <w:tc>
          <w:tcPr>
            <w:tcW w:type="dxa" w:w="73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</w:tr>
      <w:tr>
        <w:tc>
          <w:tcPr>
            <w:tcW w:type="dxa" w:w="39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8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¿Causales de despido inmediato?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Robo, violencia, secretos, ausencia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Manual_RRHH_Nova.pdf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6</w:t>
            </w:r>
          </w:p>
        </w:tc>
      </w:tr>
      <w:tr>
        <w:tc>
          <w:tcPr>
            <w:tcW w:type="dxa" w:w="39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9</w:t>
            </w:r>
          </w:p>
        </w:tc>
        <w:tc>
          <w:tcPr>
            <w:tcW w:type="dxa" w:w="3118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¿Canon mensual de alquiler?</w:t>
            </w:r>
          </w:p>
        </w:tc>
        <w:tc>
          <w:tcPr>
            <w:tcW w:type="dxa" w:w="2268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$3,500.00 USD</w:t>
            </w:r>
          </w:p>
        </w:tc>
        <w:tc>
          <w:tcPr>
            <w:tcW w:type="dxa" w:w="2551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Contrato_Arrendamiento_Oficina.pdf</w:t>
            </w:r>
          </w:p>
        </w:tc>
        <w:tc>
          <w:tcPr>
            <w:tcW w:type="dxa" w:w="73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39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10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¿Cotizaciones para compras &gt;$500?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Al menos 3 cotizaciones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Politica_Compras_Proveedores.pdf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39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11</w:t>
            </w:r>
          </w:p>
        </w:tc>
        <w:tc>
          <w:tcPr>
            <w:tcW w:type="dxa" w:w="3118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¿Qué dice el acta sobre el presupuesto?</w:t>
            </w:r>
          </w:p>
        </w:tc>
        <w:tc>
          <w:tcPr>
            <w:tcW w:type="dxa" w:w="2268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Presupuesto anual 2026: $3,200,000 aprobado</w:t>
            </w:r>
          </w:p>
        </w:tc>
        <w:tc>
          <w:tcPr>
            <w:tcW w:type="dxa" w:w="2551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Acta_Reunion_Directiva_Nova.jpg</w:t>
            </w:r>
          </w:p>
        </w:tc>
        <w:tc>
          <w:tcPr>
            <w:tcW w:type="dxa" w:w="737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</w:tr>
      <w:tr>
        <w:tc>
          <w:tcPr>
            <w:tcW w:type="dxa" w:w="39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12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¿Cuánto dice la factura que se debe pagar?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$8,160.00 USD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Factura_Servicios_Enero_2026.pdf</w:t>
            </w:r>
          </w:p>
        </w:tc>
        <w:tc>
          <w:tcPr>
            <w:tcW w:type="dxa" w:w="73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</w:tr>
    </w:tbl>
    <w:p/>
    <w:p>
      <w:pPr>
        <w:pStyle w:val="Heading2"/>
        <w:spacing w:before="120" w:after="60"/>
      </w:pPr>
      <w:r>
        <w:rPr>
          <w:b/>
          <w:color w:val="0070C0"/>
          <w:sz w:val="26"/>
        </w:rPr>
        <w:t>Anexo C — Business Model Canvas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Bloque</w:t>
            </w:r>
          </w:p>
        </w:tc>
        <w:tc>
          <w:tcPr>
            <w:tcW w:type="dxa" w:w="6803"/>
            <w:shd w:val="clear" w:color="auto" w:fill="1E1E2E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Contenido</w:t>
            </w:r>
          </w:p>
        </w:tc>
      </w:tr>
      <w:tr>
        <w:tc>
          <w:tcPr>
            <w:tcW w:type="dxa" w:w="2268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Propuesta de valor</w:t>
            </w:r>
          </w:p>
        </w:tc>
        <w:tc>
          <w:tcPr>
            <w:tcW w:type="dxa" w:w="6803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Sistema Operativo del Conocimiento Empresarial con citas exactas (archivo, página, párrafo)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Segmentos de clientes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Despachos legales, consultoras, constructoras, universidades, bancos (compliance)</w:t>
            </w:r>
          </w:p>
        </w:tc>
      </w:tr>
      <w:tr>
        <w:tc>
          <w:tcPr>
            <w:tcW w:type="dxa" w:w="2268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Canales</w:t>
            </w:r>
          </w:p>
        </w:tc>
        <w:tc>
          <w:tcPr>
            <w:tcW w:type="dxa" w:w="6803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Landing page, LinkedIn, alianzas AMPYME, Cámara de Comercio, referidos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Relaciones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Soporte email (Starter), CSM dedicado (Enterprise), comunidad online</w:t>
            </w:r>
          </w:p>
        </w:tc>
      </w:tr>
      <w:tr>
        <w:tc>
          <w:tcPr>
            <w:tcW w:type="dxa" w:w="2268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Fuentes de ingreso</w:t>
            </w:r>
          </w:p>
        </w:tc>
        <w:tc>
          <w:tcPr>
            <w:tcW w:type="dxa" w:w="6803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Suscripción SaaS mensual/anual (Free → Starter $49 → Business $199 → Enterprise $999)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Recursos clave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Código propietario, embeddings locales, marca registrada, equipo técnico</w:t>
            </w:r>
          </w:p>
        </w:tc>
      </w:tr>
      <w:tr>
        <w:tc>
          <w:tcPr>
            <w:tcW w:type="dxa" w:w="2268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Actividades clave</w:t>
            </w:r>
          </w:p>
        </w:tc>
        <w:tc>
          <w:tcPr>
            <w:tcW w:type="dxa" w:w="6803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Desarrollo de IA/RAG, ventas B2B, soporte al cliente, marketing digital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Alianzas clave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AMPYME, Cámara de Comercio, universidades, consultoras tecnológicas</w:t>
            </w:r>
          </w:p>
        </w:tc>
      </w:tr>
      <w:tr>
        <w:tc>
          <w:tcPr>
            <w:tcW w:type="dxa" w:w="2268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sz w:val="19"/>
              </w:rPr>
              <w:t>Estructura de costos</w:t>
            </w:r>
          </w:p>
        </w:tc>
        <w:tc>
          <w:tcPr>
            <w:tcW w:type="dxa" w:w="6803"/>
            <w:shd w:val="clear" w:color="auto" w:fill="F8F8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center"/>
            </w:pPr>
            <w:r>
              <w:rPr>
                <w:sz w:val="19"/>
              </w:rPr>
              <w:t>Infraestructura cloud, marketing digital, salarios, legal/contable</w:t>
            </w:r>
          </w:p>
        </w:tc>
      </w:tr>
    </w:tbl>
    <w:p/>
    <w:p>
      <w:pPr>
        <w:pStyle w:val="Heading2"/>
        <w:spacing w:before="120" w:after="60"/>
      </w:pPr>
      <w:r>
        <w:rPr>
          <w:b/>
          <w:color w:val="0070C0"/>
          <w:sz w:val="26"/>
        </w:rPr>
        <w:t>Anexo D — Glosario de Términos</w:t>
      </w:r>
    </w:p>
    <w:p>
      <w:pPr>
        <w:pStyle w:val="ListBullet"/>
        <w:spacing w:before="0" w:after="30"/>
      </w:pPr>
      <w:r>
        <w:rPr>
          <w:b/>
          <w:sz w:val="22"/>
        </w:rPr>
        <w:t xml:space="preserve">RAG (Retrieval-Augmented Generation): </w:t>
      </w:r>
      <w:r>
        <w:rPr>
          <w:sz w:val="22"/>
        </w:rPr>
        <w:t>Técnica de IA que combina recuperación de información (búsqueda vectorial) con generación de texto (LLM) para producir respuestas fundamentadas en documentos reales.</w:t>
      </w:r>
    </w:p>
    <w:p>
      <w:pPr>
        <w:pStyle w:val="ListBullet"/>
        <w:spacing w:before="0" w:after="30"/>
      </w:pPr>
      <w:r>
        <w:rPr>
          <w:b/>
          <w:sz w:val="22"/>
        </w:rPr>
        <w:t xml:space="preserve">Embedding: </w:t>
      </w:r>
      <w:r>
        <w:rPr>
          <w:sz w:val="22"/>
        </w:rPr>
        <w:t>Representación numérica (vector) del significado semántico de un texto, que permite comparar similitudes entre frases.</w:t>
      </w:r>
    </w:p>
    <w:p>
      <w:pPr>
        <w:pStyle w:val="ListBullet"/>
        <w:spacing w:before="0" w:after="30"/>
      </w:pPr>
      <w:r>
        <w:rPr>
          <w:b/>
          <w:sz w:val="22"/>
        </w:rPr>
        <w:t xml:space="preserve">ChromaDB: </w:t>
      </w:r>
      <w:r>
        <w:rPr>
          <w:sz w:val="22"/>
        </w:rPr>
        <w:t>Base de datos vectorial open-source que almacena embeddings y permite búsquedas semánticas eficientes.</w:t>
      </w:r>
    </w:p>
    <w:p>
      <w:pPr>
        <w:pStyle w:val="ListBullet"/>
        <w:spacing w:before="0" w:after="30"/>
      </w:pPr>
      <w:r>
        <w:rPr>
          <w:b/>
          <w:sz w:val="22"/>
        </w:rPr>
        <w:t xml:space="preserve">Chunking: </w:t>
      </w:r>
      <w:r>
        <w:rPr>
          <w:sz w:val="22"/>
        </w:rPr>
        <w:t>División de documentos en fragmentos más pequeños (chunks) para indexarlos y recuperarlos de forma granular.</w:t>
      </w:r>
    </w:p>
    <w:p>
      <w:pPr>
        <w:pStyle w:val="ListBullet"/>
        <w:spacing w:before="0" w:after="30"/>
      </w:pPr>
      <w:r>
        <w:rPr>
          <w:b/>
          <w:sz w:val="22"/>
        </w:rPr>
        <w:t xml:space="preserve">LLM (Large Language Model): </w:t>
      </w:r>
      <w:r>
        <w:rPr>
          <w:sz w:val="22"/>
        </w:rPr>
        <w:t>Modelo de lenguaje a gran escala entrenado con millones de textos. DocuMind usa Llama 3.1 vía Groq API.</w:t>
      </w:r>
    </w:p>
    <w:p>
      <w:pPr>
        <w:pStyle w:val="ListBullet"/>
        <w:spacing w:before="0" w:after="30"/>
      </w:pPr>
      <w:r>
        <w:rPr>
          <w:b/>
          <w:sz w:val="22"/>
        </w:rPr>
        <w:t xml:space="preserve">OCR (Optical Character Recognition): </w:t>
      </w:r>
      <w:r>
        <w:rPr>
          <w:sz w:val="22"/>
        </w:rPr>
        <w:t>Tecnología que extrae texto de imágenes o documentos escaneados. DocuMind usa Tesseract OCR.</w:t>
      </w:r>
    </w:p>
    <w:p>
      <w:pPr>
        <w:pStyle w:val="ListBullet"/>
        <w:spacing w:before="0" w:after="30"/>
      </w:pPr>
      <w:r>
        <w:rPr>
          <w:b/>
          <w:sz w:val="22"/>
        </w:rPr>
        <w:t xml:space="preserve">SaaS (Software as a Service): </w:t>
      </w:r>
      <w:r>
        <w:rPr>
          <w:sz w:val="22"/>
        </w:rPr>
        <w:t>Modelo de negocio donde el software se ofrece como servicio vía suscripción mensual.</w:t>
      </w:r>
    </w:p>
    <w:p>
      <w:pPr>
        <w:pStyle w:val="ListBullet"/>
        <w:spacing w:before="0" w:after="30"/>
      </w:pPr>
      <w:r>
        <w:rPr>
          <w:b/>
          <w:sz w:val="22"/>
        </w:rPr>
        <w:t xml:space="preserve">MRR / ARR: </w:t>
      </w:r>
      <w:r>
        <w:rPr>
          <w:sz w:val="22"/>
        </w:rPr>
        <w:t>Monthly Recurring Revenue / Annual Recurring Revenue. Métricas clave de ingresos para startups SaaS.</w:t>
      </w:r>
    </w:p>
    <w:p>
      <w:pPr>
        <w:pStyle w:val="ListBullet"/>
        <w:spacing w:before="0" w:after="30"/>
      </w:pPr>
      <w:r>
        <w:rPr>
          <w:b/>
          <w:sz w:val="22"/>
        </w:rPr>
        <w:t xml:space="preserve">CAC / LTV: </w:t>
      </w:r>
      <w:r>
        <w:rPr>
          <w:sz w:val="22"/>
        </w:rPr>
        <w:t>Customer Acquisition Cost / Lifetime Value. Ratio LTV/CAC &gt; 3 indica modelo de negocio saludable.</w:t>
      </w:r>
    </w:p>
    <w:p>
      <w:pPr>
        <w:pStyle w:val="ListBullet"/>
        <w:spacing w:before="0" w:after="30"/>
      </w:pPr>
      <w:r>
        <w:rPr>
          <w:b/>
          <w:sz w:val="22"/>
        </w:rPr>
        <w:t xml:space="preserve">Gating: </w:t>
      </w:r>
      <w:r>
        <w:rPr>
          <w:sz w:val="22"/>
        </w:rPr>
        <w:t>Bloqueo de funcionalidades según el plan del usuario, implementado en el proxy de Next.js.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