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005A31"/>
          <w:sz w:val="52"/>
          <w:szCs w:val="52"/>
        </w:rPr>
        <w:t xml:space="preserve">AUCTION BID PORTAL SYSTEM</w:t>
      </w:r>
    </w:p>
    <w:p>
      <w:pPr>
        <w:spacing w:after="120"/>
        <w:jc w:val="center"/>
      </w:pPr>
      <w:r>
        <w:rPr>
          <w:color w:val="00713D"/>
          <w:sz w:val="30"/>
          <w:szCs w:val="30"/>
        </w:rPr>
        <w:t xml:space="preserve">Complete Build &amp; Operations Manual</w:t>
      </w:r>
    </w:p>
    <w:p>
      <w:pPr>
        <w:spacing w:after="60"/>
        <w:jc w:val="center"/>
      </w:pPr>
      <w:r>
        <w:rPr>
          <w:color w:val="4A5A51"/>
          <w:sz w:val="22"/>
          <w:szCs w:val="22"/>
        </w:rPr>
        <w:t xml:space="preserve">Staff bid-entry portal  ·  Admin reports &amp; auction control  ·  Google Sheets engine</w:t>
      </w:r>
    </w:p>
    <w:p>
      <w:pPr>
        <w:spacing w:after="2200"/>
        <w:jc w:val="center"/>
      </w:pPr>
      <w:r>
        <w:rPr>
          <w:i/>
          <w:iCs/>
          <w:color w:val="4A5A51"/>
          <w:sz w:val="22"/>
          <w:szCs w:val="22"/>
        </w:rPr>
        <w:t xml:space="preserve">Written for beginners — no programming knowledge needed. Follow it step by step.</w:t>
      </w:r>
    </w:p>
    <w:p>
      <w:pPr>
        <w:jc w:val="center"/>
      </w:pPr>
      <w:r>
        <w:rPr>
          <w:color w:val="4A5A51"/>
          <w:sz w:val="20"/>
          <w:szCs w:val="20"/>
        </w:rPr>
        <w:t xml:space="preserve">Everything in this manual is free of charge: the code, the hosting, and the storage.</w:t>
      </w:r>
    </w:p>
    <w:p>
      <w:r>
        <w:br w:type="page"/>
      </w:r>
    </w:p>
    <w:p>
      <w:pPr>
        <w:pStyle w:val="Heading1"/>
        <w:spacing w:after="160" w:before="340"/>
      </w:pPr>
      <w:r>
        <w:t xml:space="preserve">1. What this system is</w:t>
      </w:r>
    </w:p>
    <w:p>
      <w:pPr>
        <w:spacing w:after="140"/>
      </w:pPr>
      <w:r>
        <w:t xml:space="preserve">The system is three pieces that work together. Understanding this picture makes every later step obvious: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00"/>
      </w:tblGrid>
      <w:tr>
        <w:trPr>
          <w:tblHeader/>
        </w:trPr>
        <w:tc>
          <w:tcPr>
            <w:tcW w:type="dxa" w:w="2300"/>
            <w:shd w:fill="00713D" w:val="clear"/>
            <w:tcMar>
              <w:top w:type="dxa" w:w="70"/>
              <w:left w:type="dxa" w:w="100"/>
              <w:bottom w:type="dxa" w:w="70"/>
              <w:right w:type="dxa" w:w="100"/>
            </w:tcMar>
          </w:tcPr>
          <w:p>
            <w:pPr>
              <w:spacing w:after="0"/>
            </w:pPr>
            <w:r>
              <w:rPr>
                <w:b/>
                <w:bCs/>
                <w:color w:val="FFFFFF"/>
                <w:sz w:val="20"/>
                <w:szCs w:val="20"/>
              </w:rPr>
              <w:t xml:space="preserve">Piece</w:t>
            </w:r>
          </w:p>
        </w:tc>
        <w:tc>
          <w:tcPr>
            <w:tcW w:type="dxa" w:w="3300"/>
            <w:shd w:fill="00713D" w:val="clear"/>
            <w:tcMar>
              <w:top w:type="dxa" w:w="70"/>
              <w:left w:type="dxa" w:w="100"/>
              <w:bottom w:type="dxa" w:w="70"/>
              <w:right w:type="dxa" w:w="100"/>
            </w:tcMar>
          </w:tcPr>
          <w:p>
            <w:pPr>
              <w:spacing w:after="0"/>
            </w:pPr>
            <w:r>
              <w:rPr>
                <w:b/>
                <w:bCs/>
                <w:color w:val="FFFFFF"/>
                <w:sz w:val="20"/>
                <w:szCs w:val="20"/>
              </w:rPr>
              <w:t xml:space="preserve">What it is</w:t>
            </w:r>
          </w:p>
        </w:tc>
        <w:tc>
          <w:tcPr>
            <w:tcW w:type="dxa" w:w="3400"/>
            <w:shd w:fill="00713D" w:val="clear"/>
            <w:tcMar>
              <w:top w:type="dxa" w:w="70"/>
              <w:left w:type="dxa" w:w="100"/>
              <w:bottom w:type="dxa" w:w="70"/>
              <w:right w:type="dxa" w:w="100"/>
            </w:tcMar>
          </w:tcPr>
          <w:p>
            <w:pPr>
              <w:spacing w:after="0"/>
            </w:pPr>
            <w:r>
              <w:rPr>
                <w:b/>
                <w:bCs/>
                <w:color w:val="FFFFFF"/>
                <w:sz w:val="20"/>
                <w:szCs w:val="20"/>
              </w:rPr>
              <w:t xml:space="preserve">What it does</w:t>
            </w:r>
          </w:p>
        </w:tc>
      </w:tr>
      <w:tr>
        <w:trPr>
          <w:tblHeader w:val="false"/>
        </w:trPr>
        <w:tc>
          <w:tcPr>
            <w:tcW w:type="dxa" w:w="2300"/>
            <w:tcMar>
              <w:top w:type="dxa" w:w="70"/>
              <w:left w:type="dxa" w:w="100"/>
              <w:bottom w:type="dxa" w:w="70"/>
              <w:right w:type="dxa" w:w="100"/>
            </w:tcMar>
          </w:tcPr>
          <w:p>
            <w:pPr>
              <w:spacing w:after="0"/>
            </w:pPr>
            <w:r>
              <w:rPr>
                <w:b/>
                <w:bCs/>
                <w:sz w:val="20"/>
                <w:szCs w:val="20"/>
              </w:rPr>
              <w:t xml:space="preserve">Staff portal</w:t>
            </w:r>
          </w:p>
          <w:p>
            <w:pPr>
              <w:spacing w:after="0"/>
            </w:pPr>
            <w:r>
              <w:rPr>
                <w:rFonts w:ascii="Consolas" w:cs="Consolas" w:eastAsia="Consolas" w:hAnsi="Consolas"/>
                <w:sz w:val="18"/>
                <w:szCs w:val="18"/>
              </w:rPr>
              <w:t xml:space="preserve">bids/index.html</w:t>
            </w:r>
          </w:p>
        </w:tc>
        <w:tc>
          <w:tcPr>
            <w:tcW w:type="dxa" w:w="3300"/>
            <w:tcMar>
              <w:top w:type="dxa" w:w="70"/>
              <w:left w:type="dxa" w:w="100"/>
              <w:bottom w:type="dxa" w:w="70"/>
              <w:right w:type="dxa" w:w="100"/>
            </w:tcMar>
          </w:tcPr>
          <w:p>
            <w:pPr>
              <w:spacing w:after="0"/>
            </w:pPr>
            <w:r>
              <w:rPr>
                <w:sz w:val="20"/>
                <w:szCs w:val="20"/>
              </w:rPr>
              <w:t xml:space="preserve">One web page file</w:t>
            </w:r>
          </w:p>
        </w:tc>
        <w:tc>
          <w:tcPr>
            <w:tcW w:type="dxa" w:w="3400"/>
            <w:tcMar>
              <w:top w:type="dxa" w:w="70"/>
              <w:left w:type="dxa" w:w="100"/>
              <w:bottom w:type="dxa" w:w="70"/>
              <w:right w:type="dxa" w:w="100"/>
            </w:tcMar>
          </w:tcPr>
          <w:p>
            <w:pPr>
              <w:spacing w:after="0"/>
            </w:pPr>
            <w:r>
              <w:rPr>
                <w:sz w:val="20"/>
                <w:szCs w:val="20"/>
              </w:rPr>
              <w:t xml:space="preserve">Staff sign in and enter client bids for the current auction. Strict checks stop bad data before it can be submitted.</w:t>
            </w:r>
          </w:p>
        </w:tc>
      </w:tr>
      <w:tr>
        <w:trPr>
          <w:tblHeader w:val="false"/>
        </w:trPr>
        <w:tc>
          <w:tcPr>
            <w:tcW w:type="dxa" w:w="2300"/>
            <w:tcMar>
              <w:top w:type="dxa" w:w="70"/>
              <w:left w:type="dxa" w:w="100"/>
              <w:bottom w:type="dxa" w:w="70"/>
              <w:right w:type="dxa" w:w="100"/>
            </w:tcMar>
          </w:tcPr>
          <w:p>
            <w:pPr>
              <w:spacing w:after="0"/>
            </w:pPr>
            <w:r>
              <w:rPr>
                <w:b/>
                <w:bCs/>
                <w:sz w:val="20"/>
                <w:szCs w:val="20"/>
              </w:rPr>
              <w:t xml:space="preserve">Admin portal</w:t>
            </w:r>
          </w:p>
          <w:p>
            <w:pPr>
              <w:spacing w:after="0"/>
            </w:pPr>
            <w:r>
              <w:rPr>
                <w:rFonts w:ascii="Consolas" w:cs="Consolas" w:eastAsia="Consolas" w:hAnsi="Consolas"/>
                <w:sz w:val="18"/>
                <w:szCs w:val="18"/>
              </w:rPr>
              <w:t xml:space="preserve">bids/admin.html</w:t>
            </w:r>
          </w:p>
        </w:tc>
        <w:tc>
          <w:tcPr>
            <w:tcW w:type="dxa" w:w="3300"/>
            <w:tcMar>
              <w:top w:type="dxa" w:w="70"/>
              <w:left w:type="dxa" w:w="100"/>
              <w:bottom w:type="dxa" w:w="70"/>
              <w:right w:type="dxa" w:w="100"/>
            </w:tcMar>
          </w:tcPr>
          <w:p>
            <w:pPr>
              <w:spacing w:after="0"/>
            </w:pPr>
            <w:r>
              <w:rPr>
                <w:sz w:val="20"/>
                <w:szCs w:val="20"/>
              </w:rPr>
              <w:t xml:space="preserve">One web page file</w:t>
            </w:r>
          </w:p>
        </w:tc>
        <w:tc>
          <w:tcPr>
            <w:tcW w:type="dxa" w:w="3400"/>
            <w:tcMar>
              <w:top w:type="dxa" w:w="70"/>
              <w:left w:type="dxa" w:w="100"/>
              <w:bottom w:type="dxa" w:w="70"/>
              <w:right w:type="dxa" w:w="100"/>
            </w:tcMar>
          </w:tcPr>
          <w:p>
            <w:pPr>
              <w:spacing w:after="0"/>
            </w:pPr>
            <w:r>
              <w:rPr>
                <w:sz w:val="20"/>
                <w:szCs w:val="20"/>
              </w:rPr>
              <w:t xml:space="preserve">Admins see every bid, totals, download Excel and PDF reports, and open / close / create auctions.</w:t>
            </w:r>
          </w:p>
        </w:tc>
      </w:tr>
      <w:tr>
        <w:trPr>
          <w:tblHeader w:val="false"/>
        </w:trPr>
        <w:tc>
          <w:tcPr>
            <w:tcW w:type="dxa" w:w="2300"/>
            <w:tcMar>
              <w:top w:type="dxa" w:w="70"/>
              <w:left w:type="dxa" w:w="100"/>
              <w:bottom w:type="dxa" w:w="70"/>
              <w:right w:type="dxa" w:w="100"/>
            </w:tcMar>
          </w:tcPr>
          <w:p>
            <w:pPr>
              <w:spacing w:after="0"/>
            </w:pPr>
            <w:r>
              <w:rPr>
                <w:b/>
                <w:bCs/>
                <w:sz w:val="20"/>
                <w:szCs w:val="20"/>
              </w:rPr>
              <w:t xml:space="preserve">The engine</w:t>
            </w:r>
          </w:p>
          <w:p>
            <w:pPr>
              <w:spacing w:after="0"/>
            </w:pPr>
            <w:r>
              <w:rPr>
                <w:rFonts w:ascii="Consolas" w:cs="Consolas" w:eastAsia="Consolas" w:hAnsi="Consolas"/>
                <w:sz w:val="18"/>
                <w:szCs w:val="18"/>
              </w:rPr>
              <w:t xml:space="preserve">Code.gs</w:t>
            </w:r>
            <w:r>
              <w:rPr>
                <w:sz w:val="20"/>
                <w:szCs w:val="20"/>
              </w:rPr>
              <w:t xml:space="preserve"> + Google Sheet</w:t>
            </w:r>
          </w:p>
        </w:tc>
        <w:tc>
          <w:tcPr>
            <w:tcW w:type="dxa" w:w="3300"/>
            <w:tcMar>
              <w:top w:type="dxa" w:w="70"/>
              <w:left w:type="dxa" w:w="100"/>
              <w:bottom w:type="dxa" w:w="70"/>
              <w:right w:type="dxa" w:w="100"/>
            </w:tcMar>
          </w:tcPr>
          <w:p>
            <w:pPr>
              <w:spacing w:after="0"/>
            </w:pPr>
            <w:r>
              <w:rPr>
                <w:sz w:val="20"/>
                <w:szCs w:val="20"/>
              </w:rPr>
              <w:t xml:space="preserve">A small program inside a Google Sheet</w:t>
            </w:r>
          </w:p>
        </w:tc>
        <w:tc>
          <w:tcPr>
            <w:tcW w:type="dxa" w:w="3400"/>
            <w:tcMar>
              <w:top w:type="dxa" w:w="70"/>
              <w:left w:type="dxa" w:w="100"/>
              <w:bottom w:type="dxa" w:w="70"/>
              <w:right w:type="dxa" w:w="100"/>
            </w:tcMar>
          </w:tcPr>
          <w:p>
            <w:pPr>
              <w:spacing w:after="0"/>
            </w:pPr>
            <w:r>
              <w:rPr>
                <w:sz w:val="20"/>
                <w:szCs w:val="20"/>
              </w:rPr>
              <w:t xml:space="preserve">Receives every sign-in and bid, checks them again on the server, and stores everything in the Sheet. Both portals talk ONLY to this engine.</w:t>
            </w:r>
          </w:p>
        </w:tc>
      </w:tr>
    </w:tbl>
    <w:p>
      <w:pPr>
        <w:spacing w:after="140"/>
      </w:pPr>
      <w:r>
        <w:t xml:space="preserve"/>
      </w:r>
    </w:p>
    <w:p>
      <w:pPr>
        <w:spacing w:after="140"/>
      </w:pPr>
      <w:r>
        <w:rPr>
          <w:b/>
          <w:bCs/>
        </w:rPr>
        <w:t xml:space="preserve">How they connect: </w:t>
      </w:r>
      <w:r>
        <w:t xml:space="preserve">the two web pages live on the internet (GitHub Pages, free hosting). The engine lives in a Google Sheet (free storage). Each page has one line of settings containing the engine’s web address — that single line is the connection. Staff phone → engine → Sheet → admin phone.</w:t>
      </w:r>
    </w:p>
    <w:p>
      <w:pPr>
        <w:pBdr>
          <w:left w:val="single" w:color="C8A24A" w:sz="18"/>
        </w:pBdr>
        <w:spacing w:after="160"/>
        <w:ind w:left="200"/>
      </w:pPr>
      <w:r>
        <w:rPr>
          <w:b/>
          <w:bCs/>
          <w:color w:val="4A5A51"/>
        </w:rPr>
        <w:t xml:space="preserve">Golden rule: </w:t>
      </w:r>
      <w:r>
        <w:rPr>
          <w:color w:val="4A5A51"/>
        </w:rPr>
        <w:t xml:space="preserve">the web pages are the face; the Google Sheet is the memory; the script is the brain. You never need to open the Sheet day-to-day — but it is always there as your master record.</w:t>
      </w:r>
    </w:p>
    <w:p>
      <w:pPr>
        <w:pStyle w:val="Heading1"/>
        <w:spacing w:after="160" w:before="340"/>
      </w:pPr>
      <w:r>
        <w:t xml:space="preserve">2. What you need before starting</w:t>
      </w:r>
    </w:p>
    <w:p>
      <w:pPr>
        <w:pStyle w:val="ListParagraph"/>
        <w:numPr>
          <w:ilvl w:val="0"/>
          <w:numId w:val="2"/>
        </w:numPr>
        <w:spacing w:after="80"/>
      </w:pPr>
      <w:r>
        <w:rPr>
          <w:b/>
          <w:bCs/>
        </w:rPr>
        <w:t xml:space="preserve">A GitHub account</w:t>
      </w:r>
      <w:r>
        <w:t xml:space="preserve"> (free, github.com) — this hosts the two web pages.</w:t>
      </w:r>
    </w:p>
    <w:p>
      <w:pPr>
        <w:pStyle w:val="ListParagraph"/>
        <w:numPr>
          <w:ilvl w:val="0"/>
          <w:numId w:val="2"/>
        </w:numPr>
        <w:spacing w:after="80"/>
      </w:pPr>
      <w:r>
        <w:rPr>
          <w:b/>
          <w:bCs/>
        </w:rPr>
        <w:t xml:space="preserve">A Google account</w:t>
      </w:r>
      <w:r>
        <w:t xml:space="preserve"> (free) — this hosts the Sheet and the engine. For a company, use a dedicated work account, not a personal one.</w:t>
      </w:r>
    </w:p>
    <w:p>
      <w:pPr>
        <w:pStyle w:val="ListParagraph"/>
        <w:numPr>
          <w:ilvl w:val="0"/>
          <w:numId w:val="2"/>
        </w:numPr>
        <w:spacing w:after="80"/>
      </w:pPr>
      <w:r>
        <w:rPr>
          <w:b/>
          <w:bCs/>
        </w:rPr>
        <w:t xml:space="preserve">The three files</w:t>
      </w:r>
      <w:r>
        <w:t xml:space="preserve"> — </w:t>
      </w:r>
      <w:r>
        <w:rPr>
          <w:rFonts w:ascii="Consolas" w:cs="Consolas" w:eastAsia="Consolas" w:hAnsi="Consolas"/>
          <w:sz w:val="19"/>
          <w:szCs w:val="19"/>
          <w:shd w:fill="EEF3EF" w:val="clear"/>
        </w:rPr>
        <w:t xml:space="preserve">bids/index.html</w:t>
      </w:r>
      <w:r>
        <w:t xml:space="preserve">, </w:t>
      </w:r>
      <w:r>
        <w:rPr>
          <w:rFonts w:ascii="Consolas" w:cs="Consolas" w:eastAsia="Consolas" w:hAnsi="Consolas"/>
          <w:sz w:val="19"/>
          <w:szCs w:val="19"/>
          <w:shd w:fill="EEF3EF" w:val="clear"/>
        </w:rPr>
        <w:t xml:space="preserve">bids/admin.html</w:t>
      </w:r>
      <w:r>
        <w:t xml:space="preserve">, and </w:t>
      </w:r>
      <w:r>
        <w:rPr>
          <w:rFonts w:ascii="Consolas" w:cs="Consolas" w:eastAsia="Consolas" w:hAnsi="Consolas"/>
          <w:sz w:val="19"/>
          <w:szCs w:val="19"/>
          <w:shd w:fill="EEF3EF" w:val="clear"/>
        </w:rPr>
        <w:t xml:space="preserve">cds/backend/bids-apps-script.gs</w:t>
      </w:r>
      <w:r>
        <w:t xml:space="preserve"> (keep a copy on your SSD).</w:t>
      </w:r>
    </w:p>
    <w:p>
      <w:pPr>
        <w:pStyle w:val="ListParagraph"/>
        <w:numPr>
          <w:ilvl w:val="0"/>
          <w:numId w:val="2"/>
        </w:numPr>
        <w:spacing w:after="80"/>
      </w:pPr>
      <w:r>
        <w:rPr>
          <w:b/>
          <w:bCs/>
        </w:rPr>
        <w:t xml:space="preserve">A computer</w:t>
      </w:r>
      <w:r>
        <w:t xml:space="preserve"> with a normal browser. Phones work for using the portals, but do the setup on a computer.</w:t>
      </w:r>
    </w:p>
    <w:p>
      <w:pPr>
        <w:pStyle w:val="ListParagraph"/>
        <w:numPr>
          <w:ilvl w:val="0"/>
          <w:numId w:val="2"/>
        </w:numPr>
        <w:spacing w:after="80"/>
      </w:pPr>
      <w:r>
        <w:rPr>
          <w:b/>
          <w:bCs/>
        </w:rPr>
        <w:t xml:space="preserve">About one hour</w:t>
      </w:r>
      <w:r>
        <w:t xml:space="preserve"> the first time. The Google part alone takes ten minutes once you have done it before.</w:t>
      </w:r>
    </w:p>
    <w:p>
      <w:r>
        <w:br w:type="page"/>
      </w:r>
    </w:p>
    <w:p>
      <w:pPr>
        <w:pStyle w:val="Heading1"/>
        <w:spacing w:after="160" w:before="340"/>
      </w:pPr>
      <w:r>
        <w:t xml:space="preserve">3. Customising the code for a new company</w:t>
      </w:r>
    </w:p>
    <w:p>
      <w:pPr>
        <w:spacing w:after="140"/>
      </w:pPr>
      <w:r>
        <w:t xml:space="preserve">You only ever change a few marked settings — never the machinery. Open a file in any plain text editor (Notepad works; the free </w:t>
      </w:r>
      <w:r>
        <w:rPr>
          <w:b/>
          <w:bCs/>
        </w:rPr>
        <w:t xml:space="preserve">Visual Studio Code</w:t>
      </w:r>
      <w:r>
        <w:t xml:space="preserve"> is nicer, or edit directly on the GitHub website with the pencil ✎ button). Use </w:t>
      </w:r>
      <w:r>
        <w:rPr>
          <w:b/>
          <w:bCs/>
        </w:rPr>
        <w:t xml:space="preserve">Ctrl+F</w:t>
      </w:r>
      <w:r>
        <w:t xml:space="preserve"> to find each setting below. Change only what is between the quote marks.</w:t>
      </w:r>
    </w:p>
    <w:p>
      <w:pPr>
        <w:pStyle w:val="Heading2"/>
        <w:spacing w:after="120" w:before="260"/>
      </w:pPr>
      <w:r>
        <w:t xml:space="preserve">3.1 The engine — bids-apps-script.gs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00713D" w:val="clear"/>
            <w:tcMar>
              <w:top w:type="dxa" w:w="70"/>
              <w:left w:type="dxa" w:w="100"/>
              <w:bottom w:type="dxa" w:w="70"/>
              <w:right w:type="dxa" w:w="100"/>
            </w:tcMar>
          </w:tcPr>
          <w:p>
            <w:pPr>
              <w:spacing w:after="0"/>
            </w:pPr>
            <w:r>
              <w:rPr>
                <w:b/>
                <w:bCs/>
                <w:color w:val="FFFFFF"/>
                <w:sz w:val="20"/>
                <w:szCs w:val="20"/>
              </w:rPr>
              <w:t xml:space="preserve">Setting (find with Ctrl+F)</w:t>
            </w:r>
          </w:p>
        </w:tc>
        <w:tc>
          <w:tcPr>
            <w:tcW w:type="dxa" w:w="6100"/>
            <w:shd w:fill="00713D" w:val="clear"/>
            <w:tcMar>
              <w:top w:type="dxa" w:w="70"/>
              <w:left w:type="dxa" w:w="100"/>
              <w:bottom w:type="dxa" w:w="70"/>
              <w:right w:type="dxa" w:w="100"/>
            </w:tcMar>
          </w:tcPr>
          <w:p>
            <w:pPr>
              <w:spacing w:after="0"/>
            </w:pPr>
            <w:r>
              <w:rPr>
                <w:b/>
                <w:bCs/>
                <w:color w:val="FFFFFF"/>
                <w:sz w:val="20"/>
                <w:szCs w:val="20"/>
              </w:rPr>
              <w:t xml:space="preserve">What to put</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SHEET_ID</w:t>
            </w:r>
          </w:p>
        </w:tc>
        <w:tc>
          <w:tcPr>
            <w:tcW w:type="dxa" w:w="6100"/>
            <w:tcMar>
              <w:top w:type="dxa" w:w="70"/>
              <w:left w:type="dxa" w:w="100"/>
              <w:bottom w:type="dxa" w:w="70"/>
              <w:right w:type="dxa" w:w="100"/>
            </w:tcMar>
          </w:tcPr>
          <w:p>
            <w:pPr>
              <w:spacing w:after="0"/>
            </w:pPr>
            <w:r>
              <w:rPr>
                <w:sz w:val="20"/>
                <w:szCs w:val="20"/>
              </w:rPr>
              <w:t xml:space="preserve">The long code from your Google Sheet’s address bar (between /d/ and /edit). Set during deployment — Part 5.</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TOKEN_SECRET</w:t>
            </w:r>
          </w:p>
        </w:tc>
        <w:tc>
          <w:tcPr>
            <w:tcW w:type="dxa" w:w="6100"/>
            <w:tcMar>
              <w:top w:type="dxa" w:w="70"/>
              <w:left w:type="dxa" w:w="100"/>
              <w:bottom w:type="dxa" w:w="70"/>
              <w:right w:type="dxa" w:w="100"/>
            </w:tcMar>
          </w:tcPr>
          <w:p>
            <w:pPr>
              <w:spacing w:after="0"/>
            </w:pPr>
            <w:r>
              <w:rPr>
                <w:sz w:val="20"/>
                <w:szCs w:val="20"/>
              </w:rPr>
              <w:t xml:space="preserve">Any long random sentence you invent. It signs the login sessions. Keep it secret; never reuse the old company’s.</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STAFF_DOMAIN</w:t>
            </w:r>
          </w:p>
        </w:tc>
        <w:tc>
          <w:tcPr>
            <w:tcW w:type="dxa" w:w="6100"/>
            <w:tcMar>
              <w:top w:type="dxa" w:w="70"/>
              <w:left w:type="dxa" w:w="100"/>
              <w:bottom w:type="dxa" w:w="70"/>
              <w:right w:type="dxa" w:w="100"/>
            </w:tcMar>
          </w:tcPr>
          <w:p>
            <w:pPr>
              <w:spacing w:after="0"/>
            </w:pPr>
            <w:r>
              <w:rPr>
                <w:sz w:val="20"/>
                <w:szCs w:val="20"/>
              </w:rPr>
              <w:t xml:space="preserve">The company’s e-mail domain, e.g. </w:t>
            </w:r>
          </w:p>
          <w:p>
            <w:pPr>
              <w:spacing w:after="0"/>
            </w:pPr>
            <w:r>
              <w:rPr>
                <w:rFonts w:ascii="Consolas" w:cs="Consolas" w:eastAsia="Consolas" w:hAnsi="Consolas"/>
                <w:sz w:val="18"/>
                <w:szCs w:val="18"/>
              </w:rPr>
              <w:t xml:space="preserve">newcompany.co.tz</w:t>
            </w:r>
          </w:p>
          <w:p>
            <w:pPr>
              <w:spacing w:after="0"/>
            </w:pPr>
            <w:r>
              <w:rPr>
                <w:sz w:val="20"/>
                <w:szCs w:val="20"/>
              </w:rPr>
              <w:t xml:space="preserve">. Only e-mails ending with this can ever sign in.</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ADMIN_EMAILS</w:t>
            </w:r>
          </w:p>
        </w:tc>
        <w:tc>
          <w:tcPr>
            <w:tcW w:type="dxa" w:w="6100"/>
            <w:tcMar>
              <w:top w:type="dxa" w:w="70"/>
              <w:left w:type="dxa" w:w="100"/>
              <w:bottom w:type="dxa" w:w="70"/>
              <w:right w:type="dxa" w:w="100"/>
            </w:tcMar>
          </w:tcPr>
          <w:p>
            <w:pPr>
              <w:spacing w:after="0"/>
            </w:pPr>
            <w:r>
              <w:rPr>
                <w:sz w:val="20"/>
                <w:szCs w:val="20"/>
              </w:rPr>
              <w:t xml:space="preserve">The starting list of admin e-mails — one per line, each inside quotes with a comma after it. They are copied into the Admins tab of the Sheet on first run; AFTER that, manage admins in the tab itself.</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TZ</w:t>
            </w:r>
          </w:p>
        </w:tc>
        <w:tc>
          <w:tcPr>
            <w:tcW w:type="dxa" w:w="6100"/>
            <w:tcMar>
              <w:top w:type="dxa" w:w="70"/>
              <w:left w:type="dxa" w:w="100"/>
              <w:bottom w:type="dxa" w:w="70"/>
              <w:right w:type="dxa" w:w="100"/>
            </w:tcMar>
          </w:tcPr>
          <w:p>
            <w:pPr>
              <w:spacing w:after="0"/>
            </w:pPr>
            <w:r>
              <w:rPr>
                <w:sz w:val="20"/>
                <w:szCs w:val="20"/>
              </w:rPr>
              <w:t xml:space="preserve">The timezone, e.g. </w:t>
            </w:r>
          </w:p>
          <w:p>
            <w:pPr>
              <w:spacing w:after="0"/>
            </w:pPr>
            <w:r>
              <w:rPr>
                <w:rFonts w:ascii="Consolas" w:cs="Consolas" w:eastAsia="Consolas" w:hAnsi="Consolas"/>
                <w:sz w:val="18"/>
                <w:szCs w:val="18"/>
              </w:rPr>
              <w:t xml:space="preserve">Africa/Dar_es_Salaam</w:t>
            </w:r>
          </w:p>
          <w:p>
            <w:pPr>
              <w:spacing w:after="0"/>
            </w:pPr>
            <w:r>
              <w:rPr>
                <w:sz w:val="20"/>
                <w:szCs w:val="20"/>
              </w:rPr>
              <w:t xml:space="preserve">. Controls all timestamps and deadlines.</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MAX_FACE_TZS</w:t>
            </w:r>
          </w:p>
        </w:tc>
        <w:tc>
          <w:tcPr>
            <w:tcW w:type="dxa" w:w="6100"/>
            <w:tcMar>
              <w:top w:type="dxa" w:w="70"/>
              <w:left w:type="dxa" w:w="100"/>
              <w:bottom w:type="dxa" w:w="70"/>
              <w:right w:type="dxa" w:w="100"/>
            </w:tcMar>
          </w:tcPr>
          <w:p>
            <w:pPr>
              <w:spacing w:after="0"/>
            </w:pPr>
            <w:r>
              <w:rPr>
                <w:sz w:val="20"/>
                <w:szCs w:val="20"/>
              </w:rPr>
              <w:t xml:space="preserve">The sanity ceiling for a single bid (default 500 billion). Rarely needs changing.</w:t>
            </w:r>
          </w:p>
        </w:tc>
      </w:tr>
    </w:tbl>
    <w:p>
      <w:pPr>
        <w:spacing w:after="140"/>
      </w:pPr>
      <w:r>
        <w:t xml:space="preserve"/>
      </w:r>
    </w:p>
    <w:p>
      <w:pPr>
        <w:pStyle w:val="Heading2"/>
        <w:spacing w:after="120" w:before="260"/>
      </w:pPr>
      <w:r>
        <w:t xml:space="preserve">3.2 The staff portal — index.html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00713D" w:val="clear"/>
            <w:tcMar>
              <w:top w:type="dxa" w:w="70"/>
              <w:left w:type="dxa" w:w="100"/>
              <w:bottom w:type="dxa" w:w="70"/>
              <w:right w:type="dxa" w:w="100"/>
            </w:tcMar>
          </w:tcPr>
          <w:p>
            <w:pPr>
              <w:spacing w:after="0"/>
            </w:pPr>
            <w:r>
              <w:rPr>
                <w:b/>
                <w:bCs/>
                <w:color w:val="FFFFFF"/>
                <w:sz w:val="20"/>
                <w:szCs w:val="20"/>
              </w:rPr>
              <w:t xml:space="preserve">Setting</w:t>
            </w:r>
          </w:p>
        </w:tc>
        <w:tc>
          <w:tcPr>
            <w:tcW w:type="dxa" w:w="6100"/>
            <w:shd w:fill="00713D" w:val="clear"/>
            <w:tcMar>
              <w:top w:type="dxa" w:w="70"/>
              <w:left w:type="dxa" w:w="100"/>
              <w:bottom w:type="dxa" w:w="70"/>
              <w:right w:type="dxa" w:w="100"/>
            </w:tcMar>
          </w:tcPr>
          <w:p>
            <w:pPr>
              <w:spacing w:after="0"/>
            </w:pPr>
            <w:r>
              <w:rPr>
                <w:b/>
                <w:bCs/>
                <w:color w:val="FFFFFF"/>
                <w:sz w:val="20"/>
                <w:szCs w:val="20"/>
              </w:rPr>
              <w:t xml:space="preserve">What to put</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API_URL</w:t>
            </w:r>
          </w:p>
        </w:tc>
        <w:tc>
          <w:tcPr>
            <w:tcW w:type="dxa" w:w="6100"/>
            <w:tcMar>
              <w:top w:type="dxa" w:w="70"/>
              <w:left w:type="dxa" w:w="100"/>
              <w:bottom w:type="dxa" w:w="70"/>
              <w:right w:type="dxa" w:w="100"/>
            </w:tcMar>
          </w:tcPr>
          <w:p>
            <w:pPr>
              <w:spacing w:after="0"/>
            </w:pPr>
            <w:r>
              <w:rPr>
                <w:sz w:val="20"/>
                <w:szCs w:val="20"/>
              </w:rPr>
              <w:t xml:space="preserve">The engine’s /exec web address (you get it in Part 5). Empty "" = demo mode with sample data.</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STAFF_DOMAIN</w:t>
            </w:r>
          </w:p>
        </w:tc>
        <w:tc>
          <w:tcPr>
            <w:tcW w:type="dxa" w:w="6100"/>
            <w:tcMar>
              <w:top w:type="dxa" w:w="70"/>
              <w:left w:type="dxa" w:w="100"/>
              <w:bottom w:type="dxa" w:w="70"/>
              <w:right w:type="dxa" w:w="100"/>
            </w:tcMar>
          </w:tcPr>
          <w:p>
            <w:pPr>
              <w:spacing w:after="0"/>
            </w:pPr>
            <w:r>
              <w:rPr>
                <w:sz w:val="20"/>
                <w:szCs w:val="20"/>
              </w:rPr>
              <w:t xml:space="preserve">Same domain as in the engine — the two must match.</w:t>
            </w:r>
          </w:p>
        </w:tc>
      </w:tr>
      <w:tr>
        <w:trPr>
          <w:tblHeader w:val="false"/>
        </w:trPr>
        <w:tc>
          <w:tcPr>
            <w:tcW w:type="dxa" w:w="2900"/>
            <w:tcMar>
              <w:top w:type="dxa" w:w="70"/>
              <w:left w:type="dxa" w:w="100"/>
              <w:bottom w:type="dxa" w:w="70"/>
              <w:right w:type="dxa" w:w="100"/>
            </w:tcMar>
          </w:tcPr>
          <w:p>
            <w:pPr>
              <w:spacing w:after="0"/>
            </w:pPr>
            <w:r>
              <w:rPr>
                <w:sz w:val="20"/>
                <w:szCs w:val="20"/>
              </w:rPr>
              <w:t xml:space="preserve">Titles and wording</w:t>
            </w:r>
          </w:p>
        </w:tc>
        <w:tc>
          <w:tcPr>
            <w:tcW w:type="dxa" w:w="6100"/>
            <w:tcMar>
              <w:top w:type="dxa" w:w="70"/>
              <w:left w:type="dxa" w:w="100"/>
              <w:bottom w:type="dxa" w:w="70"/>
              <w:right w:type="dxa" w:w="100"/>
            </w:tcMar>
          </w:tcPr>
          <w:p>
            <w:pPr>
              <w:spacing w:after="0"/>
            </w:pPr>
            <w:r>
              <w:rPr>
                <w:sz w:val="20"/>
                <w:szCs w:val="20"/>
              </w:rPr>
              <w:t xml:space="preserve">Search for the visible words (e.g. </w:t>
            </w:r>
          </w:p>
          <w:p>
            <w:pPr>
              <w:spacing w:after="0"/>
            </w:pPr>
            <w:r>
              <w:rPr>
                <w:rFonts w:ascii="Consolas" w:cs="Consolas" w:eastAsia="Consolas" w:hAnsi="Consolas"/>
                <w:sz w:val="18"/>
                <w:szCs w:val="18"/>
              </w:rPr>
              <w:t xml:space="preserve">Auction Bid Entry</w:t>
            </w:r>
          </w:p>
          <w:p>
            <w:pPr>
              <w:spacing w:after="0"/>
            </w:pPr>
            <w:r>
              <w:rPr>
                <w:sz w:val="20"/>
                <w:szCs w:val="20"/>
              </w:rPr>
              <w:t xml:space="preserve">, </w:t>
            </w:r>
          </w:p>
          <w:p>
            <w:pPr>
              <w:spacing w:after="0"/>
            </w:pPr>
            <w:r>
              <w:rPr>
                <w:rFonts w:ascii="Consolas" w:cs="Consolas" w:eastAsia="Consolas" w:hAnsi="Consolas"/>
                <w:sz w:val="18"/>
                <w:szCs w:val="18"/>
              </w:rPr>
              <w:t xml:space="preserve">Brokerage</w:t>
            </w:r>
          </w:p>
          <w:p>
            <w:pPr>
              <w:spacing w:after="0"/>
            </w:pPr>
            <w:r>
              <w:rPr>
                <w:sz w:val="20"/>
                <w:szCs w:val="20"/>
              </w:rPr>
              <w:t xml:space="preserve">) and retype them for the new company.</w:t>
            </w:r>
          </w:p>
        </w:tc>
      </w:tr>
      <w:tr>
        <w:trPr>
          <w:tblHeader w:val="false"/>
        </w:trPr>
        <w:tc>
          <w:tcPr>
            <w:tcW w:type="dxa" w:w="2900"/>
            <w:tcMar>
              <w:top w:type="dxa" w:w="70"/>
              <w:left w:type="dxa" w:w="100"/>
              <w:bottom w:type="dxa" w:w="70"/>
              <w:right w:type="dxa" w:w="100"/>
            </w:tcMar>
          </w:tcPr>
          <w:p>
            <w:pPr>
              <w:spacing w:after="0"/>
            </w:pPr>
            <w:r>
              <w:rPr>
                <w:sz w:val="20"/>
                <w:szCs w:val="20"/>
              </w:rPr>
              <w:t xml:space="preserve">Logos</w:t>
            </w:r>
          </w:p>
        </w:tc>
        <w:tc>
          <w:tcPr>
            <w:tcW w:type="dxa" w:w="6100"/>
            <w:tcMar>
              <w:top w:type="dxa" w:w="70"/>
              <w:left w:type="dxa" w:w="100"/>
              <w:bottom w:type="dxa" w:w="70"/>
              <w:right w:type="dxa" w:w="100"/>
            </w:tcMar>
          </w:tcPr>
          <w:p>
            <w:pPr>
              <w:spacing w:after="0"/>
            </w:pPr>
            <w:r>
              <w:rPr>
                <w:sz w:val="20"/>
                <w:szCs w:val="20"/>
              </w:rPr>
              <w:t xml:space="preserve">The two logos are embedded as long coded text. Easiest way to swap them: give the new logo images to an AI assistant (like the one that built this) and ask it to replace them — or replace the src="..." of each &lt;img&gt; with a normal image web address.</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DEMO_AUCTION</w:t>
            </w:r>
          </w:p>
        </w:tc>
        <w:tc>
          <w:tcPr>
            <w:tcW w:type="dxa" w:w="6100"/>
            <w:tcMar>
              <w:top w:type="dxa" w:w="70"/>
              <w:left w:type="dxa" w:w="100"/>
              <w:bottom w:type="dxa" w:w="70"/>
              <w:right w:type="dxa" w:w="100"/>
            </w:tcMar>
          </w:tcPr>
          <w:p>
            <w:pPr>
              <w:spacing w:after="0"/>
            </w:pPr>
            <w:r>
              <w:rPr>
                <w:sz w:val="20"/>
                <w:szCs w:val="20"/>
              </w:rPr>
              <w:t xml:space="preserve">Only the sample shown in demo mode. Ignore it for live use.</w:t>
            </w:r>
          </w:p>
        </w:tc>
      </w:tr>
    </w:tbl>
    <w:p>
      <w:pPr>
        <w:spacing w:after="140"/>
      </w:pPr>
      <w:r>
        <w:t xml:space="preserve"/>
      </w:r>
    </w:p>
    <w:p>
      <w:pPr>
        <w:pStyle w:val="Heading2"/>
        <w:spacing w:after="120" w:before="260"/>
      </w:pPr>
      <w:r>
        <w:t xml:space="preserve">3.3 The admin portal — admin.html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00713D" w:val="clear"/>
            <w:tcMar>
              <w:top w:type="dxa" w:w="70"/>
              <w:left w:type="dxa" w:w="100"/>
              <w:bottom w:type="dxa" w:w="70"/>
              <w:right w:type="dxa" w:w="100"/>
            </w:tcMar>
          </w:tcPr>
          <w:p>
            <w:pPr>
              <w:spacing w:after="0"/>
            </w:pPr>
            <w:r>
              <w:rPr>
                <w:b/>
                <w:bCs/>
                <w:color w:val="FFFFFF"/>
                <w:sz w:val="20"/>
                <w:szCs w:val="20"/>
              </w:rPr>
              <w:t xml:space="preserve">Setting</w:t>
            </w:r>
          </w:p>
        </w:tc>
        <w:tc>
          <w:tcPr>
            <w:tcW w:type="dxa" w:w="6100"/>
            <w:shd w:fill="00713D" w:val="clear"/>
            <w:tcMar>
              <w:top w:type="dxa" w:w="70"/>
              <w:left w:type="dxa" w:w="100"/>
              <w:bottom w:type="dxa" w:w="70"/>
              <w:right w:type="dxa" w:w="100"/>
            </w:tcMar>
          </w:tcPr>
          <w:p>
            <w:pPr>
              <w:spacing w:after="0"/>
            </w:pPr>
            <w:r>
              <w:rPr>
                <w:b/>
                <w:bCs/>
                <w:color w:val="FFFFFF"/>
                <w:sz w:val="20"/>
                <w:szCs w:val="20"/>
              </w:rPr>
              <w:t xml:space="preserve">What to put</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API_URL</w:t>
            </w:r>
          </w:p>
        </w:tc>
        <w:tc>
          <w:tcPr>
            <w:tcW w:type="dxa" w:w="6100"/>
            <w:tcMar>
              <w:top w:type="dxa" w:w="70"/>
              <w:left w:type="dxa" w:w="100"/>
              <w:bottom w:type="dxa" w:w="70"/>
              <w:right w:type="dxa" w:w="100"/>
            </w:tcMar>
          </w:tcPr>
          <w:p>
            <w:pPr>
              <w:spacing w:after="0"/>
            </w:pPr>
            <w:r>
              <w:rPr>
                <w:sz w:val="20"/>
                <w:szCs w:val="20"/>
              </w:rPr>
              <w:t xml:space="preserve">The SAME /exec address as the staff portal.</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ADMIN_EMAILS</w:t>
            </w:r>
          </w:p>
        </w:tc>
        <w:tc>
          <w:tcPr>
            <w:tcW w:type="dxa" w:w="6100"/>
            <w:tcMar>
              <w:top w:type="dxa" w:w="70"/>
              <w:left w:type="dxa" w:w="100"/>
              <w:bottom w:type="dxa" w:w="70"/>
              <w:right w:type="dxa" w:w="100"/>
            </w:tcMar>
          </w:tcPr>
          <w:p>
            <w:pPr>
              <w:spacing w:after="0"/>
            </w:pPr>
            <w:r>
              <w:rPr>
                <w:sz w:val="20"/>
                <w:szCs w:val="20"/>
              </w:rPr>
              <w:t xml:space="preserve">The SAME list as in the engine. The engine’s list is the real lock; this copy makes the demo behave identically.</w:t>
            </w:r>
          </w:p>
        </w:tc>
      </w:tr>
      <w:tr>
        <w:trPr>
          <w:tblHeader w:val="false"/>
        </w:trPr>
        <w:tc>
          <w:tcPr>
            <w:tcW w:type="dxa" w:w="2900"/>
            <w:tcMar>
              <w:top w:type="dxa" w:w="70"/>
              <w:left w:type="dxa" w:w="100"/>
              <w:bottom w:type="dxa" w:w="70"/>
              <w:right w:type="dxa" w:w="100"/>
            </w:tcMar>
          </w:tcPr>
          <w:p>
            <w:pPr>
              <w:spacing w:after="0"/>
            </w:pPr>
            <w:r>
              <w:rPr>
                <w:rFonts w:ascii="Consolas" w:cs="Consolas" w:eastAsia="Consolas" w:hAnsi="Consolas"/>
                <w:sz w:val="18"/>
                <w:szCs w:val="18"/>
              </w:rPr>
              <w:t xml:space="preserve">STAFF_DOMAIN</w:t>
            </w:r>
          </w:p>
          <w:p>
            <w:pPr>
              <w:spacing w:after="0"/>
            </w:pPr>
            <w:r>
              <w:rPr>
                <w:sz w:val="20"/>
                <w:szCs w:val="20"/>
              </w:rPr>
              <w:t xml:space="preserve"> / titles / logos</w:t>
            </w:r>
          </w:p>
        </w:tc>
        <w:tc>
          <w:tcPr>
            <w:tcW w:type="dxa" w:w="6100"/>
            <w:tcMar>
              <w:top w:type="dxa" w:w="70"/>
              <w:left w:type="dxa" w:w="100"/>
              <w:bottom w:type="dxa" w:w="70"/>
              <w:right w:type="dxa" w:w="100"/>
            </w:tcMar>
          </w:tcPr>
          <w:p>
            <w:pPr>
              <w:spacing w:after="0"/>
            </w:pPr>
            <w:r>
              <w:rPr>
                <w:sz w:val="20"/>
                <w:szCs w:val="20"/>
              </w:rPr>
              <w:t xml:space="preserve">Same treatment as the staff portal.</w:t>
            </w:r>
          </w:p>
        </w:tc>
      </w:tr>
    </w:tbl>
    <w:p>
      <w:pPr>
        <w:pBdr>
          <w:left w:val="single" w:color="C8A24A" w:sz="18"/>
        </w:pBdr>
        <w:spacing w:after="160"/>
        <w:ind w:left="200"/>
      </w:pPr>
      <w:r>
        <w:rPr>
          <w:b/>
          <w:bCs/>
          <w:color w:val="4A5A51"/>
        </w:rPr>
        <w:t xml:space="preserve">Rule of two: </w:t>
      </w:r>
      <w:r>
        <w:rPr>
          <w:color w:val="4A5A51"/>
        </w:rPr>
        <w:t xml:space="preserve">API_URL and ADMIN_EMAILS each live in two files. When one changes, change it in both.</w:t>
      </w:r>
    </w:p>
    <w:p>
      <w:r>
        <w:br w:type="page"/>
      </w:r>
    </w:p>
    <w:p>
      <w:pPr>
        <w:pStyle w:val="Heading1"/>
        <w:spacing w:after="160" w:before="340"/>
      </w:pPr>
      <w:r>
        <w:t xml:space="preserve">4. Putting the two pages on the internet (GitHub Pages)</w:t>
      </w:r>
    </w:p>
    <w:p>
      <w:pPr>
        <w:pStyle w:val="ListParagraph"/>
        <w:numPr>
          <w:ilvl w:val="0"/>
          <w:numId w:val="3"/>
        </w:numPr>
        <w:spacing w:after="90"/>
      </w:pPr>
      <w:r>
        <w:t xml:space="preserve">Create a free account at </w:t>
      </w:r>
      <w:r>
        <w:rPr>
          <w:b/>
          <w:bCs/>
        </w:rPr>
        <w:t xml:space="preserve">github.com</w:t>
      </w:r>
      <w:r>
        <w:t xml:space="preserve"> and sign in.</w:t>
      </w:r>
    </w:p>
    <w:p>
      <w:pPr>
        <w:pStyle w:val="ListParagraph"/>
        <w:numPr>
          <w:ilvl w:val="0"/>
          <w:numId w:val="3"/>
        </w:numPr>
        <w:spacing w:after="90"/>
      </w:pPr>
      <w:r>
        <w:t xml:space="preserve">Top-right </w:t>
      </w:r>
      <w:r>
        <w:rPr>
          <w:b/>
          <w:bCs/>
        </w:rPr>
        <w:t xml:space="preserve">+</w:t>
      </w:r>
      <w:r>
        <w:t xml:space="preserve"> → </w:t>
      </w:r>
      <w:r>
        <w:rPr>
          <w:b/>
          <w:bCs/>
        </w:rPr>
        <w:t xml:space="preserve">New repository</w:t>
      </w:r>
      <w:r>
        <w:t xml:space="preserve">. Name it anything (e.g. </w:t>
      </w:r>
      <w:r>
        <w:rPr>
          <w:rFonts w:ascii="Consolas" w:cs="Consolas" w:eastAsia="Consolas" w:hAnsi="Consolas"/>
          <w:sz w:val="19"/>
          <w:szCs w:val="19"/>
          <w:shd w:fill="EEF3EF" w:val="clear"/>
        </w:rPr>
        <w:t xml:space="preserve">bid-portal</w:t>
      </w:r>
      <w:r>
        <w:t xml:space="preserve">), set it </w:t>
      </w:r>
      <w:r>
        <w:rPr>
          <w:b/>
          <w:bCs/>
        </w:rPr>
        <w:t xml:space="preserve">Public</w:t>
      </w:r>
      <w:r>
        <w:t xml:space="preserve">, tick </w:t>
      </w:r>
      <w:r>
        <w:rPr>
          <w:b/>
          <w:bCs/>
        </w:rPr>
        <w:t xml:space="preserve">Add a README</w:t>
      </w:r>
      <w:r>
        <w:t xml:space="preserve">, press </w:t>
      </w:r>
      <w:r>
        <w:rPr>
          <w:b/>
          <w:bCs/>
        </w:rPr>
        <w:t xml:space="preserve">Create repository</w:t>
      </w:r>
      <w:r>
        <w:t xml:space="preserve">.</w:t>
      </w:r>
    </w:p>
    <w:p>
      <w:pPr>
        <w:pStyle w:val="ListParagraph"/>
        <w:numPr>
          <w:ilvl w:val="0"/>
          <w:numId w:val="3"/>
        </w:numPr>
        <w:spacing w:after="90"/>
      </w:pPr>
      <w:r>
        <w:rPr>
          <w:b/>
          <w:bCs/>
        </w:rPr>
        <w:t xml:space="preserve">Add file → Upload files</w:t>
      </w:r>
      <w:r>
        <w:t xml:space="preserve">: drag in your </w:t>
      </w:r>
      <w:r>
        <w:rPr>
          <w:rFonts w:ascii="Consolas" w:cs="Consolas" w:eastAsia="Consolas" w:hAnsi="Consolas"/>
          <w:sz w:val="19"/>
          <w:szCs w:val="19"/>
          <w:shd w:fill="EEF3EF" w:val="clear"/>
        </w:rPr>
        <w:t xml:space="preserve">bids</w:t>
      </w:r>
      <w:r>
        <w:t xml:space="preserve"> folder (containing index.html and admin.html), then press </w:t>
      </w:r>
      <w:r>
        <w:rPr>
          <w:b/>
          <w:bCs/>
        </w:rPr>
        <w:t xml:space="preserve">Commit changes</w:t>
      </w:r>
      <w:r>
        <w:t xml:space="preserve">.</w:t>
      </w:r>
    </w:p>
    <w:p>
      <w:pPr>
        <w:pStyle w:val="ListParagraph"/>
        <w:numPr>
          <w:ilvl w:val="0"/>
          <w:numId w:val="3"/>
        </w:numPr>
        <w:spacing w:after="90"/>
      </w:pPr>
      <w:r>
        <w:t xml:space="preserve">Go to </w:t>
      </w:r>
      <w:r>
        <w:rPr>
          <w:b/>
          <w:bCs/>
        </w:rPr>
        <w:t xml:space="preserve">Settings → Pages</w:t>
      </w:r>
      <w:r>
        <w:t xml:space="preserve">. Under “Build and deployment” choose </w:t>
      </w:r>
      <w:r>
        <w:rPr>
          <w:b/>
          <w:bCs/>
        </w:rPr>
        <w:t xml:space="preserve">Deploy from a branch</w:t>
      </w:r>
      <w:r>
        <w:t xml:space="preserve">, branch </w:t>
      </w:r>
      <w:r>
        <w:rPr>
          <w:rFonts w:ascii="Consolas" w:cs="Consolas" w:eastAsia="Consolas" w:hAnsi="Consolas"/>
          <w:sz w:val="19"/>
          <w:szCs w:val="19"/>
          <w:shd w:fill="EEF3EF" w:val="clear"/>
        </w:rPr>
        <w:t xml:space="preserve">main</w:t>
      </w:r>
      <w:r>
        <w:t xml:space="preserve">, folder </w:t>
      </w:r>
      <w:r>
        <w:rPr>
          <w:rFonts w:ascii="Consolas" w:cs="Consolas" w:eastAsia="Consolas" w:hAnsi="Consolas"/>
          <w:sz w:val="19"/>
          <w:szCs w:val="19"/>
          <w:shd w:fill="EEF3EF" w:val="clear"/>
        </w:rPr>
        <w:t xml:space="preserve">/ (root)</w:t>
      </w:r>
      <w:r>
        <w:t xml:space="preserve">, press </w:t>
      </w:r>
      <w:r>
        <w:rPr>
          <w:b/>
          <w:bCs/>
        </w:rPr>
        <w:t xml:space="preserve">Save</w:t>
      </w:r>
      <w:r>
        <w:t xml:space="preserve">.</w:t>
      </w:r>
    </w:p>
    <w:p>
      <w:pPr>
        <w:pStyle w:val="ListParagraph"/>
        <w:numPr>
          <w:ilvl w:val="0"/>
          <w:numId w:val="3"/>
        </w:numPr>
        <w:spacing w:after="90"/>
      </w:pPr>
      <w:r>
        <w:t xml:space="preserve">Wait 1–2 minutes. Your pages are now at:</w:t>
      </w:r>
    </w:p>
    <w:p>
      <w:pPr>
        <w:shd w:fill="EEF3EF" w:val="clear"/>
        <w:spacing w:after="20"/>
      </w:pPr>
      <w:r>
        <w:rPr>
          <w:rFonts w:ascii="Consolas" w:cs="Consolas" w:eastAsia="Consolas" w:hAnsi="Consolas"/>
          <w:sz w:val="18"/>
          <w:szCs w:val="18"/>
        </w:rPr>
        <w:t xml:space="preserve">https://YOUR-USERNAME.github.io/bid-portal/bids/           (staff portal)</w:t>
      </w:r>
    </w:p>
    <w:p>
      <w:pPr>
        <w:shd w:fill="EEF3EF" w:val="clear"/>
        <w:spacing w:after="20"/>
      </w:pPr>
      <w:r>
        <w:rPr>
          <w:rFonts w:ascii="Consolas" w:cs="Consolas" w:eastAsia="Consolas" w:hAnsi="Consolas"/>
          <w:sz w:val="18"/>
          <w:szCs w:val="18"/>
        </w:rPr>
        <w:t xml:space="preserve">https://YOUR-USERNAME.github.io/bid-portal/bids/admin.html  (admin portal)</w:t>
      </w:r>
    </w:p>
    <w:p>
      <w:pPr>
        <w:spacing w:after="140"/>
      </w:pPr>
      <w:r>
        <w:t xml:space="preserve"/>
      </w:r>
    </w:p>
    <w:p>
      <w:pPr>
        <w:pBdr>
          <w:left w:val="single" w:color="C8A24A" w:sz="18"/>
        </w:pBdr>
        <w:spacing w:after="160"/>
        <w:ind w:left="200"/>
      </w:pPr>
      <w:r>
        <w:rPr>
          <w:b/>
          <w:bCs/>
          <w:color w:val="4A5A51"/>
        </w:rPr>
        <w:t xml:space="preserve">Careful: </w:t>
      </w:r>
      <w:r>
        <w:rPr>
          <w:color w:val="4A5A51"/>
        </w:rPr>
        <w:t xml:space="preserve">those github.io addresses are the WEBSITE. The github.com repository page is the FILING CABINET where the files live. Opening a website address inside github.com gives a 404 — always type site addresses in the browser’s address bar.</w:t>
      </w:r>
    </w:p>
    <w:p>
      <w:pPr>
        <w:spacing w:after="140"/>
      </w:pPr>
      <w:r>
        <w:rPr>
          <w:b/>
          <w:bCs/>
        </w:rPr>
        <w:t xml:space="preserve">Editing a file later: </w:t>
      </w:r>
      <w:r>
        <w:t xml:space="preserve">open the repository on github.com → click the file → pencil ✎ → make the change → </w:t>
      </w:r>
      <w:r>
        <w:rPr>
          <w:b/>
          <w:bCs/>
        </w:rPr>
        <w:t xml:space="preserve">Commit changes</w:t>
      </w:r>
      <w:r>
        <w:t xml:space="preserve">. The website updates itself within about a minute.</w:t>
      </w:r>
    </w:p>
    <w:p>
      <w:pPr>
        <w:pStyle w:val="Heading1"/>
        <w:spacing w:after="160" w:before="340"/>
      </w:pPr>
      <w:r>
        <w:t xml:space="preserve">5. Creating the engine (Google Sheet + script)</w:t>
      </w:r>
    </w:p>
    <w:p>
      <w:pPr>
        <w:pStyle w:val="ListParagraph"/>
        <w:numPr>
          <w:ilvl w:val="0"/>
          <w:numId w:val="3"/>
        </w:numPr>
        <w:spacing w:after="90"/>
      </w:pPr>
      <w:r>
        <w:t xml:space="preserve">Go to </w:t>
      </w:r>
      <w:r>
        <w:rPr>
          <w:b/>
          <w:bCs/>
        </w:rPr>
        <w:t xml:space="preserve">sheets.google.com</w:t>
      </w:r>
      <w:r>
        <w:t xml:space="preserve"> → </w:t>
      </w:r>
      <w:r>
        <w:rPr>
          <w:b/>
          <w:bCs/>
        </w:rPr>
        <w:t xml:space="preserve">Blank spreadsheet</w:t>
      </w:r>
      <w:r>
        <w:t xml:space="preserve">. Name it e.g. “Bid Register”.</w:t>
      </w:r>
    </w:p>
    <w:p>
      <w:pPr>
        <w:pStyle w:val="ListParagraph"/>
        <w:numPr>
          <w:ilvl w:val="0"/>
          <w:numId w:val="3"/>
        </w:numPr>
        <w:spacing w:after="90"/>
      </w:pPr>
      <w:r>
        <w:t xml:space="preserve">Copy the </w:t>
      </w:r>
      <w:r>
        <w:rPr>
          <w:b/>
          <w:bCs/>
        </w:rPr>
        <w:t xml:space="preserve">Sheet ID</w:t>
      </w:r>
      <w:r>
        <w:t xml:space="preserve"> from the address bar — the long code between </w:t>
      </w:r>
      <w:r>
        <w:rPr>
          <w:rFonts w:ascii="Consolas" w:cs="Consolas" w:eastAsia="Consolas" w:hAnsi="Consolas"/>
          <w:sz w:val="19"/>
          <w:szCs w:val="19"/>
          <w:shd w:fill="EEF3EF" w:val="clear"/>
        </w:rPr>
        <w:t xml:space="preserve">/d/</w:t>
      </w:r>
      <w:r>
        <w:t xml:space="preserve"> and </w:t>
      </w:r>
      <w:r>
        <w:rPr>
          <w:rFonts w:ascii="Consolas" w:cs="Consolas" w:eastAsia="Consolas" w:hAnsi="Consolas"/>
          <w:sz w:val="19"/>
          <w:szCs w:val="19"/>
          <w:shd w:fill="EEF3EF" w:val="clear"/>
        </w:rPr>
        <w:t xml:space="preserve">/edit</w:t>
      </w:r>
      <w:r>
        <w:t xml:space="preserve">.</w:t>
      </w:r>
    </w:p>
    <w:p>
      <w:pPr>
        <w:pStyle w:val="ListParagraph"/>
        <w:numPr>
          <w:ilvl w:val="0"/>
          <w:numId w:val="3"/>
        </w:numPr>
        <w:spacing w:after="90"/>
      </w:pPr>
      <w:r>
        <w:t xml:space="preserve">In the Sheet: </w:t>
      </w:r>
      <w:r>
        <w:rPr>
          <w:b/>
          <w:bCs/>
        </w:rPr>
        <w:t xml:space="preserve">Extensions → Apps Script</w:t>
      </w:r>
      <w:r>
        <w:t xml:space="preserve">. Delete the few starter lines so the editor is empty.</w:t>
      </w:r>
    </w:p>
    <w:p>
      <w:pPr>
        <w:pStyle w:val="ListParagraph"/>
        <w:numPr>
          <w:ilvl w:val="0"/>
          <w:numId w:val="3"/>
        </w:numPr>
        <w:spacing w:after="90"/>
      </w:pPr>
      <w:r>
        <w:t xml:space="preserve">Open your </w:t>
      </w:r>
      <w:r>
        <w:rPr>
          <w:rFonts w:ascii="Consolas" w:cs="Consolas" w:eastAsia="Consolas" w:hAnsi="Consolas"/>
          <w:sz w:val="19"/>
          <w:szCs w:val="19"/>
          <w:shd w:fill="EEF3EF" w:val="clear"/>
        </w:rPr>
        <w:t xml:space="preserve">bids-apps-script.gs</w:t>
      </w:r>
      <w:r>
        <w:t xml:space="preserve"> file, select ALL of it (Ctrl+A), copy, and paste into the empty editor.</w:t>
      </w:r>
    </w:p>
    <w:p>
      <w:pPr>
        <w:pStyle w:val="ListParagraph"/>
        <w:numPr>
          <w:ilvl w:val="0"/>
          <w:numId w:val="3"/>
        </w:numPr>
        <w:spacing w:after="90"/>
      </w:pPr>
      <w:r>
        <w:t xml:space="preserve">Set </w:t>
      </w:r>
      <w:r>
        <w:rPr>
          <w:rFonts w:ascii="Consolas" w:cs="Consolas" w:eastAsia="Consolas" w:hAnsi="Consolas"/>
          <w:sz w:val="19"/>
          <w:szCs w:val="19"/>
          <w:shd w:fill="EEF3EF" w:val="clear"/>
        </w:rPr>
        <w:t xml:space="preserve">SHEET_ID</w:t>
      </w:r>
      <w:r>
        <w:t xml:space="preserve"> (from step 2) and </w:t>
      </w:r>
      <w:r>
        <w:rPr>
          <w:rFonts w:ascii="Consolas" w:cs="Consolas" w:eastAsia="Consolas" w:hAnsi="Consolas"/>
          <w:sz w:val="19"/>
          <w:szCs w:val="19"/>
          <w:shd w:fill="EEF3EF" w:val="clear"/>
        </w:rPr>
        <w:t xml:space="preserve">TOKEN_SECRET</w:t>
      </w:r>
      <w:r>
        <w:t xml:space="preserve"> (your invented secret) near the top. Check </w:t>
      </w:r>
      <w:r>
        <w:rPr>
          <w:rFonts w:ascii="Consolas" w:cs="Consolas" w:eastAsia="Consolas" w:hAnsi="Consolas"/>
          <w:sz w:val="19"/>
          <w:szCs w:val="19"/>
          <w:shd w:fill="EEF3EF" w:val="clear"/>
        </w:rPr>
        <w:t xml:space="preserve">STAFF_DOMAIN</w:t>
      </w:r>
      <w:r>
        <w:t xml:space="preserve"> and </w:t>
      </w:r>
      <w:r>
        <w:rPr>
          <w:rFonts w:ascii="Consolas" w:cs="Consolas" w:eastAsia="Consolas" w:hAnsi="Consolas"/>
          <w:sz w:val="19"/>
          <w:szCs w:val="19"/>
          <w:shd w:fill="EEF3EF" w:val="clear"/>
        </w:rPr>
        <w:t xml:space="preserve">ADMIN_EMAILS</w:t>
      </w:r>
      <w:r>
        <w:t xml:space="preserve"> are right for this company.</w:t>
      </w:r>
    </w:p>
    <w:p>
      <w:pPr>
        <w:pStyle w:val="ListParagraph"/>
        <w:numPr>
          <w:ilvl w:val="0"/>
          <w:numId w:val="3"/>
        </w:numPr>
        <w:spacing w:after="90"/>
      </w:pPr>
      <w:r>
        <w:rPr>
          <w:b/>
          <w:bCs/>
        </w:rPr>
        <w:t xml:space="preserve">Save</w:t>
      </w:r>
      <w:r>
        <w:t xml:space="preserve"> (the 💾 icon or Ctrl+S).</w:t>
      </w:r>
    </w:p>
    <w:p>
      <w:pPr>
        <w:pStyle w:val="ListParagraph"/>
        <w:numPr>
          <w:ilvl w:val="0"/>
          <w:numId w:val="3"/>
        </w:numPr>
        <w:spacing w:after="90"/>
      </w:pPr>
      <w:r>
        <w:t xml:space="preserve">In the toolbar, pick the function </w:t>
      </w:r>
      <w:r>
        <w:rPr>
          <w:b/>
          <w:bCs/>
        </w:rPr>
        <w:t xml:space="preserve">setup</w:t>
      </w:r>
      <w:r>
        <w:t xml:space="preserve"> in the dropdown, press </w:t>
      </w:r>
      <w:r>
        <w:rPr>
          <w:b/>
          <w:bCs/>
        </w:rPr>
        <w:t xml:space="preserve">Run</w:t>
      </w:r>
      <w:r>
        <w:t xml:space="preserve">. Google asks permission the first time: </w:t>
      </w:r>
      <w:r>
        <w:rPr>
          <w:b/>
          <w:bCs/>
        </w:rPr>
        <w:t xml:space="preserve">Review permissions</w:t>
      </w:r>
      <w:r>
        <w:t xml:space="preserve"> → choose the account → “Google hasn’t verified this app” → </w:t>
      </w:r>
      <w:r>
        <w:rPr>
          <w:b/>
          <w:bCs/>
        </w:rPr>
        <w:t xml:space="preserve">Advanced</w:t>
      </w:r>
      <w:r>
        <w:t xml:space="preserve"> → </w:t>
      </w:r>
      <w:r>
        <w:rPr>
          <w:b/>
          <w:bCs/>
        </w:rPr>
        <w:t xml:space="preserve">Go to … (unsafe)</w:t>
      </w:r>
      <w:r>
        <w:t xml:space="preserve"> → </w:t>
      </w:r>
      <w:r>
        <w:rPr>
          <w:b/>
          <w:bCs/>
        </w:rPr>
        <w:t xml:space="preserve">Allow</w:t>
      </w:r>
      <w:r>
        <w:t xml:space="preserve">. (The warning only means the script is your own private one.) Afterwards the Sheet has three tabs: Auctions, Staff, Bids.</w:t>
      </w:r>
    </w:p>
    <w:p>
      <w:pPr>
        <w:pStyle w:val="ListParagraph"/>
        <w:numPr>
          <w:ilvl w:val="0"/>
          <w:numId w:val="3"/>
        </w:numPr>
        <w:spacing w:after="90"/>
      </w:pPr>
      <w:r>
        <w:rPr>
          <w:b/>
          <w:bCs/>
        </w:rPr>
        <w:t xml:space="preserve">Deploy → New deployment</w:t>
      </w:r>
      <w:r>
        <w:t xml:space="preserve"> → ⚙️ gear → </w:t>
      </w:r>
      <w:r>
        <w:rPr>
          <w:b/>
          <w:bCs/>
        </w:rPr>
        <w:t xml:space="preserve">Web app</w:t>
      </w:r>
      <w:r>
        <w:t xml:space="preserve"> → Execute as: </w:t>
      </w:r>
      <w:r>
        <w:rPr>
          <w:b/>
          <w:bCs/>
        </w:rPr>
        <w:t xml:space="preserve">Me</w:t>
      </w:r>
      <w:r>
        <w:t xml:space="preserve"> — Who has access: </w:t>
      </w:r>
      <w:r>
        <w:rPr>
          <w:b/>
          <w:bCs/>
        </w:rPr>
        <w:t xml:space="preserve">Anyone</w:t>
      </w:r>
      <w:r>
        <w:t xml:space="preserve"> → </w:t>
      </w:r>
      <w:r>
        <w:rPr>
          <w:b/>
          <w:bCs/>
        </w:rPr>
        <w:t xml:space="preserve">Deploy</w:t>
      </w:r>
      <w:r>
        <w:t xml:space="preserve">. Copy the Web app URL ending in </w:t>
      </w:r>
      <w:r>
        <w:rPr>
          <w:rFonts w:ascii="Consolas" w:cs="Consolas" w:eastAsia="Consolas" w:hAnsi="Consolas"/>
          <w:sz w:val="19"/>
          <w:szCs w:val="19"/>
          <w:shd w:fill="EEF3EF" w:val="clear"/>
        </w:rPr>
        <w:t xml:space="preserve">/exec</w:t>
      </w:r>
      <w:r>
        <w:t xml:space="preserve">.</w:t>
      </w:r>
    </w:p>
    <w:p>
      <w:pPr>
        <w:pBdr>
          <w:left w:val="single" w:color="C8A24A" w:sz="18"/>
        </w:pBdr>
        <w:spacing w:after="160"/>
        <w:ind w:left="200"/>
      </w:pPr>
      <w:r>
        <w:rPr>
          <w:b/>
          <w:bCs/>
          <w:color w:val="4A5A51"/>
        </w:rPr>
        <w:t xml:space="preserve">The most important rule in this manual: </w:t>
      </w:r>
      <w:r>
        <w:rPr>
          <w:color w:val="4A5A51"/>
        </w:rPr>
        <w:t xml:space="preserve">whenever the script code changes later, do NOT make a new deployment. Use </w:t>
      </w:r>
      <w:r>
        <w:rPr>
          <w:b/>
          <w:bCs/>
          <w:color w:val="4A5A51"/>
        </w:rPr>
        <w:t xml:space="preserve">Deploy → Manage deployments → ✎ → New version → Deploy</w:t>
      </w:r>
      <w:r>
        <w:rPr>
          <w:color w:val="4A5A51"/>
        </w:rPr>
        <w:t xml:space="preserve">. That keeps the same /exec address, so the portals never break.</w:t>
      </w:r>
    </w:p>
    <w:p>
      <w:pPr>
        <w:pStyle w:val="Heading1"/>
        <w:spacing w:after="160" w:before="340"/>
      </w:pPr>
      <w:r>
        <w:t xml:space="preserve">6. Connecting the pages to the engine</w:t>
      </w:r>
    </w:p>
    <w:p>
      <w:pPr>
        <w:pStyle w:val="ListParagraph"/>
        <w:numPr>
          <w:ilvl w:val="0"/>
          <w:numId w:val="3"/>
        </w:numPr>
        <w:spacing w:after="90"/>
      </w:pPr>
      <w:r>
        <w:t xml:space="preserve">Open </w:t>
      </w:r>
      <w:r>
        <w:rPr>
          <w:rFonts w:ascii="Consolas" w:cs="Consolas" w:eastAsia="Consolas" w:hAnsi="Consolas"/>
          <w:sz w:val="19"/>
          <w:szCs w:val="19"/>
          <w:shd w:fill="EEF3EF" w:val="clear"/>
        </w:rPr>
        <w:t xml:space="preserve">index.html</w:t>
      </w:r>
      <w:r>
        <w:t xml:space="preserve"> on GitHub (pencil ✎), find </w:t>
      </w:r>
      <w:r>
        <w:rPr>
          <w:rFonts w:ascii="Consolas" w:cs="Consolas" w:eastAsia="Consolas" w:hAnsi="Consolas"/>
          <w:sz w:val="19"/>
          <w:szCs w:val="19"/>
          <w:shd w:fill="EEF3EF" w:val="clear"/>
        </w:rPr>
        <w:t xml:space="preserve">API_URL</w:t>
      </w:r>
      <w:r>
        <w:t xml:space="preserve">, paste the /exec address between the quotes, commit.</w:t>
      </w:r>
    </w:p>
    <w:p>
      <w:pPr>
        <w:pStyle w:val="ListParagraph"/>
        <w:numPr>
          <w:ilvl w:val="0"/>
          <w:numId w:val="3"/>
        </w:numPr>
        <w:spacing w:after="90"/>
      </w:pPr>
      <w:r>
        <w:t xml:space="preserve">Do exactly the same in </w:t>
      </w:r>
      <w:r>
        <w:rPr>
          <w:rFonts w:ascii="Consolas" w:cs="Consolas" w:eastAsia="Consolas" w:hAnsi="Consolas"/>
          <w:sz w:val="19"/>
          <w:szCs w:val="19"/>
          <w:shd w:fill="EEF3EF" w:val="clear"/>
        </w:rPr>
        <w:t xml:space="preserve">admin.html</w:t>
      </w:r>
      <w:r>
        <w:t xml:space="preserve">.</w:t>
      </w:r>
    </w:p>
    <w:p>
      <w:pPr>
        <w:pStyle w:val="ListParagraph"/>
        <w:numPr>
          <w:ilvl w:val="0"/>
          <w:numId w:val="3"/>
        </w:numPr>
        <w:spacing w:after="90"/>
      </w:pPr>
      <w:r>
        <w:t xml:space="preserve">Wait a minute, open the staff portal — the yellow “Demo mode” banner is gone. The system is live.</w:t>
      </w:r>
    </w:p>
    <w:p>
      <w:r>
        <w:br w:type="page"/>
      </w:r>
    </w:p>
    <w:p>
      <w:pPr>
        <w:pStyle w:val="Heading1"/>
        <w:spacing w:after="160" w:before="340"/>
      </w:pPr>
      <w:r>
        <w:t xml:space="preserve">7. Staff, admins and the first auction</w:t>
      </w:r>
    </w:p>
    <w:p>
      <w:pPr>
        <w:pStyle w:val="Heading2"/>
        <w:spacing w:after="120" w:before="260"/>
      </w:pPr>
      <w:r>
        <w:t xml:space="preserve">7.1 Staff — no registration needed</w:t>
      </w:r>
    </w:p>
    <w:p>
      <w:pPr>
        <w:spacing w:after="140"/>
      </w:pPr>
      <w:r>
        <w:t xml:space="preserve">Ordinary staff are </w:t>
      </w:r>
      <w:r>
        <w:rPr>
          <w:b/>
          <w:bCs/>
        </w:rPr>
        <w:t xml:space="preserve">not registered anywhere</w:t>
      </w:r>
      <w:r>
        <w:t xml:space="preserve"> (a company has too many): any e-mail ending with your company domain plus a staff number (digits, up to 5) signs in to the staff portal, and every bid records who entered it. This deliberately trusts the company e-mail format — the deadline, the strict field checks and your review of the register are the quality controls.</w:t>
      </w:r>
    </w:p>
    <w:p>
      <w:pPr>
        <w:pStyle w:val="Heading2"/>
        <w:spacing w:after="120" w:before="260"/>
      </w:pPr>
      <w:r>
        <w:t xml:space="preserve">7.2 The Admins tab (who can open the admin portal)</w:t>
      </w:r>
    </w:p>
    <w:p>
      <w:pPr>
        <w:spacing w:after="140"/>
      </w:pPr>
      <w:r>
        <w:t xml:space="preserve">Open the Google Sheet → Admins tab. It is created and filled with your admin e-mails automatically the first time. One row per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00713D" w:val="clear"/>
            <w:tcMar>
              <w:top w:type="dxa" w:w="70"/>
              <w:left w:type="dxa" w:w="100"/>
              <w:bottom w:type="dxa" w:w="70"/>
              <w:right w:type="dxa" w:w="100"/>
            </w:tcMar>
          </w:tcPr>
          <w:p>
            <w:pPr>
              <w:spacing w:after="0"/>
            </w:pPr>
            <w:r>
              <w:rPr>
                <w:b/>
                <w:bCs/>
                <w:color w:val="FFFFFF"/>
                <w:sz w:val="20"/>
                <w:szCs w:val="20"/>
              </w:rPr>
              <w:t xml:space="preserve">Column</w:t>
            </w:r>
          </w:p>
        </w:tc>
        <w:tc>
          <w:tcPr>
            <w:tcW w:type="dxa" w:w="7100"/>
            <w:shd w:fill="00713D" w:val="clear"/>
            <w:tcMar>
              <w:top w:type="dxa" w:w="70"/>
              <w:left w:type="dxa" w:w="100"/>
              <w:bottom w:type="dxa" w:w="70"/>
              <w:right w:type="dxa" w:w="100"/>
            </w:tcMar>
          </w:tcPr>
          <w:p>
            <w:pPr>
              <w:spacing w:after="0"/>
            </w:pPr>
            <w:r>
              <w:rPr>
                <w:b/>
                <w:bCs/>
                <w:color w:val="FFFFFF"/>
                <w:sz w:val="20"/>
                <w:szCs w:val="20"/>
              </w:rPr>
              <w:t xml:space="preserve">What it holds</w:t>
            </w:r>
          </w:p>
        </w:tc>
      </w:tr>
      <w:tr>
        <w:trPr>
          <w:tblHeader w:val="false"/>
        </w:trPr>
        <w:tc>
          <w:tcPr>
            <w:tcW w:type="dxa" w:w="1900"/>
            <w:tcMar>
              <w:top w:type="dxa" w:w="70"/>
              <w:left w:type="dxa" w:w="100"/>
              <w:bottom w:type="dxa" w:w="70"/>
              <w:right w:type="dxa" w:w="100"/>
            </w:tcMar>
          </w:tcPr>
          <w:p>
            <w:pPr>
              <w:spacing w:after="0"/>
            </w:pPr>
            <w:r>
              <w:rPr>
                <w:rFonts w:ascii="Consolas" w:cs="Consolas" w:eastAsia="Consolas" w:hAnsi="Consolas"/>
                <w:sz w:val="18"/>
                <w:szCs w:val="18"/>
              </w:rPr>
              <w:t xml:space="preserve">Email</w:t>
            </w:r>
          </w:p>
        </w:tc>
        <w:tc>
          <w:tcPr>
            <w:tcW w:type="dxa" w:w="7100"/>
            <w:tcMar>
              <w:top w:type="dxa" w:w="70"/>
              <w:left w:type="dxa" w:w="100"/>
              <w:bottom w:type="dxa" w:w="70"/>
              <w:right w:type="dxa" w:w="100"/>
            </w:tcMar>
          </w:tcPr>
          <w:p>
            <w:pPr>
              <w:spacing w:after="0"/>
            </w:pPr>
            <w:r>
              <w:rPr>
                <w:sz w:val="20"/>
                <w:szCs w:val="20"/>
              </w:rPr>
              <w:t xml:space="preserve">The admin’s work e-mail. Only e-mails on this tab can enter the admin portal — everyone else sees “User not defined as admin”.</w:t>
            </w:r>
          </w:p>
        </w:tc>
      </w:tr>
      <w:tr>
        <w:trPr>
          <w:tblHeader w:val="false"/>
        </w:trPr>
        <w:tc>
          <w:tcPr>
            <w:tcW w:type="dxa" w:w="1900"/>
            <w:tcMar>
              <w:top w:type="dxa" w:w="70"/>
              <w:left w:type="dxa" w:w="100"/>
              <w:bottom w:type="dxa" w:w="70"/>
              <w:right w:type="dxa" w:w="100"/>
            </w:tcMar>
          </w:tcPr>
          <w:p>
            <w:pPr>
              <w:spacing w:after="0"/>
            </w:pPr>
            <w:r>
              <w:rPr>
                <w:rFonts w:ascii="Consolas" w:cs="Consolas" w:eastAsia="Consolas" w:hAnsi="Consolas"/>
                <w:sz w:val="18"/>
                <w:szCs w:val="18"/>
              </w:rPr>
              <w:t xml:space="preserve">Name</w:t>
            </w:r>
          </w:p>
        </w:tc>
        <w:tc>
          <w:tcPr>
            <w:tcW w:type="dxa" w:w="7100"/>
            <w:tcMar>
              <w:top w:type="dxa" w:w="70"/>
              <w:left w:type="dxa" w:w="100"/>
              <w:bottom w:type="dxa" w:w="70"/>
              <w:right w:type="dxa" w:w="100"/>
            </w:tcMar>
          </w:tcPr>
          <w:p>
            <w:pPr>
              <w:spacing w:after="0"/>
            </w:pPr>
            <w:r>
              <w:rPr>
                <w:sz w:val="20"/>
                <w:szCs w:val="20"/>
              </w:rPr>
              <w:t xml:space="preserve">Full name (filled automatically; edit freely).</w:t>
            </w:r>
          </w:p>
        </w:tc>
      </w:tr>
      <w:tr>
        <w:trPr>
          <w:tblHeader w:val="false"/>
        </w:trPr>
        <w:tc>
          <w:tcPr>
            <w:tcW w:type="dxa" w:w="1900"/>
            <w:tcMar>
              <w:top w:type="dxa" w:w="70"/>
              <w:left w:type="dxa" w:w="100"/>
              <w:bottom w:type="dxa" w:w="70"/>
              <w:right w:type="dxa" w:w="100"/>
            </w:tcMar>
          </w:tcPr>
          <w:p>
            <w:pPr>
              <w:spacing w:after="0"/>
            </w:pPr>
            <w:r>
              <w:rPr>
                <w:rFonts w:ascii="Consolas" w:cs="Consolas" w:eastAsia="Consolas" w:hAnsi="Consolas"/>
                <w:sz w:val="18"/>
                <w:szCs w:val="18"/>
              </w:rPr>
              <w:t xml:space="preserve">Branch</w:t>
            </w:r>
          </w:p>
        </w:tc>
        <w:tc>
          <w:tcPr>
            <w:tcW w:type="dxa" w:w="7100"/>
            <w:tcMar>
              <w:top w:type="dxa" w:w="70"/>
              <w:left w:type="dxa" w:w="100"/>
              <w:bottom w:type="dxa" w:w="70"/>
              <w:right w:type="dxa" w:w="100"/>
            </w:tcMar>
          </w:tcPr>
          <w:p>
            <w:pPr>
              <w:spacing w:after="0"/>
            </w:pPr>
            <w:r>
              <w:rPr>
                <w:sz w:val="20"/>
                <w:szCs w:val="20"/>
              </w:rPr>
              <w:t xml:space="preserve">Optional, for your records.</w:t>
            </w:r>
          </w:p>
        </w:tc>
      </w:tr>
      <w:tr>
        <w:trPr>
          <w:tblHeader w:val="false"/>
        </w:trPr>
        <w:tc>
          <w:tcPr>
            <w:tcW w:type="dxa" w:w="1900"/>
            <w:tcMar>
              <w:top w:type="dxa" w:w="70"/>
              <w:left w:type="dxa" w:w="100"/>
              <w:bottom w:type="dxa" w:w="70"/>
              <w:right w:type="dxa" w:w="100"/>
            </w:tcMar>
          </w:tcPr>
          <w:p>
            <w:pPr>
              <w:spacing w:after="0"/>
            </w:pPr>
            <w:r>
              <w:rPr>
                <w:rFonts w:ascii="Consolas" w:cs="Consolas" w:eastAsia="Consolas" w:hAnsi="Consolas"/>
                <w:sz w:val="18"/>
                <w:szCs w:val="18"/>
              </w:rPr>
              <w:t xml:space="preserve">Password</w:t>
            </w:r>
          </w:p>
        </w:tc>
        <w:tc>
          <w:tcPr>
            <w:tcW w:type="dxa" w:w="7100"/>
            <w:tcMar>
              <w:top w:type="dxa" w:w="70"/>
              <w:left w:type="dxa" w:w="100"/>
              <w:bottom w:type="dxa" w:w="70"/>
              <w:right w:type="dxa" w:w="100"/>
            </w:tcMar>
          </w:tcPr>
          <w:p>
            <w:pPr>
              <w:spacing w:after="0"/>
            </w:pPr>
            <w:r>
              <w:rPr>
                <w:sz w:val="20"/>
                <w:szCs w:val="20"/>
              </w:rPr>
              <w:t xml:space="preserve">Filled BY THE SYSTEM when the admin creates their password on first sign-in. To RESET someone: clear this cell — next sign-in they repeat the e-mail-code + new-password flow.</w:t>
            </w:r>
          </w:p>
        </w:tc>
      </w:tr>
      <w:tr>
        <w:trPr>
          <w:tblHeader w:val="false"/>
        </w:trPr>
        <w:tc>
          <w:tcPr>
            <w:tcW w:type="dxa" w:w="1900"/>
            <w:tcMar>
              <w:top w:type="dxa" w:w="70"/>
              <w:left w:type="dxa" w:w="100"/>
              <w:bottom w:type="dxa" w:w="70"/>
              <w:right w:type="dxa" w:w="100"/>
            </w:tcMar>
          </w:tcPr>
          <w:p>
            <w:pPr>
              <w:spacing w:after="0"/>
            </w:pPr>
            <w:r>
              <w:rPr>
                <w:rFonts w:ascii="Consolas" w:cs="Consolas" w:eastAsia="Consolas" w:hAnsi="Consolas"/>
                <w:sz w:val="18"/>
                <w:szCs w:val="18"/>
              </w:rPr>
              <w:t xml:space="preserve">AdminPin</w:t>
            </w:r>
          </w:p>
        </w:tc>
        <w:tc>
          <w:tcPr>
            <w:tcW w:type="dxa" w:w="7100"/>
            <w:tcMar>
              <w:top w:type="dxa" w:w="70"/>
              <w:left w:type="dxa" w:w="100"/>
              <w:bottom w:type="dxa" w:w="70"/>
              <w:right w:type="dxa" w:w="100"/>
            </w:tcMar>
          </w:tcPr>
          <w:p>
            <w:pPr>
              <w:spacing w:after="0"/>
            </w:pPr>
            <w:r>
              <w:rPr>
                <w:sz w:val="20"/>
                <w:szCs w:val="20"/>
              </w:rPr>
              <w:t xml:space="preserve">Filled BY THE SYSTEM: the random 4-digit PIN generated with the password. The admin types it at every sign-in.</w:t>
            </w:r>
          </w:p>
        </w:tc>
      </w:tr>
      <w:tr>
        <w:trPr>
          <w:tblHeader w:val="false"/>
        </w:trPr>
        <w:tc>
          <w:tcPr>
            <w:tcW w:type="dxa" w:w="1900"/>
            <w:tcMar>
              <w:top w:type="dxa" w:w="70"/>
              <w:left w:type="dxa" w:w="100"/>
              <w:bottom w:type="dxa" w:w="70"/>
              <w:right w:type="dxa" w:w="100"/>
            </w:tcMar>
          </w:tcPr>
          <w:p>
            <w:pPr>
              <w:spacing w:after="0"/>
            </w:pPr>
            <w:r>
              <w:rPr>
                <w:rFonts w:ascii="Consolas" w:cs="Consolas" w:eastAsia="Consolas" w:hAnsi="Consolas"/>
                <w:sz w:val="18"/>
                <w:szCs w:val="18"/>
              </w:rPr>
              <w:t xml:space="preserve">Active</w:t>
            </w:r>
          </w:p>
        </w:tc>
        <w:tc>
          <w:tcPr>
            <w:tcW w:type="dxa" w:w="7100"/>
            <w:tcMar>
              <w:top w:type="dxa" w:w="70"/>
              <w:left w:type="dxa" w:w="100"/>
              <w:bottom w:type="dxa" w:w="70"/>
              <w:right w:type="dxa" w:w="100"/>
            </w:tcMar>
          </w:tcPr>
          <w:p>
            <w:pPr>
              <w:spacing w:after="0"/>
            </w:pPr>
            <w:r>
              <w:rPr>
                <w:b/>
                <w:bCs/>
                <w:sz w:val="20"/>
                <w:szCs w:val="20"/>
              </w:rPr>
              <w:t xml:space="preserve">YES</w:t>
            </w:r>
          </w:p>
          <w:p>
            <w:pPr>
              <w:spacing w:after="0"/>
            </w:pPr>
            <w:r>
              <w:rPr>
                <w:sz w:val="20"/>
                <w:szCs w:val="20"/>
              </w:rPr>
              <w:t xml:space="preserve"> to allow. Change to NO the day an admin leaves — it locks them out instantly.</w:t>
            </w:r>
          </w:p>
        </w:tc>
      </w:tr>
    </w:tbl>
    <w:p>
      <w:pPr>
        <w:spacing w:after="140"/>
      </w:pPr>
      <w:r>
        <w:t xml:space="preserve"/>
      </w:r>
    </w:p>
    <w:p>
      <w:pPr>
        <w:pStyle w:val="ListParagraph"/>
        <w:numPr>
          <w:ilvl w:val="0"/>
          <w:numId w:val="2"/>
        </w:numPr>
        <w:spacing w:after="80"/>
      </w:pPr>
      <w:r>
        <w:rPr>
          <w:b/>
          <w:bCs/>
        </w:rPr>
        <w:t xml:space="preserve">First sign-in flow: </w:t>
      </w:r>
      <w:r>
        <w:t xml:space="preserve">the admin opens the admin portal, types their e-mail, presses Sign in → presses “E-mail me a verification code” and a 6-digit code arrives in their mailbox (proof it is really them — codes last 10 minutes, max 3 e-mails per hour) → with the code they create a password (8–64 characters) → the system shows their 4-digit Admin PIN once. From then on: e-mail + password + PIN, no more codes. One-time setup note, ORDER MATTERS: after pasting the engine script, FIRST Run setup() once and approve the “Send email as you” prompt, THEN deploy the new version — deploying first leaves the portal refusing every request until you approve.</w:t>
      </w:r>
    </w:p>
    <w:p>
      <w:pPr>
        <w:pStyle w:val="ListParagraph"/>
        <w:numPr>
          <w:ilvl w:val="0"/>
          <w:numId w:val="2"/>
        </w:numPr>
        <w:spacing w:after="80"/>
      </w:pPr>
      <w:r>
        <w:rPr>
          <w:b/>
          <w:bCs/>
        </w:rPr>
        <w:t xml:space="preserve">Adding a new admin later: </w:t>
      </w:r>
      <w:r>
        <w:t xml:space="preserve">just add a row (Email + Active YES). No redeploy needed.</w:t>
      </w:r>
    </w:p>
    <w:p>
      <w:pPr>
        <w:pStyle w:val="ListParagraph"/>
        <w:numPr>
          <w:ilvl w:val="0"/>
          <w:numId w:val="2"/>
        </w:numPr>
        <w:spacing w:after="80"/>
      </w:pPr>
      <w:r>
        <w:rPr>
          <w:b/>
          <w:bCs/>
        </w:rPr>
        <w:t xml:space="preserve">Lockout: </w:t>
      </w:r>
      <w:r>
        <w:t xml:space="preserve">five wrong attempts lock that e-mail for 10 minutes. It unlocks by itself when the time is up, or the master admin presses Unlock now in the Login Activity tab to free the person immediately.</w:t>
      </w:r>
    </w:p>
    <w:p>
      <w:pPr>
        <w:pStyle w:val="Heading2"/>
        <w:spacing w:after="120" w:before="260"/>
      </w:pPr>
      <w:r>
        <w:t xml:space="preserve">7.3 The first auction</w:t>
      </w:r>
    </w:p>
    <w:p>
      <w:pPr>
        <w:spacing w:after="140"/>
      </w:pPr>
      <w:r>
        <w:t xml:space="preserve">Open the admin portal → sign in → </w:t>
      </w:r>
      <w:r>
        <w:rPr>
          <w:b/>
          <w:bCs/>
        </w:rPr>
        <w:t xml:space="preserve">Auction Setup</w:t>
      </w:r>
      <w:r>
        <w:t xml:space="preserve"> → </w:t>
      </w:r>
      <w:r>
        <w:rPr>
          <w:b/>
          <w:bCs/>
        </w:rPr>
        <w:t xml:space="preserve">New auction</w:t>
      </w:r>
      <w:r>
        <w:t xml:space="preserve">. Fill number, security and dates — the minimum bid (1,000,000) and multiples (100,000) are fixed market standards filled in for you, and the security name builds itself from the coupon + period — then </w:t>
      </w:r>
      <w:r>
        <w:rPr>
          <w:b/>
          <w:bCs/>
        </w:rPr>
        <w:t xml:space="preserve">Save</w:t>
      </w:r>
      <w:r>
        <w:t xml:space="preserve">. Staff portals show it within ≈ 2 minutes.</w:t>
      </w:r>
    </w:p>
    <w:p>
      <w:pPr>
        <w:pStyle w:val="ListParagraph"/>
        <w:numPr>
          <w:ilvl w:val="0"/>
          <w:numId w:val="2"/>
        </w:numPr>
        <w:spacing w:after="80"/>
      </w:pPr>
      <w:r>
        <w:rPr>
          <w:b/>
          <w:bCs/>
        </w:rPr>
        <w:t xml:space="preserve">Master admin extras: </w:t>
      </w:r>
      <w:r>
        <w:t xml:space="preserve">the first e-mail in the admin list is the MASTER admin — only that account sees the Login Activity tab (a lock-status table of every admin account with an Unlock now button, above the trail of who signed in, failed attempts, lockouts, unlocks and password creations) and can DELETE an auction. Deleting removes the auction only; its recorded bids stay in the register as archived.</w:t>
      </w:r>
    </w:p>
    <w:p>
      <w:pPr>
        <w:pStyle w:val="Heading1"/>
        <w:spacing w:after="160" w:before="340"/>
      </w:pPr>
      <w:r>
        <w:t xml:space="preserve">8. Daily operations (admin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00713D" w:val="clear"/>
            <w:tcMar>
              <w:top w:type="dxa" w:w="70"/>
              <w:left w:type="dxa" w:w="100"/>
              <w:bottom w:type="dxa" w:w="70"/>
              <w:right w:type="dxa" w:w="100"/>
            </w:tcMar>
          </w:tcPr>
          <w:p>
            <w:pPr>
              <w:spacing w:after="0"/>
            </w:pPr>
            <w:r>
              <w:rPr>
                <w:b/>
                <w:bCs/>
                <w:color w:val="FFFFFF"/>
                <w:sz w:val="20"/>
                <w:szCs w:val="20"/>
              </w:rPr>
              <w:t xml:space="preserve">You want to…</w:t>
            </w:r>
          </w:p>
        </w:tc>
        <w:tc>
          <w:tcPr>
            <w:tcW w:type="dxa" w:w="6300"/>
            <w:shd w:fill="00713D" w:val="clear"/>
            <w:tcMar>
              <w:top w:type="dxa" w:w="70"/>
              <w:left w:type="dxa" w:w="100"/>
              <w:bottom w:type="dxa" w:w="70"/>
              <w:right w:type="dxa" w:w="100"/>
            </w:tcMar>
          </w:tcPr>
          <w:p>
            <w:pPr>
              <w:spacing w:after="0"/>
            </w:pPr>
            <w:r>
              <w:rPr>
                <w:b/>
                <w:bCs/>
                <w:color w:val="FFFFFF"/>
                <w:sz w:val="20"/>
                <w:szCs w:val="20"/>
              </w:rPr>
              <w:t xml:space="preserve">Do this</w:t>
            </w:r>
          </w:p>
        </w:tc>
      </w:tr>
      <w:tr>
        <w:trPr>
          <w:tblHeader w:val="false"/>
        </w:trPr>
        <w:tc>
          <w:tcPr>
            <w:tcW w:type="dxa" w:w="2700"/>
            <w:tcMar>
              <w:top w:type="dxa" w:w="70"/>
              <w:left w:type="dxa" w:w="100"/>
              <w:bottom w:type="dxa" w:w="70"/>
              <w:right w:type="dxa" w:w="100"/>
            </w:tcMar>
          </w:tcPr>
          <w:p>
            <w:pPr>
              <w:spacing w:after="0"/>
            </w:pPr>
            <w:r>
              <w:rPr>
                <w:sz w:val="20"/>
                <w:szCs w:val="20"/>
              </w:rPr>
              <w:t xml:space="preserve">Open the next auction</w:t>
            </w:r>
          </w:p>
        </w:tc>
        <w:tc>
          <w:tcPr>
            <w:tcW w:type="dxa" w:w="6300"/>
            <w:tcMar>
              <w:top w:type="dxa" w:w="70"/>
              <w:left w:type="dxa" w:w="100"/>
              <w:bottom w:type="dxa" w:w="70"/>
              <w:right w:type="dxa" w:w="100"/>
            </w:tcMar>
          </w:tcPr>
          <w:p>
            <w:pPr>
              <w:spacing w:after="0"/>
            </w:pPr>
            <w:r>
              <w:rPr>
                <w:sz w:val="20"/>
                <w:szCs w:val="20"/>
              </w:rPr>
              <w:t xml:space="preserve">Auction Setup → New auction → fill → Save. Close or Hide the previous one first — if two are open, staff see the newest.</w:t>
            </w:r>
          </w:p>
        </w:tc>
      </w:tr>
      <w:tr>
        <w:trPr>
          <w:tblHeader w:val="false"/>
        </w:trPr>
        <w:tc>
          <w:tcPr>
            <w:tcW w:type="dxa" w:w="2700"/>
            <w:tcMar>
              <w:top w:type="dxa" w:w="70"/>
              <w:left w:type="dxa" w:w="100"/>
              <w:bottom w:type="dxa" w:w="70"/>
              <w:right w:type="dxa" w:w="100"/>
            </w:tcMar>
          </w:tcPr>
          <w:p>
            <w:pPr>
              <w:spacing w:after="0"/>
            </w:pPr>
            <w:r>
              <w:rPr>
                <w:sz w:val="20"/>
                <w:szCs w:val="20"/>
              </w:rPr>
              <w:t xml:space="preserve">Close bidding now</w:t>
            </w:r>
          </w:p>
        </w:tc>
        <w:tc>
          <w:tcPr>
            <w:tcW w:type="dxa" w:w="6300"/>
            <w:tcMar>
              <w:top w:type="dxa" w:w="70"/>
              <w:left w:type="dxa" w:w="100"/>
              <w:bottom w:type="dxa" w:w="70"/>
              <w:right w:type="dxa" w:w="100"/>
            </w:tcMar>
          </w:tcPr>
          <w:p>
            <w:pPr>
              <w:spacing w:after="0"/>
            </w:pPr>
            <w:r>
              <w:rPr>
                <w:sz w:val="20"/>
                <w:szCs w:val="20"/>
              </w:rPr>
              <w:t xml:space="preserve">Auction Setup → Close now. Staff immediately get a thank-you note; late bids are rejected by the engine.</w:t>
            </w:r>
          </w:p>
        </w:tc>
      </w:tr>
      <w:tr>
        <w:trPr>
          <w:tblHeader w:val="false"/>
        </w:trPr>
        <w:tc>
          <w:tcPr>
            <w:tcW w:type="dxa" w:w="2700"/>
            <w:tcMar>
              <w:top w:type="dxa" w:w="70"/>
              <w:left w:type="dxa" w:w="100"/>
              <w:bottom w:type="dxa" w:w="70"/>
              <w:right w:type="dxa" w:w="100"/>
            </w:tcMar>
          </w:tcPr>
          <w:p>
            <w:pPr>
              <w:spacing w:after="0"/>
            </w:pPr>
            <w:r>
              <w:rPr>
                <w:sz w:val="20"/>
                <w:szCs w:val="20"/>
              </w:rPr>
              <w:t xml:space="preserve">Automatic deadline</w:t>
            </w:r>
          </w:p>
        </w:tc>
        <w:tc>
          <w:tcPr>
            <w:tcW w:type="dxa" w:w="6300"/>
            <w:tcMar>
              <w:top w:type="dxa" w:w="70"/>
              <w:left w:type="dxa" w:w="100"/>
              <w:bottom w:type="dxa" w:w="70"/>
              <w:right w:type="dxa" w:w="100"/>
            </w:tcMar>
          </w:tcPr>
          <w:p>
            <w:pPr>
              <w:spacing w:after="0"/>
            </w:pPr>
            <w:r>
              <w:rPr>
                <w:sz w:val="20"/>
                <w:szCs w:val="20"/>
              </w:rPr>
              <w:t xml:space="preserve">Leave the deadline empty when saving: it becomes 5:00 PM the day BEFORE the auction date, automatically. Settlement left empty = the day AFTER.</w:t>
            </w:r>
          </w:p>
        </w:tc>
      </w:tr>
      <w:tr>
        <w:trPr>
          <w:tblHeader w:val="false"/>
        </w:trPr>
        <w:tc>
          <w:tcPr>
            <w:tcW w:type="dxa" w:w="2700"/>
            <w:tcMar>
              <w:top w:type="dxa" w:w="70"/>
              <w:left w:type="dxa" w:w="100"/>
              <w:bottom w:type="dxa" w:w="70"/>
              <w:right w:type="dxa" w:w="100"/>
            </w:tcMar>
          </w:tcPr>
          <w:p>
            <w:pPr>
              <w:spacing w:after="0"/>
            </w:pPr>
            <w:r>
              <w:rPr>
                <w:sz w:val="20"/>
                <w:szCs w:val="20"/>
              </w:rPr>
              <w:t xml:space="preserve">Grace period / extension</w:t>
            </w:r>
          </w:p>
        </w:tc>
        <w:tc>
          <w:tcPr>
            <w:tcW w:type="dxa" w:w="6300"/>
            <w:tcMar>
              <w:top w:type="dxa" w:w="70"/>
              <w:left w:type="dxa" w:w="100"/>
              <w:bottom w:type="dxa" w:w="70"/>
              <w:right w:type="dxa" w:w="100"/>
            </w:tcMar>
          </w:tcPr>
          <w:p>
            <w:pPr>
              <w:spacing w:after="0"/>
            </w:pPr>
            <w:r>
              <w:rPr>
                <w:sz w:val="20"/>
                <w:szCs w:val="20"/>
              </w:rPr>
              <w:t xml:space="preserve">Edit the auction → type an exact date &amp; time in the deadline box → Save. Your typed time overrides the automatic one.</w:t>
            </w:r>
          </w:p>
        </w:tc>
      </w:tr>
      <w:tr>
        <w:trPr>
          <w:tblHeader w:val="false"/>
        </w:trPr>
        <w:tc>
          <w:tcPr>
            <w:tcW w:type="dxa" w:w="2700"/>
            <w:tcMar>
              <w:top w:type="dxa" w:w="70"/>
              <w:left w:type="dxa" w:w="100"/>
              <w:bottom w:type="dxa" w:w="70"/>
              <w:right w:type="dxa" w:w="100"/>
            </w:tcMar>
          </w:tcPr>
          <w:p>
            <w:pPr>
              <w:spacing w:after="0"/>
            </w:pPr>
            <w:r>
              <w:rPr>
                <w:sz w:val="20"/>
                <w:szCs w:val="20"/>
              </w:rPr>
              <w:t xml:space="preserve">See bids live</w:t>
            </w:r>
          </w:p>
        </w:tc>
        <w:tc>
          <w:tcPr>
            <w:tcW w:type="dxa" w:w="6300"/>
            <w:tcMar>
              <w:top w:type="dxa" w:w="70"/>
              <w:left w:type="dxa" w:w="100"/>
              <w:bottom w:type="dxa" w:w="70"/>
              <w:right w:type="dxa" w:w="100"/>
            </w:tcMar>
          </w:tcPr>
          <w:p>
            <w:pPr>
              <w:spacing w:after="0"/>
            </w:pPr>
            <w:r>
              <w:rPr>
                <w:sz w:val="20"/>
                <w:szCs w:val="20"/>
              </w:rPr>
              <w:t xml:space="preserve">Bid Reports tab — refreshes itself every 2 minutes and every time you reopen the app.</w:t>
            </w:r>
          </w:p>
        </w:tc>
      </w:tr>
      <w:tr>
        <w:trPr>
          <w:tblHeader w:val="false"/>
        </w:trPr>
        <w:tc>
          <w:tcPr>
            <w:tcW w:type="dxa" w:w="2700"/>
            <w:tcMar>
              <w:top w:type="dxa" w:w="70"/>
              <w:left w:type="dxa" w:w="100"/>
              <w:bottom w:type="dxa" w:w="70"/>
              <w:right w:type="dxa" w:w="100"/>
            </w:tcMar>
          </w:tcPr>
          <w:p>
            <w:pPr>
              <w:spacing w:after="0"/>
            </w:pPr>
            <w:r>
              <w:rPr>
                <w:sz w:val="20"/>
                <w:szCs w:val="20"/>
              </w:rPr>
              <w:t xml:space="preserve">One Excel of everything</w:t>
            </w:r>
          </w:p>
        </w:tc>
        <w:tc>
          <w:tcPr>
            <w:tcW w:type="dxa" w:w="6300"/>
            <w:tcMar>
              <w:top w:type="dxa" w:w="70"/>
              <w:left w:type="dxa" w:w="100"/>
              <w:bottom w:type="dxa" w:w="70"/>
              <w:right w:type="dxa" w:w="100"/>
            </w:tcMar>
          </w:tcPr>
          <w:p>
            <w:pPr>
              <w:spacing w:after="0"/>
            </w:pPr>
            <w:r>
              <w:rPr>
                <w:sz w:val="20"/>
                <w:szCs w:val="20"/>
              </w:rPr>
              <w:t xml:space="preserve">Pick “ALL AUCTIONS” in the report dropdown → Download Excel.</w:t>
            </w:r>
          </w:p>
        </w:tc>
      </w:tr>
      <w:tr>
        <w:trPr>
          <w:tblHeader w:val="false"/>
        </w:trPr>
        <w:tc>
          <w:tcPr>
            <w:tcW w:type="dxa" w:w="2700"/>
            <w:tcMar>
              <w:top w:type="dxa" w:w="70"/>
              <w:left w:type="dxa" w:w="100"/>
              <w:bottom w:type="dxa" w:w="70"/>
              <w:right w:type="dxa" w:w="100"/>
            </w:tcMar>
          </w:tcPr>
          <w:p>
            <w:pPr>
              <w:spacing w:after="0"/>
            </w:pPr>
            <w:r>
              <w:rPr>
                <w:sz w:val="20"/>
                <w:szCs w:val="20"/>
              </w:rPr>
              <w:t xml:space="preserve">A signed paper report</w:t>
            </w:r>
          </w:p>
        </w:tc>
        <w:tc>
          <w:tcPr>
            <w:tcW w:type="dxa" w:w="6300"/>
            <w:tcMar>
              <w:top w:type="dxa" w:w="70"/>
              <w:left w:type="dxa" w:w="100"/>
              <w:bottom w:type="dxa" w:w="70"/>
              <w:right w:type="dxa" w:w="100"/>
            </w:tcMar>
          </w:tcPr>
          <w:p>
            <w:pPr>
              <w:spacing w:after="0"/>
            </w:pPr>
            <w:r>
              <w:rPr>
                <w:sz w:val="20"/>
                <w:szCs w:val="20"/>
              </w:rPr>
              <w:t xml:space="preserve">Download PDF → choose Save as PDF — headed, totalled, with sign-off lines.</w:t>
            </w:r>
          </w:p>
        </w:tc>
      </w:tr>
      <w:tr>
        <w:trPr>
          <w:tblHeader w:val="false"/>
        </w:trPr>
        <w:tc>
          <w:tcPr>
            <w:tcW w:type="dxa" w:w="2700"/>
            <w:tcMar>
              <w:top w:type="dxa" w:w="70"/>
              <w:left w:type="dxa" w:w="100"/>
              <w:bottom w:type="dxa" w:w="70"/>
              <w:right w:type="dxa" w:w="100"/>
            </w:tcMar>
          </w:tcPr>
          <w:p>
            <w:pPr>
              <w:spacing w:after="0"/>
            </w:pPr>
            <w:r>
              <w:rPr>
                <w:sz w:val="20"/>
                <w:szCs w:val="20"/>
              </w:rPr>
              <w:t xml:space="preserve">Weekly backup (do it!)</w:t>
            </w:r>
          </w:p>
        </w:tc>
        <w:tc>
          <w:tcPr>
            <w:tcW w:type="dxa" w:w="6300"/>
            <w:tcMar>
              <w:top w:type="dxa" w:w="70"/>
              <w:left w:type="dxa" w:w="100"/>
              <w:bottom w:type="dxa" w:w="70"/>
              <w:right w:type="dxa" w:w="100"/>
            </w:tcMar>
          </w:tcPr>
          <w:p>
            <w:pPr>
              <w:spacing w:after="0"/>
            </w:pPr>
            <w:r>
              <w:rPr>
                <w:sz w:val="20"/>
                <w:szCs w:val="20"/>
              </w:rPr>
              <w:t xml:space="preserve">Every Friday: ALL AUCTIONS → Download Excel → keep the file. Your offline safety copy.</w:t>
            </w:r>
          </w:p>
        </w:tc>
      </w:tr>
    </w:tbl>
    <w:p>
      <w:r>
        <w:br w:type="page"/>
      </w:r>
    </w:p>
    <w:p>
      <w:pPr>
        <w:pStyle w:val="Heading1"/>
        <w:spacing w:after="160" w:before="340"/>
      </w:pPr>
      <w:r>
        <w:t xml:space="preserve">9. Making changes later</w:t>
      </w:r>
    </w:p>
    <w:p>
      <w:pPr>
        <w:pStyle w:val="ListParagraph"/>
        <w:numPr>
          <w:ilvl w:val="0"/>
          <w:numId w:val="2"/>
        </w:numPr>
        <w:spacing w:after="80"/>
      </w:pPr>
      <w:r>
        <w:rPr>
          <w:b/>
          <w:bCs/>
        </w:rPr>
        <w:t xml:space="preserve">Change wording / rules on a page: </w:t>
      </w:r>
      <w:r>
        <w:t xml:space="preserve">edit the file on GitHub (pencil ✎) → Commit. Live in a minute.</w:t>
      </w:r>
    </w:p>
    <w:p>
      <w:pPr>
        <w:pStyle w:val="ListParagraph"/>
        <w:numPr>
          <w:ilvl w:val="0"/>
          <w:numId w:val="2"/>
        </w:numPr>
        <w:spacing w:after="80"/>
      </w:pPr>
      <w:r>
        <w:rPr>
          <w:b/>
          <w:bCs/>
        </w:rPr>
        <w:t xml:space="preserve">Change the engine (e.g. the admin list): </w:t>
      </w:r>
      <w:r>
        <w:t xml:space="preserve">edit the code in Apps Script → Save → </w:t>
      </w:r>
      <w:r>
        <w:rPr>
          <w:b/>
          <w:bCs/>
        </w:rPr>
        <w:t xml:space="preserve">Deploy → Manage deployments → ✎ → New version</w:t>
      </w:r>
      <w:r>
        <w:t xml:space="preserve">. Remember the admin list also has a copy in admin.html.</w:t>
      </w:r>
    </w:p>
    <w:p>
      <w:pPr>
        <w:pStyle w:val="ListParagraph"/>
        <w:numPr>
          <w:ilvl w:val="0"/>
          <w:numId w:val="2"/>
        </w:numPr>
        <w:spacing w:after="80"/>
      </w:pPr>
      <w:r>
        <w:rPr>
          <w:b/>
          <w:bCs/>
        </w:rPr>
        <w:t xml:space="preserve">Add / remove admins or reset a password: </w:t>
      </w:r>
      <w:r>
        <w:t xml:space="preserve">just edit the Admins tab of the Sheet. No deployment needed — it is checked live on every request.</w:t>
      </w:r>
    </w:p>
    <w:p>
      <w:pPr>
        <w:pStyle w:val="ListParagraph"/>
        <w:numPr>
          <w:ilvl w:val="0"/>
          <w:numId w:val="2"/>
        </w:numPr>
        <w:spacing w:after="80"/>
      </w:pPr>
      <w:r>
        <w:rPr>
          <w:b/>
          <w:bCs/>
        </w:rPr>
        <w:t xml:space="preserve">Auctions: </w:t>
      </w:r>
      <w:r>
        <w:t xml:space="preserve">always through the admin portal. (Direct Sheet edits work too, but the portal validates everything for you.)</w:t>
      </w:r>
    </w:p>
    <w:p>
      <w:pPr>
        <w:pStyle w:val="Heading1"/>
        <w:spacing w:after="160" w:before="340"/>
      </w:pPr>
      <w:r>
        <w:t xml:space="preserve">10.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shd w:fill="00713D" w:val="clear"/>
            <w:tcMar>
              <w:top w:type="dxa" w:w="70"/>
              <w:left w:type="dxa" w:w="100"/>
              <w:bottom w:type="dxa" w:w="70"/>
              <w:right w:type="dxa" w:w="100"/>
            </w:tcMar>
          </w:tcPr>
          <w:p>
            <w:pPr>
              <w:spacing w:after="0"/>
            </w:pPr>
            <w:r>
              <w:rPr>
                <w:b/>
                <w:bCs/>
                <w:color w:val="FFFFFF"/>
                <w:sz w:val="20"/>
                <w:szCs w:val="20"/>
              </w:rPr>
              <w:t xml:space="preserve">What you see</w:t>
            </w:r>
          </w:p>
        </w:tc>
        <w:tc>
          <w:tcPr>
            <w:tcW w:type="dxa" w:w="5900"/>
            <w:shd w:fill="00713D" w:val="clear"/>
            <w:tcMar>
              <w:top w:type="dxa" w:w="70"/>
              <w:left w:type="dxa" w:w="100"/>
              <w:bottom w:type="dxa" w:w="70"/>
              <w:right w:type="dxa" w:w="100"/>
            </w:tcMar>
          </w:tcPr>
          <w:p>
            <w:pPr>
              <w:spacing w:after="0"/>
            </w:pPr>
            <w:r>
              <w:rPr>
                <w:b/>
                <w:bCs/>
                <w:color w:val="FFFFFF"/>
                <w:sz w:val="20"/>
                <w:szCs w:val="20"/>
              </w:rPr>
              <w:t xml:space="preserve">Cause and fix</w:t>
            </w:r>
          </w:p>
        </w:tc>
      </w:tr>
      <w:tr>
        <w:trPr>
          <w:tblHeader w:val="false"/>
        </w:trPr>
        <w:tc>
          <w:tcPr>
            <w:tcW w:type="dxa" w:w="3100"/>
            <w:tcMar>
              <w:top w:type="dxa" w:w="70"/>
              <w:left w:type="dxa" w:w="100"/>
              <w:bottom w:type="dxa" w:w="70"/>
              <w:right w:type="dxa" w:w="100"/>
            </w:tcMar>
          </w:tcPr>
          <w:p>
            <w:pPr>
              <w:spacing w:after="0"/>
            </w:pPr>
            <w:r>
              <w:rPr>
                <w:sz w:val="20"/>
                <w:szCs w:val="20"/>
              </w:rPr>
              <w:t xml:space="preserve">“Syntax error” right after pasting the script</w:t>
            </w:r>
          </w:p>
        </w:tc>
        <w:tc>
          <w:tcPr>
            <w:tcW w:type="dxa" w:w="5900"/>
            <w:tcMar>
              <w:top w:type="dxa" w:w="70"/>
              <w:left w:type="dxa" w:w="100"/>
              <w:bottom w:type="dxa" w:w="70"/>
              <w:right w:type="dxa" w:w="100"/>
            </w:tcMar>
          </w:tcPr>
          <w:p>
            <w:pPr>
              <w:spacing w:after="0"/>
            </w:pPr>
            <w:r>
              <w:rPr>
                <w:sz w:val="20"/>
                <w:szCs w:val="20"/>
              </w:rPr>
              <w:t xml:space="preserve">The copy came from a pretty/preview view and lost characters. Re-copy from the RAW file (or the saved .gs file itself), paste into an EMPTY editor.</w:t>
            </w:r>
          </w:p>
        </w:tc>
      </w:tr>
      <w:tr>
        <w:trPr>
          <w:tblHeader w:val="false"/>
        </w:trPr>
        <w:tc>
          <w:tcPr>
            <w:tcW w:type="dxa" w:w="3100"/>
            <w:tcMar>
              <w:top w:type="dxa" w:w="70"/>
              <w:left w:type="dxa" w:w="100"/>
              <w:bottom w:type="dxa" w:w="70"/>
              <w:right w:type="dxa" w:w="100"/>
            </w:tcMar>
          </w:tcPr>
          <w:p>
            <w:pPr>
              <w:spacing w:after="0"/>
            </w:pPr>
            <w:r>
              <w:rPr>
                <w:sz w:val="20"/>
                <w:szCs w:val="20"/>
              </w:rPr>
              <w:t xml:space="preserve">“User not defined as admin…”</w:t>
            </w:r>
          </w:p>
        </w:tc>
        <w:tc>
          <w:tcPr>
            <w:tcW w:type="dxa" w:w="5900"/>
            <w:tcMar>
              <w:top w:type="dxa" w:w="70"/>
              <w:left w:type="dxa" w:w="100"/>
              <w:bottom w:type="dxa" w:w="70"/>
              <w:right w:type="dxa" w:w="100"/>
            </w:tcMar>
          </w:tcPr>
          <w:p>
            <w:pPr>
              <w:spacing w:after="0"/>
            </w:pPr>
            <w:r>
              <w:rPr>
                <w:sz w:val="20"/>
                <w:szCs w:val="20"/>
              </w:rPr>
              <w:t xml:space="preserve">That e-mail is not in ADMIN_EMAILS. Add it in the engine (New version!) and in admin.html.</w:t>
            </w:r>
          </w:p>
        </w:tc>
      </w:tr>
      <w:tr>
        <w:trPr>
          <w:tblHeader w:val="false"/>
        </w:trPr>
        <w:tc>
          <w:tcPr>
            <w:tcW w:type="dxa" w:w="3100"/>
            <w:tcMar>
              <w:top w:type="dxa" w:w="70"/>
              <w:left w:type="dxa" w:w="100"/>
              <w:bottom w:type="dxa" w:w="70"/>
              <w:right w:type="dxa" w:w="100"/>
            </w:tcMar>
          </w:tcPr>
          <w:p>
            <w:pPr>
              <w:spacing w:after="0"/>
            </w:pPr>
            <w:r>
              <w:rPr>
                <w:sz w:val="20"/>
                <w:szCs w:val="20"/>
              </w:rPr>
              <w:t xml:space="preserve">“Wrong password or Admin PIN”</w:t>
            </w:r>
          </w:p>
        </w:tc>
        <w:tc>
          <w:tcPr>
            <w:tcW w:type="dxa" w:w="5900"/>
            <w:tcMar>
              <w:top w:type="dxa" w:w="70"/>
              <w:left w:type="dxa" w:w="100"/>
              <w:bottom w:type="dxa" w:w="70"/>
              <w:right w:type="dxa" w:w="100"/>
            </w:tcMar>
          </w:tcPr>
          <w:p>
            <w:pPr>
              <w:spacing w:after="0"/>
            </w:pPr>
            <w:r>
              <w:rPr>
                <w:sz w:val="20"/>
                <w:szCs w:val="20"/>
              </w:rPr>
              <w:t xml:space="preserve">One of the two does not match what the Admins tab holds. If truly forgotten: clear that admin’s Password cell — they create a new password (and get a new PIN) on next sign-in.</w:t>
            </w:r>
          </w:p>
        </w:tc>
      </w:tr>
      <w:tr>
        <w:trPr>
          <w:tblHeader w:val="false"/>
        </w:trPr>
        <w:tc>
          <w:tcPr>
            <w:tcW w:type="dxa" w:w="3100"/>
            <w:tcMar>
              <w:top w:type="dxa" w:w="70"/>
              <w:left w:type="dxa" w:w="100"/>
              <w:bottom w:type="dxa" w:w="70"/>
              <w:right w:type="dxa" w:w="100"/>
            </w:tcMar>
          </w:tcPr>
          <w:p>
            <w:pPr>
              <w:spacing w:after="0"/>
            </w:pPr>
            <w:r>
              <w:rPr>
                <w:sz w:val="20"/>
                <w:szCs w:val="20"/>
              </w:rPr>
              <w:t xml:space="preserve">“A password already exists for this account”</w:t>
            </w:r>
          </w:p>
        </w:tc>
        <w:tc>
          <w:tcPr>
            <w:tcW w:type="dxa" w:w="5900"/>
            <w:tcMar>
              <w:top w:type="dxa" w:w="70"/>
              <w:left w:type="dxa" w:w="100"/>
              <w:bottom w:type="dxa" w:w="70"/>
              <w:right w:type="dxa" w:w="100"/>
            </w:tcMar>
          </w:tcPr>
          <w:p>
            <w:pPr>
              <w:spacing w:after="0"/>
            </w:pPr>
            <w:r>
              <w:rPr>
                <w:sz w:val="20"/>
                <w:szCs w:val="20"/>
              </w:rPr>
              <w:t xml:space="preserve">Someone tried the create-password step on an account that is already set up. To reset it deliberately, clear the Password cell first.</w:t>
            </w:r>
          </w:p>
        </w:tc>
      </w:tr>
      <w:tr>
        <w:trPr>
          <w:tblHeader w:val="false"/>
        </w:trPr>
        <w:tc>
          <w:tcPr>
            <w:tcW w:type="dxa" w:w="3100"/>
            <w:tcMar>
              <w:top w:type="dxa" w:w="70"/>
              <w:left w:type="dxa" w:w="100"/>
              <w:bottom w:type="dxa" w:w="70"/>
              <w:right w:type="dxa" w:w="100"/>
            </w:tcMar>
          </w:tcPr>
          <w:p>
            <w:pPr>
              <w:spacing w:after="0"/>
            </w:pPr>
            <w:r>
              <w:rPr>
                <w:sz w:val="20"/>
                <w:szCs w:val="20"/>
              </w:rPr>
              <w:t xml:space="preserve">“Too many attempts — locked”</w:t>
            </w:r>
          </w:p>
        </w:tc>
        <w:tc>
          <w:tcPr>
            <w:tcW w:type="dxa" w:w="5900"/>
            <w:tcMar>
              <w:top w:type="dxa" w:w="70"/>
              <w:left w:type="dxa" w:w="100"/>
              <w:bottom w:type="dxa" w:w="70"/>
              <w:right w:type="dxa" w:w="100"/>
            </w:tcMar>
          </w:tcPr>
          <w:p>
            <w:pPr>
              <w:spacing w:after="0"/>
            </w:pPr>
            <w:r>
              <w:rPr>
                <w:sz w:val="20"/>
                <w:szCs w:val="20"/>
              </w:rPr>
              <w:t xml:space="preserve">Five wrong tries locks that e-mail for 10 minutes. Wait it out and try again carefully — or ask the master admin to press Unlock now in the Login Activity tab (instant).</w:t>
            </w:r>
          </w:p>
        </w:tc>
      </w:tr>
      <w:tr>
        <w:trPr>
          <w:tblHeader w:val="false"/>
        </w:trPr>
        <w:tc>
          <w:tcPr>
            <w:tcW w:type="dxa" w:w="3100"/>
            <w:tcMar>
              <w:top w:type="dxa" w:w="70"/>
              <w:left w:type="dxa" w:w="100"/>
              <w:bottom w:type="dxa" w:w="70"/>
              <w:right w:type="dxa" w:w="100"/>
            </w:tcMar>
          </w:tcPr>
          <w:p>
            <w:pPr>
              <w:spacing w:after="0"/>
            </w:pPr>
            <w:r>
              <w:rPr>
                <w:sz w:val="20"/>
                <w:szCs w:val="20"/>
              </w:rPr>
              <w:t xml:space="preserve">“No auction is open right now”</w:t>
            </w:r>
          </w:p>
        </w:tc>
        <w:tc>
          <w:tcPr>
            <w:tcW w:type="dxa" w:w="5900"/>
            <w:tcMar>
              <w:top w:type="dxa" w:w="70"/>
              <w:left w:type="dxa" w:w="100"/>
              <w:bottom w:type="dxa" w:w="70"/>
              <w:right w:type="dxa" w:w="100"/>
            </w:tcMar>
          </w:tcPr>
          <w:p>
            <w:pPr>
              <w:spacing w:after="0"/>
            </w:pPr>
            <w:r>
              <w:rPr>
                <w:sz w:val="20"/>
                <w:szCs w:val="20"/>
              </w:rPr>
              <w:t xml:space="preserve">No auction row is marked open. Create or open one in Auction Setup.</w:t>
            </w:r>
          </w:p>
        </w:tc>
      </w:tr>
      <w:tr>
        <w:trPr>
          <w:tblHeader w:val="false"/>
        </w:trPr>
        <w:tc>
          <w:tcPr>
            <w:tcW w:type="dxa" w:w="3100"/>
            <w:tcMar>
              <w:top w:type="dxa" w:w="70"/>
              <w:left w:type="dxa" w:w="100"/>
              <w:bottom w:type="dxa" w:w="70"/>
              <w:right w:type="dxa" w:w="100"/>
            </w:tcMar>
          </w:tcPr>
          <w:p>
            <w:pPr>
              <w:spacing w:after="0"/>
            </w:pPr>
            <w:r>
              <w:rPr>
                <w:sz w:val="20"/>
                <w:szCs w:val="20"/>
              </w:rPr>
              <w:t xml:space="preserve">Auction shows CLOSED unexpectedly</w:t>
            </w:r>
          </w:p>
        </w:tc>
        <w:tc>
          <w:tcPr>
            <w:tcW w:type="dxa" w:w="5900"/>
            <w:tcMar>
              <w:top w:type="dxa" w:w="70"/>
              <w:left w:type="dxa" w:w="100"/>
              <w:bottom w:type="dxa" w:w="70"/>
              <w:right w:type="dxa" w:w="100"/>
            </w:tcMar>
          </w:tcPr>
          <w:p>
            <w:pPr>
              <w:spacing w:after="0"/>
            </w:pPr>
            <w:r>
              <w:rPr>
                <w:sz w:val="20"/>
                <w:szCs w:val="20"/>
              </w:rPr>
              <w:t xml:space="preserve">The automatic deadline (5 PM the day before the auction date) has passed, or the auction date is missing/mistyped. Edit the auction and check its dates — or type an explicit later deadline.</w:t>
            </w:r>
          </w:p>
        </w:tc>
      </w:tr>
      <w:tr>
        <w:trPr>
          <w:tblHeader w:val="false"/>
        </w:trPr>
        <w:tc>
          <w:tcPr>
            <w:tcW w:type="dxa" w:w="3100"/>
            <w:tcMar>
              <w:top w:type="dxa" w:w="70"/>
              <w:left w:type="dxa" w:w="100"/>
              <w:bottom w:type="dxa" w:w="70"/>
              <w:right w:type="dxa" w:w="100"/>
            </w:tcMar>
          </w:tcPr>
          <w:p>
            <w:pPr>
              <w:spacing w:after="0"/>
            </w:pPr>
            <w:r>
              <w:rPr>
                <w:sz w:val="20"/>
                <w:szCs w:val="20"/>
              </w:rPr>
              <w:t xml:space="preserve">Yellow “Demo mode” banner</w:t>
            </w:r>
          </w:p>
        </w:tc>
        <w:tc>
          <w:tcPr>
            <w:tcW w:type="dxa" w:w="5900"/>
            <w:tcMar>
              <w:top w:type="dxa" w:w="70"/>
              <w:left w:type="dxa" w:w="100"/>
              <w:bottom w:type="dxa" w:w="70"/>
              <w:right w:type="dxa" w:w="100"/>
            </w:tcMar>
          </w:tcPr>
          <w:p>
            <w:pPr>
              <w:spacing w:after="0"/>
            </w:pPr>
            <w:r>
              <w:rPr>
                <w:sz w:val="20"/>
                <w:szCs w:val="20"/>
              </w:rPr>
              <w:t xml:space="preserve">API_URL is empty in that page. Paste the /exec address and commit.</w:t>
            </w:r>
          </w:p>
        </w:tc>
      </w:tr>
      <w:tr>
        <w:trPr>
          <w:tblHeader w:val="false"/>
        </w:trPr>
        <w:tc>
          <w:tcPr>
            <w:tcW w:type="dxa" w:w="3100"/>
            <w:tcMar>
              <w:top w:type="dxa" w:w="70"/>
              <w:left w:type="dxa" w:w="100"/>
              <w:bottom w:type="dxa" w:w="70"/>
              <w:right w:type="dxa" w:w="100"/>
            </w:tcMar>
          </w:tcPr>
          <w:p>
            <w:pPr>
              <w:spacing w:after="0"/>
            </w:pPr>
            <w:r>
              <w:rPr>
                <w:sz w:val="20"/>
                <w:szCs w:val="20"/>
              </w:rPr>
              <w:t xml:space="preserve">“Backend not configured”</w:t>
            </w:r>
          </w:p>
        </w:tc>
        <w:tc>
          <w:tcPr>
            <w:tcW w:type="dxa" w:w="5900"/>
            <w:tcMar>
              <w:top w:type="dxa" w:w="70"/>
              <w:left w:type="dxa" w:w="100"/>
              <w:bottom w:type="dxa" w:w="70"/>
              <w:right w:type="dxa" w:w="100"/>
            </w:tcMar>
          </w:tcPr>
          <w:p>
            <w:pPr>
              <w:spacing w:after="0"/>
            </w:pPr>
            <w:r>
              <w:rPr>
                <w:sz w:val="20"/>
                <w:szCs w:val="20"/>
              </w:rPr>
              <w:t xml:space="preserve">SHEET_ID or TOKEN_SECRET still has the placeholder text in the script.</w:t>
            </w:r>
          </w:p>
        </w:tc>
      </w:tr>
      <w:tr>
        <w:trPr>
          <w:tblHeader w:val="false"/>
        </w:trPr>
        <w:tc>
          <w:tcPr>
            <w:tcW w:type="dxa" w:w="3100"/>
            <w:tcMar>
              <w:top w:type="dxa" w:w="70"/>
              <w:left w:type="dxa" w:w="100"/>
              <w:bottom w:type="dxa" w:w="70"/>
              <w:right w:type="dxa" w:w="100"/>
            </w:tcMar>
          </w:tcPr>
          <w:p>
            <w:pPr>
              <w:spacing w:after="0"/>
            </w:pPr>
            <w:r>
              <w:rPr>
                <w:sz w:val="20"/>
                <w:szCs w:val="20"/>
              </w:rPr>
              <w:t xml:space="preserve">I changed the script but nothing changed</w:t>
            </w:r>
          </w:p>
        </w:tc>
        <w:tc>
          <w:tcPr>
            <w:tcW w:type="dxa" w:w="5900"/>
            <w:tcMar>
              <w:top w:type="dxa" w:w="70"/>
              <w:left w:type="dxa" w:w="100"/>
              <w:bottom w:type="dxa" w:w="70"/>
              <w:right w:type="dxa" w:w="100"/>
            </w:tcMar>
          </w:tcPr>
          <w:p>
            <w:pPr>
              <w:spacing w:after="0"/>
            </w:pPr>
            <w:r>
              <w:rPr>
                <w:sz w:val="20"/>
                <w:szCs w:val="20"/>
              </w:rPr>
              <w:t xml:space="preserve">You forgot the New version step (Deploy → Manage deployments → ✎ → New version).</w:t>
            </w:r>
          </w:p>
        </w:tc>
      </w:tr>
      <w:tr>
        <w:trPr>
          <w:tblHeader w:val="false"/>
        </w:trPr>
        <w:tc>
          <w:tcPr>
            <w:tcW w:type="dxa" w:w="3100"/>
            <w:tcMar>
              <w:top w:type="dxa" w:w="70"/>
              <w:left w:type="dxa" w:w="100"/>
              <w:bottom w:type="dxa" w:w="70"/>
              <w:right w:type="dxa" w:w="100"/>
            </w:tcMar>
          </w:tcPr>
          <w:p>
            <w:pPr>
              <w:spacing w:after="0"/>
            </w:pPr>
            <w:r>
              <w:rPr>
                <w:sz w:val="20"/>
                <w:szCs w:val="20"/>
              </w:rPr>
              <w:t xml:space="preserve">404 “branch does not contain the path…”</w:t>
            </w:r>
          </w:p>
        </w:tc>
        <w:tc>
          <w:tcPr>
            <w:tcW w:type="dxa" w:w="5900"/>
            <w:tcMar>
              <w:top w:type="dxa" w:w="70"/>
              <w:left w:type="dxa" w:w="100"/>
              <w:bottom w:type="dxa" w:w="70"/>
              <w:right w:type="dxa" w:w="100"/>
            </w:tcMar>
          </w:tcPr>
          <w:p>
            <w:pPr>
              <w:spacing w:after="0"/>
            </w:pPr>
            <w:r>
              <w:rPr>
                <w:sz w:val="20"/>
                <w:szCs w:val="20"/>
              </w:rPr>
              <w:t xml:space="preserve">You opened the website address inside github.com. Type the github.io address in the browser’s own address bar.</w:t>
            </w:r>
          </w:p>
        </w:tc>
      </w:tr>
      <w:tr>
        <w:trPr>
          <w:tblHeader w:val="false"/>
        </w:trPr>
        <w:tc>
          <w:tcPr>
            <w:tcW w:type="dxa" w:w="3100"/>
            <w:tcMar>
              <w:top w:type="dxa" w:w="70"/>
              <w:left w:type="dxa" w:w="100"/>
              <w:bottom w:type="dxa" w:w="70"/>
              <w:right w:type="dxa" w:w="100"/>
            </w:tcMar>
          </w:tcPr>
          <w:p>
            <w:pPr>
              <w:spacing w:after="0"/>
            </w:pPr>
            <w:r>
              <w:rPr>
                <w:sz w:val="20"/>
                <w:szCs w:val="20"/>
              </w:rPr>
              <w:t xml:space="preserve">First submission of the day is slow</w:t>
            </w:r>
          </w:p>
        </w:tc>
        <w:tc>
          <w:tcPr>
            <w:tcW w:type="dxa" w:w="5900"/>
            <w:tcMar>
              <w:top w:type="dxa" w:w="70"/>
              <w:left w:type="dxa" w:w="100"/>
              <w:bottom w:type="dxa" w:w="70"/>
              <w:right w:type="dxa" w:w="100"/>
            </w:tcMar>
          </w:tcPr>
          <w:p>
            <w:pPr>
              <w:spacing w:after="0"/>
            </w:pPr>
            <w:r>
              <w:rPr>
                <w:sz w:val="20"/>
                <w:szCs w:val="20"/>
              </w:rPr>
              <w:t xml:space="preserve">Normal — Google wakes the script up (a few seconds). Not an error.</w:t>
            </w:r>
          </w:p>
        </w:tc>
      </w:tr>
      <w:tr>
        <w:trPr>
          <w:tblHeader w:val="false"/>
        </w:trPr>
        <w:tc>
          <w:tcPr>
            <w:tcW w:type="dxa" w:w="3100"/>
            <w:tcMar>
              <w:top w:type="dxa" w:w="70"/>
              <w:left w:type="dxa" w:w="100"/>
              <w:bottom w:type="dxa" w:w="70"/>
              <w:right w:type="dxa" w:w="100"/>
            </w:tcMar>
          </w:tcPr>
          <w:p>
            <w:pPr>
              <w:spacing w:after="0"/>
            </w:pPr>
            <w:r>
              <w:rPr>
                <w:sz w:val="20"/>
                <w:szCs w:val="20"/>
              </w:rPr>
              <w:t xml:space="preserve">Admin change not visible to staff</w:t>
            </w:r>
          </w:p>
        </w:tc>
        <w:tc>
          <w:tcPr>
            <w:tcW w:type="dxa" w:w="5900"/>
            <w:tcMar>
              <w:top w:type="dxa" w:w="70"/>
              <w:left w:type="dxa" w:w="100"/>
              <w:bottom w:type="dxa" w:w="70"/>
              <w:right w:type="dxa" w:w="100"/>
            </w:tcMar>
          </w:tcPr>
          <w:p>
            <w:pPr>
              <w:spacing w:after="0"/>
            </w:pPr>
            <w:r>
              <w:rPr>
                <w:sz w:val="20"/>
                <w:szCs w:val="20"/>
              </w:rPr>
              <w:t xml:space="preserve">Staff pages refresh every 2 minutes (or instantly when reopened). Late bids are blocked by the engine regardless.</w:t>
            </w:r>
          </w:p>
        </w:tc>
      </w:tr>
    </w:tbl>
    <w:p>
      <w:r>
        <w:br w:type="page"/>
      </w:r>
    </w:p>
    <w:p>
      <w:pPr>
        <w:pStyle w:val="Heading1"/>
        <w:spacing w:after="160" w:before="340"/>
      </w:pPr>
      <w:r>
        <w:t xml:space="preserve">11. Security rules — never break these</w:t>
      </w:r>
    </w:p>
    <w:p>
      <w:pPr>
        <w:pStyle w:val="ListParagraph"/>
        <w:numPr>
          <w:ilvl w:val="0"/>
          <w:numId w:val="2"/>
        </w:numPr>
        <w:spacing w:after="80"/>
      </w:pPr>
      <w:r>
        <w:rPr>
          <w:b/>
          <w:bCs/>
        </w:rPr>
        <w:t xml:space="preserve">Never share TOKEN_SECRET</w:t>
      </w:r>
      <w:r>
        <w:t xml:space="preserve"> or put it anywhere public. New company = new secret.</w:t>
      </w:r>
    </w:p>
    <w:p>
      <w:pPr>
        <w:pStyle w:val="ListParagraph"/>
        <w:numPr>
          <w:ilvl w:val="0"/>
          <w:numId w:val="2"/>
        </w:numPr>
        <w:spacing w:after="80"/>
      </w:pPr>
      <w:r>
        <w:rPr>
          <w:b/>
          <w:bCs/>
        </w:rPr>
        <w:t xml:space="preserve">Protect the Google Sheet itself.</w:t>
      </w:r>
      <w:r>
        <w:t xml:space="preserve"> Admin passwords and PINs sit in the Admins tab in clear text (so the main admin can help people) — never share the Sheet, and use a dedicated account.</w:t>
      </w:r>
    </w:p>
    <w:p>
      <w:pPr>
        <w:pStyle w:val="ListParagraph"/>
        <w:numPr>
          <w:ilvl w:val="0"/>
          <w:numId w:val="2"/>
        </w:numPr>
        <w:spacing w:after="80"/>
      </w:pPr>
      <w:r>
        <w:rPr>
          <w:b/>
          <w:bCs/>
        </w:rPr>
        <w:t xml:space="preserve">Tell every new admin to create their password immediately</w:t>
      </w:r>
      <w:r>
        <w:t xml:space="preserve"> after being added — an account without a password is claimable by anyone who knows the e-mail.</w:t>
      </w:r>
    </w:p>
    <w:p>
      <w:pPr>
        <w:pStyle w:val="ListParagraph"/>
        <w:numPr>
          <w:ilvl w:val="0"/>
          <w:numId w:val="2"/>
        </w:numPr>
        <w:spacing w:after="80"/>
      </w:pPr>
      <w:r>
        <w:rPr>
          <w:b/>
          <w:bCs/>
        </w:rPr>
        <w:t xml:space="preserve">Deactivate leavers the same day</w:t>
      </w:r>
      <w:r>
        <w:t xml:space="preserve"> (Active → NO in the Admins tab).</w:t>
      </w:r>
    </w:p>
    <w:p>
      <w:pPr>
        <w:pStyle w:val="ListParagraph"/>
        <w:numPr>
          <w:ilvl w:val="0"/>
          <w:numId w:val="2"/>
        </w:numPr>
        <w:spacing w:after="80"/>
      </w:pPr>
      <w:r>
        <w:rPr>
          <w:b/>
          <w:bCs/>
        </w:rPr>
        <w:t xml:space="preserve">The register contains client personal data.</w:t>
      </w:r>
      <w:r>
        <w:t xml:space="preserve"> Share reports only with people entitled to them, and follow your data-protection law (in Tanzania: the PDPA, 2022).</w:t>
      </w:r>
    </w:p>
    <w:p>
      <w:pPr>
        <w:pStyle w:val="ListParagraph"/>
        <w:numPr>
          <w:ilvl w:val="0"/>
          <w:numId w:val="2"/>
        </w:numPr>
        <w:spacing w:after="80"/>
      </w:pPr>
      <w:r>
        <w:rPr>
          <w:b/>
          <w:bCs/>
        </w:rPr>
        <w:t xml:space="preserve">For full production at a regulated company</w:t>
      </w:r>
      <w:r>
        <w:t xml:space="preserve">, plan to move the pages to a company web address and the engine to company servers — the design makes that a one-line address change in each page.</w:t>
      </w:r>
    </w:p>
    <w:p>
      <w:pPr>
        <w:pStyle w:val="Heading1"/>
        <w:spacing w:after="160" w:before="340"/>
      </w:pPr>
      <w:r>
        <w:t xml:space="preserve">12.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00713D" w:val="clear"/>
            <w:tcMar>
              <w:top w:type="dxa" w:w="70"/>
              <w:left w:type="dxa" w:w="100"/>
              <w:bottom w:type="dxa" w:w="70"/>
              <w:right w:type="dxa" w:w="100"/>
            </w:tcMar>
          </w:tcPr>
          <w:p>
            <w:pPr>
              <w:spacing w:after="0"/>
            </w:pPr>
            <w:r>
              <w:rPr>
                <w:b/>
                <w:bCs/>
                <w:color w:val="FFFFFF"/>
                <w:sz w:val="20"/>
                <w:szCs w:val="20"/>
              </w:rPr>
              <w:t xml:space="preserve">Word</w:t>
            </w:r>
          </w:p>
        </w:tc>
        <w:tc>
          <w:tcPr>
            <w:tcW w:type="dxa" w:w="6700"/>
            <w:shd w:fill="00713D" w:val="clear"/>
            <w:tcMar>
              <w:top w:type="dxa" w:w="70"/>
              <w:left w:type="dxa" w:w="100"/>
              <w:bottom w:type="dxa" w:w="70"/>
              <w:right w:type="dxa" w:w="100"/>
            </w:tcMar>
          </w:tcPr>
          <w:p>
            <w:pPr>
              <w:spacing w:after="0"/>
            </w:pPr>
            <w:r>
              <w:rPr>
                <w:b/>
                <w:bCs/>
                <w:color w:val="FFFFFF"/>
                <w:sz w:val="20"/>
                <w:szCs w:val="20"/>
              </w:rPr>
              <w:t xml:space="preserve">Plain meaning</w:t>
            </w:r>
          </w:p>
        </w:tc>
      </w:tr>
      <w:tr>
        <w:trPr>
          <w:tblHeader w:val="false"/>
        </w:trPr>
        <w:tc>
          <w:tcPr>
            <w:tcW w:type="dxa" w:w="2300"/>
            <w:tcMar>
              <w:top w:type="dxa" w:w="70"/>
              <w:left w:type="dxa" w:w="100"/>
              <w:bottom w:type="dxa" w:w="70"/>
              <w:right w:type="dxa" w:w="100"/>
            </w:tcMar>
          </w:tcPr>
          <w:p>
            <w:pPr>
              <w:spacing w:after="0"/>
            </w:pPr>
            <w:r>
              <w:rPr>
                <w:sz w:val="20"/>
                <w:szCs w:val="20"/>
              </w:rPr>
              <w:t xml:space="preserve">Repository</w:t>
            </w:r>
          </w:p>
        </w:tc>
        <w:tc>
          <w:tcPr>
            <w:tcW w:type="dxa" w:w="6700"/>
            <w:tcMar>
              <w:top w:type="dxa" w:w="70"/>
              <w:left w:type="dxa" w:w="100"/>
              <w:bottom w:type="dxa" w:w="70"/>
              <w:right w:type="dxa" w:w="100"/>
            </w:tcMar>
          </w:tcPr>
          <w:p>
            <w:pPr>
              <w:spacing w:after="0"/>
            </w:pPr>
            <w:r>
              <w:rPr>
                <w:sz w:val="20"/>
                <w:szCs w:val="20"/>
              </w:rPr>
              <w:t xml:space="preserve">Your folder of files on GitHub — the filing cabinet.</w:t>
            </w:r>
          </w:p>
        </w:tc>
      </w:tr>
      <w:tr>
        <w:trPr>
          <w:tblHeader w:val="false"/>
        </w:trPr>
        <w:tc>
          <w:tcPr>
            <w:tcW w:type="dxa" w:w="2300"/>
            <w:tcMar>
              <w:top w:type="dxa" w:w="70"/>
              <w:left w:type="dxa" w:w="100"/>
              <w:bottom w:type="dxa" w:w="70"/>
              <w:right w:type="dxa" w:w="100"/>
            </w:tcMar>
          </w:tcPr>
          <w:p>
            <w:pPr>
              <w:spacing w:after="0"/>
            </w:pPr>
            <w:r>
              <w:rPr>
                <w:sz w:val="20"/>
                <w:szCs w:val="20"/>
              </w:rPr>
              <w:t xml:space="preserve">GitHub Pages</w:t>
            </w:r>
          </w:p>
        </w:tc>
        <w:tc>
          <w:tcPr>
            <w:tcW w:type="dxa" w:w="6700"/>
            <w:tcMar>
              <w:top w:type="dxa" w:w="70"/>
              <w:left w:type="dxa" w:w="100"/>
              <w:bottom w:type="dxa" w:w="70"/>
              <w:right w:type="dxa" w:w="100"/>
            </w:tcMar>
          </w:tcPr>
          <w:p>
            <w:pPr>
              <w:spacing w:after="0"/>
            </w:pPr>
            <w:r>
              <w:rPr>
                <w:sz w:val="20"/>
                <w:szCs w:val="20"/>
              </w:rPr>
              <w:t xml:space="preserve">GitHub’s free service that turns that folder into a real website.</w:t>
            </w:r>
          </w:p>
        </w:tc>
      </w:tr>
      <w:tr>
        <w:trPr>
          <w:tblHeader w:val="false"/>
        </w:trPr>
        <w:tc>
          <w:tcPr>
            <w:tcW w:type="dxa" w:w="2300"/>
            <w:tcMar>
              <w:top w:type="dxa" w:w="70"/>
              <w:left w:type="dxa" w:w="100"/>
              <w:bottom w:type="dxa" w:w="70"/>
              <w:right w:type="dxa" w:w="100"/>
            </w:tcMar>
          </w:tcPr>
          <w:p>
            <w:pPr>
              <w:spacing w:after="0"/>
            </w:pPr>
            <w:r>
              <w:rPr>
                <w:sz w:val="20"/>
                <w:szCs w:val="20"/>
              </w:rPr>
              <w:t xml:space="preserve">Commit</w:t>
            </w:r>
          </w:p>
        </w:tc>
        <w:tc>
          <w:tcPr>
            <w:tcW w:type="dxa" w:w="6700"/>
            <w:tcMar>
              <w:top w:type="dxa" w:w="70"/>
              <w:left w:type="dxa" w:w="100"/>
              <w:bottom w:type="dxa" w:w="70"/>
              <w:right w:type="dxa" w:w="100"/>
            </w:tcMar>
          </w:tcPr>
          <w:p>
            <w:pPr>
              <w:spacing w:after="0"/>
            </w:pPr>
            <w:r>
              <w:rPr>
                <w:sz w:val="20"/>
                <w:szCs w:val="20"/>
              </w:rPr>
              <w:t xml:space="preserve">Saving a change on GitHub. Each commit updates the website.</w:t>
            </w:r>
          </w:p>
        </w:tc>
      </w:tr>
      <w:tr>
        <w:trPr>
          <w:tblHeader w:val="false"/>
        </w:trPr>
        <w:tc>
          <w:tcPr>
            <w:tcW w:type="dxa" w:w="2300"/>
            <w:tcMar>
              <w:top w:type="dxa" w:w="70"/>
              <w:left w:type="dxa" w:w="100"/>
              <w:bottom w:type="dxa" w:w="70"/>
              <w:right w:type="dxa" w:w="100"/>
            </w:tcMar>
          </w:tcPr>
          <w:p>
            <w:pPr>
              <w:spacing w:after="0"/>
            </w:pPr>
            <w:r>
              <w:rPr>
                <w:sz w:val="20"/>
                <w:szCs w:val="20"/>
              </w:rPr>
              <w:t xml:space="preserve">Apps Script</w:t>
            </w:r>
          </w:p>
        </w:tc>
        <w:tc>
          <w:tcPr>
            <w:tcW w:type="dxa" w:w="6700"/>
            <w:tcMar>
              <w:top w:type="dxa" w:w="70"/>
              <w:left w:type="dxa" w:w="100"/>
              <w:bottom w:type="dxa" w:w="70"/>
              <w:right w:type="dxa" w:w="100"/>
            </w:tcMar>
          </w:tcPr>
          <w:p>
            <w:pPr>
              <w:spacing w:after="0"/>
            </w:pPr>
            <w:r>
              <w:rPr>
                <w:sz w:val="20"/>
                <w:szCs w:val="20"/>
              </w:rPr>
              <w:t xml:space="preserve">Google’s tool that lets a small program live inside a Google Sheet.</w:t>
            </w:r>
          </w:p>
        </w:tc>
      </w:tr>
      <w:tr>
        <w:trPr>
          <w:tblHeader w:val="false"/>
        </w:trPr>
        <w:tc>
          <w:tcPr>
            <w:tcW w:type="dxa" w:w="2300"/>
            <w:tcMar>
              <w:top w:type="dxa" w:w="70"/>
              <w:left w:type="dxa" w:w="100"/>
              <w:bottom w:type="dxa" w:w="70"/>
              <w:right w:type="dxa" w:w="100"/>
            </w:tcMar>
          </w:tcPr>
          <w:p>
            <w:pPr>
              <w:spacing w:after="0"/>
            </w:pPr>
            <w:r>
              <w:rPr>
                <w:sz w:val="20"/>
                <w:szCs w:val="20"/>
              </w:rPr>
              <w:t xml:space="preserve">/exec URL</w:t>
            </w:r>
          </w:p>
        </w:tc>
        <w:tc>
          <w:tcPr>
            <w:tcW w:type="dxa" w:w="6700"/>
            <w:tcMar>
              <w:top w:type="dxa" w:w="70"/>
              <w:left w:type="dxa" w:w="100"/>
              <w:bottom w:type="dxa" w:w="70"/>
              <w:right w:type="dxa" w:w="100"/>
            </w:tcMar>
          </w:tcPr>
          <w:p>
            <w:pPr>
              <w:spacing w:after="0"/>
            </w:pPr>
            <w:r>
              <w:rPr>
                <w:sz w:val="20"/>
                <w:szCs w:val="20"/>
              </w:rPr>
              <w:t xml:space="preserve">The engine’s web address. The single thread connecting pages to storage.</w:t>
            </w:r>
          </w:p>
        </w:tc>
      </w:tr>
      <w:tr>
        <w:trPr>
          <w:tblHeader w:val="false"/>
        </w:trPr>
        <w:tc>
          <w:tcPr>
            <w:tcW w:type="dxa" w:w="2300"/>
            <w:tcMar>
              <w:top w:type="dxa" w:w="70"/>
              <w:left w:type="dxa" w:w="100"/>
              <w:bottom w:type="dxa" w:w="70"/>
              <w:right w:type="dxa" w:w="100"/>
            </w:tcMar>
          </w:tcPr>
          <w:p>
            <w:pPr>
              <w:spacing w:after="0"/>
            </w:pPr>
            <w:r>
              <w:rPr>
                <w:sz w:val="20"/>
                <w:szCs w:val="20"/>
              </w:rPr>
              <w:t xml:space="preserve">Deployment / New version</w:t>
            </w:r>
          </w:p>
        </w:tc>
        <w:tc>
          <w:tcPr>
            <w:tcW w:type="dxa" w:w="6700"/>
            <w:tcMar>
              <w:top w:type="dxa" w:w="70"/>
              <w:left w:type="dxa" w:w="100"/>
              <w:bottom w:type="dxa" w:w="70"/>
              <w:right w:type="dxa" w:w="100"/>
            </w:tcMar>
          </w:tcPr>
          <w:p>
            <w:pPr>
              <w:spacing w:after="0"/>
            </w:pPr>
            <w:r>
              <w:rPr>
                <w:sz w:val="20"/>
                <w:szCs w:val="20"/>
              </w:rPr>
              <w:t xml:space="preserve">Publishing the script so the internet can reach it / updating it in place without changing its address.</w:t>
            </w:r>
          </w:p>
        </w:tc>
      </w:tr>
      <w:tr>
        <w:trPr>
          <w:tblHeader w:val="false"/>
        </w:trPr>
        <w:tc>
          <w:tcPr>
            <w:tcW w:type="dxa" w:w="2300"/>
            <w:tcMar>
              <w:top w:type="dxa" w:w="70"/>
              <w:left w:type="dxa" w:w="100"/>
              <w:bottom w:type="dxa" w:w="70"/>
              <w:right w:type="dxa" w:w="100"/>
            </w:tcMar>
          </w:tcPr>
          <w:p>
            <w:pPr>
              <w:spacing w:after="0"/>
            </w:pPr>
            <w:r>
              <w:rPr>
                <w:sz w:val="20"/>
                <w:szCs w:val="20"/>
              </w:rPr>
              <w:t xml:space="preserve">Demo mode</w:t>
            </w:r>
          </w:p>
        </w:tc>
        <w:tc>
          <w:tcPr>
            <w:tcW w:type="dxa" w:w="6700"/>
            <w:tcMar>
              <w:top w:type="dxa" w:w="70"/>
              <w:left w:type="dxa" w:w="100"/>
              <w:bottom w:type="dxa" w:w="70"/>
              <w:right w:type="dxa" w:w="100"/>
            </w:tcMar>
          </w:tcPr>
          <w:p>
            <w:pPr>
              <w:spacing w:after="0"/>
            </w:pPr>
            <w:r>
              <w:rPr>
                <w:sz w:val="20"/>
                <w:szCs w:val="20"/>
              </w:rPr>
              <w:t xml:space="preserve">How a page behaves with an empty API_URL: sample data, nothing saved — perfect for showing people safely.</w:t>
            </w:r>
          </w:p>
        </w:tc>
      </w:tr>
      <w:tr>
        <w:trPr>
          <w:tblHeader w:val="false"/>
        </w:trPr>
        <w:tc>
          <w:tcPr>
            <w:tcW w:type="dxa" w:w="2300"/>
            <w:tcMar>
              <w:top w:type="dxa" w:w="70"/>
              <w:left w:type="dxa" w:w="100"/>
              <w:bottom w:type="dxa" w:w="70"/>
              <w:right w:type="dxa" w:w="100"/>
            </w:tcMar>
          </w:tcPr>
          <w:p>
            <w:pPr>
              <w:spacing w:after="0"/>
            </w:pPr>
            <w:r>
              <w:rPr>
                <w:sz w:val="20"/>
                <w:szCs w:val="20"/>
              </w:rPr>
              <w:t xml:space="preserve">Token</w:t>
            </w:r>
          </w:p>
        </w:tc>
        <w:tc>
          <w:tcPr>
            <w:tcW w:type="dxa" w:w="6700"/>
            <w:tcMar>
              <w:top w:type="dxa" w:w="70"/>
              <w:left w:type="dxa" w:w="100"/>
              <w:bottom w:type="dxa" w:w="70"/>
              <w:right w:type="dxa" w:w="100"/>
            </w:tcMar>
          </w:tcPr>
          <w:p>
            <w:pPr>
              <w:spacing w:after="0"/>
            </w:pPr>
            <w:r>
              <w:rPr>
                <w:sz w:val="20"/>
                <w:szCs w:val="20"/>
              </w:rPr>
              <w:t xml:space="preserve">An invisible one-day pass a user gets at sign-in; every request is checked against it on the server.</w:t>
            </w:r>
          </w:p>
        </w:tc>
      </w:tr>
    </w:tbl>
    <w:p>
      <w:pPr>
        <w:spacing w:after="140"/>
      </w:pPr>
      <w:r>
        <w:t xml:space="preserve"/>
      </w:r>
    </w:p>
    <w:p>
      <w:pPr>
        <w:spacing w:before="300"/>
        <w:jc w:val="center"/>
      </w:pPr>
      <w:r>
        <w:rPr>
          <w:i/>
          <w:iCs/>
          <w:color w:val="4A5A51"/>
          <w:sz w:val="20"/>
          <w:szCs w:val="20"/>
        </w:rPr>
        <w:t xml:space="preserve">End of manual — keep this document with the three code files on your SSD.</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5A31"/>
      <w:sz w:val="30"/>
      <w:szCs w:val="30"/>
    </w:rPr>
  </w:style>
  <w:style w:type="paragraph" w:styleId="Heading2">
    <w:name w:val="Heading 2"/>
    <w:basedOn w:val="Normal"/>
    <w:next w:val="Normal"/>
    <w:qFormat/>
    <w:rPr>
      <w:rFonts w:ascii="Calibri" w:cs="Calibri" w:eastAsia="Calibri" w:hAnsi="Calibri"/>
      <w:b/>
      <w:bCs/>
      <w:color w:val="007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2026-09-17T20:12:33.436Z</dcterms:created>
  <dcterms:modified xsi:type="dcterms:W3CDTF">2026-09-17T20:12:33.436Z</dcterms:modified>
</cp:coreProperties>
</file>

<file path=docProps/custom.xml><?xml version="1.0" encoding="utf-8"?>
<Properties xmlns="http://schemas.openxmlformats.org/officeDocument/2006/custom-properties" xmlns:vt="http://schemas.openxmlformats.org/officeDocument/2006/docPropsVTypes"/>
</file>