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Universidade Federal de Sergipe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Centro de Ciências Exatas e Tecnológicas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Departamento de Computação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sz w:val="44"/>
          <w:szCs w:val="44"/>
          <w:rtl w:val="0"/>
        </w:rPr>
        <w:t xml:space="preserve">2ª Avaliação Prática de Inteligência Artificial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Alunos: 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Antônio José Alves Neto</w:t>
      </w:r>
    </w:p>
    <w:p w:rsidR="00000000" w:rsidDel="00000000" w:rsidP="00000000" w:rsidRDefault="00000000" w:rsidRPr="00000000">
      <w:pPr>
        <w:ind w:firstLine="720"/>
        <w:contextualSpacing w:val="0"/>
        <w:jc w:val="left"/>
      </w:pPr>
      <w:r w:rsidDel="00000000" w:rsidR="00000000" w:rsidRPr="00000000">
        <w:rPr>
          <w:rtl w:val="0"/>
        </w:rPr>
        <w:t xml:space="preserve">Iúri Batista Teles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Kelvin Marx do Nascimento Modesto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William Santana Nascimento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Matheus Pereira Alves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Wesley Oliveira Souza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Paulo Henrique dos Santos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São Cristóvão, maio de 2016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Resolução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1-Visualização: </w:t>
      </w:r>
      <w:r w:rsidDel="00000000" w:rsidR="00000000" w:rsidRPr="00000000">
        <w:rPr>
          <w:rtl w:val="0"/>
        </w:rPr>
        <w:t xml:space="preserve">Esta é uma etapa comumente ignorada, mas de extrema importância.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Muitas vezes é possível perceber padrões antes mesmo de decidir o que fazer. Muita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gente aplica os métodos de reconhecimento de padrões sem sequer olhar para os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dados que tem. Nosso conjunto de dados tem 4 dimensões, não dá para desenhar.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Faça um gráfico de cada uma das 6 projeções bi-dimensionais possíveis: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i.cs x ls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606850" cy="3919538"/>
            <wp:effectExtent b="0" l="0" r="0" t="0"/>
            <wp:docPr id="1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6850" cy="3919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ii.cs x cp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665655" cy="3957638"/>
            <wp:effectExtent b="0" l="0" r="0" t="0"/>
            <wp:docPr id="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5655" cy="3957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iii. cs x lp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624388" cy="3927562"/>
            <wp:effectExtent b="0" l="0" r="0" t="0"/>
            <wp:docPr id="1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3927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iv. ls x cp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633913" cy="3939764"/>
            <wp:effectExtent b="0" l="0" r="0" t="0"/>
            <wp:docPr id="1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3939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v. ls x lp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624388" cy="3930279"/>
            <wp:effectExtent b="0" l="0" r="0" t="0"/>
            <wp:docPr id="1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3930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vi. cp x lp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662488" cy="3973406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3973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Combinação dos </w:t>
      </w: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rtl w:val="0"/>
        </w:rPr>
        <w:t xml:space="preserve"> ao </w:t>
      </w:r>
      <w:r w:rsidDel="00000000" w:rsidR="00000000" w:rsidRPr="00000000">
        <w:rPr>
          <w:b w:val="1"/>
          <w:rtl w:val="0"/>
        </w:rPr>
        <w:t xml:space="preserve">vi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643438" cy="3949236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3949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b) Responda: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b w:val="1"/>
          <w:sz w:val="24"/>
          <w:szCs w:val="24"/>
          <w:rtl w:val="0"/>
        </w:rPr>
        <w:t xml:space="preserve">i. Você percebe algum padrão nos dados?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Na plotagem com maior dimensão nota-se um faixa de grupo que pode ser separado mais facilmente, porém nota-se também que ocorre uma mistura parcial dos dados.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b w:val="1"/>
          <w:sz w:val="24"/>
          <w:szCs w:val="24"/>
          <w:rtl w:val="0"/>
        </w:rPr>
        <w:t xml:space="preserve">ii. Existe algum grupo que é mais fácil de separar?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Como existe uma mistura parcial, a separação dos dados por completo parece ser algo mais difícil.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b w:val="1"/>
          <w:sz w:val="24"/>
          <w:szCs w:val="24"/>
          <w:rtl w:val="0"/>
        </w:rPr>
        <w:t xml:space="preserve">iii. Qual dimensão parece ser mais informativa? (útil para classificação)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A apresentação do gráfico na terceira dimensão irá apresentar um efeito mais informativo e ilustrativo com relação a aglutinação dos dados da flor.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2-</w:t>
      </w:r>
      <w:r w:rsidDel="00000000" w:rsidR="00000000" w:rsidRPr="00000000">
        <w:rPr>
          <w:b w:val="1"/>
          <w:rtl w:val="0"/>
        </w:rPr>
        <w:t xml:space="preserve">Aprendizagem Não-Supervisionada (agrupamento de dados):</w:t>
      </w:r>
      <w:r w:rsidDel="00000000" w:rsidR="00000000" w:rsidRPr="00000000">
        <w:rPr>
          <w:rtl w:val="0"/>
        </w:rPr>
        <w:t xml:space="preserve"> Nesta forma 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aprendizagem os rótulos de classe (quinta coluna do nosso arquivo) não são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utilizados no treinamento, apenas as características. Os algoritmos buscam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“regularidades” nos dados.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a)Implementação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i.Aplique um agrupamento hierárquico (aglomerativo ou divisivo) aos dados.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Código: Hierarchical_Clustering.py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ii.Aplique o algoritmo k-means aos dados.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Código: k-means.py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b)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i.Os grupos resultantes correspondem aos tipos das plantas?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Hierarchical_Clustering - não corretamente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k-means - sim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305300" cy="3781425"/>
            <wp:effectExtent b="0" l="0" r="0" t="0"/>
            <wp:docPr id="1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ii.Há algum grupo mais destacado dos demais?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Setosa </w:t>
      </w:r>
      <w:r w:rsidDel="00000000" w:rsidR="00000000" w:rsidRPr="00000000">
        <w:rPr>
          <w:rtl w:val="0"/>
        </w:rPr>
        <w:t xml:space="preserve">apresenta uma separação dos demais grupos mais acentuada.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iii.A escolha da medida de distância entre grupos altera o resultado obtido?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Sim, razoavelmente.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iv.Se você usar somente uma das características para realizar 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agrupamento ainda é possível identificar grupos?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Sim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1.Qual a melhor característica a escolher?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O comprimento da pétala – cp, pois ocorre maior distinção entre os dados.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2.Que utilidade isto teria?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Uma diminuição no processamento, uma vez que são consideradas menos dimensões. Em algoritmos complexos e um maior numero de dados, tal fator pode ser aceitável pela taxa de erro viável.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v.Para o k-means, o que acontece se: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1.k=2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Ocorre aglutinação em apenas dois grupos distintos. Ocasionando assim a impossibilidade de identificar entre iris-</w:t>
      </w:r>
      <w:r w:rsidDel="00000000" w:rsidR="00000000" w:rsidRPr="00000000">
        <w:rPr>
          <w:highlight w:val="white"/>
          <w:rtl w:val="0"/>
        </w:rPr>
        <w:t xml:space="preserve">versicolor</w:t>
      </w:r>
      <w:r w:rsidDel="00000000" w:rsidR="00000000" w:rsidRPr="00000000">
        <w:rPr>
          <w:rtl w:val="0"/>
        </w:rPr>
        <w:t xml:space="preserve"> e iris-</w:t>
      </w:r>
      <w:r w:rsidDel="00000000" w:rsidR="00000000" w:rsidRPr="00000000">
        <w:rPr>
          <w:highlight w:val="white"/>
          <w:rtl w:val="0"/>
        </w:rPr>
        <w:t xml:space="preserve">virginica.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highlight w:val="white"/>
          <w:rtl w:val="0"/>
        </w:rPr>
        <w:t xml:space="preserve">Ex:</w:t>
      </w:r>
    </w:p>
    <w:p w:rsidR="00000000" w:rsidDel="00000000" w:rsidP="00000000" w:rsidRDefault="00000000" w:rsidRPr="00000000">
      <w:pPr>
        <w:ind w:right="-1290"/>
        <w:contextualSpacing w:val="0"/>
      </w:pPr>
      <w:r w:rsidDel="00000000" w:rsidR="00000000" w:rsidRPr="00000000">
        <w:drawing>
          <wp:inline distB="114300" distT="114300" distL="114300" distR="114300">
            <wp:extent cx="3067050" cy="2914650"/>
            <wp:effectExtent b="0" l="0" r="0" t="0"/>
            <wp:docPr id="1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3067050" cy="2914650"/>
            <wp:effectExtent b="0" l="0" r="0" t="0"/>
            <wp:docPr id="1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2.k=4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Ocorre um diferenciamento a inclusão de um grupo extra, o que ocasiona maior indice de falha na classificação das flores.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Ex: </w:t>
      </w:r>
    </w:p>
    <w:p w:rsidR="00000000" w:rsidDel="00000000" w:rsidP="00000000" w:rsidRDefault="00000000" w:rsidRPr="00000000">
      <w:pPr>
        <w:ind w:right="-1005"/>
        <w:contextualSpacing w:val="0"/>
      </w:pPr>
      <w:r w:rsidDel="00000000" w:rsidR="00000000" w:rsidRPr="00000000">
        <w:drawing>
          <wp:inline distB="114300" distT="114300" distL="114300" distR="114300">
            <wp:extent cx="3067050" cy="2914650"/>
            <wp:effectExtent b="0" l="0" r="0" t="0"/>
            <wp:docPr id="1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3067050" cy="291465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3-</w:t>
      </w:r>
      <w:r w:rsidDel="00000000" w:rsidR="00000000" w:rsidRPr="00000000">
        <w:rPr>
          <w:b w:val="1"/>
          <w:rtl w:val="0"/>
        </w:rPr>
        <w:t xml:space="preserve">Aprendizagem Supervisionada:</w:t>
      </w:r>
      <w:r w:rsidDel="00000000" w:rsidR="00000000" w:rsidRPr="00000000">
        <w:rPr>
          <w:rtl w:val="0"/>
        </w:rPr>
        <w:t xml:space="preserve"> Neste caso utilizamos as informações que já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possuímos sobre qual tipo de planta cada exemplo é para treinar um classificador.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a)</w:t>
      </w:r>
      <w:r w:rsidDel="00000000" w:rsidR="00000000" w:rsidRPr="00000000">
        <w:rPr>
          <w:b w:val="1"/>
          <w:rtl w:val="0"/>
        </w:rPr>
        <w:t xml:space="preserve">Implementação:</w:t>
      </w:r>
      <w:r w:rsidDel="00000000" w:rsidR="00000000" w:rsidRPr="00000000">
        <w:rPr>
          <w:rtl w:val="0"/>
        </w:rPr>
        <w:t xml:space="preserve"> para o treinamento dos classificadores é preciso pensar em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como representar os dados, tanto as características quanto os rótulos 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classe.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i. </w:t>
      </w:r>
      <w:r w:rsidDel="00000000" w:rsidR="00000000" w:rsidRPr="00000000">
        <w:rPr>
          <w:b w:val="1"/>
          <w:rtl w:val="0"/>
        </w:rPr>
        <w:t xml:space="preserve">Treine uma árvore de decisão utilizando os dados.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Código: Arvore_Decisao.py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ii. </w:t>
      </w:r>
      <w:r w:rsidDel="00000000" w:rsidR="00000000" w:rsidRPr="00000000">
        <w:rPr>
          <w:b w:val="1"/>
          <w:rtl w:val="0"/>
        </w:rPr>
        <w:t xml:space="preserve">Treine uma rede neural MLP utilizando os dados.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Código: Neural_MLP2.py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b) </w:t>
      </w:r>
      <w:r w:rsidDel="00000000" w:rsidR="00000000" w:rsidRPr="00000000">
        <w:rPr>
          <w:b w:val="1"/>
          <w:rtl w:val="0"/>
        </w:rPr>
        <w:t xml:space="preserve">Para a árvore de decisão: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i. </w:t>
      </w:r>
      <w:r w:rsidDel="00000000" w:rsidR="00000000" w:rsidRPr="00000000">
        <w:rPr>
          <w:b w:val="1"/>
          <w:rtl w:val="0"/>
        </w:rPr>
        <w:t xml:space="preserve">Qual o primeiro “corte” feito pela árvore? Você esperava isso?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Não, imaginava um corte menos preciso, uma vez que os dados estão apenas em 2D(a lib foi bem desenvolvida por sinal...).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4203700"/>
            <wp:effectExtent b="0" l="0" r="0" t="0"/>
            <wp:docPr id="1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ii. </w:t>
      </w:r>
      <w:r w:rsidDel="00000000" w:rsidR="00000000" w:rsidRPr="00000000">
        <w:rPr>
          <w:b w:val="1"/>
          <w:rtl w:val="0"/>
        </w:rPr>
        <w:t xml:space="preserve">É possível classificar perfeitamente todos os pontos? Quantas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perguntas são necessárias?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Sim, 8 perguntas.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4318000"/>
            <wp:effectExtent b="0" l="0" r="0" t="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iii. </w:t>
      </w:r>
      <w:r w:rsidDel="00000000" w:rsidR="00000000" w:rsidRPr="00000000">
        <w:rPr>
          <w:b w:val="1"/>
          <w:rtl w:val="0"/>
        </w:rPr>
        <w:t xml:space="preserve">Escolha N subconjuntos aleatórios de exemplos e treine N árvores com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no máximo K perguntas cada. Classifique os pontos usando as 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árvores ao mesmo tempo e diga que ele pertence à classe que 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maioria das árvores concordam.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Como foi o resultado?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Você consegue perceber como as escolhas de N e K afetam 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resultado e o custo computacional?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Alterando aleatoriamente o subconjunto alterar drasticamente a eficiência do corte.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Exemplos:</w:t>
      </w:r>
    </w:p>
    <w:p w:rsidR="00000000" w:rsidDel="00000000" w:rsidP="00000000" w:rsidRDefault="00000000" w:rsidRPr="00000000">
      <w:pPr>
        <w:ind w:left="-1020" w:right="-1155" w:firstLine="0"/>
        <w:contextualSpacing w:val="0"/>
      </w:pPr>
      <w:r w:rsidDel="00000000" w:rsidR="00000000" w:rsidRPr="00000000">
        <w:drawing>
          <wp:inline distB="114300" distT="114300" distL="114300" distR="114300">
            <wp:extent cx="3454920" cy="2938463"/>
            <wp:effectExtent b="0" l="0" r="0" t="0"/>
            <wp:docPr id="1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4920" cy="2938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3460659" cy="2938463"/>
            <wp:effectExtent b="0" l="0" r="0" t="0"/>
            <wp:docPr id="1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0659" cy="2938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1020" w:right="-1155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165" w:right="-1155" w:firstLine="300"/>
        <w:contextualSpacing w:val="0"/>
      </w:pPr>
      <w:r w:rsidDel="00000000" w:rsidR="00000000" w:rsidRPr="00000000">
        <w:rPr>
          <w:rtl w:val="0"/>
        </w:rPr>
        <w:t xml:space="preserve">Bem como a variância dos grupos de teste afetas na criação e eficiência da Arvore de decisão.</w:t>
      </w:r>
    </w:p>
    <w:p w:rsidR="00000000" w:rsidDel="00000000" w:rsidP="00000000" w:rsidRDefault="00000000" w:rsidRPr="00000000">
      <w:pPr>
        <w:ind w:left="-165" w:right="-1155" w:firstLine="300"/>
        <w:contextualSpacing w:val="0"/>
      </w:pPr>
      <w:r w:rsidDel="00000000" w:rsidR="00000000" w:rsidRPr="00000000">
        <w:rPr>
          <w:rtl w:val="0"/>
        </w:rPr>
        <w:t xml:space="preserve">Exemplo: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308872" cy="2462213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8872" cy="246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i. </w:t>
      </w:r>
      <w:r w:rsidDel="00000000" w:rsidR="00000000" w:rsidRPr="00000000">
        <w:rPr>
          <w:b w:val="1"/>
          <w:rtl w:val="0"/>
        </w:rPr>
        <w:t xml:space="preserve">Como o número de neurônios na camada escondida afeta 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desempenho?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Afeta na precisão e taxa de falha dos resultados.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ii. </w:t>
      </w:r>
      <w:r w:rsidDel="00000000" w:rsidR="00000000" w:rsidRPr="00000000">
        <w:rPr>
          <w:b w:val="1"/>
          <w:rtl w:val="0"/>
        </w:rPr>
        <w:t xml:space="preserve">Como a escolha na forma de representar a saída (rótulos) afeta 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desempenho?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(não entendi muito bem)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 forma de representar uma característica interfere na probabilidade da presença ou ausência das outras características. A saída de cada camada interfere da complexidade da camadas posteriores caso ocorra um maior nível de permutação(“sinapse”) entre os neurônio.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iii.</w:t>
      </w:r>
      <w:r w:rsidDel="00000000" w:rsidR="00000000" w:rsidRPr="00000000">
        <w:rPr>
          <w:b w:val="1"/>
          <w:rtl w:val="0"/>
        </w:rPr>
        <w:t xml:space="preserve"> Como a escolha na forma de representar a entrada afeta 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desempenho?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Similar a saída da resposta anterior.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d)</w:t>
      </w:r>
      <w:r w:rsidDel="00000000" w:rsidR="00000000" w:rsidRPr="00000000">
        <w:rPr>
          <w:b w:val="1"/>
          <w:rtl w:val="0"/>
        </w:rPr>
        <w:t xml:space="preserve">Validação: </w:t>
      </w:r>
      <w:r w:rsidDel="00000000" w:rsidR="00000000" w:rsidRPr="00000000">
        <w:rPr>
          <w:rtl w:val="0"/>
        </w:rPr>
        <w:t xml:space="preserve">Utilizar métodos supervisionados para realizar classificações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perfeitas de todos os exemplos é interessante para entender 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funcionamento dos algoritmos, mas pouco útil na prática. O que gostaríamos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é que os classificadores fossem capazes de generalizar a partir de alguns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exemplos.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i. </w:t>
      </w:r>
      <w:r w:rsidDel="00000000" w:rsidR="00000000" w:rsidRPr="00000000">
        <w:rPr>
          <w:b w:val="1"/>
          <w:rtl w:val="0"/>
        </w:rPr>
        <w:t xml:space="preserve">Separe 70% dos dados para treinamento e 30% para teste.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675715" cy="3976688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715" cy="3976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ii. </w:t>
      </w:r>
      <w:r w:rsidDel="00000000" w:rsidR="00000000" w:rsidRPr="00000000">
        <w:rPr>
          <w:b w:val="1"/>
          <w:rtl w:val="0"/>
        </w:rPr>
        <w:t xml:space="preserve">Refaça o treinamento dos classificadores utilizando apenas esse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subconjunto de dados e verifique qual o desempenho no subconjunto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de teste.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iii. </w:t>
      </w:r>
      <w:r w:rsidDel="00000000" w:rsidR="00000000" w:rsidRPr="00000000">
        <w:rPr>
          <w:b w:val="1"/>
          <w:rtl w:val="0"/>
        </w:rPr>
        <w:t xml:space="preserve">Quando devemos parar de treinar?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Quando não ocorrer variação significativa na linha de corte, basicamente quando nao ocorrer mais classificações erradas no grupo de teste.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iv. </w:t>
      </w:r>
      <w:r w:rsidDel="00000000" w:rsidR="00000000" w:rsidRPr="00000000">
        <w:rPr>
          <w:b w:val="1"/>
          <w:rtl w:val="0"/>
        </w:rPr>
        <w:t xml:space="preserve">Já que o K-NN (K vizinhos mais próximos) não precisa de treinamento,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vamos testá-lo agora. Classifique os dados de teste usando KNN com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os dados de treinamento como referência.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v. </w:t>
      </w:r>
      <w:r w:rsidDel="00000000" w:rsidR="00000000" w:rsidRPr="00000000">
        <w:rPr>
          <w:b w:val="1"/>
          <w:rtl w:val="0"/>
        </w:rPr>
        <w:t xml:space="preserve">A escolha dos dados de treinamento e teste afeta os resultados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obtidos com cada um dos métodos?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Sim, os dados de treinamento influencia no aprendizado do algoritmo. Utilizando somente uma flor para treinamento, o algoritmo acaba tendo m resultado totalmente diferente para a classificação das outras flores.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48768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/>
      <w:pgNumType w:start="1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6.png"/><Relationship Id="rId11" Type="http://schemas.openxmlformats.org/officeDocument/2006/relationships/image" Target="media/image18.png"/><Relationship Id="rId22" Type="http://schemas.openxmlformats.org/officeDocument/2006/relationships/image" Target="media/image15.png"/><Relationship Id="rId10" Type="http://schemas.openxmlformats.org/officeDocument/2006/relationships/image" Target="media/image12.png"/><Relationship Id="rId21" Type="http://schemas.openxmlformats.org/officeDocument/2006/relationships/image" Target="media/image21.png"/><Relationship Id="rId13" Type="http://schemas.openxmlformats.org/officeDocument/2006/relationships/image" Target="media/image30.png"/><Relationship Id="rId12" Type="http://schemas.openxmlformats.org/officeDocument/2006/relationships/image" Target="media/image35.png"/><Relationship Id="rId23" Type="http://schemas.openxmlformats.org/officeDocument/2006/relationships/image" Target="media/image14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31.png"/><Relationship Id="rId15" Type="http://schemas.openxmlformats.org/officeDocument/2006/relationships/image" Target="media/image27.png"/><Relationship Id="rId14" Type="http://schemas.openxmlformats.org/officeDocument/2006/relationships/image" Target="media/image09.png"/><Relationship Id="rId17" Type="http://schemas.openxmlformats.org/officeDocument/2006/relationships/image" Target="media/image34.png"/><Relationship Id="rId16" Type="http://schemas.openxmlformats.org/officeDocument/2006/relationships/image" Target="media/image19.png"/><Relationship Id="rId5" Type="http://schemas.openxmlformats.org/officeDocument/2006/relationships/image" Target="media/image29.png"/><Relationship Id="rId19" Type="http://schemas.openxmlformats.org/officeDocument/2006/relationships/image" Target="media/image32.png"/><Relationship Id="rId6" Type="http://schemas.openxmlformats.org/officeDocument/2006/relationships/image" Target="media/image26.png"/><Relationship Id="rId18" Type="http://schemas.openxmlformats.org/officeDocument/2006/relationships/image" Target="media/image24.png"/><Relationship Id="rId7" Type="http://schemas.openxmlformats.org/officeDocument/2006/relationships/image" Target="media/image28.png"/><Relationship Id="rId8" Type="http://schemas.openxmlformats.org/officeDocument/2006/relationships/image" Target="media/image33.png"/></Relationships>
</file>