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400"/>
        <w:jc w:val="center"/>
      </w:pPr>
      <w:r>
        <w:rPr>
          <w:color w:val="808080"/>
          <w:sz w:val="28"/>
          <w:szCs w:val="28"/>
        </w:rPr>
        <w:t xml:space="preserve">[ COMPANY LOGO ]</w:t>
      </w:r>
    </w:p>
    <w:p>
      <w:pPr>
        <w:pStyle w:val="Title"/>
      </w:pPr>
      <w:r>
        <w:t xml:space="preserve">Proposal for ERP OS Implementation</w:t>
      </w:r>
    </w:p>
    <w:p>
      <w:pPr>
        <w:spacing w:after="200" w:before="600"/>
        <w:jc w:val="center"/>
      </w:pPr>
      <w:r>
        <w:rPr>
          <w:b/>
          <w:bCs/>
          <w:sz w:val="28"/>
          <w:szCs w:val="28"/>
        </w:rPr>
        <w:t xml:space="preserve">Prepared for: {{CUSTOMER_NAME}}</w:t>
      </w:r>
    </w:p>
    <w:p>
      <w:pPr>
        <w:spacing w:after="200"/>
        <w:jc w:val="center"/>
      </w:pPr>
      <w:r>
        <w:rPr>
          <w:sz w:val="24"/>
          <w:szCs w:val="24"/>
        </w:rPr>
        <w:t xml:space="preserve">Prepared by: ERP OS Team</w:t>
      </w:r>
    </w:p>
    <w:p>
      <w:pPr>
        <w:spacing w:after="200"/>
        <w:jc w:val="center"/>
      </w:pPr>
      <w:r>
        <w:rPr>
          <w:sz w:val="24"/>
          <w:szCs w:val="24"/>
        </w:rPr>
        <w:t xml:space="preserve">Date: {{PROPOSAL_DATE}}</w:t>
      </w:r>
    </w:p>
    <w:p>
      <w:r>
        <w:br w:type="page"/>
      </w:r>
    </w:p>
    <w:p>
      <w:pPr>
        <w:pStyle w:val="Title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ERP OS is a Malaysia-focused ERP platform built around three deeply-integrated business loops (e-Invoice, Purchasing, Sales) and three production-grade AI features (invoice OCR, e-Invoice precheck, dashboard summary). This proposal outlines how we will implement ERP OS for {{CUSTOMER_NAME}} within {{TIMELINE}}, supporting {{NUM_USERS}} users across your operations.</w:t>
      </w:r>
    </w:p>
    <w:p>
      <w:pPr>
        <w:pStyle w:val="Heading1"/>
      </w:pPr>
      <w:r>
        <w:t xml:space="preserve">2. Customer Background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 Name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{{CUSTOMER_NAME}}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Industry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{{CUSTOMER_INDUSTRY}}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 Size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{{CUSTOMER_SIZE}}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of Warehouses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{{NUM_WAREHOUSES}}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of Users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{{NUM_USERS}}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Contact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{{CONTACT_NAME}} ({{CONTACT_EMAIL}})</w:t>
            </w:r>
          </w:p>
        </w:tc>
      </w:tr>
    </w:tbl>
    <w:p>
      <w:pPr>
        <w:pStyle w:val="Heading1"/>
      </w:pPr>
      <w:r>
        <w:t xml:space="preserve">3. Understanding Your Challenges</w:t>
      </w:r>
    </w:p>
    <w:p>
      <w:pPr>
        <w:pStyle w:val="ListParagraph"/>
        <w:numPr>
          <w:ilvl w:val="0"/>
          <w:numId w:val="2"/>
        </w:numPr>
      </w:pPr>
      <w:r>
        <w:t xml:space="preserve">Pain Point 1: {{PAIN_POINT_1}} — manual invoice processing consumes significant staff time and introduces data entry errors.</w:t>
      </w:r>
    </w:p>
    <w:p>
      <w:pPr>
        <w:pStyle w:val="ListParagraph"/>
        <w:numPr>
          <w:ilvl w:val="0"/>
          <w:numId w:val="2"/>
        </w:numPr>
      </w:pPr>
      <w:r>
        <w:t xml:space="preserve">Pain Point 2: {{PAIN_POINT_2}} — fragmented stock visibility across multiple warehouses leads to stock-outs and over-ordering.</w:t>
      </w:r>
    </w:p>
    <w:p>
      <w:pPr>
        <w:pStyle w:val="ListParagraph"/>
        <w:numPr>
          <w:ilvl w:val="0"/>
          <w:numId w:val="2"/>
        </w:numPr>
      </w:pPr>
      <w:r>
        <w:t xml:space="preserve">Pain Point 3: {{PAIN_POINT_3}} — LHDN e-Invoice compliance is an unbudgeted operational burden without automation.</w:t>
      </w:r>
    </w:p>
    <w:p>
      <w:pPr>
        <w:pStyle w:val="Heading1"/>
      </w:pPr>
      <w:r>
        <w:t xml:space="preserve">4. Our Solution</w:t>
      </w:r>
    </w:p>
    <w:p>
      <w:pPr>
        <w:spacing w:after="120"/>
      </w:pPr>
      <w:r>
        <w:t xml:space="preserve">We address these challenges through three integrated business loops, each enhanced with optional 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Loop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Enhancement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e-Invoice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Submission, validation, UIN, 72h rejection window, Consolidated Invoice, Credit Note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precheck before submission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Purchasing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Supplier, PO, goods receipt, multi-currency settlement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OCR-based invoice capture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Customer, SO, delivery order, e-Invoice generation, payment, returns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 e-Invoice draft</w:t>
            </w:r>
          </w:p>
        </w:tc>
      </w:tr>
    </w:tbl>
    <w:p>
      <w:pPr>
        <w:pStyle w:val="Heading1"/>
      </w:pPr>
      <w:r>
        <w:t xml:space="preserve">5. Implementation Plan</w:t>
      </w:r>
    </w:p>
    <w:p>
      <w:pPr>
        <w:spacing w:after="120"/>
      </w:pPr>
      <w:r>
        <w:t xml:space="preserve">We deliver in four weekly milestones: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 &amp; Master Data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provisioned, masters imported, 4 user roles configured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 Warehouse Go-Live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warehouse live, daily PO and SO transactions running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Rollout &amp; e-Invoice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warehouses live, e-Invoice submission to LHDN active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Training &amp; Hyper-Care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training sessions, hyper-care monitoring, sign-off</w:t>
            </w:r>
          </w:p>
        </w:tc>
      </w:tr>
    </w:tbl>
    <w:p>
      <w:pPr>
        <w:pStyle w:val="Heading1"/>
      </w:pPr>
      <w:r>
        <w:t xml:space="preserve">6. Pricing &amp; Commercials</w:t>
      </w:r>
    </w:p>
    <w:p>
      <w:pPr>
        <w:spacing w:after="120"/>
      </w:pPr>
      <w:r>
        <w:t xml:space="preserve">Pricing summary (all amounts in MYR, exclusive of SST):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Implementation Fee (one-off)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{{IMPL_FEE}}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Annual Subscription ({{NUM_USERS}} users)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{{ANNUAL_FEE}}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Optional: On-premise deployment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{{ONPREM_FEE}}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Optional: Custom integration ({{INTEGRATION_NAME}})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{{INTEGRATION_FEE}}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Year 1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{{TOTAL_Y1}}</w:t>
            </w:r>
          </w:p>
        </w:tc>
      </w:tr>
    </w:tbl>
    <w:p>
      <w:pPr>
        <w:pStyle w:val="Heading1"/>
      </w:pPr>
      <w:r>
        <w:t xml:space="preserve">7. SLA &amp; Support</w:t>
      </w:r>
    </w:p>
    <w:p>
      <w:pPr>
        <w:pStyle w:val="ListParagraph"/>
        <w:numPr>
          <w:ilvl w:val="0"/>
          <w:numId w:val="2"/>
        </w:numPr>
      </w:pPr>
      <w:r>
        <w:t xml:space="preserve">Standard support response: 1 business day</w:t>
      </w:r>
    </w:p>
    <w:p>
      <w:pPr>
        <w:pStyle w:val="ListParagraph"/>
        <w:numPr>
          <w:ilvl w:val="0"/>
          <w:numId w:val="2"/>
        </w:numPr>
      </w:pPr>
      <w:r>
        <w:t xml:space="preserve">Priority support response (Business tier): 4 business hours</w:t>
      </w:r>
    </w:p>
    <w:p>
      <w:pPr>
        <w:pStyle w:val="ListParagraph"/>
        <w:numPr>
          <w:ilvl w:val="0"/>
          <w:numId w:val="2"/>
        </w:numPr>
      </w:pPr>
      <w:r>
        <w:t xml:space="preserve">Cloud uptime SLA: 99.5% monthly, with service credits</w:t>
      </w:r>
    </w:p>
    <w:p>
      <w:pPr>
        <w:pStyle w:val="ListParagraph"/>
        <w:numPr>
          <w:ilvl w:val="0"/>
          <w:numId w:val="2"/>
        </w:numPr>
      </w:pPr>
      <w:r>
        <w:t xml:space="preserve">Critical LHDN compliance updates: shipped within 5 working days</w:t>
      </w:r>
    </w:p>
    <w:p>
      <w:pPr>
        <w:pStyle w:val="ListParagraph"/>
        <w:numPr>
          <w:ilvl w:val="0"/>
          <w:numId w:val="2"/>
        </w:numPr>
      </w:pPr>
      <w:r>
        <w:t xml:space="preserve">Daily encrypted backups, 7-day rolling retention</w:t>
      </w:r>
    </w:p>
    <w:p>
      <w:pPr>
        <w:pStyle w:val="Heading1"/>
      </w:pPr>
      <w:r>
        <w:t xml:space="preserve">8. Our Team</w:t>
      </w:r>
    </w:p>
    <w:p>
      <w:pPr>
        <w:spacing w:after="120"/>
      </w:pPr>
      <w:r>
        <w:t xml:space="preserve">Our team combines local Malaysian ERP domain experts with senior engineers experienced in AI engineering, security, and high-availability systems. The named project lead for {{CUSTOMER_NAME}} is {{PROJECT_LEAD}}.</w:t>
      </w:r>
    </w:p>
    <w:p>
      <w:pPr>
        <w:pStyle w:val="Heading1"/>
      </w:pPr>
      <w:r>
        <w:t xml:space="preserve">9. Appendix: Reference Cases</w:t>
      </w:r>
    </w:p>
    <w:p>
      <w:pPr>
        <w:spacing w:after="120"/>
      </w:pPr>
      <w:r>
        <w:t xml:space="preserve">Reference Case 1: {{REFERENCE_CASE_1}}</w:t>
      </w:r>
    </w:p>
    <w:p>
      <w:pPr>
        <w:spacing w:after="120"/>
      </w:pPr>
      <w:r>
        <w:t xml:space="preserve">Reference Case 2: {{REFERENCE_CASE_2}}</w:t>
      </w:r>
    </w:p>
    <w:p>
      <w:pPr>
        <w:spacing w:after="120"/>
      </w:pPr>
      <w:r>
        <w:t xml:space="preserve">Reference Case 3: {{REFERENCE_CASE_3}}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ERP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2026-05-11T03:11:00.746Z</dcterms:created>
  <dcterms:modified xsi:type="dcterms:W3CDTF">2026-05-11T03:11:00.746Z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